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1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43180</wp:posOffset>
                </wp:positionV>
                <wp:extent cx="608965" cy="786765"/>
                <wp:effectExtent l="19050" t="0" r="635" b="0"/>
                <wp:wrapSquare wrapText="bothSides"/>
                <wp:docPr id="1" name="Рисунок 19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89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4656;o:allowoverlap:true;o:allowincell:true;mso-position-horizontal-relative:text;margin-left:217.55pt;mso-position-horizontal:absolute;mso-position-vertical-relative:text;margin-top:3.40pt;mso-position-vertical:absolute;width:47.95pt;height:61.95pt;mso-wrap-distance-left:9.00pt;mso-wrap-distance-top:0.00pt;mso-wrap-distance-right:9.00pt;mso-wrap-distance-bottom:0.00pt;" stroked="f" strokeweight="0.75pt">
                <v:path textboxrect="0,0,0,0"/>
                <w10:wrap type="square"/>
                <v:imagedata r:id="rId10" o:title=""/>
              </v:shape>
            </w:pict>
          </mc:Fallback>
        </mc:AlternateContent>
      </w:r>
    </w:p>
    <w:p/>
    <w:p>
      <w:pPr>
        <w:pStyle w:val="724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724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724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7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 УРАЙ</w:t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- Югры</w:t>
      </w:r>
      <w:r>
        <w:rPr>
          <w:b/>
          <w:sz w:val="24"/>
          <w:szCs w:val="24"/>
        </w:rPr>
      </w:r>
    </w:p>
    <w:p>
      <w:pPr>
        <w:jc w:val="center"/>
      </w:pPr>
    </w:p>
    <w:p>
      <w:pPr>
        <w:pStyle w:val="724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от ______________                                                                                                                №______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  <w:r>
        <w:rPr>
          <w:sz w:val="24"/>
          <w:szCs w:val="24"/>
        </w:rPr>
      </w:r>
    </w:p>
    <w:p>
      <w:pPr>
        <w:tabs>
          <w:tab w:val="left" w:pos="3119" w:leader="none"/>
          <w:tab w:val="left" w:pos="3544" w:leader="none"/>
          <w:tab w:val="left" w:pos="4253" w:leader="none"/>
        </w:tabs>
        <w:ind w:right="543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</w:t>
      </w:r>
      <w:r>
        <w:rPr>
          <w:sz w:val="24"/>
          <w:szCs w:val="24"/>
        </w:rPr>
        <w:t xml:space="preserve">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административный регламент пре</w:t>
      </w:r>
      <w:r>
        <w:rPr>
          <w:sz w:val="24"/>
          <w:szCs w:val="24"/>
        </w:rPr>
        <w:t xml:space="preserve">доставления муниципальной услуги «Присвоение адреса объекту адресации, изменение и аннулирование такого адреса»,  утвержденный постановлением администрации города Урай от 12.04.2022 №793, изменения согласно приложению. </w:t>
      </w:r>
      <w:r>
        <w:rPr>
          <w:sz w:val="24"/>
          <w:szCs w:val="24"/>
        </w:rPr>
      </w:r>
    </w:p>
    <w:p>
      <w:pPr>
        <w:tabs>
          <w:tab w:val="left" w:pos="567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sz w:val="24"/>
          <w:szCs w:val="24"/>
        </w:rPr>
      </w:r>
    </w:p>
    <w:p>
      <w:pPr>
        <w:tabs>
          <w:tab w:val="left" w:pos="567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выполнением постановления возложить на заместителя главы город</w:t>
      </w:r>
      <w:r>
        <w:rPr>
          <w:sz w:val="24"/>
          <w:szCs w:val="24"/>
        </w:rPr>
        <w:t xml:space="preserve">а Урай </w:t>
      </w:r>
      <w:r>
        <w:rPr>
          <w:sz w:val="24"/>
          <w:szCs w:val="24"/>
        </w:rPr>
        <w:t xml:space="preserve">В.А.Гробовца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Т.Р.Закирзянов</w:t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  <w:r>
        <w:rPr>
          <w:sz w:val="24"/>
          <w:szCs w:val="24"/>
        </w:rPr>
      </w:r>
    </w:p>
    <w:p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</w:t>
      </w:r>
      <w:r>
        <w:rPr>
          <w:sz w:val="24"/>
          <w:szCs w:val="24"/>
        </w:rPr>
      </w:r>
    </w:p>
    <w:p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 №______ </w:t>
      </w:r>
      <w:r>
        <w:rPr>
          <w:sz w:val="24"/>
          <w:szCs w:val="24"/>
        </w:rPr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административный регламент</w:t>
      </w:r>
      <w:r>
        <w:rPr>
          <w:sz w:val="24"/>
          <w:szCs w:val="24"/>
        </w:rPr>
      </w:r>
    </w:p>
    <w:p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«Присвоение ад</w:t>
      </w:r>
      <w:r>
        <w:rPr>
          <w:sz w:val="24"/>
          <w:szCs w:val="24"/>
        </w:rPr>
        <w:t xml:space="preserve">реса объекту адресации, изменение и аннулирование такого адреса» (далее – административный регламент)</w:t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26"/>
        <w:numPr>
          <w:numId w:val="35"/>
          <w:ilvl w:val="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Абзацы первый – четвертый пункта 2.5 изложить в новой редакции: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«2.5. Результатом предоставления муниципальной услуги является: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(направление) решения о присвоении адреса объекту адресации в форме правового акта должностного лица администрации города Урай с приложением выписки из государственного адресного реестра об адресе объекта адресации;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(направление) решения об а</w:t>
      </w:r>
      <w:r>
        <w:rPr>
          <w:sz w:val="24"/>
          <w:szCs w:val="24"/>
        </w:rPr>
        <w:t xml:space="preserve">ннулировании адреса объекта адресации (допускается объединение с решением о присвоении адреса объекту адресации) в форме правового акта должностного лица администрации города Урай с приложением уведомления об отсутствии сведений в государственном адресном </w:t>
      </w:r>
      <w:r>
        <w:rPr>
          <w:sz w:val="24"/>
          <w:szCs w:val="24"/>
        </w:rPr>
        <w:t xml:space="preserve">реестре;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(направление) решения об отказе в присвоении объекту адресации адреса или аннулировании его адреса в форме правового акта должностного лица администрации города Урай</w:t>
      </w:r>
      <w:r>
        <w:rPr>
          <w:sz w:val="24"/>
          <w:szCs w:val="24"/>
        </w:rPr>
        <w:t xml:space="preserve">.». 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2.6 изложить в новой редакции:</w:t>
      </w:r>
      <w:r>
        <w:rPr>
          <w:sz w:val="24"/>
          <w:szCs w:val="24"/>
        </w:rPr>
      </w:r>
    </w:p>
    <w:p>
      <w:pPr>
        <w:ind w:firstLine="709"/>
        <w:jc w:val="both"/>
      </w:pPr>
      <w:r>
        <w:rPr>
          <w:sz w:val="24"/>
          <w:szCs w:val="24"/>
        </w:rPr>
        <w:t xml:space="preserve">«2.6. Принятие решения о присв</w:t>
      </w:r>
      <w:r>
        <w:rPr>
          <w:sz w:val="24"/>
          <w:szCs w:val="24"/>
        </w:rPr>
        <w:t xml:space="preserve">оении адреса объекту адресации 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</w:t>
      </w:r>
      <w:r>
        <w:rPr>
          <w:sz w:val="24"/>
          <w:szCs w:val="24"/>
        </w:rPr>
        <w:t xml:space="preserve">существляются Уполномоченным органом:</w:t>
      </w:r>
    </w:p>
    <w:p>
      <w:pPr>
        <w:ind w:firstLine="709"/>
        <w:jc w:val="both"/>
      </w:pPr>
      <w:r>
        <w:rPr>
          <w:sz w:val="24"/>
          <w:szCs w:val="24"/>
        </w:rPr>
        <w:t xml:space="preserve">в случае подачи заявления о предоставлении муниципальной услуги на бумажном носителе - в срок не более 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 рабочих дней</w:t>
      </w:r>
      <w:r>
        <w:rPr>
          <w:sz w:val="24"/>
          <w:szCs w:val="24"/>
        </w:rPr>
        <w:t xml:space="preserve"> со дня поступления заявления о предоставлении муниципальной услуги;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заявления  о пр</w:t>
      </w:r>
      <w:r>
        <w:rPr>
          <w:sz w:val="24"/>
          <w:szCs w:val="24"/>
        </w:rPr>
        <w:t xml:space="preserve">едоставлении муниципальной услуги в форме электронного документа - в срок не более </w:t>
      </w:r>
      <w:r>
        <w:rPr>
          <w:sz w:val="24"/>
          <w:szCs w:val="24"/>
        </w:rPr>
        <w:t xml:space="preserve">5 рабочих дней </w:t>
      </w:r>
      <w:r>
        <w:rPr>
          <w:sz w:val="24"/>
          <w:szCs w:val="24"/>
        </w:rPr>
        <w:t xml:space="preserve">со дня</w:t>
      </w:r>
      <w:r>
        <w:rPr>
          <w:sz w:val="24"/>
          <w:szCs w:val="24"/>
        </w:rPr>
        <w:t xml:space="preserve"> поступления заявления о предоставлении муниципальной услуги</w:t>
      </w:r>
      <w:r>
        <w:rPr>
          <w:sz w:val="24"/>
          <w:szCs w:val="24"/>
        </w:rPr>
        <w:t xml:space="preserve">.».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2.7 изложить в новой редакции: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«2.7. </w:t>
      </w:r>
      <w:r>
        <w:rPr>
          <w:sz w:val="24"/>
          <w:szCs w:val="24"/>
        </w:rPr>
        <w:t xml:space="preserve">Перечень нормативных правовых актов, регул</w:t>
      </w:r>
      <w:r>
        <w:rPr>
          <w:sz w:val="24"/>
          <w:szCs w:val="24"/>
        </w:rPr>
        <w:t xml:space="preserve">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</w:t>
      </w:r>
      <w:r>
        <w:rPr>
          <w:sz w:val="24"/>
          <w:szCs w:val="24"/>
        </w:rPr>
        <w:t xml:space="preserve">тствующих разделах на ЕПГУ и/или региональном портале, на официальном сайте органов местного самоуправления города Урай в информационно-телекоммуникационной сети «Интернет» (https://uray.ru/).».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Пункт 2.25 изложить в новой редакции:</w:t>
      </w:r>
      <w:r>
        <w:rPr>
          <w:sz w:val="24"/>
          <w:szCs w:val="24"/>
        </w:rPr>
      </w:r>
    </w:p>
    <w:p>
      <w:pPr>
        <w:ind w:right="5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«2.25. </w:t>
      </w:r>
      <w:r>
        <w:rPr>
          <w:sz w:val="24"/>
          <w:szCs w:val="24"/>
        </w:rPr>
        <w:t xml:space="preserve">Согласно решению Думы города Урай от 27.09.2012 №79 услуги, которые являются необходимыми и обязательными для предоставления муниципальной услуги, отсутствуют</w:t>
      </w:r>
      <w:r>
        <w:rPr>
          <w:sz w:val="24"/>
          <w:szCs w:val="24"/>
        </w:rPr>
        <w:t xml:space="preserve">.».</w:t>
      </w:r>
      <w:r>
        <w:rPr>
          <w:sz w:val="24"/>
          <w:szCs w:val="24"/>
        </w:rPr>
      </w:r>
    </w:p>
    <w:p>
      <w:pPr>
        <w:ind w:right="5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Абзац пятый пункта 2.30 изложить в новой редакции:</w:t>
      </w:r>
      <w:r>
        <w:rPr>
          <w:sz w:val="24"/>
          <w:szCs w:val="24"/>
        </w:rPr>
      </w:r>
    </w:p>
    <w:p>
      <w:pPr>
        <w:ind w:right="5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«Вход в помещение, в котором размещен Уп</w:t>
      </w:r>
      <w:r>
        <w:rPr>
          <w:sz w:val="24"/>
          <w:szCs w:val="24"/>
        </w:rPr>
        <w:t xml:space="preserve">олномоченный орган, должен быть оборудован информационн</w:t>
      </w:r>
      <w:bookmarkStart w:id="0" w:name="_GoBack"/>
      <w:bookmarkEnd w:id="0"/>
      <w:r>
        <w:rPr>
          <w:sz w:val="24"/>
          <w:szCs w:val="24"/>
        </w:rPr>
        <w:t xml:space="preserve">ой табличкой (вывеской), содержащей информацию:».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Приложение 2 к административному регламенту изложить в новой редакции: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  <w:sectPr>
          <w:footnotePr/>
          <w:endnotePr/>
          <w:type w:val="nextPage"/>
          <w:pgSz w:w="12240" w:h="15840" w:orient="portrait"/>
          <w:pgMar w:top="1134" w:right="850" w:bottom="1134" w:left="1701" w:header="709" w:footer="709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99"/>
        <w:ind w:left="9638" w:right="0" w:firstLine="0"/>
        <w:rPr>
          <w:szCs w:val="24"/>
        </w:rPr>
      </w:pPr>
      <w:r>
        <w:rPr>
          <w:szCs w:val="24"/>
        </w:rPr>
        <w:t xml:space="preserve">Приложение 2 к</w:t>
      </w:r>
      <w:r>
        <w:rPr>
          <w:spacing w:val="5"/>
          <w:szCs w:val="24"/>
        </w:rPr>
        <w:t xml:space="preserve"> административному регламенту </w:t>
      </w:r>
      <w:r>
        <w:rPr>
          <w:szCs w:val="24"/>
        </w:rPr>
        <w:t xml:space="preserve">предоставления муниципа</w:t>
      </w:r>
      <w:r>
        <w:rPr>
          <w:szCs w:val="24"/>
        </w:rPr>
        <w:t xml:space="preserve">льной услуги </w:t>
      </w:r>
      <w:r>
        <w:rPr>
          <w:sz w:val="24"/>
          <w:szCs w:val="24"/>
        </w:rPr>
        <w:t xml:space="preserve">Присвоение ад</w:t>
      </w:r>
      <w:r>
        <w:rPr>
          <w:sz w:val="24"/>
          <w:szCs w:val="24"/>
        </w:rPr>
        <w:t xml:space="preserve">реса объекту адресации, изменение и аннулирование такого адреса»</w:t>
      </w:r>
      <w:r>
        <w:rPr>
          <w:szCs w:val="24"/>
        </w:rPr>
      </w:r>
      <w:r>
        <w:rPr>
          <w:szCs w:val="24"/>
        </w:rPr>
      </w:r>
    </w:p>
    <w:p>
      <w:pPr>
        <w:pStyle w:val="899"/>
        <w:ind w:left="10773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99"/>
        <w:rPr>
          <w:sz w:val="23"/>
        </w:rPr>
      </w:pPr>
      <w:r>
        <w:rPr>
          <w:sz w:val="23"/>
        </w:rPr>
      </w:r>
      <w:r>
        <w:rPr>
          <w:sz w:val="23"/>
        </w:rPr>
      </w:r>
    </w:p>
    <w:p>
      <w:pPr>
        <w:jc w:val="center"/>
        <w:rPr>
          <w:b/>
          <w:spacing w:val="-8"/>
          <w:sz w:val="24"/>
        </w:rPr>
      </w:pPr>
      <w:r>
        <w:rPr>
          <w:b/>
          <w:sz w:val="24"/>
        </w:rPr>
        <w:t xml:space="preserve"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pacing w:val="-8"/>
          <w:sz w:val="24"/>
        </w:rPr>
      </w: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услуги</w:t>
      </w:r>
      <w:r>
        <w:rPr>
          <w:b/>
          <w:sz w:val="24"/>
        </w:rPr>
      </w:r>
    </w:p>
    <w:p>
      <w:pPr>
        <w:pStyle w:val="899"/>
        <w:rPr>
          <w:szCs w:val="24"/>
        </w:rPr>
      </w:pPr>
      <w:r>
        <w:rPr>
          <w:szCs w:val="24"/>
        </w:rPr>
      </w:r>
      <w:r>
        <w:rPr>
          <w:szCs w:val="24"/>
        </w:rPr>
      </w:r>
    </w:p>
    <w:tbl>
      <w:tblPr>
        <w:tblStyle w:val="940"/>
        <w:tblW w:w="1431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117"/>
        <w:gridCol w:w="1701"/>
        <w:gridCol w:w="1843"/>
        <w:gridCol w:w="1276"/>
        <w:gridCol w:w="1843"/>
        <w:gridCol w:w="2268"/>
      </w:tblGrid>
      <w:tr>
        <w:trPr>
          <w:trHeight w:val="1757"/>
        </w:trPr>
        <w:tblPrEx/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tabs>
                <w:tab w:val="left" w:pos="2274" w:leader="none"/>
              </w:tabs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Основание для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начала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административной 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процедуры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tabs>
                <w:tab w:val="left" w:pos="2274" w:leader="none"/>
              </w:tabs>
              <w:ind w:left="57" w:right="57"/>
              <w:jc w:val="center"/>
              <w:rPr>
                <w:rFonts w:ascii="Times New Roman" w:hAnsi="Times New Roman" w:cs="Times New Roman"/>
                <w:spacing w:val="-57"/>
              </w:rPr>
            </w:pPr>
            <w:r>
              <w:rPr>
                <w:rFonts w:ascii="Times New Roman" w:hAnsi="Times New Roman" w:cs="Times New Roman"/>
              </w:rPr>
              <w:t xml:space="preserve">Содержание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административных</w:t>
            </w:r>
            <w:r>
              <w:rPr>
                <w:rFonts w:ascii="Times New Roman" w:hAnsi="Times New Roman" w:cs="Times New Roman"/>
                <w:spacing w:val="-57"/>
              </w:rPr>
              <w:t xml:space="preserve">   </w:t>
            </w:r>
            <w:r>
              <w:rPr>
                <w:rFonts w:ascii="Times New Roman" w:hAnsi="Times New Roman" w:cs="Times New Roman"/>
                <w:spacing w:val="-57"/>
              </w:rPr>
            </w:r>
          </w:p>
          <w:p>
            <w:pPr>
              <w:pStyle w:val="941"/>
              <w:tabs>
                <w:tab w:val="left" w:pos="2274" w:leader="none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tabs>
                <w:tab w:val="left" w:pos="2274" w:leader="none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выполнения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административных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действий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tabs>
                <w:tab w:val="left" w:pos="2274" w:leader="none"/>
              </w:tabs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Должностное лицо,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ответствен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ное</w:t>
            </w:r>
            <w:r>
              <w:rPr>
                <w:rFonts w:ascii="Times New Roman" w:hAnsi="Times New Roman" w:cs="Times New Roman"/>
                <w:lang w:val="ru-RU"/>
              </w:rPr>
              <w:t xml:space="preserve"> за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выполнени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администр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ативного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действия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tabs>
                <w:tab w:val="left" w:pos="2274" w:leader="none"/>
              </w:tabs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Место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выполнения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административно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го</w:t>
            </w:r>
            <w:r>
              <w:rPr>
                <w:rFonts w:ascii="Times New Roman" w:hAnsi="Times New Roman" w:cs="Times New Roman"/>
                <w:lang w:val="ru-RU"/>
              </w:rPr>
              <w:t xml:space="preserve"> действия/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используемая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lang w:val="ru-RU"/>
              </w:rPr>
              <w:t xml:space="preserve">система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tabs>
                <w:tab w:val="left" w:pos="2274" w:leader="none"/>
              </w:tabs>
              <w:ind w:left="57" w:right="57"/>
              <w:jc w:val="center"/>
              <w:rPr>
                <w:rFonts w:ascii="Times New Roman" w:hAnsi="Times New Roman" w:cs="Times New Roman"/>
                <w:spacing w:val="-58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Критерии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принятия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lang w:val="ru-RU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pacing w:val="-58"/>
                <w:lang w:val="ru-RU"/>
              </w:rPr>
            </w:r>
          </w:p>
          <w:p>
            <w:pPr>
              <w:pStyle w:val="941"/>
              <w:tabs>
                <w:tab w:val="left" w:pos="2274" w:leader="none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tabs>
                <w:tab w:val="left" w:pos="2274" w:leader="none"/>
              </w:tabs>
              <w:ind w:left="57" w:right="28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Результат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административного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действия, способ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фиксации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170"/>
        </w:trPr>
        <w:tblPrEx/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40"/>
        </w:trPr>
        <w:tblPrEx/>
        <w:tc>
          <w:tcPr>
            <w:tcW w:w="14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941"/>
              <w:ind w:left="57" w:right="28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</w:t>
            </w:r>
            <w:r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Прием, проверка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документов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регистрация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заявления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1830"/>
        </w:trPr>
        <w:tblPrEx/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Поступление заявления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 документов для предоставления муниципальной услуги в Уполномоченный орган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Прием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комплектности  документов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 наличие/отсутствие  оснований для отказа в приеме документов, предусмотренных пунктом 2.13 Административного регламента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94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рабочего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дня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Должностное лицо Уполномоченного органа, ответственное за предоставление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</w:t>
            </w:r>
            <w:r>
              <w:rPr>
                <w:rFonts w:ascii="Times New Roman" w:hAnsi="Times New Roman" w:cs="Times New Roman"/>
              </w:rPr>
              <w:t xml:space="preserve">орган</w:t>
            </w:r>
            <w:r>
              <w:rPr>
                <w:rFonts w:ascii="Times New Roman" w:hAnsi="Times New Roman" w:cs="Times New Roman"/>
              </w:rPr>
              <w:t xml:space="preserve"> / ГИС</w:t>
            </w:r>
            <w:r>
              <w:rPr>
                <w:rFonts w:ascii="Times New Roman" w:hAnsi="Times New Roman" w:cs="Times New Roman"/>
                <w:spacing w:val="7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ПГС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отказа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lang w:val="ru-RU"/>
              </w:rPr>
              <w:t xml:space="preserve"> приеме документов, предусмотренные пунктами 2.22, 2.23 Административного регламента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Регистрация заявления документов в ГИС  (присвоение номера и датирование);</w:t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pStyle w:val="941"/>
              <w:ind w:left="57" w:righ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назначение должностного лица, ответственного за предоставление муниципальной услуги, и передача ему документов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80"/>
        </w:trPr>
        <w:tblPrEx/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134"/>
        </w:trPr>
        <w:tblPrEx/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Регистрация заявления, в случае отсутствия оснований для отказа в приеме документов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должностное лицо Уполномоченного органа, ответственное за регистрацию корреспонденции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</w:t>
            </w:r>
            <w:r>
              <w:rPr>
                <w:rFonts w:ascii="Times New Roman" w:hAnsi="Times New Roman" w:cs="Times New Roman"/>
              </w:rPr>
              <w:t xml:space="preserve">орган</w:t>
            </w:r>
            <w:r>
              <w:rPr>
                <w:rFonts w:ascii="Times New Roman" w:hAnsi="Times New Roman" w:cs="Times New Roman"/>
              </w:rPr>
              <w:t xml:space="preserve"> / ГИС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</w:pPr>
          </w:p>
        </w:tc>
      </w:tr>
      <w:tr>
        <w:trPr>
          <w:trHeight w:val="418"/>
        </w:trPr>
        <w:tblPrEx/>
        <w:tc>
          <w:tcPr>
            <w:tcW w:w="14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941"/>
              <w:ind w:left="5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сведений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посредством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СМЭВ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674"/>
        </w:trPr>
        <w:tblPrEx/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Направление</w:t>
            </w:r>
            <w:r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межведомственных запросов в органы и организации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день регистрации заявления и документов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должностное лицо Уполномоченног</w:t>
            </w:r>
            <w:r>
              <w:rPr>
                <w:rFonts w:ascii="Times New Roman" w:hAnsi="Times New Roman" w:cs="Times New Roman"/>
                <w:lang w:val="ru-RU"/>
              </w:rPr>
              <w:t xml:space="preserve">о органа, ответственное за предоставление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Уполномоченный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 /ГИС / ПГС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СМЭВ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Направление м</w:t>
            </w:r>
            <w:r>
              <w:rPr>
                <w:rFonts w:ascii="Times New Roman" w:hAnsi="Times New Roman" w:cs="Times New Roman"/>
                <w:lang w:val="ru-RU"/>
              </w:rPr>
              <w:t xml:space="preserve">ежведомственного запроса в органы (организации), предоставляющие документы (сведения), предусмотренные пунктом 2.15 Административного регламента, в </w:t>
            </w:r>
            <w:r>
              <w:rPr>
                <w:rFonts w:ascii="Times New Roman" w:hAnsi="Times New Roman" w:cs="Times New Roman"/>
                <w:lang w:val="ru-RU"/>
              </w:rPr>
              <w:t xml:space="preserve">т.ч</w:t>
            </w:r>
            <w:r>
              <w:rPr>
                <w:rFonts w:ascii="Times New Roman" w:hAnsi="Times New Roman" w:cs="Times New Roman"/>
                <w:lang w:val="ru-RU"/>
              </w:rPr>
              <w:t xml:space="preserve">. с использованием СМЭВ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4853"/>
        </w:trPr>
        <w:tblPrEx/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Получение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ответов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 межведомственные</w:t>
            </w:r>
            <w:r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запросы, формирование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полного комплекта</w:t>
            </w:r>
            <w:r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документов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lang w:val="ru-RU"/>
              </w:rPr>
              <w:t xml:space="preserve"> рабочих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дн</w:t>
            </w:r>
            <w:r>
              <w:rPr>
                <w:rFonts w:ascii="Times New Roman" w:hAnsi="Times New Roman" w:cs="Times New Roman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lang w:val="ru-RU"/>
              </w:rPr>
              <w:t xml:space="preserve"> со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Ханты-Мансийского автономного округа - Югры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</w:t>
            </w:r>
            <w:r>
              <w:rPr>
                <w:rFonts w:ascii="Times New Roman" w:hAnsi="Times New Roman" w:cs="Times New Roman"/>
                <w:lang w:val="ru-RU"/>
              </w:rPr>
              <w:t xml:space="preserve">жностное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лицо Уполномоченного органа, ответственное за предоставление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Уполномоченный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/ ГИС / ПГС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СМЭВ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получение документов (сведений), необходимых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для предоставления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67"/>
        </w:trPr>
        <w:tblPrEx/>
        <w:tc>
          <w:tcPr>
            <w:tcW w:w="14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941"/>
              <w:ind w:left="5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Рассмотрение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документов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сведений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823"/>
        </w:trPr>
        <w:tblPrEx/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Проверка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соответствия документов</w:t>
            </w:r>
            <w:r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сведений требованиям нормативных правовых актов предоставления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рабочий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день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Должностное лицо Уполномоченного органа, ответственное за предоставление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</w:t>
            </w:r>
            <w:r>
              <w:rPr>
                <w:rFonts w:ascii="Times New Roman" w:hAnsi="Times New Roman" w:cs="Times New Roman"/>
              </w:rPr>
              <w:t xml:space="preserve">орган</w:t>
            </w:r>
            <w:r>
              <w:rPr>
                <w:rFonts w:ascii="Times New Roman" w:hAnsi="Times New Roman" w:cs="Times New Roman"/>
              </w:rPr>
              <w:t xml:space="preserve">)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ПГС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отказа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 предоставлении муниципальной услуги, предусмотренные пунктом 2.23 Административного регламента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67"/>
        </w:trPr>
        <w:tblPrEx/>
        <w:tc>
          <w:tcPr>
            <w:tcW w:w="14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941"/>
              <w:ind w:left="5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Принятие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решения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907"/>
        </w:trPr>
        <w:tblPrEx/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муниципальной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Принятие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решения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 предоставления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рабочий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день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должностное лицо Уполномоченног</w:t>
            </w:r>
            <w:r>
              <w:rPr>
                <w:rFonts w:ascii="Times New Roman" w:hAnsi="Times New Roman" w:cs="Times New Roman"/>
                <w:lang w:val="ru-RU"/>
              </w:rPr>
              <w:t xml:space="preserve">о органа, ответственное за предоставление муниципальной услуги;</w:t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Руководитель Уполномоченного органа или иное уполномоченное им лицо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276" w:type="dxa"/>
            <w:vMerge w:val="restart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</w:t>
            </w:r>
            <w:r>
              <w:rPr>
                <w:rFonts w:ascii="Times New Roman" w:hAnsi="Times New Roman" w:cs="Times New Roman"/>
              </w:rPr>
              <w:t xml:space="preserve">орган</w:t>
            </w:r>
            <w:r>
              <w:rPr>
                <w:rFonts w:ascii="Times New Roman" w:hAnsi="Times New Roman" w:cs="Times New Roman"/>
              </w:rPr>
              <w:t xml:space="preserve"> / ГИС </w:t>
            </w:r>
            <w:r>
              <w:rPr>
                <w:rFonts w:ascii="Times New Roman" w:hAnsi="Times New Roman" w:cs="Times New Roman"/>
              </w:rPr>
              <w:t xml:space="preserve">/ ПГС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Результат предоставления муниципальной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услуги, подписанный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1264"/>
        </w:trPr>
        <w:tblPrEx/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Формирование решения о предоставлении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276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531"/>
        </w:trPr>
        <w:tblPrEx/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Принятие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решения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об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отказе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 предоставлении муниципальной </w:t>
            </w:r>
            <w:r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 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276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Результат предоставления муниципальной услуги по форме, приведенной  в приложении 1 к 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1253"/>
        </w:trPr>
        <w:tblPrEx/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Формирование решения об отказе в предоставлении 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276" w:type="dxa"/>
            <w:vMerge w:val="continue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510"/>
        </w:trPr>
        <w:tblPrEx/>
        <w:tc>
          <w:tcPr>
            <w:tcW w:w="14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pStyle w:val="941"/>
              <w:ind w:left="5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>
              <w:rPr>
                <w:rFonts w:ascii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Выдача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результата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249"/>
        </w:trPr>
        <w:tblPrEx/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Формирование 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регистрация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результата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услуги, указанного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в пункте 3.5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Административного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регламента,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электронного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документа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ГИС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Регистрация результата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услуги, внесение результата оказания услуги в государственный адресный реестр (ФИАС)</w:t>
            </w:r>
            <w:r>
              <w:rPr>
                <w:rFonts w:ascii="Times New Roman" w:hAnsi="Times New Roman" w:cs="Times New Roman"/>
                <w:lang w:val="ru-RU"/>
              </w:rPr>
              <w:t xml:space="preserve">, запрос выписки</w:t>
            </w:r>
            <w:r>
              <w:rPr>
                <w:sz w:val="24"/>
                <w:szCs w:val="24"/>
                <w:lang w:val="ru-RU"/>
              </w:rPr>
              <w:t xml:space="preserve"> из </w:t>
            </w:r>
            <w:r>
              <w:rPr>
                <w:rFonts w:ascii="Times New Roman" w:hAnsi="Times New Roman" w:cs="Times New Roman"/>
                <w:lang w:val="ru-RU"/>
              </w:rPr>
              <w:t xml:space="preserve">государственного адресного </w:t>
            </w:r>
            <w:r>
              <w:rPr>
                <w:rFonts w:ascii="Times New Roman" w:hAnsi="Times New Roman" w:cs="Times New Roman"/>
                <w:lang w:val="ru-RU"/>
              </w:rPr>
              <w:t xml:space="preserve">реестра </w:t>
            </w:r>
            <w:r>
              <w:rPr>
                <w:rFonts w:ascii="Times New Roman" w:hAnsi="Times New Roman" w:cs="Times New Roman"/>
                <w:lang w:val="ru-RU"/>
              </w:rPr>
              <w:t xml:space="preserve">об адресе объекта </w:t>
            </w:r>
            <w:r>
              <w:rPr>
                <w:rFonts w:ascii="Times New Roman" w:hAnsi="Times New Roman" w:cs="Times New Roman"/>
                <w:lang w:val="ru-RU"/>
              </w:rPr>
              <w:t xml:space="preserve">адресации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либо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уведомления об отсутствии сведений в государственном адресном реестре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после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окончания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процедуры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принятия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решения (в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общий срок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предоставлен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услуги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включа</w:t>
            </w:r>
            <w:r>
              <w:rPr>
                <w:rFonts w:ascii="Times New Roman" w:hAnsi="Times New Roman" w:cs="Times New Roman"/>
                <w:lang w:val="ru-RU"/>
              </w:rPr>
              <w:t xml:space="preserve">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должностное лицо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Уполномоченного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органа,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ответственное за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предостав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ление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Уполномоченны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Внесение сведений о</w:t>
            </w:r>
            <w:r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lang w:val="ru-RU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кон</w:t>
            </w:r>
            <w:r>
              <w:rPr>
                <w:rFonts w:ascii="Times New Roman" w:hAnsi="Times New Roman" w:cs="Times New Roman"/>
                <w:lang w:val="ru-RU"/>
              </w:rPr>
              <w:t xml:space="preserve">ечном результате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предоставления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2994"/>
        </w:trPr>
        <w:tblPrEx/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Направление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многофункциональный центр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результата муниципальной услуги,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форме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электронного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документа,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подписанного усиленной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подписью уполномоченного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должностного лица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Уполномоченного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органа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сроки,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установленные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соглашением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взаимодействии между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Уполномоченным органом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многофункциональным центром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должностное лицо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Уполномоченного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органа,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ответственное за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предоставление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Уполномоченный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</w:t>
            </w:r>
            <w:r>
              <w:rPr>
                <w:rFonts w:ascii="Times New Roman" w:hAnsi="Times New Roman" w:cs="Times New Roman"/>
              </w:rPr>
              <w:t xml:space="preserve"> / АИС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МФЦ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Указание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Заявителем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заявлении  способа 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выдачи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результата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услу</w:t>
            </w:r>
            <w:r>
              <w:rPr>
                <w:rFonts w:ascii="Times New Roman" w:hAnsi="Times New Roman" w:cs="Times New Roman"/>
                <w:lang w:val="ru-RU"/>
              </w:rPr>
              <w:t xml:space="preserve">ги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многофункционал</w:t>
            </w:r>
            <w:r>
              <w:rPr>
                <w:rFonts w:ascii="Times New Roman" w:hAnsi="Times New Roman" w:cs="Times New Roman"/>
                <w:lang w:val="ru-RU"/>
              </w:rPr>
              <w:t xml:space="preserve">ьном центре, 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также подача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заявления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через многофункциональный центр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выдача результата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 заявителю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форме бумажного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документа,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подтверждающего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содержание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электронного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документа,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заверенного печатью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многофункциональн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о</w:t>
            </w:r>
            <w:r>
              <w:rPr>
                <w:rFonts w:ascii="Times New Roman" w:hAnsi="Times New Roman" w:cs="Times New Roman"/>
                <w:lang w:val="ru-RU"/>
              </w:rPr>
              <w:t xml:space="preserve">го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центра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с выпиской из ГАР об адресе объекта адресации либо уведомления об отсутствии сведений в ГАР</w:t>
            </w:r>
            <w:r>
              <w:rPr>
                <w:rFonts w:ascii="Times New Roman" w:hAnsi="Times New Roman" w:cs="Times New Roman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pStyle w:val="941"/>
              <w:ind w:left="57" w:righ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внесение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сведений в </w:t>
            </w:r>
            <w:r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ГИС о выдаче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результата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rPr>
          <w:trHeight w:val="557"/>
        </w:trPr>
        <w:tblPrEx/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center"/>
          </w:tcPr>
          <w:p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Направление заявителю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результата предоставления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услуги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личный кабинет на Едином 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портале</w:t>
            </w:r>
            <w:r>
              <w:rPr>
                <w:rFonts w:ascii="Times New Roman" w:hAnsi="Times New Roman" w:cs="Times New Roman"/>
                <w:lang w:val="ru-RU"/>
              </w:rPr>
              <w:t xml:space="preserve">, ГИС, ФИАС, при </w:t>
            </w:r>
            <w:r>
              <w:rPr>
                <w:rFonts w:ascii="Times New Roman" w:hAnsi="Times New Roman" w:cs="Times New Roman"/>
                <w:lang w:val="ru-RU"/>
              </w:rPr>
              <w:t xml:space="preserve">личном обращении (бумажный документ)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день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регистрации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результата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предоставлен</w:t>
            </w:r>
            <w:r>
              <w:rPr>
                <w:rFonts w:ascii="Times New Roman" w:hAnsi="Times New Roman" w:cs="Times New Roman"/>
                <w:lang w:val="ru-RU"/>
              </w:rPr>
              <w:t xml:space="preserve">ия муниципальной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должностное лицо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Уполномоченного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органа,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ответственное за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предостав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ление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941"/>
              <w:tabs>
                <w:tab w:val="left" w:pos="1159" w:leader="none"/>
                <w:tab w:val="left" w:pos="1633" w:leader="none"/>
              </w:tabs>
              <w:ind w:left="57" w:righ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Результат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услуги,</w:t>
            </w:r>
            <w:r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pacing w:val="22"/>
                <w:lang w:val="ru-RU"/>
              </w:rPr>
              <w:t xml:space="preserve">тч</w:t>
            </w:r>
            <w:r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направленный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заявителю</w:t>
            </w:r>
            <w:r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50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lang w:val="ru-RU"/>
              </w:rPr>
              <w:t xml:space="preserve">личный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кабинет на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Едином 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портале, в ФИАС, с выпиской </w:t>
            </w:r>
            <w:r>
              <w:rPr>
                <w:rFonts w:ascii="Times New Roman" w:hAnsi="Times New Roman" w:cs="Times New Roman"/>
                <w:lang w:val="ru-RU"/>
              </w:rPr>
              <w:t xml:space="preserve">из</w:t>
            </w:r>
            <w:r>
              <w:rPr>
                <w:rFonts w:ascii="Times New Roman" w:hAnsi="Times New Roman" w:cs="Times New Roman"/>
                <w:lang w:val="ru-RU"/>
              </w:rPr>
              <w:t xml:space="preserve"> ГАР</w:t>
            </w:r>
            <w:r>
              <w:rPr>
                <w:rFonts w:ascii="Times New Roman" w:hAnsi="Times New Roman" w:cs="Times New Roman"/>
                <w:lang w:val="ru-RU"/>
              </w:rPr>
              <w:t xml:space="preserve"> об адресе объекта адресации либо уведомления об отсутствии сведений в </w:t>
            </w:r>
            <w:r>
              <w:rPr>
                <w:rFonts w:ascii="Times New Roman" w:hAnsi="Times New Roman" w:cs="Times New Roman"/>
                <w:lang w:val="ru-RU"/>
              </w:rPr>
              <w:t xml:space="preserve">ГАР</w:t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</w:tbl>
    <w:p>
      <w:pPr>
        <w:ind w:firstLine="709"/>
        <w:jc w:val="right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».</w:t>
      </w:r>
      <w:r>
        <w:rPr>
          <w:sz w:val="24"/>
          <w:szCs w:val="24"/>
          <w:highlight w:val="yellow"/>
        </w:rPr>
      </w:r>
    </w:p>
    <w:sectPr>
      <w:footnotePr/>
      <w:endnotePr/>
      <w:type w:val="continuous"/>
      <w:pgSz w:w="15840" w:h="12240" w:orient="landscape"/>
      <w:pgMar w:top="1701" w:right="1134" w:bottom="85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Liberation Serif">
    <w:panose1 w:val="020206030504050203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435" w:leader="none"/>
        </w:tabs>
        <w:ind w:left="435" w:hanging="43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tabs>
          <w:tab w:val="num" w:pos="1290" w:leader="none"/>
        </w:tabs>
        <w:ind w:left="1290" w:hanging="43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tabs>
          <w:tab w:val="num" w:pos="2430" w:leader="none"/>
        </w:tabs>
        <w:ind w:left="2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tabs>
          <w:tab w:val="num" w:pos="3285" w:leader="none"/>
        </w:tabs>
        <w:ind w:left="328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tabs>
          <w:tab w:val="num" w:pos="4500" w:leader="none"/>
        </w:tabs>
        <w:ind w:left="45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tabs>
          <w:tab w:val="num" w:pos="5355" w:leader="none"/>
        </w:tabs>
        <w:ind w:left="535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tabs>
          <w:tab w:val="num" w:pos="6570" w:leader="none"/>
        </w:tabs>
        <w:ind w:left="65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tabs>
          <w:tab w:val="num" w:pos="7425" w:leader="none"/>
        </w:tabs>
        <w:ind w:left="742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tabs>
          <w:tab w:val="num" w:pos="8640" w:leader="none"/>
        </w:tabs>
        <w:ind w:left="864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tabs>
          <w:tab w:val="num" w:pos="360" w:leader="none"/>
        </w:tabs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tabs>
          <w:tab w:val="num" w:pos="1065" w:leader="none"/>
        </w:tabs>
        <w:ind w:left="1065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tabs>
          <w:tab w:val="num" w:pos="2130" w:leader="none"/>
        </w:tabs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tabs>
          <w:tab w:val="num" w:pos="2835" w:leader="none"/>
        </w:tabs>
        <w:ind w:left="283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tabs>
          <w:tab w:val="num" w:pos="3900" w:leader="none"/>
        </w:tabs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tabs>
          <w:tab w:val="num" w:pos="4605" w:leader="none"/>
        </w:tabs>
        <w:ind w:left="46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tabs>
          <w:tab w:val="num" w:pos="5670" w:leader="none"/>
        </w:tabs>
        <w:ind w:left="56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tabs>
          <w:tab w:val="num" w:pos="6375" w:leader="none"/>
        </w:tabs>
        <w:ind w:left="637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tabs>
          <w:tab w:val="num" w:pos="7440" w:leader="none"/>
        </w:tabs>
        <w:ind w:left="744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435" w:leader="none"/>
        </w:tabs>
        <w:ind w:left="435" w:hanging="43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tabs>
          <w:tab w:val="num" w:pos="1290" w:leader="none"/>
        </w:tabs>
        <w:ind w:left="1290" w:hanging="43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tabs>
          <w:tab w:val="num" w:pos="2430" w:leader="none"/>
        </w:tabs>
        <w:ind w:left="2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tabs>
          <w:tab w:val="num" w:pos="3285" w:leader="none"/>
        </w:tabs>
        <w:ind w:left="328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tabs>
          <w:tab w:val="num" w:pos="4500" w:leader="none"/>
        </w:tabs>
        <w:ind w:left="45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tabs>
          <w:tab w:val="num" w:pos="5355" w:leader="none"/>
        </w:tabs>
        <w:ind w:left="535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tabs>
          <w:tab w:val="num" w:pos="6570" w:leader="none"/>
        </w:tabs>
        <w:ind w:left="65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tabs>
          <w:tab w:val="num" w:pos="7425" w:leader="none"/>
        </w:tabs>
        <w:ind w:left="742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tabs>
          <w:tab w:val="num" w:pos="8640" w:leader="none"/>
        </w:tabs>
        <w:ind w:left="8640" w:hanging="1800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360" w:leader="none"/>
        </w:tabs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215" w:leader="none"/>
        </w:tabs>
        <w:ind w:left="1215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tabs>
          <w:tab w:val="num" w:pos="2430" w:leader="none"/>
        </w:tabs>
        <w:ind w:left="2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tabs>
          <w:tab w:val="num" w:pos="3285" w:leader="none"/>
        </w:tabs>
        <w:ind w:left="328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tabs>
          <w:tab w:val="num" w:pos="4500" w:leader="none"/>
        </w:tabs>
        <w:ind w:left="45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tabs>
          <w:tab w:val="num" w:pos="5355" w:leader="none"/>
        </w:tabs>
        <w:ind w:left="535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tabs>
          <w:tab w:val="num" w:pos="6570" w:leader="none"/>
        </w:tabs>
        <w:ind w:left="65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tabs>
          <w:tab w:val="num" w:pos="7425" w:leader="none"/>
        </w:tabs>
        <w:ind w:left="742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tabs>
          <w:tab w:val="num" w:pos="8640" w:leader="none"/>
        </w:tabs>
        <w:ind w:left="8640" w:hanging="1800"/>
      </w:pPr>
      <w:rPr>
        <w:rFonts w:hint="default"/>
      </w:r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suff w:val="tab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14" w:hanging="775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409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684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4">
      <w:start w:val="1"/>
      <w:numFmt w:val="decimal"/>
      <w:isLgl w:val="false"/>
      <w:suff w:val="tab"/>
      <w:lvlText w:val="%5."/>
      <w:lvlJc w:val="left"/>
      <w:pPr>
        <w:ind w:left="372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5">
      <w:start w:val="1"/>
      <w:numFmt w:val="decimal"/>
      <w:isLgl w:val="false"/>
      <w:suff w:val="tab"/>
      <w:lvlText w:val="%6."/>
      <w:lvlJc w:val="left"/>
      <w:pPr>
        <w:ind w:left="373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6">
      <w:start w:val="1"/>
      <w:numFmt w:val="decimal"/>
      <w:isLgl w:val="false"/>
      <w:suff w:val="tab"/>
      <w:lvlText w:val="%7."/>
      <w:lvlJc w:val="left"/>
      <w:pPr>
        <w:ind w:left="373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7">
      <w:start w:val="1"/>
      <w:numFmt w:val="decimal"/>
      <w:isLgl w:val="false"/>
      <w:suff w:val="tab"/>
      <w:lvlText w:val="%8."/>
      <w:lvlJc w:val="left"/>
      <w:pPr>
        <w:ind w:left="3755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8">
      <w:start w:val="1"/>
      <w:numFmt w:val="decimal"/>
      <w:isLgl w:val="false"/>
      <w:suff w:val="tab"/>
      <w:lvlText w:val="%9."/>
      <w:lvlJc w:val="left"/>
      <w:pPr>
        <w:ind w:left="3737" w:hanging="280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14" w:hanging="775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409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684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4">
      <w:start w:val="1"/>
      <w:numFmt w:val="decimal"/>
      <w:isLgl w:val="false"/>
      <w:suff w:val="tab"/>
      <w:lvlText w:val="%5."/>
      <w:lvlJc w:val="left"/>
      <w:pPr>
        <w:ind w:left="372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5">
      <w:start w:val="1"/>
      <w:numFmt w:val="decimal"/>
      <w:isLgl w:val="false"/>
      <w:suff w:val="tab"/>
      <w:lvlText w:val="%6."/>
      <w:lvlJc w:val="left"/>
      <w:pPr>
        <w:ind w:left="373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6">
      <w:start w:val="1"/>
      <w:numFmt w:val="decimal"/>
      <w:isLgl w:val="false"/>
      <w:suff w:val="tab"/>
      <w:lvlText w:val="%7."/>
      <w:lvlJc w:val="left"/>
      <w:pPr>
        <w:ind w:left="373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7">
      <w:start w:val="1"/>
      <w:numFmt w:val="decimal"/>
      <w:isLgl w:val="false"/>
      <w:suff w:val="tab"/>
      <w:lvlText w:val="%8."/>
      <w:lvlJc w:val="left"/>
      <w:pPr>
        <w:ind w:left="3755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8">
      <w:start w:val="1"/>
      <w:numFmt w:val="decimal"/>
      <w:isLgl w:val="false"/>
      <w:suff w:val="tab"/>
      <w:lvlText w:val="%9."/>
      <w:lvlJc w:val="left"/>
      <w:pPr>
        <w:ind w:left="3737" w:hanging="280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2" w:hanging="326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upperRoman"/>
      <w:isLgl w:val="false"/>
      <w:suff w:val="tab"/>
      <w:lvlText w:val="%2."/>
      <w:lvlJc w:val="left"/>
      <w:pPr>
        <w:ind w:left="4637" w:hanging="720"/>
        <w:jc w:val="right"/>
      </w:pPr>
      <w:rPr>
        <w:rFonts w:hint="default" w:ascii="Times New Roman" w:hAnsi="Times New Roman" w:eastAsia="Times New Roman" w:cs="Times New Roman"/>
        <w:b w:val="0"/>
        <w:bCs/>
        <w:spacing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pStyle w:val="916"/>
      <w:isLgl w:val="false"/>
      <w:suff w:val="tab"/>
      <w:lvlText w:val="%1."/>
      <w:lvlJc w:val="left"/>
      <w:pPr>
        <w:tabs>
          <w:tab w:val="num" w:pos="360" w:leader="none"/>
        </w:tabs>
        <w:ind w:left="0" w:firstLine="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tabs>
          <w:tab w:val="num" w:pos="360" w:leader="none"/>
        </w:tabs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tabs>
          <w:tab w:val="num" w:pos="1350" w:leader="none"/>
        </w:tabs>
        <w:ind w:left="135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tabs>
          <w:tab w:val="num" w:pos="2700" w:leader="none"/>
        </w:tabs>
        <w:ind w:left="27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tabs>
          <w:tab w:val="num" w:pos="3690" w:leader="none"/>
        </w:tabs>
        <w:ind w:left="369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tabs>
          <w:tab w:val="num" w:pos="5040" w:leader="none"/>
        </w:tabs>
        <w:ind w:left="5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tabs>
          <w:tab w:val="num" w:pos="6030" w:leader="none"/>
        </w:tabs>
        <w:ind w:left="60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tabs>
          <w:tab w:val="num" w:pos="7380" w:leader="none"/>
        </w:tabs>
        <w:ind w:left="73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tabs>
          <w:tab w:val="num" w:pos="8370" w:leader="none"/>
        </w:tabs>
        <w:ind w:left="837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tabs>
          <w:tab w:val="num" w:pos="9720" w:leader="none"/>
        </w:tabs>
        <w:ind w:left="9720" w:hanging="180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"/>
  </w:num>
  <w:num w:numId="3">
    <w:abstractNumId w:val="14"/>
  </w:num>
  <w:num w:numId="4">
    <w:abstractNumId w:val="31"/>
  </w:num>
  <w:num w:numId="5">
    <w:abstractNumId w:val="5"/>
  </w:num>
  <w:num w:numId="6">
    <w:abstractNumId w:val="2"/>
  </w:num>
  <w:num w:numId="7">
    <w:abstractNumId w:val="12"/>
  </w:num>
  <w:num w:numId="8">
    <w:abstractNumId w:val="28"/>
  </w:num>
  <w:num w:numId="9">
    <w:abstractNumId w:val="4"/>
  </w:num>
  <w:num w:numId="10">
    <w:abstractNumId w:val="16"/>
  </w:num>
  <w:num w:numId="11">
    <w:abstractNumId w:val="20"/>
  </w:num>
  <w:num w:numId="12">
    <w:abstractNumId w:val="32"/>
  </w:num>
  <w:num w:numId="13">
    <w:abstractNumId w:val="0"/>
  </w:num>
  <w:num w:numId="14">
    <w:abstractNumId w:val="17"/>
  </w:num>
  <w:num w:numId="15">
    <w:abstractNumId w:val="10"/>
  </w:num>
  <w:num w:numId="16">
    <w:abstractNumId w:val="19"/>
  </w:num>
  <w:num w:numId="17">
    <w:abstractNumId w:val="15"/>
  </w:num>
  <w:num w:numId="18">
    <w:abstractNumId w:val="33"/>
  </w:num>
  <w:num w:numId="19">
    <w:abstractNumId w:val="8"/>
  </w:num>
  <w:num w:numId="20">
    <w:abstractNumId w:val="11"/>
  </w:num>
  <w:num w:numId="21">
    <w:abstractNumId w:val="1"/>
  </w:num>
  <w:num w:numId="22">
    <w:abstractNumId w:val="34"/>
  </w:num>
  <w:num w:numId="23">
    <w:abstractNumId w:val="26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22"/>
  </w:num>
  <w:num w:numId="29">
    <w:abstractNumId w:val="27"/>
  </w:num>
  <w:num w:numId="30">
    <w:abstractNumId w:val="25"/>
  </w:num>
  <w:num w:numId="31">
    <w:abstractNumId w:val="9"/>
  </w:num>
  <w:num w:numId="32">
    <w:abstractNumId w:val="13"/>
  </w:num>
  <w:num w:numId="33">
    <w:abstractNumId w:val="23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">
    <w:name w:val="Heading 2 Char"/>
    <w:basedOn w:val="733"/>
    <w:link w:val="72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33"/>
    <w:link w:val="72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37">
    <w:name w:val="Subtitle Char"/>
    <w:basedOn w:val="733"/>
    <w:link w:val="746"/>
    <w:uiPriority w:val="11"/>
    <w:rPr>
      <w:sz w:val="24"/>
      <w:szCs w:val="24"/>
    </w:rPr>
  </w:style>
  <w:style w:type="character" w:styleId="39">
    <w:name w:val="Quote Char"/>
    <w:link w:val="748"/>
    <w:uiPriority w:val="29"/>
    <w:rPr>
      <w:i/>
    </w:rPr>
  </w:style>
  <w:style w:type="character" w:styleId="41">
    <w:name w:val="Intense Quote Char"/>
    <w:link w:val="750"/>
    <w:uiPriority w:val="30"/>
    <w:rPr>
      <w:i/>
    </w:rPr>
  </w:style>
  <w:style w:type="character" w:styleId="43">
    <w:name w:val="Header Char"/>
    <w:basedOn w:val="733"/>
    <w:link w:val="914"/>
    <w:uiPriority w:val="99"/>
  </w:style>
  <w:style w:type="character" w:styleId="47">
    <w:name w:val="Caption Char"/>
    <w:basedOn w:val="898"/>
    <w:link w:val="915"/>
    <w:uiPriority w:val="99"/>
  </w:style>
  <w:style w:type="character" w:styleId="176">
    <w:name w:val="Footnote Text Char"/>
    <w:link w:val="880"/>
    <w:uiPriority w:val="99"/>
    <w:rPr>
      <w:sz w:val="18"/>
    </w:rPr>
  </w:style>
  <w:style w:type="character" w:styleId="179">
    <w:name w:val="Endnote Text Char"/>
    <w:link w:val="883"/>
    <w:uiPriority w:val="99"/>
    <w:rPr>
      <w:sz w:val="20"/>
    </w:rPr>
  </w:style>
  <w:style w:type="paragraph" w:styleId="723" w:default="1">
    <w:name w:val="Normal"/>
    <w:qFormat/>
  </w:style>
  <w:style w:type="paragraph" w:styleId="724">
    <w:name w:val="Heading 1"/>
    <w:basedOn w:val="723"/>
    <w:next w:val="723"/>
    <w:link w:val="934"/>
    <w:qFormat/>
    <w:pPr>
      <w:keepNext/>
      <w:jc w:val="center"/>
      <w:outlineLvl w:val="0"/>
    </w:pPr>
    <w:rPr>
      <w:sz w:val="32"/>
    </w:rPr>
  </w:style>
  <w:style w:type="paragraph" w:styleId="725">
    <w:name w:val="Heading 2"/>
    <w:basedOn w:val="723"/>
    <w:next w:val="723"/>
    <w:link w:val="737"/>
    <w:qFormat/>
    <w:pPr>
      <w:keepNext/>
      <w:jc w:val="center"/>
      <w:outlineLvl w:val="1"/>
    </w:pPr>
    <w:rPr>
      <w:sz w:val="24"/>
    </w:rPr>
  </w:style>
  <w:style w:type="paragraph" w:styleId="726">
    <w:name w:val="Heading 3"/>
    <w:basedOn w:val="723"/>
    <w:next w:val="723"/>
    <w:link w:val="738"/>
    <w:qFormat/>
    <w:pPr>
      <w:keepNext/>
      <w:outlineLvl w:val="2"/>
    </w:pPr>
    <w:rPr>
      <w:sz w:val="24"/>
    </w:rPr>
  </w:style>
  <w:style w:type="paragraph" w:styleId="727">
    <w:name w:val="Heading 4"/>
    <w:basedOn w:val="723"/>
    <w:next w:val="723"/>
    <w:link w:val="739"/>
    <w:qFormat/>
    <w:pPr>
      <w:keepNext/>
      <w:ind w:right="-15"/>
      <w:outlineLvl w:val="3"/>
    </w:pPr>
    <w:rPr>
      <w:rFonts w:eastAsia="Arial Unicode MS"/>
      <w:b/>
      <w:bCs/>
    </w:rPr>
  </w:style>
  <w:style w:type="paragraph" w:styleId="728">
    <w:name w:val="Heading 5"/>
    <w:basedOn w:val="723"/>
    <w:next w:val="723"/>
    <w:link w:val="74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29">
    <w:name w:val="Heading 6"/>
    <w:basedOn w:val="723"/>
    <w:next w:val="723"/>
    <w:link w:val="741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723"/>
    <w:next w:val="723"/>
    <w:link w:val="742"/>
    <w:qFormat/>
    <w:pPr>
      <w:spacing w:before="240" w:after="60"/>
      <w:outlineLvl w:val="6"/>
    </w:pPr>
    <w:rPr>
      <w:sz w:val="24"/>
      <w:szCs w:val="24"/>
    </w:rPr>
  </w:style>
  <w:style w:type="paragraph" w:styleId="731">
    <w:name w:val="Heading 8"/>
    <w:basedOn w:val="723"/>
    <w:next w:val="723"/>
    <w:link w:val="743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732">
    <w:name w:val="Heading 9"/>
    <w:basedOn w:val="723"/>
    <w:next w:val="723"/>
    <w:link w:val="744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basedOn w:val="733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basedOn w:val="733"/>
    <w:link w:val="725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basedOn w:val="733"/>
    <w:link w:val="726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45" w:customStyle="1">
    <w:name w:val="Title Char"/>
    <w:basedOn w:val="733"/>
    <w:uiPriority w:val="10"/>
    <w:rPr>
      <w:sz w:val="48"/>
      <w:szCs w:val="48"/>
    </w:rPr>
  </w:style>
  <w:style w:type="paragraph" w:styleId="746">
    <w:name w:val="Subtitle"/>
    <w:basedOn w:val="723"/>
    <w:next w:val="723"/>
    <w:link w:val="747"/>
    <w:uiPriority w:val="11"/>
    <w:qFormat/>
    <w:pPr>
      <w:spacing w:before="200" w:after="200"/>
    </w:pPr>
    <w:rPr>
      <w:sz w:val="24"/>
      <w:szCs w:val="24"/>
    </w:rPr>
  </w:style>
  <w:style w:type="character" w:styleId="747" w:customStyle="1">
    <w:name w:val="Подзаголовок Знак"/>
    <w:basedOn w:val="733"/>
    <w:link w:val="746"/>
    <w:uiPriority w:val="11"/>
    <w:rPr>
      <w:sz w:val="24"/>
      <w:szCs w:val="24"/>
    </w:rPr>
  </w:style>
  <w:style w:type="paragraph" w:styleId="748">
    <w:name w:val="Quote"/>
    <w:basedOn w:val="723"/>
    <w:next w:val="723"/>
    <w:link w:val="749"/>
    <w:uiPriority w:val="29"/>
    <w:qFormat/>
    <w:pPr>
      <w:ind w:left="720" w:right="720"/>
    </w:pPr>
    <w:rPr>
      <w:i/>
    </w:r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723"/>
    <w:next w:val="723"/>
    <w:link w:val="75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51" w:customStyle="1">
    <w:name w:val="Выделенная цитата Знак"/>
    <w:link w:val="750"/>
    <w:uiPriority w:val="30"/>
    <w:rPr>
      <w:i/>
    </w:rPr>
  </w:style>
  <w:style w:type="character" w:styleId="752" w:customStyle="1">
    <w:name w:val="Верхний колонтитул Знак"/>
    <w:basedOn w:val="733"/>
    <w:link w:val="914"/>
    <w:uiPriority w:val="99"/>
  </w:style>
  <w:style w:type="character" w:styleId="753" w:customStyle="1">
    <w:name w:val="Footer Char"/>
    <w:basedOn w:val="733"/>
    <w:uiPriority w:val="99"/>
  </w:style>
  <w:style w:type="character" w:styleId="754" w:customStyle="1">
    <w:name w:val="Нижний колонтитул Знак"/>
    <w:link w:val="915"/>
    <w:uiPriority w:val="99"/>
  </w:style>
  <w:style w:type="table" w:styleId="755" w:customStyle="1">
    <w:name w:val="Table Grid Light"/>
    <w:basedOn w:val="73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basedOn w:val="73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basedOn w:val="734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1" w:customStyle="1">
    <w:name w:val="Grid Table 1 Light"/>
    <w:basedOn w:val="734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basedOn w:val="73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basedOn w:val="73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basedOn w:val="73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basedOn w:val="73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basedOn w:val="73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basedOn w:val="73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basedOn w:val="73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9" w:customStyle="1">
    <w:name w:val="Grid Table 2 - Accent 1"/>
    <w:basedOn w:val="73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0" w:customStyle="1">
    <w:name w:val="Grid Table 2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1" w:customStyle="1">
    <w:name w:val="Grid Table 2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2" w:customStyle="1">
    <w:name w:val="Grid Table 2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3" w:customStyle="1">
    <w:name w:val="Grid Table 2 - Accent 5"/>
    <w:basedOn w:val="73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4" w:customStyle="1">
    <w:name w:val="Grid Table 2 - Accent 6"/>
    <w:basedOn w:val="73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5" w:customStyle="1">
    <w:name w:val="Grid Table 3"/>
    <w:basedOn w:val="73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6" w:customStyle="1">
    <w:name w:val="Grid Table 3 - Accent 1"/>
    <w:basedOn w:val="73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7" w:customStyle="1">
    <w:name w:val="Grid Table 3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8" w:customStyle="1">
    <w:name w:val="Grid Table 3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9" w:customStyle="1">
    <w:name w:val="Grid Table 3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80" w:customStyle="1">
    <w:name w:val="Grid Table 3 - Accent 5"/>
    <w:basedOn w:val="73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81" w:customStyle="1">
    <w:name w:val="Grid Table 3 - Accent 6"/>
    <w:basedOn w:val="73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82" w:customStyle="1">
    <w:name w:val="Grid Table 4"/>
    <w:basedOn w:val="73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 w:customStyle="1">
    <w:name w:val="Grid Table 4 - Accent 1"/>
    <w:basedOn w:val="734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4" w:customStyle="1">
    <w:name w:val="Grid Table 4 - Accent 2"/>
    <w:basedOn w:val="734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5" w:customStyle="1">
    <w:name w:val="Grid Table 4 - Accent 3"/>
    <w:basedOn w:val="734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6" w:customStyle="1">
    <w:name w:val="Grid Table 4 - Accent 4"/>
    <w:basedOn w:val="73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7" w:customStyle="1">
    <w:name w:val="Grid Table 4 - Accent 5"/>
    <w:basedOn w:val="734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8" w:customStyle="1">
    <w:name w:val="Grid Table 4 - Accent 6"/>
    <w:basedOn w:val="734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9" w:customStyle="1">
    <w:name w:val="Grid Table 5 Dark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90" w:customStyle="1">
    <w:name w:val="Grid Table 5 Dark- Accent 1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791" w:customStyle="1">
    <w:name w:val="Grid Table 5 Dark - Accent 2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</w:style>
  <w:style w:type="table" w:styleId="792" w:customStyle="1">
    <w:name w:val="Grid Table 5 Dark - Accent 3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</w:style>
  <w:style w:type="table" w:styleId="793" w:customStyle="1">
    <w:name w:val="Grid Table 5 Dark- Accent 4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</w:style>
  <w:style w:type="table" w:styleId="794" w:customStyle="1">
    <w:name w:val="Grid Table 5 Dark - Accent 5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</w:style>
  <w:style w:type="table" w:styleId="795" w:customStyle="1">
    <w:name w:val="Grid Table 5 Dark - Accent 6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</w:style>
  <w:style w:type="table" w:styleId="796" w:customStyle="1">
    <w:name w:val="Grid Table 6 Colorful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basedOn w:val="734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basedOn w:val="734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basedOn w:val="734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basedOn w:val="734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basedOn w:val="734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4" w:customStyle="1">
    <w:name w:val="Grid Table 7 Colorful - Accent 1"/>
    <w:basedOn w:val="734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5" w:customStyle="1">
    <w:name w:val="Grid Table 7 Colorful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6" w:customStyle="1">
    <w:name w:val="Grid Table 7 Colorful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7" w:customStyle="1">
    <w:name w:val="Grid Table 7 Colorful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8" w:customStyle="1">
    <w:name w:val="Grid Table 7 Colorful - Accent 5"/>
    <w:basedOn w:val="734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9" w:customStyle="1">
    <w:name w:val="Grid Table 7 Colorful - Accent 6"/>
    <w:basedOn w:val="734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0" w:customStyle="1">
    <w:name w:val="List Table 1 Light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1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2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3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4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5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6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2"/>
    <w:basedOn w:val="734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1"/>
    <w:basedOn w:val="73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2"/>
    <w:basedOn w:val="73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3"/>
    <w:basedOn w:val="73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4"/>
    <w:basedOn w:val="73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5"/>
    <w:basedOn w:val="73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6"/>
    <w:basedOn w:val="73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4" w:customStyle="1">
    <w:name w:val="List Table 3"/>
    <w:basedOn w:val="73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basedOn w:val="73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basedOn w:val="73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basedOn w:val="73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basedOn w:val="73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basedOn w:val="73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basedOn w:val="73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basedOn w:val="73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6" w:customStyle="1">
    <w:name w:val="List Table 6 Colorful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7" w:customStyle="1">
    <w:name w:val="List Table 6 Colorful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8" w:customStyle="1">
    <w:name w:val="List Table 6 Colorful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9" w:customStyle="1">
    <w:name w:val="List Table 6 Colorful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0" w:customStyle="1">
    <w:name w:val="List Table 6 Colorful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1" w:customStyle="1">
    <w:name w:val="List Table 6 Colorful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2" w:customStyle="1">
    <w:name w:val="List Table 7 Colorful"/>
    <w:basedOn w:val="734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3" w:customStyle="1">
    <w:name w:val="List Table 7 Colorful - Accent 1"/>
    <w:basedOn w:val="734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4" w:customStyle="1">
    <w:name w:val="List Table 7 Colorful - Accent 2"/>
    <w:basedOn w:val="734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5" w:customStyle="1">
    <w:name w:val="List Table 7 Colorful - Accent 3"/>
    <w:basedOn w:val="734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6" w:customStyle="1">
    <w:name w:val="List Table 7 Colorful - Accent 4"/>
    <w:basedOn w:val="73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7" w:customStyle="1">
    <w:name w:val="List Table 7 Colorful - Accent 5"/>
    <w:basedOn w:val="734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8" w:customStyle="1">
    <w:name w:val="List Table 7 Colorful - Accent 6"/>
    <w:basedOn w:val="734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59" w:customStyle="1">
    <w:name w:val="Lined - Accent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Lined - Accent 1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1" w:customStyle="1">
    <w:name w:val="Lined - Accent 2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2" w:customStyle="1">
    <w:name w:val="Lined - Accent 3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3" w:customStyle="1">
    <w:name w:val="Lined - Accent 4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4" w:customStyle="1">
    <w:name w:val="Lined - Accent 5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5" w:customStyle="1">
    <w:name w:val="Lined - Accent 6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6" w:customStyle="1">
    <w:name w:val="Bordered &amp; Lined - Accent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7" w:customStyle="1">
    <w:name w:val="Bordered &amp; Lined - Accent 1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8" w:customStyle="1">
    <w:name w:val="Bordered &amp; Lined - Accent 2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9" w:customStyle="1">
    <w:name w:val="Bordered &amp; Lined - Accent 3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0" w:customStyle="1">
    <w:name w:val="Bordered &amp; Lined - Accent 4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1" w:customStyle="1">
    <w:name w:val="Bordered &amp; Lined - Accent 5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2" w:customStyle="1">
    <w:name w:val="Bordered &amp; Lined - Accent 6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3" w:customStyle="1">
    <w:name w:val="Bordered"/>
    <w:basedOn w:val="734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4" w:customStyle="1">
    <w:name w:val="Bordered - Accent 1"/>
    <w:basedOn w:val="73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5" w:customStyle="1">
    <w:name w:val="Bordered - Accent 2"/>
    <w:basedOn w:val="73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6" w:customStyle="1">
    <w:name w:val="Bordered - Accent 3"/>
    <w:basedOn w:val="73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7" w:customStyle="1">
    <w:name w:val="Bordered - Accent 4"/>
    <w:basedOn w:val="73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8" w:customStyle="1">
    <w:name w:val="Bordered - Accent 5"/>
    <w:basedOn w:val="73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9" w:customStyle="1">
    <w:name w:val="Bordered - Accent 6"/>
    <w:basedOn w:val="73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80">
    <w:name w:val="footnote text"/>
    <w:basedOn w:val="723"/>
    <w:link w:val="881"/>
    <w:uiPriority w:val="99"/>
    <w:semiHidden/>
    <w:unhideWhenUsed/>
    <w:pPr>
      <w:spacing w:after="40"/>
    </w:pPr>
    <w:rPr>
      <w:sz w:val="18"/>
    </w:r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basedOn w:val="733"/>
    <w:uiPriority w:val="99"/>
    <w:unhideWhenUsed/>
    <w:rPr>
      <w:vertAlign w:val="superscript"/>
    </w:rPr>
  </w:style>
  <w:style w:type="paragraph" w:styleId="883">
    <w:name w:val="endnote text"/>
    <w:basedOn w:val="723"/>
    <w:link w:val="884"/>
    <w:uiPriority w:val="99"/>
    <w:semiHidden/>
    <w:unhideWhenUsed/>
  </w:style>
  <w:style w:type="character" w:styleId="884" w:customStyle="1">
    <w:name w:val="Текст концевой сноски Знак"/>
    <w:link w:val="883"/>
    <w:uiPriority w:val="99"/>
    <w:rPr>
      <w:sz w:val="20"/>
    </w:rPr>
  </w:style>
  <w:style w:type="character" w:styleId="885">
    <w:name w:val="endnote reference"/>
    <w:basedOn w:val="733"/>
    <w:uiPriority w:val="99"/>
    <w:semiHidden/>
    <w:unhideWhenUsed/>
    <w:rPr>
      <w:vertAlign w:val="superscript"/>
    </w:rPr>
  </w:style>
  <w:style w:type="paragraph" w:styleId="886">
    <w:name w:val="toc 1"/>
    <w:basedOn w:val="723"/>
    <w:next w:val="723"/>
    <w:uiPriority w:val="39"/>
    <w:unhideWhenUsed/>
    <w:pPr>
      <w:spacing w:after="57"/>
    </w:pPr>
  </w:style>
  <w:style w:type="paragraph" w:styleId="887">
    <w:name w:val="toc 2"/>
    <w:basedOn w:val="723"/>
    <w:next w:val="723"/>
    <w:uiPriority w:val="39"/>
    <w:unhideWhenUsed/>
    <w:pPr>
      <w:spacing w:after="57"/>
      <w:ind w:left="283"/>
    </w:pPr>
  </w:style>
  <w:style w:type="paragraph" w:styleId="888">
    <w:name w:val="toc 3"/>
    <w:basedOn w:val="723"/>
    <w:next w:val="723"/>
    <w:uiPriority w:val="39"/>
    <w:unhideWhenUsed/>
    <w:pPr>
      <w:spacing w:after="57"/>
      <w:ind w:left="567"/>
    </w:pPr>
  </w:style>
  <w:style w:type="paragraph" w:styleId="889">
    <w:name w:val="toc 4"/>
    <w:basedOn w:val="723"/>
    <w:next w:val="723"/>
    <w:uiPriority w:val="39"/>
    <w:unhideWhenUsed/>
    <w:pPr>
      <w:spacing w:after="57"/>
      <w:ind w:left="850"/>
    </w:pPr>
  </w:style>
  <w:style w:type="paragraph" w:styleId="890">
    <w:name w:val="toc 5"/>
    <w:basedOn w:val="723"/>
    <w:next w:val="723"/>
    <w:uiPriority w:val="39"/>
    <w:unhideWhenUsed/>
    <w:pPr>
      <w:spacing w:after="57"/>
      <w:ind w:left="1134"/>
    </w:pPr>
  </w:style>
  <w:style w:type="paragraph" w:styleId="891">
    <w:name w:val="toc 6"/>
    <w:basedOn w:val="723"/>
    <w:next w:val="723"/>
    <w:uiPriority w:val="39"/>
    <w:unhideWhenUsed/>
    <w:pPr>
      <w:spacing w:after="57"/>
      <w:ind w:left="1417"/>
    </w:pPr>
  </w:style>
  <w:style w:type="paragraph" w:styleId="892">
    <w:name w:val="toc 7"/>
    <w:basedOn w:val="723"/>
    <w:next w:val="723"/>
    <w:uiPriority w:val="39"/>
    <w:unhideWhenUsed/>
    <w:pPr>
      <w:spacing w:after="57"/>
      <w:ind w:left="1701"/>
    </w:pPr>
  </w:style>
  <w:style w:type="paragraph" w:styleId="893">
    <w:name w:val="toc 8"/>
    <w:basedOn w:val="723"/>
    <w:next w:val="723"/>
    <w:uiPriority w:val="39"/>
    <w:unhideWhenUsed/>
    <w:pPr>
      <w:spacing w:after="57"/>
      <w:ind w:left="1984"/>
    </w:pPr>
  </w:style>
  <w:style w:type="paragraph" w:styleId="894">
    <w:name w:val="toc 9"/>
    <w:basedOn w:val="723"/>
    <w:next w:val="723"/>
    <w:uiPriority w:val="39"/>
    <w:unhideWhenUsed/>
    <w:pPr>
      <w:spacing w:after="57"/>
      <w:ind w:left="2268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723"/>
    <w:next w:val="723"/>
    <w:uiPriority w:val="99"/>
    <w:unhideWhenUsed/>
  </w:style>
  <w:style w:type="paragraph" w:styleId="897">
    <w:name w:val="Body Text Indent"/>
    <w:basedOn w:val="723"/>
    <w:pPr>
      <w:ind w:left="3828"/>
      <w:jc w:val="center"/>
    </w:pPr>
    <w:rPr>
      <w:sz w:val="32"/>
    </w:rPr>
  </w:style>
  <w:style w:type="paragraph" w:styleId="898">
    <w:name w:val="Caption"/>
    <w:basedOn w:val="723"/>
    <w:next w:val="723"/>
    <w:qFormat/>
    <w:pPr>
      <w:jc w:val="center"/>
    </w:pPr>
    <w:rPr>
      <w:b/>
      <w:sz w:val="32"/>
    </w:rPr>
  </w:style>
  <w:style w:type="paragraph" w:styleId="899">
    <w:name w:val="Body Text"/>
    <w:basedOn w:val="723"/>
    <w:pPr>
      <w:jc w:val="both"/>
    </w:pPr>
    <w:rPr>
      <w:sz w:val="24"/>
    </w:rPr>
  </w:style>
  <w:style w:type="paragraph" w:styleId="900">
    <w:name w:val="Body Text 3"/>
    <w:basedOn w:val="723"/>
    <w:pPr>
      <w:spacing w:after="120"/>
    </w:pPr>
    <w:rPr>
      <w:sz w:val="16"/>
      <w:szCs w:val="16"/>
    </w:rPr>
  </w:style>
  <w:style w:type="paragraph" w:styleId="901">
    <w:name w:val="Title"/>
    <w:basedOn w:val="723"/>
    <w:link w:val="935"/>
    <w:qFormat/>
    <w:pPr>
      <w:jc w:val="center"/>
    </w:pPr>
    <w:rPr>
      <w:sz w:val="32"/>
    </w:rPr>
  </w:style>
  <w:style w:type="paragraph" w:styleId="902">
    <w:name w:val="Body Text 2"/>
    <w:basedOn w:val="723"/>
    <w:link w:val="932"/>
    <w:pPr>
      <w:spacing w:after="120" w:line="480" w:lineRule="auto"/>
    </w:pPr>
  </w:style>
  <w:style w:type="table" w:styleId="903">
    <w:name w:val="Table Grid"/>
    <w:basedOn w:val="73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4">
    <w:name w:val="Body Text Indent 2"/>
    <w:basedOn w:val="723"/>
    <w:pPr>
      <w:spacing w:after="120" w:line="480" w:lineRule="auto"/>
      <w:ind w:left="283"/>
    </w:pPr>
  </w:style>
  <w:style w:type="paragraph" w:styleId="905">
    <w:name w:val="Balloon Text"/>
    <w:basedOn w:val="723"/>
    <w:semiHidden/>
    <w:rPr>
      <w:rFonts w:ascii="Tahoma" w:hAnsi="Tahoma" w:cs="Tahoma"/>
      <w:sz w:val="16"/>
      <w:szCs w:val="16"/>
    </w:rPr>
  </w:style>
  <w:style w:type="character" w:styleId="906" w:customStyle="1">
    <w:name w:val="Не вступил в силу"/>
    <w:basedOn w:val="733"/>
    <w:rPr>
      <w:color w:val="008080"/>
      <w:sz w:val="20"/>
      <w:szCs w:val="20"/>
    </w:rPr>
  </w:style>
  <w:style w:type="paragraph" w:styleId="907" w:customStyle="1">
    <w:name w:val="2"/>
    <w:basedOn w:val="723"/>
    <w:next w:val="908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08">
    <w:name w:val="Normal (Web)"/>
    <w:basedOn w:val="723"/>
    <w:rPr>
      <w:sz w:val="24"/>
      <w:szCs w:val="24"/>
    </w:rPr>
  </w:style>
  <w:style w:type="paragraph" w:styleId="909">
    <w:name w:val="Body Text Indent 3"/>
    <w:basedOn w:val="723"/>
    <w:pPr>
      <w:spacing w:after="120"/>
      <w:ind w:left="283"/>
    </w:pPr>
    <w:rPr>
      <w:sz w:val="16"/>
      <w:szCs w:val="16"/>
    </w:rPr>
  </w:style>
  <w:style w:type="paragraph" w:styleId="910" w:customStyle="1">
    <w:name w:val="Обычный отст"/>
    <w:basedOn w:val="723"/>
    <w:pPr>
      <w:spacing w:before="60"/>
      <w:ind w:firstLine="425"/>
      <w:jc w:val="both"/>
    </w:pPr>
    <w:rPr>
      <w:sz w:val="26"/>
    </w:rPr>
  </w:style>
  <w:style w:type="paragraph" w:styleId="911" w:customStyle="1">
    <w:name w:val="Уважаемый"/>
    <w:basedOn w:val="723"/>
    <w:next w:val="723"/>
    <w:pPr>
      <w:spacing w:before="840" w:after="240"/>
      <w:ind w:firstLine="425"/>
      <w:jc w:val="center"/>
    </w:pPr>
    <w:rPr>
      <w:sz w:val="28"/>
    </w:rPr>
  </w:style>
  <w:style w:type="paragraph" w:styleId="912">
    <w:name w:val="Normal Indent"/>
    <w:basedOn w:val="723"/>
    <w:pPr>
      <w:spacing w:before="60"/>
      <w:ind w:left="720" w:firstLine="425"/>
      <w:jc w:val="both"/>
    </w:pPr>
    <w:rPr>
      <w:sz w:val="26"/>
    </w:rPr>
  </w:style>
  <w:style w:type="paragraph" w:styleId="913">
    <w:name w:val="Block Text"/>
    <w:basedOn w:val="723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914">
    <w:name w:val="Header"/>
    <w:basedOn w:val="723"/>
    <w:link w:val="752"/>
    <w:pPr>
      <w:tabs>
        <w:tab w:val="center" w:pos="4153" w:leader="none"/>
        <w:tab w:val="right" w:pos="8306" w:leader="none"/>
      </w:tabs>
      <w:spacing w:before="60"/>
      <w:ind w:firstLine="425"/>
      <w:jc w:val="both"/>
    </w:pPr>
    <w:rPr>
      <w:sz w:val="26"/>
    </w:rPr>
  </w:style>
  <w:style w:type="paragraph" w:styleId="915">
    <w:name w:val="Footer"/>
    <w:basedOn w:val="723"/>
    <w:link w:val="754"/>
    <w:pPr>
      <w:tabs>
        <w:tab w:val="center" w:pos="4153" w:leader="none"/>
        <w:tab w:val="right" w:pos="8306" w:leader="none"/>
      </w:tabs>
      <w:spacing w:before="60"/>
      <w:ind w:firstLine="425"/>
      <w:jc w:val="both"/>
    </w:pPr>
    <w:rPr>
      <w:sz w:val="26"/>
    </w:rPr>
  </w:style>
  <w:style w:type="paragraph" w:styleId="916">
    <w:name w:val="List Number"/>
    <w:basedOn w:val="723"/>
    <w:pPr>
      <w:numPr>
        <w:numId w:val="1"/>
        <w:ilvl w:val="0"/>
      </w:numPr>
      <w:spacing w:before="60"/>
      <w:jc w:val="both"/>
    </w:pPr>
    <w:rPr>
      <w:sz w:val="26"/>
    </w:rPr>
  </w:style>
  <w:style w:type="paragraph" w:styleId="917" w:customStyle="1">
    <w:name w:val="FR2"/>
    <w:pPr>
      <w:widowControl w:val="off"/>
      <w:spacing w:before="100"/>
    </w:pPr>
    <w:rPr>
      <w:rFonts w:ascii="Arial" w:hAnsi="Arial"/>
    </w:rPr>
  </w:style>
  <w:style w:type="character" w:styleId="918">
    <w:name w:val="page number"/>
    <w:basedOn w:val="733"/>
  </w:style>
  <w:style w:type="paragraph" w:styleId="919">
    <w:name w:val="List Bullet"/>
    <w:basedOn w:val="910"/>
    <w:pPr>
      <w:spacing w:before="0"/>
      <w:ind w:firstLine="284"/>
    </w:pPr>
  </w:style>
  <w:style w:type="paragraph" w:styleId="920" w:customStyle="1">
    <w:name w:val="1"/>
    <w:basedOn w:val="723"/>
    <w:next w:val="908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21" w:customStyle="1">
    <w:name w:val="ConsPlusNormal"/>
    <w:link w:val="930"/>
    <w:pPr>
      <w:widowControl w:val="off"/>
      <w:ind w:firstLine="720"/>
    </w:pPr>
    <w:rPr>
      <w:rFonts w:ascii="Arial" w:hAnsi="Arial" w:cs="Arial"/>
    </w:rPr>
  </w:style>
  <w:style w:type="paragraph" w:styleId="922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23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24" w:customStyle="1">
    <w:name w:val="ConsPlusCell"/>
    <w:rPr>
      <w:rFonts w:ascii="Arial" w:hAnsi="Arial" w:cs="Arial"/>
    </w:rPr>
  </w:style>
  <w:style w:type="paragraph" w:styleId="925">
    <w:name w:val="Document Map"/>
    <w:basedOn w:val="723"/>
    <w:semiHidden/>
    <w:pPr>
      <w:shd w:val="clear" w:color="auto" w:fill="000080"/>
    </w:pPr>
    <w:rPr>
      <w:rFonts w:ascii="Tahoma" w:hAnsi="Tahoma" w:cs="Tahoma"/>
    </w:rPr>
  </w:style>
  <w:style w:type="paragraph" w:styleId="926">
    <w:name w:val="List Paragraph"/>
    <w:basedOn w:val="723"/>
    <w:uiPriority w:val="1"/>
    <w:qFormat/>
    <w:pPr>
      <w:ind w:left="720"/>
      <w:contextualSpacing/>
    </w:pPr>
  </w:style>
  <w:style w:type="character" w:styleId="927">
    <w:name w:val="Hyperlink"/>
    <w:basedOn w:val="733"/>
    <w:uiPriority w:val="99"/>
    <w:unhideWhenUsed/>
    <w:rPr>
      <w:color w:val="0000ff"/>
      <w:u w:val="single"/>
    </w:rPr>
  </w:style>
  <w:style w:type="paragraph" w:styleId="928">
    <w:name w:val="No Spacing"/>
    <w:link w:val="929"/>
    <w:uiPriority w:val="1"/>
    <w:qFormat/>
  </w:style>
  <w:style w:type="character" w:styleId="929" w:customStyle="1">
    <w:name w:val="Без интервала Знак"/>
    <w:basedOn w:val="733"/>
    <w:link w:val="928"/>
    <w:uiPriority w:val="1"/>
    <w:rPr>
      <w:lang w:val="ru-RU" w:eastAsia="ru-RU" w:bidi="ar-SA"/>
    </w:rPr>
  </w:style>
  <w:style w:type="character" w:styleId="930" w:customStyle="1">
    <w:name w:val="ConsPlusNormal Знак"/>
    <w:link w:val="921"/>
    <w:rPr>
      <w:rFonts w:ascii="Arial" w:hAnsi="Arial" w:cs="Arial"/>
    </w:rPr>
  </w:style>
  <w:style w:type="character" w:styleId="931">
    <w:name w:val="FollowedHyperlink"/>
    <w:basedOn w:val="733"/>
    <w:rPr>
      <w:color w:val="800080" w:themeColor="followedHyperlink"/>
      <w:u w:val="single"/>
    </w:rPr>
  </w:style>
  <w:style w:type="character" w:styleId="932" w:customStyle="1">
    <w:name w:val="Основной текст 2 Знак"/>
    <w:basedOn w:val="733"/>
    <w:link w:val="902"/>
  </w:style>
  <w:style w:type="character" w:styleId="933" w:customStyle="1">
    <w:name w:val="apple-converted-space"/>
    <w:basedOn w:val="733"/>
  </w:style>
  <w:style w:type="character" w:styleId="934" w:customStyle="1">
    <w:name w:val="Заголовок 1 Знак"/>
    <w:basedOn w:val="733"/>
    <w:link w:val="724"/>
    <w:rPr>
      <w:sz w:val="32"/>
    </w:rPr>
  </w:style>
  <w:style w:type="character" w:styleId="935" w:customStyle="1">
    <w:name w:val="Название Знак"/>
    <w:basedOn w:val="733"/>
    <w:link w:val="901"/>
    <w:rPr>
      <w:sz w:val="32"/>
    </w:rPr>
  </w:style>
  <w:style w:type="paragraph" w:styleId="936" w:customStyle="1">
    <w:name w:val="headertext"/>
    <w:basedOn w:val="723"/>
    <w:pPr>
      <w:spacing w:before="100" w:beforeAutospacing="1" w:after="100" w:afterAutospacing="1"/>
    </w:pPr>
    <w:rPr>
      <w:sz w:val="24"/>
      <w:szCs w:val="24"/>
    </w:rPr>
  </w:style>
  <w:style w:type="paragraph" w:styleId="937" w:customStyle="1">
    <w:name w:val="formattext"/>
    <w:basedOn w:val="723"/>
    <w:pPr>
      <w:spacing w:before="100" w:beforeAutospacing="1" w:after="100" w:afterAutospacing="1"/>
    </w:pPr>
    <w:rPr>
      <w:sz w:val="24"/>
      <w:szCs w:val="24"/>
    </w:rPr>
  </w:style>
  <w:style w:type="paragraph" w:styleId="938" w:customStyle="1">
    <w:name w:val="Обычный1"/>
    <w:link w:val="939"/>
    <w:pPr>
      <w:widowControl w:val="off"/>
    </w:pPr>
    <w:rPr>
      <w:rFonts w:ascii="Arial" w:hAnsi="Arial"/>
    </w:rPr>
  </w:style>
  <w:style w:type="character" w:styleId="939" w:customStyle="1">
    <w:name w:val="Normal Знак"/>
    <w:basedOn w:val="733"/>
    <w:link w:val="938"/>
    <w:rPr>
      <w:rFonts w:ascii="Arial" w:hAnsi="Arial"/>
    </w:rPr>
  </w:style>
  <w:style w:type="table" w:styleId="940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41" w:customStyle="1">
    <w:name w:val="Table Paragraph"/>
    <w:basedOn w:val="723"/>
    <w:uiPriority w:val="1"/>
    <w:qFormat/>
    <w:pPr>
      <w:widowControl w:val="off"/>
    </w:pPr>
    <w:rPr>
      <w:sz w:val="22"/>
      <w:szCs w:val="22"/>
      <w:lang w:eastAsia="en-US"/>
    </w:rPr>
  </w:style>
  <w:style w:type="paragraph" w:styleId="942" w:customStyle="1">
    <w:name w:val="Заголовок 11"/>
    <w:basedOn w:val="723"/>
    <w:uiPriority w:val="1"/>
    <w:qFormat/>
    <w:pPr>
      <w:widowControl w:val="off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styleId="943" w:customStyle="1">
    <w:name w:val="Default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5011-00B8-45CA-9B0D-1E950498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 г. Урай</Company>
  <DocSecurity>4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revision>3</cp:revision>
  <dcterms:created xsi:type="dcterms:W3CDTF">2024-03-20T05:21:00Z</dcterms:created>
  <dcterms:modified xsi:type="dcterms:W3CDTF">2024-04-15T07:19:01Z</dcterms:modified>
</cp:coreProperties>
</file>