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C8" w:rsidRDefault="00492D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5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О реализации администрацией города Урай </w:t>
      </w:r>
    </w:p>
    <w:p w:rsidR="00213FC8" w:rsidRDefault="00492D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5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национального проекта «Культура» в 2023 году </w:t>
      </w:r>
    </w:p>
    <w:p w:rsidR="00213FC8" w:rsidRDefault="00213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FC8" w:rsidRDefault="00492D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</w:rPr>
        <w:t>Докладчик: Кащеева Ульяна Викторовна,</w:t>
      </w:r>
    </w:p>
    <w:p w:rsidR="00213FC8" w:rsidRDefault="00492D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</w:rPr>
        <w:t>начальник управления по культуре и социальным</w:t>
      </w:r>
    </w:p>
    <w:p w:rsidR="00213FC8" w:rsidRDefault="00492D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</w:rPr>
        <w:t xml:space="preserve"> вопросам администрации города Урай</w:t>
      </w:r>
    </w:p>
    <w:p w:rsidR="00213FC8" w:rsidRDefault="00213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Arial" w:eastAsia="Arial" w:hAnsi="Arial" w:cs="Arial"/>
          <w:color w:val="333333"/>
          <w:sz w:val="24"/>
          <w:szCs w:val="24"/>
        </w:rPr>
      </w:pPr>
    </w:p>
    <w:p w:rsidR="00213FC8" w:rsidRDefault="00492D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Согласно Указу Президента РФ от 21.12.2014 №808,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основными целями государственной культурной политики является формирование гармонично развитой личности, разделяющей традиционные российские духовно-нравственные ценности, и укрепление единства и сплоченност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и российского общества посредством приоритетного культурного и гуманитарного развития.</w:t>
      </w:r>
    </w:p>
    <w:p w:rsidR="00213FC8" w:rsidRDefault="00492D7C">
      <w:pPr>
        <w:tabs>
          <w:tab w:val="left" w:pos="99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одержание современной государственной культурной политики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 России включены создание и развитие системы воспитания и просвещения граждан на основе традиционных для России нравственных ценностей, гражданской ответственности и патриотизма посредством освоения исторического и культурного наследия России, мировой куль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туры, развития творческих способностей личности, способностей к эстетическому восприятию мира, приобщения к различным видам культурной деятельности.</w:t>
      </w:r>
    </w:p>
    <w:p w:rsidR="00213FC8" w:rsidRDefault="00492D7C">
      <w:pPr>
        <w:tabs>
          <w:tab w:val="left" w:pos="992"/>
        </w:tabs>
        <w:spacing w:after="0"/>
        <w:ind w:firstLine="6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Для реализации этих задач разработан национальный проект «Культура»,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центре которого — расширение доступн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ости культурных благ и возможностей участия в создании культурных ценностей для жителей не только крупных городов, но и отдаленных населенных пунктов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13FC8" w:rsidRDefault="00492D7C">
      <w:pPr>
        <w:spacing w:after="0"/>
        <w:ind w:firstLine="3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Минкультуры России осуществляет мониторинг обеспечения сохранения установленного Указом Президента Россий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 от 7 мая 2012 г. № 597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«О мероприятиях по реализации государственной социальной политики» показателя оплаты труда работников учреждений культуры.</w:t>
      </w:r>
    </w:p>
    <w:p w:rsidR="00213FC8" w:rsidRDefault="00492D7C">
      <w:pPr>
        <w:tabs>
          <w:tab w:val="left" w:pos="992"/>
        </w:tabs>
        <w:spacing w:after="0"/>
        <w:ind w:firstLine="3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данным Росстата, за 2023 г. среднемесячная заработная плата работников учреждений кул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ьтуры города Урай обеспечена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уровне 100% среднемесячного дохода от трудовой деятельности за указанный период  и составила 82 862,3 рубля у работников муниципального автономного учреждения «Культура» и 86 169 рубля у педагогов Детской школы искусств.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отношению к показателю 2022 года уровень среднемесячной заработной платы работников автономного учреждения «Культура» вырос на 8,04%, у педагогов Детской школы искусств - на 10,55% . Кроме того, с февраля 2023 года вступило в силу новое Положение об оплат</w:t>
      </w:r>
      <w:r>
        <w:rPr>
          <w:rFonts w:ascii="Times New Roman" w:eastAsia="Times New Roman" w:hAnsi="Times New Roman" w:cs="Times New Roman"/>
          <w:sz w:val="24"/>
          <w:szCs w:val="24"/>
        </w:rPr>
        <w:t>е труда работников МАУ «Культура», в котором окладная часть заработной платы приведена в соответствие с нормативными документами субъекта, а также четко обозначены критерии стимулирования работников.  С января 2024 года оклады специалистов сферы культуры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новь повысились с учетом инфляции.  </w:t>
      </w:r>
    </w:p>
    <w:p w:rsidR="00213FC8" w:rsidRDefault="00492D7C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11"/>
          <w:rFonts w:ascii="Times New Roman" w:hAnsi="Times New Roman" w:cs="Times New Roman"/>
          <w:b w:val="0"/>
          <w:sz w:val="24"/>
          <w:szCs w:val="24"/>
        </w:rPr>
        <w:t xml:space="preserve">Городской округ Урай принимает участие в реализации 2 региональных проектов </w:t>
      </w:r>
      <w:r>
        <w:rPr>
          <w:rStyle w:val="11"/>
          <w:rFonts w:ascii="Times New Roman" w:hAnsi="Times New Roman" w:cs="Times New Roman"/>
          <w:sz w:val="24"/>
          <w:szCs w:val="24"/>
        </w:rPr>
        <w:t>Национального проекта «Культура»</w:t>
      </w:r>
      <w:r>
        <w:rPr>
          <w:rFonts w:ascii="Times New Roman" w:hAnsi="Times New Roman" w:cs="Times New Roman"/>
          <w:sz w:val="24"/>
          <w:szCs w:val="24"/>
        </w:rPr>
        <w:t>: «Творческие люди» и «Цифровая культура».</w:t>
      </w:r>
    </w:p>
    <w:p w:rsidR="00213FC8" w:rsidRDefault="00213FC8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3FC8" w:rsidRDefault="00492D7C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Региональный проект «Творческие люди»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направлен на  поддержку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творческих инициатив, способствующих самореализации населения, в первую очередь талантливых детей и молодежи. </w:t>
      </w:r>
    </w:p>
    <w:p w:rsidR="00213FC8" w:rsidRDefault="00492D7C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направления: </w:t>
      </w:r>
    </w:p>
    <w:p w:rsidR="00213FC8" w:rsidRDefault="00492D7C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Фестивали детского творчества. </w:t>
      </w:r>
    </w:p>
    <w:p w:rsidR="00213FC8" w:rsidRDefault="00492D7C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период 2023 года учащиеся Детской школы искусств и участники коллективов культ</w:t>
      </w:r>
      <w:r>
        <w:rPr>
          <w:rFonts w:ascii="Times New Roman" w:hAnsi="Times New Roman" w:cs="Times New Roman"/>
          <w:sz w:val="24"/>
          <w:szCs w:val="24"/>
        </w:rPr>
        <w:t>урно-досуговых учреждений приняли участие в 142 конкурсах (АППГ – 131) и фестивале различного уровня и завоевали 495 наград (АППГ – 481).</w:t>
      </w:r>
    </w:p>
    <w:p w:rsidR="00213FC8" w:rsidRDefault="00213FC8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3FC8" w:rsidRDefault="00492D7C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Достижения учреждений и коллективов. </w:t>
      </w:r>
    </w:p>
    <w:p w:rsidR="00213FC8" w:rsidRDefault="00492D7C">
      <w:pPr>
        <w:tabs>
          <w:tab w:val="left" w:pos="1134"/>
        </w:tabs>
        <w:spacing w:after="0"/>
        <w:ind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учреждений культуры активно развивают проектную деятельность, связа</w:t>
      </w:r>
      <w:r>
        <w:rPr>
          <w:rFonts w:ascii="Times New Roman" w:hAnsi="Times New Roman"/>
          <w:sz w:val="24"/>
          <w:szCs w:val="24"/>
        </w:rPr>
        <w:t xml:space="preserve">нную с получением дополнительных финансовых ресурсов в виде грантов и получением всеобщего признания результатов деятельности. </w:t>
      </w:r>
    </w:p>
    <w:p w:rsidR="00213FC8" w:rsidRDefault="00492D7C">
      <w:pPr>
        <w:tabs>
          <w:tab w:val="left" w:pos="1134"/>
        </w:tabs>
        <w:spacing w:after="0"/>
        <w:ind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 5 проектов  получили поддержку на общую сумму 1 819 800,0 рублей: </w:t>
      </w: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социальных и культурных проектов ПА</w:t>
      </w:r>
      <w:r>
        <w:rPr>
          <w:rFonts w:ascii="Times New Roman" w:hAnsi="Times New Roman"/>
          <w:sz w:val="24"/>
          <w:szCs w:val="24"/>
        </w:rPr>
        <w:t xml:space="preserve">О «ЛУКОЙЛ» учреждения культуры признаны победителями в различных номинациях и стали обладателями грантов на общую сумму в 1 040,0 тыс.рублей, проекты будут реализованы в 2024 году:  </w:t>
      </w:r>
    </w:p>
    <w:p w:rsidR="00213FC8" w:rsidRDefault="00492D7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Спектакль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«ДОРОГА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ЖИЗНИ»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воспоминаний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добровольцев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спектакль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посвящено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добровольцев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3FC8" w:rsidRDefault="00492D7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Передвижной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выставочный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«Нефть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нас»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школьникам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доступной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нефти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нефтепродуктов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повседневную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продемонстрировать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важность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добычи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нефти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3FC8" w:rsidRDefault="00492D7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Мультипликационная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студия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«МУЛЬТИварка»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мультстудии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осваивать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жанр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мультипликации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Благодаря инициативе специалистов учреждений культуры значимые культурны проекты стали обладателями Гранта Губернатора Югры для физических лиц:</w:t>
      </w: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b/>
          <w:bCs/>
          <w:sz w:val="24"/>
          <w:szCs w:val="24"/>
        </w:rPr>
        <w:t>«Навеки в памяти народной»</w:t>
      </w:r>
      <w:r>
        <w:rPr>
          <w:rFonts w:ascii="Times New Roman" w:hAnsi="Times New Roman"/>
          <w:sz w:val="24"/>
          <w:szCs w:val="24"/>
        </w:rPr>
        <w:t>, руководитель Оксана Стрелец (Музей истории гор</w:t>
      </w:r>
      <w:r>
        <w:rPr>
          <w:rFonts w:ascii="Times New Roman" w:hAnsi="Times New Roman"/>
          <w:sz w:val="24"/>
          <w:szCs w:val="24"/>
        </w:rPr>
        <w:t xml:space="preserve">ода Урай), сумма гранта  - 171,8 тыс. рублей;  </w:t>
      </w: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b/>
          <w:bCs/>
          <w:sz w:val="24"/>
          <w:szCs w:val="24"/>
        </w:rPr>
        <w:t>«Современная коллекция народных костюмов»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 xml:space="preserve">руководитель Екатерина Паршукова (культурно-досуговый центр «Нефтяник», сумма гранта - 608,0 тыс.рублей. </w:t>
      </w:r>
    </w:p>
    <w:p w:rsidR="00213FC8" w:rsidRDefault="00213FC8">
      <w:pPr>
        <w:tabs>
          <w:tab w:val="left" w:pos="1134"/>
        </w:tabs>
        <w:spacing w:after="0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учреждений культуры приняли участие в п</w:t>
      </w:r>
      <w:r>
        <w:rPr>
          <w:rFonts w:ascii="Times New Roman" w:hAnsi="Times New Roman"/>
          <w:sz w:val="24"/>
          <w:szCs w:val="24"/>
        </w:rPr>
        <w:t xml:space="preserve">рофессиональных конкурсах, заняв призовые места: </w:t>
      </w: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иблиотекари Детской библиотеки стали победителями (1 место) конкурса «Библиотечный мерчендайзинг! Легко!», организованный Централизованной библиотечной системой города Югорска.</w:t>
      </w: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Специалисты Музея истории го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рода Урай стали победителями в номинации «Лучший интерактивный проект» по экологическому воспитанию в окружной акции «Арт-Маевка» (г.Ханты-Мансийск), организованный  БУ ХМАО-Югры «Государственный художественный музей».; первое место в конкурсе «Музейный Ол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имп Югры» в номинации «Цифровой проект» занял проект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«Арт-галерея «Цифровое искусство и ремесла народов Конды»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3FC8" w:rsidRDefault="00213FC8">
      <w:pPr>
        <w:pStyle w:val="10"/>
        <w:spacing w:line="276" w:lineRule="auto"/>
        <w:ind w:firstLine="769"/>
        <w:jc w:val="both"/>
        <w:rPr>
          <w:rFonts w:ascii="Times New Roman" w:hAnsi="Times New Roman"/>
          <w:sz w:val="24"/>
          <w:szCs w:val="24"/>
        </w:rPr>
      </w:pP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2023 год стал юбилейным для сферы культуры: </w:t>
      </w: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лет со дня создания отметила Центральная библиотека; </w:t>
      </w:r>
    </w:p>
    <w:p w:rsidR="00213FC8" w:rsidRDefault="00492D7C">
      <w:pPr>
        <w:pStyle w:val="10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лет со дня создания хорового коллектива «Сибирячка»; </w:t>
      </w:r>
    </w:p>
    <w:p w:rsidR="00213FC8" w:rsidRDefault="00492D7C">
      <w:pPr>
        <w:pStyle w:val="10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лет со дня создания клуба «В кругу друзей» в рамках программы «Для тех, кому за…»; </w:t>
      </w:r>
    </w:p>
    <w:p w:rsidR="00213FC8" w:rsidRDefault="00492D7C">
      <w:pPr>
        <w:pStyle w:val="10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лет со дня создания театра моды «Акцент»; </w:t>
      </w:r>
    </w:p>
    <w:p w:rsidR="00213FC8" w:rsidRDefault="00492D7C">
      <w:pPr>
        <w:pStyle w:val="10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5-летие вокальной студии «Dо-Mи-No» и студии эстрадного вокала «Ск</w:t>
      </w:r>
      <w:r>
        <w:rPr>
          <w:rFonts w:ascii="Times New Roman" w:hAnsi="Times New Roman"/>
          <w:sz w:val="24"/>
          <w:szCs w:val="24"/>
        </w:rPr>
        <w:t>рим».</w:t>
      </w:r>
    </w:p>
    <w:p w:rsidR="00213FC8" w:rsidRDefault="00213FC8">
      <w:pPr>
        <w:pStyle w:val="10"/>
        <w:ind w:firstLine="769"/>
        <w:jc w:val="both"/>
        <w:rPr>
          <w:rFonts w:ascii="Times New Roman" w:hAnsi="Times New Roman"/>
          <w:sz w:val="24"/>
          <w:szCs w:val="24"/>
        </w:rPr>
      </w:pPr>
    </w:p>
    <w:p w:rsidR="00213FC8" w:rsidRDefault="00492D7C">
      <w:pPr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В 2023 году состоялись:</w:t>
      </w:r>
    </w:p>
    <w:p w:rsidR="00213FC8" w:rsidRDefault="00492D7C">
      <w:pPr>
        <w:pStyle w:val="af4"/>
        <w:numPr>
          <w:ilvl w:val="0"/>
          <w:numId w:val="2"/>
        </w:numPr>
        <w:ind w:left="0" w:firstLine="1058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мероприятия, </w:t>
      </w:r>
      <w:r>
        <w:rPr>
          <w:rFonts w:ascii="Times New Roman" w:hAnsi="Times New Roman"/>
          <w:color w:val="181818"/>
          <w:sz w:val="24"/>
          <w:szCs w:val="24"/>
          <w:lang w:val="kk-KZ"/>
        </w:rPr>
        <w:t>посвященны</w:t>
      </w:r>
      <w:r>
        <w:rPr>
          <w:rFonts w:ascii="Times New Roman" w:hAnsi="Times New Roman"/>
          <w:color w:val="181818"/>
          <w:sz w:val="24"/>
          <w:szCs w:val="24"/>
        </w:rPr>
        <w:t>е</w:t>
      </w:r>
      <w:r>
        <w:rPr>
          <w:rFonts w:ascii="Times New Roman" w:hAnsi="Times New Roman"/>
          <w:color w:val="181818"/>
          <w:sz w:val="24"/>
          <w:szCs w:val="24"/>
          <w:lang w:val="kk-KZ"/>
        </w:rPr>
        <w:t xml:space="preserve"> 200-лети</w:t>
      </w:r>
      <w:r>
        <w:rPr>
          <w:rFonts w:ascii="Times New Roman" w:hAnsi="Times New Roman"/>
          <w:color w:val="181818"/>
          <w:sz w:val="24"/>
          <w:szCs w:val="24"/>
        </w:rPr>
        <w:t>ю</w:t>
      </w:r>
      <w:r>
        <w:rPr>
          <w:rFonts w:ascii="Times New Roman" w:hAnsi="Times New Roman"/>
          <w:color w:val="181818"/>
          <w:sz w:val="24"/>
          <w:szCs w:val="24"/>
          <w:lang w:val="kk-KZ"/>
        </w:rPr>
        <w:t xml:space="preserve"> со дня рождения А.Н. Островского</w:t>
      </w:r>
      <w:r>
        <w:rPr>
          <w:rFonts w:ascii="Times New Roman" w:hAnsi="Times New Roman"/>
          <w:color w:val="181818"/>
          <w:sz w:val="24"/>
          <w:szCs w:val="24"/>
        </w:rPr>
        <w:t xml:space="preserve">. Основные формы: спектакли, просветительские образовательные программы, выставки. Общее количество проведенных мероприятий 13, посетителей на них - </w:t>
      </w:r>
      <w:r>
        <w:rPr>
          <w:rFonts w:ascii="Times New Roman" w:hAnsi="Times New Roman"/>
          <w:color w:val="181818"/>
          <w:sz w:val="24"/>
          <w:szCs w:val="24"/>
        </w:rPr>
        <w:t xml:space="preserve">2 270 человек. </w:t>
      </w:r>
    </w:p>
    <w:p w:rsidR="00213FC8" w:rsidRDefault="00492D7C">
      <w:pPr>
        <w:pStyle w:val="af4"/>
        <w:numPr>
          <w:ilvl w:val="0"/>
          <w:numId w:val="2"/>
        </w:numPr>
        <w:ind w:left="0" w:firstLine="992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Мероприятия, посвященные 150-летию со дня рождения С.В. Рахманинова. Основные формы – концерты, проветительские образовательные программы. </w:t>
      </w:r>
      <w:r>
        <w:rPr>
          <w:rFonts w:ascii="Times New Roman" w:hAnsi="Times New Roman"/>
          <w:color w:val="181818"/>
          <w:sz w:val="24"/>
          <w:szCs w:val="24"/>
        </w:rPr>
        <w:t xml:space="preserve">Общее количество проведенных мероприятий 4, посетителей на них – более 500 человек. </w:t>
      </w:r>
    </w:p>
    <w:p w:rsidR="00213FC8" w:rsidRDefault="00492D7C">
      <w:pPr>
        <w:pStyle w:val="af4"/>
        <w:numPr>
          <w:ilvl w:val="0"/>
          <w:numId w:val="2"/>
        </w:numPr>
        <w:ind w:left="0" w:firstLine="1058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III окружной кон</w:t>
      </w:r>
      <w:r>
        <w:rPr>
          <w:rFonts w:ascii="Times New Roman" w:hAnsi="Times New Roman"/>
          <w:color w:val="181818"/>
          <w:sz w:val="24"/>
          <w:szCs w:val="24"/>
        </w:rPr>
        <w:t>курс эстрадного вокала «Твой голос»;</w:t>
      </w:r>
    </w:p>
    <w:p w:rsidR="00213FC8" w:rsidRDefault="00492D7C">
      <w:pPr>
        <w:pStyle w:val="af4"/>
        <w:numPr>
          <w:ilvl w:val="0"/>
          <w:numId w:val="2"/>
        </w:numPr>
        <w:ind w:left="0" w:firstLine="1058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Городской фестиваль-конкурс творчества трудовых коллективов «Свежий ветер»; </w:t>
      </w:r>
    </w:p>
    <w:p w:rsidR="00213FC8" w:rsidRDefault="00492D7C">
      <w:pPr>
        <w:pStyle w:val="af4"/>
        <w:numPr>
          <w:ilvl w:val="0"/>
          <w:numId w:val="2"/>
        </w:numPr>
        <w:ind w:left="0" w:firstLine="1058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XII Межрегиональный фестиваль «Надежда есть!»; </w:t>
      </w:r>
    </w:p>
    <w:p w:rsidR="00213FC8" w:rsidRDefault="00492D7C">
      <w:pPr>
        <w:pStyle w:val="af4"/>
        <w:numPr>
          <w:ilvl w:val="0"/>
          <w:numId w:val="2"/>
        </w:numPr>
        <w:ind w:left="0" w:firstLine="992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XIII Всероссийский цирковой фестиваль «Палитра юных»;</w:t>
      </w:r>
    </w:p>
    <w:p w:rsidR="00213FC8" w:rsidRDefault="00492D7C">
      <w:pPr>
        <w:pStyle w:val="af4"/>
        <w:numPr>
          <w:ilvl w:val="0"/>
          <w:numId w:val="2"/>
        </w:numPr>
        <w:ind w:left="0" w:firstLine="992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Цирковой спектакль – перформанс «Маленьк</w:t>
      </w:r>
      <w:r>
        <w:rPr>
          <w:rFonts w:ascii="Times New Roman" w:hAnsi="Times New Roman"/>
          <w:color w:val="181818"/>
          <w:sz w:val="24"/>
          <w:szCs w:val="24"/>
        </w:rPr>
        <w:t>ий принц»;</w:t>
      </w:r>
    </w:p>
    <w:p w:rsidR="00213FC8" w:rsidRDefault="00492D7C">
      <w:pPr>
        <w:pStyle w:val="af4"/>
        <w:numPr>
          <w:ilvl w:val="0"/>
          <w:numId w:val="2"/>
        </w:numPr>
        <w:ind w:left="0" w:firstLine="992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Иммерсивный спектакль «Солнца – твоей судьбе!»;</w:t>
      </w:r>
    </w:p>
    <w:p w:rsidR="00213FC8" w:rsidRDefault="00492D7C">
      <w:pPr>
        <w:pStyle w:val="af4"/>
        <w:numPr>
          <w:ilvl w:val="0"/>
          <w:numId w:val="2"/>
        </w:numPr>
        <w:ind w:left="0" w:firstLine="992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Конкурс красоты для девушек с ограниченными возможностями здоровья «Красота без границ»</w:t>
      </w:r>
    </w:p>
    <w:p w:rsidR="00213FC8" w:rsidRDefault="00492D7C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На муниципальном уровне проект «Творческие люди» реализуется путем создания условий для творческой самореализации граждан. </w:t>
      </w:r>
      <w:r>
        <w:rPr>
          <w:rFonts w:ascii="Times New Roman" w:hAnsi="Times New Roman"/>
          <w:sz w:val="24"/>
          <w:szCs w:val="24"/>
        </w:rPr>
        <w:t>Учреждениями культурно-досугового типа проведены все запланированные мероприятия, увеличилось количество проведенных творческих конку</w:t>
      </w:r>
      <w:r>
        <w:rPr>
          <w:rFonts w:ascii="Times New Roman" w:hAnsi="Times New Roman"/>
          <w:sz w:val="24"/>
          <w:szCs w:val="24"/>
        </w:rPr>
        <w:t xml:space="preserve">рсов различной направленности, повысилось количество их участников. </w:t>
      </w:r>
    </w:p>
    <w:p w:rsidR="00213FC8" w:rsidRDefault="00492D7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отчетный период учреждениями культурно-досугового типа было проведено 414 мероприятий (АППГ - 326). Общее количество посетителей культурно-досуговых мероприятий составило 60 922 челове</w:t>
      </w:r>
      <w:r>
        <w:rPr>
          <w:rFonts w:ascii="Times New Roman" w:eastAsia="Times New Roman" w:hAnsi="Times New Roman" w:cs="Times New Roman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21.07.2020 № 474 «О национальных целях развития Российской Федерации на период до 2030 года» установлен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целевой показатель, характеризующий достижение национальной цели «Возможности для саморе</w:t>
      </w:r>
      <w:r>
        <w:rPr>
          <w:rFonts w:ascii="Times New Roman" w:hAnsi="Times New Roman"/>
          <w:sz w:val="24"/>
          <w:szCs w:val="24"/>
        </w:rPr>
        <w:t>ализации и развития талантов»: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Увеличение числа посещений культурных мероприятий в три раза по сравнению с показателем 2019 года.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Фактическое ч</w:t>
      </w:r>
      <w:r>
        <w:rPr>
          <w:rFonts w:ascii="Times New Roman" w:hAnsi="Times New Roman"/>
          <w:sz w:val="24"/>
          <w:szCs w:val="24"/>
        </w:rPr>
        <w:t xml:space="preserve">исло посещений культурных мероприятий за 2019 год  составило порядка 220 тыс. посещений. </w:t>
      </w:r>
      <w:r>
        <w:rPr>
          <w:rFonts w:ascii="Times New Roman" w:hAnsi="Times New Roman"/>
          <w:sz w:val="24"/>
        </w:rPr>
        <w:t>Число посещений культурн</w:t>
      </w:r>
      <w:r>
        <w:rPr>
          <w:rFonts w:ascii="Times New Roman" w:hAnsi="Times New Roman"/>
          <w:sz w:val="24"/>
        </w:rPr>
        <w:t xml:space="preserve">ых мероприятий за  2023 год – 276,4 тыс. единиц, что составляет 100,9% от плана. На 2024 год городу Ураю доведен показатель по числу посещений культурных мероприятий - 317,0 тыс. единиц, что на 15% больше в сравнении с 2023 годом.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ет оснований сомневаться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достижении показателя, поскольку учреждениями культуры запланировано расширить диапазон мероприятий разного рода, охватывающих интересы граждан всех возрастов.</w:t>
      </w:r>
    </w:p>
    <w:p w:rsidR="00213FC8" w:rsidRDefault="00492D7C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Сохранена численность участников клубных формирований-коллективов самодеятельного искусства. К</w:t>
      </w:r>
      <w:r>
        <w:rPr>
          <w:rFonts w:ascii="Times New Roman" w:hAnsi="Times New Roman"/>
          <w:sz w:val="24"/>
          <w:szCs w:val="24"/>
        </w:rPr>
        <w:t xml:space="preserve">оличество участников клубных формирований – 26 единиц, в которых занимается 662 человека (от 3 до 85 лет). </w:t>
      </w:r>
    </w:p>
    <w:p w:rsidR="00213FC8" w:rsidRDefault="00492D7C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в учреждениях культурно-досугового типа появились новые клубные формирования и клубы по интересам: </w:t>
      </w:r>
    </w:p>
    <w:p w:rsidR="00213FC8" w:rsidRDefault="00492D7C">
      <w:pPr>
        <w:pStyle w:val="10"/>
        <w:numPr>
          <w:ilvl w:val="0"/>
          <w:numId w:val="4"/>
        </w:numPr>
        <w:tabs>
          <w:tab w:val="left" w:pos="992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народной песни для детей  «</w:t>
      </w:r>
      <w:r>
        <w:rPr>
          <w:rFonts w:ascii="Times New Roman" w:hAnsi="Times New Roman"/>
          <w:sz w:val="24"/>
          <w:szCs w:val="24"/>
        </w:rPr>
        <w:t xml:space="preserve">Терем.Ок», руководитель Грачева Елизавета Анатольевна; </w:t>
      </w:r>
    </w:p>
    <w:p w:rsidR="00213FC8" w:rsidRDefault="00492D7C">
      <w:pPr>
        <w:pStyle w:val="10"/>
        <w:numPr>
          <w:ilvl w:val="0"/>
          <w:numId w:val="4"/>
        </w:numPr>
        <w:tabs>
          <w:tab w:val="left" w:pos="992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Ансамбль народной песни для молодежи «Терем», руководитель Грачева Елизавета Анатольевна; </w:t>
      </w:r>
    </w:p>
    <w:p w:rsidR="00213FC8" w:rsidRDefault="00492D7C">
      <w:pPr>
        <w:pStyle w:val="10"/>
        <w:numPr>
          <w:ilvl w:val="0"/>
          <w:numId w:val="4"/>
        </w:numPr>
        <w:tabs>
          <w:tab w:val="left" w:pos="992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народной песни для граждан старшего поколения «Самарьяне»</w:t>
      </w:r>
      <w:r>
        <w:rPr>
          <w:rFonts w:ascii="Times New Roman" w:hAnsi="Times New Roman"/>
          <w:sz w:val="24"/>
          <w:szCs w:val="24"/>
        </w:rPr>
        <w:t xml:space="preserve">, руководитель Грачева Елизавета Анатольевна; </w:t>
      </w:r>
    </w:p>
    <w:p w:rsidR="00213FC8" w:rsidRDefault="00492D7C">
      <w:pPr>
        <w:pStyle w:val="10"/>
        <w:numPr>
          <w:ilvl w:val="0"/>
          <w:numId w:val="4"/>
        </w:numPr>
        <w:tabs>
          <w:tab w:val="left" w:pos="992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народного танца «Брусника» для разновозрастного населения, руководитель Ищенко Анастасия Евгеньевна;</w:t>
      </w:r>
    </w:p>
    <w:p w:rsidR="00213FC8" w:rsidRDefault="00492D7C">
      <w:pPr>
        <w:pStyle w:val="10"/>
        <w:numPr>
          <w:ilvl w:val="0"/>
          <w:numId w:val="4"/>
        </w:numPr>
        <w:tabs>
          <w:tab w:val="left" w:pos="992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 по интересам для граждан старшего поколения «Уютные встречи», руководитель Павленкова Карина Б</w:t>
      </w:r>
      <w:r>
        <w:rPr>
          <w:rFonts w:ascii="Times New Roman" w:hAnsi="Times New Roman"/>
          <w:sz w:val="24"/>
          <w:szCs w:val="24"/>
        </w:rPr>
        <w:t>орисовна;</w:t>
      </w:r>
    </w:p>
    <w:p w:rsidR="00213FC8" w:rsidRDefault="00492D7C">
      <w:pPr>
        <w:pStyle w:val="10"/>
        <w:numPr>
          <w:ilvl w:val="0"/>
          <w:numId w:val="4"/>
        </w:numPr>
        <w:tabs>
          <w:tab w:val="left" w:pos="992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Клуб по интересам для семей с детьми с РАС и МН «Мы сможем», руководитель Изюмова Анна Леонидовна; </w:t>
      </w:r>
    </w:p>
    <w:p w:rsidR="00213FC8" w:rsidRDefault="00492D7C">
      <w:pPr>
        <w:pStyle w:val="10"/>
        <w:numPr>
          <w:ilvl w:val="0"/>
          <w:numId w:val="4"/>
        </w:numPr>
        <w:tabs>
          <w:tab w:val="left" w:pos="992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Клуб по интересам «Сохранение народных  традиций «Наследие»», руководитель Изюмова Анна Леонидовна. </w:t>
      </w:r>
    </w:p>
    <w:p w:rsidR="00213FC8" w:rsidRDefault="00492D7C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ять коллективов имеют звание «Народный (образцовый) самодеятельный коллектив»: народный танцевальный коллектив «В движении», народный театр-студия «Авось», почетный коллектив народного самодеятельного творчества «Россияночка», заслуженный коллектив народно</w:t>
      </w:r>
      <w:r>
        <w:rPr>
          <w:rFonts w:ascii="Times New Roman" w:hAnsi="Times New Roman"/>
          <w:sz w:val="24"/>
          <w:szCs w:val="24"/>
        </w:rPr>
        <w:t>го творчества Российской Федерации «Юность», народный вокальный коллектив «Вертикаль».</w:t>
      </w:r>
    </w:p>
    <w:p w:rsidR="00213FC8" w:rsidRDefault="00213F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FC8" w:rsidRDefault="00492D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Основн</w:t>
      </w:r>
      <w:r>
        <w:rPr>
          <w:rFonts w:ascii="Times New Roman" w:hAnsi="Times New Roman"/>
          <w:sz w:val="24"/>
        </w:rPr>
        <w:t>ыми</w:t>
      </w:r>
      <w:r>
        <w:rPr>
          <w:rFonts w:ascii="Times New Roman" w:hAnsi="Times New Roman"/>
          <w:sz w:val="24"/>
        </w:rPr>
        <w:t xml:space="preserve"> задач</w:t>
      </w:r>
      <w:r>
        <w:rPr>
          <w:rFonts w:ascii="Times New Roman" w:hAnsi="Times New Roman"/>
          <w:sz w:val="24"/>
        </w:rPr>
        <w:t>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МБУ ДО «Детская школа искусств»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 организация</w:t>
      </w:r>
      <w:r>
        <w:rPr>
          <w:rFonts w:ascii="Times New Roman" w:hAnsi="Times New Roman"/>
          <w:sz w:val="24"/>
        </w:rPr>
        <w:t xml:space="preserve"> широкого художественно-эстетического просвещения и воспитания,  обеспеч</w:t>
      </w:r>
      <w:r>
        <w:rPr>
          <w:rFonts w:ascii="Times New Roman" w:hAnsi="Times New Roman"/>
          <w:sz w:val="24"/>
        </w:rPr>
        <w:t xml:space="preserve">ение </w:t>
      </w:r>
      <w:r>
        <w:rPr>
          <w:rFonts w:ascii="Times New Roman" w:hAnsi="Times New Roman"/>
          <w:sz w:val="24"/>
        </w:rPr>
        <w:t xml:space="preserve"> раннего выявления т</w:t>
      </w:r>
      <w:r>
        <w:rPr>
          <w:rFonts w:ascii="Times New Roman" w:hAnsi="Times New Roman"/>
          <w:sz w:val="24"/>
        </w:rPr>
        <w:t>аланта и созда</w:t>
      </w:r>
      <w:r>
        <w:rPr>
          <w:rFonts w:ascii="Times New Roman" w:hAnsi="Times New Roman"/>
          <w:sz w:val="24"/>
        </w:rPr>
        <w:t>ние</w:t>
      </w:r>
      <w:r>
        <w:rPr>
          <w:rFonts w:ascii="Times New Roman" w:hAnsi="Times New Roman"/>
          <w:sz w:val="24"/>
        </w:rPr>
        <w:t xml:space="preserve"> услови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для органичного профессионального становления. </w:t>
      </w:r>
    </w:p>
    <w:p w:rsidR="00213FC8" w:rsidRDefault="00492D7C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Охват детей дополнительными предпрофессиональными программами и качество их реализации являются ключевыми показателями деятельности Детской школы искусств. На 1 января 2024 года в Де</w:t>
      </w:r>
      <w:r>
        <w:rPr>
          <w:rFonts w:ascii="Times New Roman" w:hAnsi="Times New Roman"/>
          <w:sz w:val="24"/>
        </w:rPr>
        <w:t>тской школе искусств обучается 733 человека, из них:</w:t>
      </w:r>
    </w:p>
    <w:p w:rsidR="00213FC8" w:rsidRDefault="00492D7C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дополнительным предпрофессиональным программам – 622 человека (85%);  </w:t>
      </w:r>
    </w:p>
    <w:p w:rsidR="00213FC8" w:rsidRDefault="00492D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 дополнительным общеразвивающим программам (платные услуги) – 111 человек (15%), из них старше 18 лет – 11 человек.</w:t>
      </w:r>
    </w:p>
    <w:p w:rsidR="00213FC8" w:rsidRDefault="00492D7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этом учеб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ном году планируется выпустить -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58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одаренных детей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213FC8" w:rsidRDefault="00492D7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 2024 году в ДШИ запланированы:</w:t>
      </w:r>
      <w:r>
        <w:rPr>
          <w:rFonts w:ascii="Times New Roman" w:hAnsi="Times New Roman"/>
          <w:color w:val="000000" w:themeColor="text1"/>
          <w:sz w:val="24"/>
        </w:rPr>
        <w:t xml:space="preserve"> запланированы</w:t>
      </w:r>
      <w:r>
        <w:rPr>
          <w:rFonts w:ascii="Times New Roman" w:hAnsi="Times New Roman"/>
          <w:color w:val="000000" w:themeColor="text1"/>
          <w:sz w:val="24"/>
        </w:rPr>
        <w:t xml:space="preserve"> конкурс «Юный музыкант» (проводится раз в два года), </w:t>
      </w:r>
      <w:r>
        <w:rPr>
          <w:rFonts w:ascii="Times New Roman" w:hAnsi="Times New Roman"/>
          <w:color w:val="000000" w:themeColor="text1"/>
          <w:sz w:val="24"/>
        </w:rPr>
        <w:t xml:space="preserve"> творческие вечера преподавателей Детской школы искусств и сольные концерты их учащихся</w:t>
      </w:r>
      <w:r>
        <w:rPr>
          <w:rFonts w:ascii="Times New Roman" w:hAnsi="Times New Roman"/>
          <w:color w:val="000000" w:themeColor="text1"/>
          <w:sz w:val="24"/>
        </w:rPr>
        <w:t>: юбилейный концерт М.П. Егоровой, скрипичный концерт Е.Стениной и др.</w:t>
      </w:r>
    </w:p>
    <w:p w:rsidR="00213FC8" w:rsidRDefault="00492D7C">
      <w:pPr>
        <w:widowControl w:val="0"/>
        <w:spacing w:after="17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создания семейного креативного пространства для учащихся художественного отделения МБУ ДО «Детская школа искусств» и их родителей по организации мастерской по изготовлению тради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ционной кондинской керамики в городе Урай реализован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инициативный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Керамика для всех. Лепим. Учимся. Творим».</w:t>
      </w:r>
    </w:p>
    <w:p w:rsidR="00213FC8" w:rsidRDefault="00492D7C">
      <w:pPr>
        <w:widowControl w:val="0"/>
        <w:spacing w:after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жителей города Урай, которые обучают детей в МБУ ДО «Детская школа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искусств», занятия керамикой имеют приоритетное значение, поскольку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эти занятия воспитывают любовь и уважение к народной культуре и местным традициям, к национальным истокам творчества. </w:t>
      </w:r>
    </w:p>
    <w:p w:rsidR="00213FC8" w:rsidRDefault="00492D7C">
      <w:pPr>
        <w:widowControl w:val="0"/>
        <w:spacing w:after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реализации проекта в 2023 году выполнены следующие мероприятия:</w:t>
      </w:r>
    </w:p>
    <w:p w:rsidR="00213FC8" w:rsidRDefault="00492D7C">
      <w:pPr>
        <w:widowControl w:val="0"/>
        <w:spacing w:after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Реконструировано помещение для установки муфельной печи и обжиг</w:t>
      </w:r>
      <w:r>
        <w:rPr>
          <w:rFonts w:ascii="Times New Roman" w:eastAsia="Times New Roman" w:hAnsi="Times New Roman" w:cs="Times New Roman"/>
          <w:sz w:val="24"/>
          <w:szCs w:val="24"/>
        </w:rPr>
        <w:t>а керамических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FC8" w:rsidRDefault="00492D7C">
      <w:pPr>
        <w:widowControl w:val="0"/>
        <w:spacing w:after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Установлена муфельная печь в соответствии с техническими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</w:p>
    <w:p w:rsidR="00213FC8" w:rsidRDefault="00492D7C">
      <w:pPr>
        <w:widowControl w:val="0"/>
        <w:spacing w:after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Разработана общеразвивающая программа по керамике для взрослого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реализация которой началась с 1 сентября 2023 года. Занятия проходят раз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недел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раюотают 2 группы. </w:t>
      </w:r>
    </w:p>
    <w:p w:rsidR="00213FC8" w:rsidRDefault="00492D7C">
      <w:pPr>
        <w:widowControl w:val="0"/>
        <w:spacing w:after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2 раза в год планируется проведение выставки-ярмарки керамических изделий для жителей города.</w:t>
      </w:r>
    </w:p>
    <w:p w:rsidR="00213FC8" w:rsidRDefault="00213FC8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C8" w:rsidRDefault="00213FC8">
      <w:pPr>
        <w:widowControl w:val="0"/>
        <w:tabs>
          <w:tab w:val="left" w:pos="-4536"/>
        </w:tabs>
        <w:spacing w:after="0"/>
        <w:ind w:firstLine="652"/>
        <w:contextualSpacing/>
        <w:jc w:val="both"/>
        <w:rPr>
          <w:rFonts w:ascii="Times New Roman" w:hAnsi="Times New Roman"/>
          <w:sz w:val="24"/>
          <w:szCs w:val="24"/>
        </w:rPr>
      </w:pPr>
    </w:p>
    <w:p w:rsidR="00213FC8" w:rsidRDefault="00492D7C">
      <w:pPr>
        <w:widowControl w:val="0"/>
        <w:tabs>
          <w:tab w:val="left" w:pos="-4536"/>
        </w:tabs>
        <w:spacing w:after="0"/>
        <w:ind w:firstLine="652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Повышение квалификации творческих и управленческих кадров. </w:t>
      </w:r>
    </w:p>
    <w:p w:rsidR="00213FC8" w:rsidRDefault="00492D7C">
      <w:pPr>
        <w:pStyle w:val="10"/>
        <w:spacing w:line="276" w:lineRule="auto"/>
        <w:ind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>
        <w:rPr>
          <w:rFonts w:ascii="Times New Roman" w:hAnsi="Times New Roman"/>
          <w:sz w:val="24"/>
          <w:szCs w:val="24"/>
        </w:rPr>
        <w:t xml:space="preserve"> году на базе Центров непрерывного образования курсы повышения квалификации творческих и управленческих кадров прошли 13 специалистов учреждений культуры, до 2024 года предполагается обучение еще 26 специалистов.</w:t>
      </w:r>
    </w:p>
    <w:p w:rsidR="00213FC8" w:rsidRDefault="00213FC8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3FC8" w:rsidRDefault="00492D7C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Культурно-просветительские программы для школьников и молодежи.</w:t>
      </w:r>
    </w:p>
    <w:p w:rsidR="00213FC8" w:rsidRDefault="00492D7C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общей культуры подрастающего поколения, привлечения детей и молодежи к изучению художественной культуры и искусства Минкультуры совместно с Минпросвещения внедряет проект «Ку</w:t>
      </w:r>
      <w:r>
        <w:rPr>
          <w:rFonts w:ascii="Times New Roman" w:hAnsi="Times New Roman" w:cs="Times New Roman"/>
          <w:sz w:val="24"/>
          <w:szCs w:val="24"/>
        </w:rPr>
        <w:t>льтура для школьников». Проект реализуется с использованием трех подходов: офлайн – «Культпоход», образовательный компонент – «Культурный клуб» и онлайн-подход – «Цифровая культура».</w:t>
      </w:r>
    </w:p>
    <w:p w:rsidR="00213FC8" w:rsidRDefault="00492D7C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 Урая используют различные формы взаимодействия со шко</w:t>
      </w:r>
      <w:r>
        <w:rPr>
          <w:rFonts w:ascii="Times New Roman" w:hAnsi="Times New Roman" w:cs="Times New Roman"/>
          <w:sz w:val="24"/>
          <w:szCs w:val="24"/>
        </w:rPr>
        <w:t>льниками: организованные походы на спектакли, концерты, экскурсии; семейные выходные: «Культурная суббота», «Воскресенье в музее», семейные концерты в Детской школе искусств и др. Образовательный компонент представлен такими формами, как «Школа экскурсовод</w:t>
      </w:r>
      <w:r>
        <w:rPr>
          <w:rFonts w:ascii="Times New Roman" w:hAnsi="Times New Roman" w:cs="Times New Roman"/>
          <w:sz w:val="24"/>
          <w:szCs w:val="24"/>
        </w:rPr>
        <w:t>а», «Музей в чемодане», библиотечные уроки; тематические выходы специалистов культурно-досуговых учреждений в школы. Онлайн-подход декларирует доступ каждого школьника к богатству российской культуры через цифровые ресурсы: портал «Культура.РФ», Национальн</w:t>
      </w:r>
      <w:r>
        <w:rPr>
          <w:rFonts w:ascii="Times New Roman" w:hAnsi="Times New Roman" w:cs="Times New Roman"/>
          <w:sz w:val="24"/>
          <w:szCs w:val="24"/>
        </w:rPr>
        <w:t>ую электронную библиотеку, проект Министерства культуры «Артефакт». Все эти возможности школьник может реализовать не только со своего личного компьютера или смартфона, но и в Центре общественного доступа Центральной библиотеки им. Л.И. Либова.</w:t>
      </w:r>
    </w:p>
    <w:p w:rsidR="00213FC8" w:rsidRDefault="00213FC8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C8" w:rsidRDefault="00492D7C">
      <w:pPr>
        <w:widowControl w:val="0"/>
        <w:tabs>
          <w:tab w:val="left" w:pos="-4536"/>
        </w:tabs>
        <w:spacing w:after="0"/>
        <w:ind w:firstLine="65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учрежде</w:t>
      </w:r>
      <w:r>
        <w:rPr>
          <w:rFonts w:ascii="Times New Roman" w:hAnsi="Times New Roman"/>
          <w:sz w:val="24"/>
          <w:szCs w:val="24"/>
        </w:rPr>
        <w:t xml:space="preserve">ниях культуры города Урай успешно внедрена программа социальной поддержки молодёжи </w:t>
      </w:r>
      <w:r>
        <w:rPr>
          <w:rFonts w:ascii="Times New Roman" w:hAnsi="Times New Roman"/>
          <w:b/>
          <w:sz w:val="24"/>
          <w:szCs w:val="24"/>
        </w:rPr>
        <w:t>«Пушкинская карта»</w:t>
      </w:r>
      <w:r>
        <w:rPr>
          <w:rFonts w:ascii="Times New Roman" w:hAnsi="Times New Roman"/>
          <w:sz w:val="24"/>
          <w:szCs w:val="24"/>
        </w:rPr>
        <w:t xml:space="preserve"> с 1 сентября 2021 года. </w:t>
      </w: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участвуют: Культурно-исторический центр, культурно-досуговые учреждения: ККЦК «Юность Шаима», КДЦ «Нефтяник»; а также</w:t>
      </w:r>
      <w:r>
        <w:rPr>
          <w:rFonts w:ascii="Times New Roman" w:hAnsi="Times New Roman"/>
          <w:sz w:val="24"/>
          <w:szCs w:val="24"/>
        </w:rPr>
        <w:t xml:space="preserve"> АНО «Центр эстетического развития «Свободный театр». </w:t>
      </w:r>
    </w:p>
    <w:p w:rsidR="00213FC8" w:rsidRDefault="00492D7C">
      <w:pPr>
        <w:pStyle w:val="10"/>
        <w:spacing w:line="276" w:lineRule="auto"/>
        <w:ind w:firstLine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событийных мероприятий – 213 (АППГ - 68), количество реализованных билетов для молодёжи от 14 до 22 лет – 3 047 ед. (АППГ - 1626 ед.).</w:t>
      </w:r>
    </w:p>
    <w:p w:rsidR="00213FC8" w:rsidRDefault="00213FC8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C8" w:rsidRDefault="00492D7C">
      <w:pPr>
        <w:pStyle w:val="af3"/>
        <w:spacing w:line="276" w:lineRule="auto"/>
        <w:ind w:firstLine="65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Региональный проект «Цифровая культура»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направл</w:t>
      </w:r>
      <w:r>
        <w:rPr>
          <w:rFonts w:ascii="Times New Roman" w:hAnsi="Times New Roman" w:cs="Times New Roman"/>
          <w:bCs/>
          <w:sz w:val="24"/>
          <w:szCs w:val="24"/>
        </w:rPr>
        <w:t>ен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максимально широкого доступа граждан к богатой культурной палитре страны посредством цифровых технологий.</w:t>
      </w:r>
    </w:p>
    <w:p w:rsidR="00213FC8" w:rsidRDefault="00492D7C">
      <w:pPr>
        <w:pStyle w:val="12"/>
        <w:spacing w:before="0" w:beforeAutospacing="0" w:after="0" w:afterAutospacing="0" w:line="276" w:lineRule="auto"/>
        <w:ind w:firstLine="652"/>
        <w:jc w:val="both"/>
      </w:pPr>
      <w:r>
        <w:t xml:space="preserve"> Позитивное влияние на имидж учреждений культуры оказывает наличие собственного сайта, это  позволяет расширять информационное прост</w:t>
      </w:r>
      <w:r>
        <w:t xml:space="preserve">ранство. </w:t>
      </w:r>
    </w:p>
    <w:p w:rsidR="00213FC8" w:rsidRDefault="00492D7C">
      <w:pPr>
        <w:spacing w:after="0"/>
        <w:ind w:firstLine="652"/>
        <w:jc w:val="both"/>
      </w:pPr>
      <w:r>
        <w:rPr>
          <w:rFonts w:ascii="Times New Roman" w:hAnsi="Times New Roman"/>
          <w:sz w:val="24"/>
          <w:szCs w:val="24"/>
        </w:rPr>
        <w:t xml:space="preserve">Также Музей истории города Урай стал победителем конкурсного отбора в </w:t>
      </w:r>
      <w:r>
        <w:rPr>
          <w:rFonts w:ascii="Times New Roman" w:hAnsi="Times New Roman"/>
          <w:b/>
          <w:sz w:val="24"/>
          <w:szCs w:val="24"/>
        </w:rPr>
        <w:t>Национальный проект «Культура»</w:t>
      </w:r>
      <w:r>
        <w:rPr>
          <w:rFonts w:ascii="Times New Roman" w:hAnsi="Times New Roman"/>
          <w:sz w:val="24"/>
          <w:szCs w:val="24"/>
        </w:rPr>
        <w:t xml:space="preserve"> 2022 года по созданию мультимедиа-гидов с применением технологии дополненной реальности «Артефакт». </w:t>
      </w:r>
      <w:r>
        <w:rPr>
          <w:rFonts w:ascii="Times New Roman" w:hAnsi="Times New Roman"/>
          <w:sz w:val="24"/>
          <w:szCs w:val="24"/>
        </w:rPr>
        <w:t>ARTEFACT – интерактивный гид по выставкам и музеям. Бесплатное приложение с технологией дополненной реальности распознает музейные экспонаты и выводит всю информацию о них на экран вашего смартфона. Владельцы смартфонов могут бесплатно скачать приложение и</w:t>
      </w:r>
      <w:r>
        <w:rPr>
          <w:rFonts w:ascii="Times New Roman" w:hAnsi="Times New Roman"/>
          <w:sz w:val="24"/>
          <w:szCs w:val="24"/>
        </w:rPr>
        <w:t xml:space="preserve"> узнать всю историю экспоната через экран телефона. Приложение распознает предмет, раскрывает детали его истории и открывает доступ к фактам, которые раньше были известны только музейным хранителям.</w:t>
      </w:r>
      <w:r>
        <w:t xml:space="preserve">  </w:t>
      </w:r>
    </w:p>
    <w:p w:rsidR="00213FC8" w:rsidRDefault="00492D7C">
      <w:pPr>
        <w:tabs>
          <w:tab w:val="left" w:pos="1134"/>
        </w:tabs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Теперь любой человек может познакомиться с 40 экспоната</w:t>
      </w:r>
      <w:r>
        <w:rPr>
          <w:rFonts w:ascii="Times New Roman" w:hAnsi="Times New Roman"/>
          <w:sz w:val="24"/>
          <w:szCs w:val="24"/>
        </w:rPr>
        <w:t xml:space="preserve">ми нашей музейной экспозиции не только по фотографии, но и с аудио-описанием, пройдя по ссылке </w:t>
      </w:r>
      <w:hyperlink r:id="rId7" w:tooltip="https://ar.culture.ru/ru/museum/muzey-istorii-goroda-uray" w:history="1">
        <w:r>
          <w:rPr>
            <w:rStyle w:val="aa"/>
            <w:sz w:val="24"/>
            <w:szCs w:val="24"/>
          </w:rPr>
          <w:t>https://ar.culture.ru/ru/m</w:t>
        </w:r>
        <w:r>
          <w:rPr>
            <w:rStyle w:val="aa"/>
            <w:sz w:val="24"/>
            <w:szCs w:val="24"/>
          </w:rPr>
          <w:t>useum/muzey-istorii-goroda-uray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 2023 году мультимедиа-гидом воспользовались 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100 </w:t>
      </w:r>
      <w:r>
        <w:rPr>
          <w:rFonts w:ascii="Times New Roman" w:hAnsi="Times New Roman"/>
          <w:sz w:val="24"/>
          <w:szCs w:val="24"/>
          <w:highlight w:val="white"/>
        </w:rPr>
        <w:t>посетителей музея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 просмотров, 100 пользователей.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13FC8" w:rsidRDefault="00492D7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Реализован проект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«Арт-галерея «Цифровое искусство и ремесла народов Конды» </w:t>
      </w:r>
      <w:r>
        <w:rPr>
          <w:rFonts w:ascii="Times New Roman" w:eastAsia="Times New Roman" w:hAnsi="Times New Roman" w:cs="Times New Roman"/>
          <w:sz w:val="24"/>
          <w:szCs w:val="24"/>
        </w:rPr>
        <w:t>- это новая современная форма, которая при</w:t>
      </w:r>
      <w:r>
        <w:rPr>
          <w:rFonts w:ascii="Times New Roman" w:eastAsia="Times New Roman" w:hAnsi="Times New Roman" w:cs="Times New Roman"/>
          <w:sz w:val="24"/>
          <w:szCs w:val="24"/>
        </w:rPr>
        <w:t>влекает в Музей истории города Урай молодежную аудиторию. Проект включает мастер-классы по оцифровке предметов традиционной культуры коренных народов севера, встречи с носителями культуры, знакомство с этнографическими музеями округа и т.д. В 2023 году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шло 5 мероприятий. Проект стал победителем конкурса ПАО «ЛУКОЙЛ»  в 2022 году. Итогом проекта стала выставка «Югорская мозаика», которая экспонируется с октября 2023 года.  </w:t>
      </w:r>
    </w:p>
    <w:p w:rsidR="00213FC8" w:rsidRDefault="00213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FC8" w:rsidRDefault="00213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FC8" w:rsidRDefault="00213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FC8" w:rsidRDefault="00492D7C">
      <w:pPr>
        <w:spacing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культуре</w:t>
      </w:r>
    </w:p>
    <w:p w:rsidR="00213FC8" w:rsidRDefault="00492D7C">
      <w:pPr>
        <w:spacing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                                                   У.В. Кащеева</w:t>
      </w:r>
    </w:p>
    <w:p w:rsidR="00213FC8" w:rsidRDefault="00213FC8">
      <w:pPr>
        <w:spacing w:after="57"/>
        <w:jc w:val="both"/>
        <w:rPr>
          <w:rFonts w:ascii="Times New Roman" w:hAnsi="Times New Roman" w:cs="Times New Roman"/>
          <w:sz w:val="24"/>
          <w:szCs w:val="24"/>
        </w:rPr>
      </w:pPr>
    </w:p>
    <w:p w:rsidR="00213FC8" w:rsidRDefault="00213FC8">
      <w:pPr>
        <w:spacing w:after="57"/>
        <w:jc w:val="both"/>
        <w:rPr>
          <w:rFonts w:ascii="Times New Roman" w:hAnsi="Times New Roman" w:cs="Times New Roman"/>
          <w:sz w:val="24"/>
          <w:szCs w:val="24"/>
        </w:rPr>
      </w:pPr>
    </w:p>
    <w:p w:rsidR="00213FC8" w:rsidRDefault="00492D7C">
      <w:pPr>
        <w:spacing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Урай                                                                          Е.Н. Подбуцкая</w:t>
      </w:r>
    </w:p>
    <w:sectPr w:rsidR="00213FC8" w:rsidSect="00213F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C8" w:rsidRDefault="00492D7C">
      <w:pPr>
        <w:spacing w:after="0" w:line="240" w:lineRule="auto"/>
      </w:pPr>
      <w:r>
        <w:separator/>
      </w:r>
    </w:p>
  </w:endnote>
  <w:endnote w:type="continuationSeparator" w:id="0">
    <w:p w:rsidR="00213FC8" w:rsidRDefault="0049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C8" w:rsidRDefault="00492D7C">
      <w:pPr>
        <w:spacing w:after="0" w:line="240" w:lineRule="auto"/>
      </w:pPr>
      <w:r>
        <w:separator/>
      </w:r>
    </w:p>
  </w:footnote>
  <w:footnote w:type="continuationSeparator" w:id="0">
    <w:p w:rsidR="00213FC8" w:rsidRDefault="0049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0C7D"/>
    <w:multiLevelType w:val="hybridMultilevel"/>
    <w:tmpl w:val="B086A874"/>
    <w:lvl w:ilvl="0" w:tplc="050CFF68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E08AD0C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8E642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888DBF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E36C8A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90C087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C08D0D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A0C804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406D91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46E21D13"/>
    <w:multiLevelType w:val="hybridMultilevel"/>
    <w:tmpl w:val="23D64DE0"/>
    <w:lvl w:ilvl="0" w:tplc="108052D4">
      <w:start w:val="1"/>
      <w:numFmt w:val="decimal"/>
      <w:lvlText w:val="%1."/>
      <w:lvlJc w:val="left"/>
      <w:pPr>
        <w:ind w:left="720" w:hanging="360"/>
      </w:pPr>
    </w:lvl>
    <w:lvl w:ilvl="1" w:tplc="0D10845C">
      <w:start w:val="1"/>
      <w:numFmt w:val="lowerLetter"/>
      <w:lvlText w:val="%2."/>
      <w:lvlJc w:val="left"/>
      <w:pPr>
        <w:ind w:left="1440" w:hanging="360"/>
      </w:pPr>
    </w:lvl>
    <w:lvl w:ilvl="2" w:tplc="3EACDEDA">
      <w:start w:val="1"/>
      <w:numFmt w:val="lowerRoman"/>
      <w:lvlText w:val="%3."/>
      <w:lvlJc w:val="right"/>
      <w:pPr>
        <w:ind w:left="2160" w:hanging="180"/>
      </w:pPr>
    </w:lvl>
    <w:lvl w:ilvl="3" w:tplc="D8DC2E10">
      <w:start w:val="1"/>
      <w:numFmt w:val="decimal"/>
      <w:lvlText w:val="%4."/>
      <w:lvlJc w:val="left"/>
      <w:pPr>
        <w:ind w:left="2880" w:hanging="360"/>
      </w:pPr>
    </w:lvl>
    <w:lvl w:ilvl="4" w:tplc="8E4A2F96">
      <w:start w:val="1"/>
      <w:numFmt w:val="lowerLetter"/>
      <w:lvlText w:val="%5."/>
      <w:lvlJc w:val="left"/>
      <w:pPr>
        <w:ind w:left="3600" w:hanging="360"/>
      </w:pPr>
    </w:lvl>
    <w:lvl w:ilvl="5" w:tplc="E21CDBD0">
      <w:start w:val="1"/>
      <w:numFmt w:val="lowerRoman"/>
      <w:lvlText w:val="%6."/>
      <w:lvlJc w:val="right"/>
      <w:pPr>
        <w:ind w:left="4320" w:hanging="180"/>
      </w:pPr>
    </w:lvl>
    <w:lvl w:ilvl="6" w:tplc="6C3EE8C6">
      <w:start w:val="1"/>
      <w:numFmt w:val="decimal"/>
      <w:lvlText w:val="%7."/>
      <w:lvlJc w:val="left"/>
      <w:pPr>
        <w:ind w:left="5040" w:hanging="360"/>
      </w:pPr>
    </w:lvl>
    <w:lvl w:ilvl="7" w:tplc="8FC27330">
      <w:start w:val="1"/>
      <w:numFmt w:val="lowerLetter"/>
      <w:lvlText w:val="%8."/>
      <w:lvlJc w:val="left"/>
      <w:pPr>
        <w:ind w:left="5760" w:hanging="360"/>
      </w:pPr>
    </w:lvl>
    <w:lvl w:ilvl="8" w:tplc="6C185EB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44A50"/>
    <w:multiLevelType w:val="hybridMultilevel"/>
    <w:tmpl w:val="2890A288"/>
    <w:lvl w:ilvl="0" w:tplc="BDAC1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EF8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AE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0B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A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22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C7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F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63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4069"/>
    <w:multiLevelType w:val="hybridMultilevel"/>
    <w:tmpl w:val="9EE431A8"/>
    <w:lvl w:ilvl="0" w:tplc="56D46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B2027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26DB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1A16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70A9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F216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2A0D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D6C0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F208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FDC7E73"/>
    <w:multiLevelType w:val="hybridMultilevel"/>
    <w:tmpl w:val="B6185176"/>
    <w:lvl w:ilvl="0" w:tplc="7CB2457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4EABD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5A8C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B24D4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B2DB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8E087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68B42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680D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D02CF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D0220F"/>
    <w:multiLevelType w:val="hybridMultilevel"/>
    <w:tmpl w:val="9BE051F6"/>
    <w:lvl w:ilvl="0" w:tplc="D45426C4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B7024EB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06E3A0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4FC079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C607C3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24CDEB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890BA2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53CE39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174F1C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7318203E"/>
    <w:multiLevelType w:val="hybridMultilevel"/>
    <w:tmpl w:val="57BC2704"/>
    <w:lvl w:ilvl="0" w:tplc="33ACAFC2">
      <w:start w:val="1"/>
      <w:numFmt w:val="decimal"/>
      <w:lvlText w:val="%1."/>
      <w:lvlJc w:val="left"/>
      <w:pPr>
        <w:ind w:left="1418" w:hanging="360"/>
      </w:pPr>
    </w:lvl>
    <w:lvl w:ilvl="1" w:tplc="57A81E4A">
      <w:start w:val="1"/>
      <w:numFmt w:val="lowerLetter"/>
      <w:lvlText w:val="%2."/>
      <w:lvlJc w:val="left"/>
      <w:pPr>
        <w:ind w:left="2138" w:hanging="360"/>
      </w:pPr>
    </w:lvl>
    <w:lvl w:ilvl="2" w:tplc="3D1A5C98">
      <w:start w:val="1"/>
      <w:numFmt w:val="lowerRoman"/>
      <w:lvlText w:val="%3."/>
      <w:lvlJc w:val="right"/>
      <w:pPr>
        <w:ind w:left="2858" w:hanging="180"/>
      </w:pPr>
    </w:lvl>
    <w:lvl w:ilvl="3" w:tplc="C226A51A">
      <w:start w:val="1"/>
      <w:numFmt w:val="decimal"/>
      <w:lvlText w:val="%4."/>
      <w:lvlJc w:val="left"/>
      <w:pPr>
        <w:ind w:left="3578" w:hanging="360"/>
      </w:pPr>
    </w:lvl>
    <w:lvl w:ilvl="4" w:tplc="8242B81E">
      <w:start w:val="1"/>
      <w:numFmt w:val="lowerLetter"/>
      <w:lvlText w:val="%5."/>
      <w:lvlJc w:val="left"/>
      <w:pPr>
        <w:ind w:left="4298" w:hanging="360"/>
      </w:pPr>
    </w:lvl>
    <w:lvl w:ilvl="5" w:tplc="0336AE40">
      <w:start w:val="1"/>
      <w:numFmt w:val="lowerRoman"/>
      <w:lvlText w:val="%6."/>
      <w:lvlJc w:val="right"/>
      <w:pPr>
        <w:ind w:left="5018" w:hanging="180"/>
      </w:pPr>
    </w:lvl>
    <w:lvl w:ilvl="6" w:tplc="708E8AC4">
      <w:start w:val="1"/>
      <w:numFmt w:val="decimal"/>
      <w:lvlText w:val="%7."/>
      <w:lvlJc w:val="left"/>
      <w:pPr>
        <w:ind w:left="5738" w:hanging="360"/>
      </w:pPr>
    </w:lvl>
    <w:lvl w:ilvl="7" w:tplc="F89ACC58">
      <w:start w:val="1"/>
      <w:numFmt w:val="lowerLetter"/>
      <w:lvlText w:val="%8."/>
      <w:lvlJc w:val="left"/>
      <w:pPr>
        <w:ind w:left="6458" w:hanging="360"/>
      </w:pPr>
    </w:lvl>
    <w:lvl w:ilvl="8" w:tplc="069E23D8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8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FC8"/>
    <w:rsid w:val="00213FC8"/>
    <w:rsid w:val="0049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13FC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13FC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13FC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13FC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13FC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13FC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13FC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13FC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13FC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13FC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13FC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213FC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13FC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213FC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13FC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213FC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13FC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13FC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13FC8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213FC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13FC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213FC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13FC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13FC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13F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13FC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13FC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13FC8"/>
  </w:style>
  <w:style w:type="paragraph" w:customStyle="1" w:styleId="Footer">
    <w:name w:val="Footer"/>
    <w:basedOn w:val="a"/>
    <w:link w:val="CaptionChar"/>
    <w:uiPriority w:val="99"/>
    <w:unhideWhenUsed/>
    <w:rsid w:val="00213FC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13FC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13FC8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13FC8"/>
  </w:style>
  <w:style w:type="table" w:styleId="a9">
    <w:name w:val="Table Grid"/>
    <w:basedOn w:val="a1"/>
    <w:uiPriority w:val="59"/>
    <w:rsid w:val="00213F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13F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13F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13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13F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13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213FC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13FC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13FC8"/>
    <w:rPr>
      <w:sz w:val="18"/>
    </w:rPr>
  </w:style>
  <w:style w:type="character" w:styleId="ad">
    <w:name w:val="footnote reference"/>
    <w:uiPriority w:val="99"/>
    <w:unhideWhenUsed/>
    <w:rsid w:val="00213FC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13FC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13FC8"/>
    <w:rPr>
      <w:sz w:val="20"/>
    </w:rPr>
  </w:style>
  <w:style w:type="character" w:styleId="af0">
    <w:name w:val="endnote reference"/>
    <w:uiPriority w:val="99"/>
    <w:semiHidden/>
    <w:unhideWhenUsed/>
    <w:rsid w:val="00213FC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13FC8"/>
    <w:pPr>
      <w:spacing w:after="57"/>
    </w:pPr>
  </w:style>
  <w:style w:type="paragraph" w:styleId="21">
    <w:name w:val="toc 2"/>
    <w:basedOn w:val="a"/>
    <w:next w:val="a"/>
    <w:uiPriority w:val="39"/>
    <w:unhideWhenUsed/>
    <w:rsid w:val="00213FC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13FC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13FC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13FC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13FC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13FC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13FC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13FC8"/>
    <w:pPr>
      <w:spacing w:after="57"/>
      <w:ind w:left="2268"/>
    </w:pPr>
  </w:style>
  <w:style w:type="paragraph" w:styleId="af1">
    <w:name w:val="TOC Heading"/>
    <w:uiPriority w:val="39"/>
    <w:unhideWhenUsed/>
    <w:rsid w:val="00213FC8"/>
  </w:style>
  <w:style w:type="paragraph" w:styleId="af2">
    <w:name w:val="table of figures"/>
    <w:basedOn w:val="a"/>
    <w:next w:val="a"/>
    <w:uiPriority w:val="99"/>
    <w:unhideWhenUsed/>
    <w:rsid w:val="00213FC8"/>
    <w:pPr>
      <w:spacing w:after="0"/>
    </w:pPr>
  </w:style>
  <w:style w:type="paragraph" w:styleId="af3">
    <w:name w:val="No Spacing"/>
    <w:basedOn w:val="a"/>
    <w:uiPriority w:val="1"/>
    <w:qFormat/>
    <w:rsid w:val="00213FC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213FC8"/>
    <w:pPr>
      <w:ind w:left="720"/>
      <w:contextualSpacing/>
    </w:pPr>
  </w:style>
  <w:style w:type="paragraph" w:customStyle="1" w:styleId="10">
    <w:name w:val="Без интервала1"/>
    <w:qFormat/>
    <w:rsid w:val="00213F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Строгий1"/>
    <w:uiPriority w:val="22"/>
    <w:qFormat/>
    <w:rsid w:val="00213FC8"/>
    <w:rPr>
      <w:b/>
      <w:bCs/>
    </w:rPr>
  </w:style>
  <w:style w:type="character" w:customStyle="1" w:styleId="jpfdse">
    <w:name w:val="jpfdse"/>
    <w:rsid w:val="00213FC8"/>
  </w:style>
  <w:style w:type="paragraph" w:customStyle="1" w:styleId="12">
    <w:name w:val="Обычный (веб)1"/>
    <w:basedOn w:val="af4"/>
    <w:uiPriority w:val="99"/>
    <w:unhideWhenUsed/>
    <w:rsid w:val="00213F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  <w:ind w:left="0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.culture.ru/ru/museum/muzey-istorii-goroda-u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2347</Words>
  <Characters>13379</Characters>
  <Application>Microsoft Office Word</Application>
  <DocSecurity>0</DocSecurity>
  <Lines>111</Lines>
  <Paragraphs>31</Paragraphs>
  <ScaleCrop>false</ScaleCrop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</dc:creator>
  <cp:lastModifiedBy>Зиганшина</cp:lastModifiedBy>
  <cp:revision>2</cp:revision>
  <dcterms:created xsi:type="dcterms:W3CDTF">2024-03-01T10:51:00Z</dcterms:created>
  <dcterms:modified xsi:type="dcterms:W3CDTF">2024-03-01T10:51:00Z</dcterms:modified>
</cp:coreProperties>
</file>