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47" w:rsidRDefault="00007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07847">
        <w:rPr>
          <w:rFonts w:ascii="Times New Roman" w:eastAsia="Times New Roman" w:hAnsi="Times New Roman" w:cs="Times New Roman"/>
          <w:sz w:val="32"/>
          <w:szCs w:val="20"/>
          <w:lang w:eastAsia="ru-RU"/>
        </w:rPr>
        <w:pict>
          <v:shape id="_x0000_i0" o:spid="_x0000_i1025" type="#_x0000_t75" style="width:46.2pt;height:61.8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007847" w:rsidRDefault="009336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ГОРОДСКОЙ ОКРУГ УРАЙ</w:t>
      </w:r>
    </w:p>
    <w:p w:rsidR="00007847" w:rsidRDefault="0093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Ханты-Мансийского автономного округа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Югры</w:t>
      </w:r>
      <w:proofErr w:type="spellEnd"/>
    </w:p>
    <w:p w:rsidR="00007847" w:rsidRDefault="00007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847" w:rsidRDefault="009336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40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caps/>
          <w:sz w:val="40"/>
          <w:szCs w:val="20"/>
          <w:lang w:eastAsia="ru-RU"/>
        </w:rPr>
        <w:t>АДМИНИСТРАЦИЯ ГОРОДА УРАЙ</w:t>
      </w:r>
    </w:p>
    <w:p w:rsidR="00007847" w:rsidRDefault="0093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07847" w:rsidRDefault="0000784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07847" w:rsidRDefault="00933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_________</w:t>
      </w:r>
    </w:p>
    <w:p w:rsidR="00007847" w:rsidRDefault="0000784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007847" w:rsidRDefault="00007847">
      <w:pPr>
        <w:spacing w:after="0" w:line="240" w:lineRule="exact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007847" w:rsidRDefault="009336F0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</w:t>
      </w:r>
      <w:r>
        <w:rPr>
          <w:rFonts w:ascii="Times New Roman" w:hAnsi="Times New Roman" w:cs="Times New Roman"/>
          <w:sz w:val="24"/>
        </w:rPr>
        <w:t>оздании конкурсной комиссии по отбору управляющих организаций для управления многоквартирными домами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933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4 статьи 161, частью 2 статьи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</w:t>
      </w:r>
      <w:r>
        <w:rPr>
          <w:rFonts w:ascii="Times New Roman" w:hAnsi="Times New Roman" w:cs="Times New Roman"/>
          <w:sz w:val="24"/>
          <w:szCs w:val="24"/>
        </w:rPr>
        <w:t>авляющей организации для управления многоквартирным домом»:</w:t>
      </w:r>
    </w:p>
    <w:p w:rsidR="00007847" w:rsidRDefault="00933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конкурсную комиссию по отбору управляющих организаций для управления многоквартирными домами (далее – конкурсная комиссия) на срок до 31.12.2025 (включительно).</w:t>
      </w:r>
    </w:p>
    <w:p w:rsidR="00007847" w:rsidRDefault="00933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состав кон</w:t>
      </w:r>
      <w:r>
        <w:rPr>
          <w:rFonts w:ascii="Times New Roman" w:hAnsi="Times New Roman" w:cs="Times New Roman"/>
          <w:sz w:val="24"/>
          <w:szCs w:val="24"/>
        </w:rPr>
        <w:t>курсной комиссии по отбору управляющих организаций для управления многоквартирными домами согласно приложению 1.</w:t>
      </w:r>
    </w:p>
    <w:p w:rsidR="00007847" w:rsidRDefault="00933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Положение о </w:t>
      </w:r>
      <w:r>
        <w:rPr>
          <w:rFonts w:ascii="Times New Roman" w:hAnsi="Times New Roman" w:cs="Times New Roman"/>
          <w:sz w:val="24"/>
          <w:szCs w:val="24"/>
        </w:rPr>
        <w:t>конкурсной комиссии по отбору управляющих организаций для управления многоквартирными домами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007847" w:rsidRDefault="00933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007847" w:rsidRDefault="009336F0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</w:t>
      </w:r>
      <w:r>
        <w:rPr>
          <w:rFonts w:ascii="Times New Roman" w:hAnsi="Times New Roman" w:cs="Times New Roman"/>
          <w:sz w:val="24"/>
          <w:szCs w:val="24"/>
        </w:rPr>
        <w:t xml:space="preserve">лавы города Урай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В.А.Гробовца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7847" w:rsidRDefault="0000784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jc w:val="both"/>
        <w:rPr>
          <w:rFonts w:ascii="Times New Roman" w:hAnsi="Times New Roman" w:cs="Times New Roman"/>
        </w:rPr>
      </w:pPr>
    </w:p>
    <w:p w:rsidR="00007847" w:rsidRDefault="00007847">
      <w:pPr>
        <w:pStyle w:val="af3"/>
        <w:jc w:val="both"/>
        <w:rPr>
          <w:rFonts w:ascii="Times New Roman" w:hAnsi="Times New Roman" w:cs="Times New Roman"/>
        </w:rPr>
      </w:pPr>
    </w:p>
    <w:p w:rsidR="00007847" w:rsidRDefault="009336F0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 Урай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Т.Р.Закирзянов</w:t>
      </w:r>
      <w:proofErr w:type="spellEnd"/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9336F0">
      <w:pPr>
        <w:tabs>
          <w:tab w:val="left" w:pos="0"/>
          <w:tab w:val="left" w:pos="700"/>
        </w:tabs>
        <w:spacing w:after="0" w:line="240" w:lineRule="auto"/>
        <w:ind w:lef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007847" w:rsidRDefault="009336F0">
      <w:pPr>
        <w:tabs>
          <w:tab w:val="left" w:pos="0"/>
          <w:tab w:val="left" w:pos="700"/>
          <w:tab w:val="left" w:pos="5670"/>
        </w:tabs>
        <w:spacing w:after="0" w:line="240" w:lineRule="auto"/>
        <w:ind w:lef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администрации города Урай</w:t>
      </w:r>
    </w:p>
    <w:p w:rsidR="00007847" w:rsidRDefault="009336F0">
      <w:pPr>
        <w:tabs>
          <w:tab w:val="left" w:pos="0"/>
          <w:tab w:val="left" w:pos="700"/>
          <w:tab w:val="left" w:pos="5670"/>
        </w:tabs>
        <w:spacing w:after="0" w:line="240" w:lineRule="auto"/>
        <w:ind w:lef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«___»________2024 №____</w:t>
      </w:r>
    </w:p>
    <w:p w:rsidR="00007847" w:rsidRDefault="00007847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7847" w:rsidRDefault="009336F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007847" w:rsidRDefault="009336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комиссии по отбору управляющих организаций для управления многоквартирными домами (далее – конкурсная комиссия)</w:t>
      </w:r>
    </w:p>
    <w:p w:rsidR="00007847" w:rsidRDefault="000078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007847">
        <w:tc>
          <w:tcPr>
            <w:tcW w:w="97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7847" w:rsidRDefault="00933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казенного учреждения «Управление жилищно-коммунального хозяйства города Урай», председатель конкурсной комиссии (в его отсутствие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конкурсной комиссии, назначаемый председателем конкурсной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07847">
        <w:trPr>
          <w:trHeight w:val="599"/>
        </w:trPr>
        <w:tc>
          <w:tcPr>
            <w:tcW w:w="97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7847" w:rsidRDefault="00933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1 категории производственно-технического отдела муниципального казенного учреждения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хозяйства города Урай», секретарь конкурсной комиссии (в его отсутствие - лицо, исполняющее его обязанности).</w:t>
            </w:r>
          </w:p>
        </w:tc>
      </w:tr>
      <w:tr w:rsidR="00007847">
        <w:tc>
          <w:tcPr>
            <w:tcW w:w="97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7847" w:rsidRDefault="00933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Иные члены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курсной комиссии:</w:t>
            </w:r>
          </w:p>
        </w:tc>
      </w:tr>
      <w:tr w:rsidR="00007847">
        <w:tc>
          <w:tcPr>
            <w:tcW w:w="97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7847" w:rsidRDefault="00933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Заместитель начальника муниципального казенного учреждения «Управление жилищно-коммунального хозяйства города Урай» (в его отсутствие - лицо, исполняющее его обязанности).</w:t>
            </w:r>
          </w:p>
        </w:tc>
      </w:tr>
      <w:tr w:rsidR="00007847">
        <w:tc>
          <w:tcPr>
            <w:tcW w:w="97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7847" w:rsidRDefault="00933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 администрации города Урай (в его отсутствие - лицо, исполняющее его обязанности).</w:t>
            </w:r>
          </w:p>
        </w:tc>
      </w:tr>
      <w:tr w:rsidR="00007847">
        <w:tc>
          <w:tcPr>
            <w:tcW w:w="97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7847" w:rsidRDefault="00933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 заместитель председателя Думы города Урай (по согласованию).</w:t>
            </w:r>
          </w:p>
        </w:tc>
      </w:tr>
      <w:tr w:rsidR="00007847">
        <w:tc>
          <w:tcPr>
            <w:tcW w:w="97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7847" w:rsidRDefault="00933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Борисова А.В., депутат Думы города Урай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огласованию).</w:t>
            </w:r>
          </w:p>
        </w:tc>
      </w:tr>
    </w:tbl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9336F0">
      <w:pPr>
        <w:tabs>
          <w:tab w:val="left" w:pos="0"/>
          <w:tab w:val="left" w:pos="700"/>
        </w:tabs>
        <w:spacing w:after="0" w:line="240" w:lineRule="auto"/>
        <w:ind w:lef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007847" w:rsidRDefault="009336F0">
      <w:pPr>
        <w:tabs>
          <w:tab w:val="left" w:pos="0"/>
          <w:tab w:val="left" w:pos="700"/>
          <w:tab w:val="left" w:pos="5670"/>
        </w:tabs>
        <w:spacing w:after="0" w:line="240" w:lineRule="auto"/>
        <w:ind w:lef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города Урай</w:t>
      </w:r>
    </w:p>
    <w:p w:rsidR="00007847" w:rsidRDefault="009336F0">
      <w:pPr>
        <w:tabs>
          <w:tab w:val="left" w:pos="0"/>
          <w:tab w:val="left" w:pos="700"/>
          <w:tab w:val="left" w:pos="5670"/>
        </w:tabs>
        <w:spacing w:after="0" w:line="240" w:lineRule="auto"/>
        <w:ind w:lef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«___»________2024 №____</w:t>
      </w: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9336F0">
      <w:pPr>
        <w:pStyle w:val="af4"/>
        <w:spacing w:before="0" w:beforeAutospacing="0" w:after="0" w:afterAutospacing="0"/>
        <w:jc w:val="center"/>
        <w:rPr>
          <w:b/>
          <w:bCs/>
        </w:rPr>
      </w:pPr>
      <w:r>
        <w:t>Положение</w:t>
      </w:r>
    </w:p>
    <w:p w:rsidR="00007847" w:rsidRDefault="009336F0">
      <w:pPr>
        <w:pStyle w:val="af4"/>
        <w:spacing w:before="0" w:beforeAutospacing="0" w:after="0" w:afterAutospacing="0"/>
        <w:jc w:val="center"/>
        <w:rPr>
          <w:b/>
          <w:bCs/>
        </w:rPr>
      </w:pPr>
      <w:r>
        <w:t>о конкурсной комиссии по отбору управляющих организаций</w:t>
      </w:r>
    </w:p>
    <w:p w:rsidR="00007847" w:rsidRDefault="009336F0">
      <w:pPr>
        <w:pStyle w:val="af4"/>
        <w:spacing w:before="0" w:beforeAutospacing="0" w:after="0" w:afterAutospacing="0"/>
        <w:jc w:val="center"/>
        <w:rPr>
          <w:b/>
          <w:bCs/>
        </w:rPr>
      </w:pPr>
      <w:r>
        <w:t>для управления многоквартирными домами</w:t>
      </w:r>
    </w:p>
    <w:p w:rsidR="00007847" w:rsidRDefault="00007847">
      <w:pPr>
        <w:pStyle w:val="af4"/>
        <w:spacing w:before="0" w:beforeAutospacing="0" w:after="0" w:afterAutospacing="0" w:line="312" w:lineRule="auto"/>
        <w:jc w:val="center"/>
        <w:rPr>
          <w:b/>
          <w:bCs/>
        </w:rPr>
      </w:pPr>
    </w:p>
    <w:p w:rsidR="00007847" w:rsidRDefault="009336F0">
      <w:pPr>
        <w:pStyle w:val="af4"/>
        <w:spacing w:before="105" w:beforeAutospacing="0" w:after="0" w:afterAutospacing="0"/>
        <w:jc w:val="center"/>
      </w:pPr>
      <w:r>
        <w:t>1. Общие положения</w:t>
      </w:r>
    </w:p>
    <w:p w:rsidR="00007847" w:rsidRDefault="009336F0">
      <w:pPr>
        <w:pStyle w:val="af4"/>
        <w:spacing w:before="0" w:beforeAutospacing="0" w:after="0" w:afterAutospacing="0" w:line="180" w:lineRule="atLeast"/>
        <w:jc w:val="both"/>
      </w:pPr>
      <w:r>
        <w:t> 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 xml:space="preserve">1.1. </w:t>
      </w:r>
      <w:proofErr w:type="gramStart"/>
      <w:r>
        <w:t>Настоящее Положение о конкурсной комиссии по отбору управляющих организаций для управления многоквартирными домами (далее – Положение) разработано в соответствии с Правилами проведения органом местного самоуправления открытого конкурса по отбору управляюще</w:t>
      </w:r>
      <w:r>
        <w:t xml:space="preserve">й организации для управления многоквартирным домом, утвержденными постановлением Правительства Российской Федерации от 06.02.2006 №75, и определяет порядок работы конкурсной комиссии по отбору управляющей организации для управления многоквартирными домами </w:t>
      </w:r>
      <w:r>
        <w:t>(далее - конкурсная комиссия).</w:t>
      </w:r>
      <w:proofErr w:type="gramEnd"/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 xml:space="preserve">1.2. В своей деятельности конкурсная комиссия руководствуется Жилищным кодексом Российской Федерации, постановлением Правительства Российской Федерации от 06.02.2006  №75 «О порядке проведения органом местного самоуправления </w:t>
      </w:r>
      <w:r>
        <w:t>открытого конкурса по отбору управляющей организации для управления многоквартирным домом» (далее - Правила), Положением.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>1.3. Конкурсная комиссия создается в целях определения победителя конкурса на право заключения договора управления многоквартирным дом</w:t>
      </w:r>
      <w:r>
        <w:t xml:space="preserve">ом, в случаях, предусмотренных частью 4 статьи 161, частью 2 статьи 163 Жилищного кодекса Российской Федерации.  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 xml:space="preserve">1.4. Состав конкурсной комиссии определяется постановлением администрации города Урай. 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>Конкурсная комиссия состоит из председателя конкурсной</w:t>
      </w:r>
      <w:r>
        <w:t xml:space="preserve"> комиссии, заместителя председателя конкурсной комиссии, назначаемого председателем конкурсной комиссии, секретаря конкурсной комиссии и иных членов конкурсной комиссии.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 xml:space="preserve">1.5. </w:t>
      </w:r>
      <w:r>
        <w:t xml:space="preserve">Материально-техническое и организационное обеспечение работы конкурсной комиссии </w:t>
      </w:r>
      <w:r>
        <w:t>осуществляет муниципальное казенное учреждение «Управление жилищно-коммунального хозяйства города Урай».</w:t>
      </w:r>
    </w:p>
    <w:p w:rsidR="00007847" w:rsidRDefault="00007847">
      <w:pPr>
        <w:pStyle w:val="af4"/>
        <w:spacing w:before="0" w:beforeAutospacing="0" w:after="0" w:afterAutospacing="0"/>
        <w:jc w:val="center"/>
      </w:pPr>
    </w:p>
    <w:p w:rsidR="00007847" w:rsidRDefault="009336F0">
      <w:pPr>
        <w:pStyle w:val="af4"/>
        <w:spacing w:before="0" w:beforeAutospacing="0" w:after="0" w:afterAutospacing="0"/>
        <w:jc w:val="center"/>
      </w:pPr>
      <w:r>
        <w:t>2. Задачи и функции конкурсной комиссии</w:t>
      </w:r>
    </w:p>
    <w:p w:rsidR="00007847" w:rsidRDefault="009336F0">
      <w:pPr>
        <w:pStyle w:val="af4"/>
        <w:spacing w:before="0" w:beforeAutospacing="0" w:after="0" w:afterAutospacing="0"/>
        <w:jc w:val="both"/>
      </w:pPr>
      <w:r>
        <w:t> 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>2.1. Задачами конкурсной комиссии являются:</w:t>
      </w:r>
    </w:p>
    <w:p w:rsidR="00007847" w:rsidRDefault="009336F0">
      <w:pPr>
        <w:pStyle w:val="af4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>
        <w:t>создание равных условий участия в конкурсе для юридических лиц н</w:t>
      </w:r>
      <w:r>
        <w:t>езависимо от их организационно-правовой формы и индивидуальных предпринимателей;</w:t>
      </w:r>
    </w:p>
    <w:p w:rsidR="00007847" w:rsidRDefault="009336F0">
      <w:pPr>
        <w:pStyle w:val="af4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>
        <w:t>обеспечение объективности при рассмотрении, сопоставлении и оценке заявок на участие в конкурсе;</w:t>
      </w:r>
    </w:p>
    <w:p w:rsidR="00007847" w:rsidRDefault="009336F0">
      <w:pPr>
        <w:pStyle w:val="af4"/>
        <w:spacing w:before="0" w:beforeAutospacing="0" w:after="0" w:afterAutospacing="0"/>
        <w:ind w:firstLine="567"/>
        <w:jc w:val="both"/>
      </w:pPr>
      <w:r>
        <w:t>3) организация и проведение конкурсных процедур в целях создания условий для гласного, эффективного и обоснованного выбора победителей конкурса;</w:t>
      </w:r>
    </w:p>
    <w:p w:rsidR="00007847" w:rsidRDefault="009336F0">
      <w:pPr>
        <w:pStyle w:val="af4"/>
        <w:spacing w:before="0" w:beforeAutospacing="0" w:after="0" w:afterAutospacing="0"/>
        <w:ind w:firstLine="567"/>
        <w:jc w:val="both"/>
      </w:pPr>
      <w:r>
        <w:t>4) обеспечение доступности информации о проведении конкурса и открытости его проведения.</w:t>
      </w:r>
    </w:p>
    <w:p w:rsidR="00007847" w:rsidRDefault="009336F0">
      <w:pPr>
        <w:pStyle w:val="af4"/>
        <w:spacing w:before="0" w:beforeAutospacing="0" w:after="0" w:afterAutospacing="0"/>
        <w:ind w:firstLine="567"/>
        <w:jc w:val="both"/>
      </w:pPr>
      <w:r>
        <w:t>2.2. Конкурсная комисс</w:t>
      </w:r>
      <w:r>
        <w:t>ия выполняет следующие функции: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>1) принимает заявки на участие в конкурсе;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>2) рассматривает конкурсные заявки;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>3) осуществляет проверку соответствия претендентов требованиям, указанным в конкурсной документации;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>4) определяет: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>а) заявителей, не прошедших п</w:t>
      </w:r>
      <w:r>
        <w:t>редварительный отбор (</w:t>
      </w:r>
      <w:proofErr w:type="gramStart"/>
      <w:r>
        <w:t>принимает решение об отказе в допуске этих лиц к участию в конкурсе и направляет</w:t>
      </w:r>
      <w:proofErr w:type="gramEnd"/>
      <w:r>
        <w:t xml:space="preserve"> им соответствующие уведомления);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>б) участников конкурса;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>в) победителя конкурса в соответствии с требованиями, установленными конкурсной документацией;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>5</w:t>
      </w:r>
      <w:r>
        <w:t>) оформляет протоколы заседаний конкурсной комиссии, в том числе протокол о результатах проведения конкурса.</w:t>
      </w:r>
    </w:p>
    <w:p w:rsidR="00007847" w:rsidRDefault="009336F0">
      <w:pPr>
        <w:pStyle w:val="af4"/>
        <w:spacing w:before="0" w:beforeAutospacing="0" w:after="0" w:afterAutospacing="0"/>
        <w:jc w:val="both"/>
      </w:pPr>
      <w:r>
        <w:t> </w:t>
      </w:r>
    </w:p>
    <w:p w:rsidR="00007847" w:rsidRDefault="009336F0">
      <w:pPr>
        <w:pStyle w:val="af4"/>
        <w:spacing w:before="0" w:beforeAutospacing="0" w:after="0" w:afterAutospacing="0"/>
        <w:jc w:val="center"/>
      </w:pPr>
      <w:r>
        <w:t>3. Порядок работы конкурсной комиссии</w:t>
      </w:r>
    </w:p>
    <w:p w:rsidR="00007847" w:rsidRDefault="009336F0">
      <w:pPr>
        <w:pStyle w:val="af4"/>
        <w:spacing w:before="0" w:beforeAutospacing="0" w:after="0" w:afterAutospacing="0"/>
        <w:jc w:val="both"/>
      </w:pPr>
      <w:r>
        <w:t> 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>3.1. Работа конкурсной комиссии осуществляется в форме заседаний конкурсной комиссии.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>3.2. Заседания конкурсной комиссии проводятся в очной форме.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>3.3. Ведение заседаний конкурсной комиссии осуществляет председатель конкурсной комиссии, определенный постановлением администрации города Урай, а в его отсутствие - заместитель председателя конк</w:t>
      </w:r>
      <w:r>
        <w:t>урсной комиссии.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>3.4. Секретарь конкурсной комиссии уведомляет членов конкурсной комиссии о месте, дате и времени проведения заседания конкурсной комиссии, ведет протокол заседания конкурсной комиссии.</w:t>
      </w:r>
    </w:p>
    <w:p w:rsidR="00007847" w:rsidRDefault="009336F0">
      <w:pPr>
        <w:pStyle w:val="af4"/>
        <w:spacing w:before="0" w:beforeAutospacing="0" w:after="0" w:afterAutospacing="0"/>
        <w:ind w:firstLine="540"/>
        <w:jc w:val="both"/>
      </w:pPr>
      <w:r>
        <w:t xml:space="preserve">3.5. Конкурсная комиссия принимает решения в порядке, </w:t>
      </w:r>
      <w:r>
        <w:t xml:space="preserve">установленном Правилами.  </w:t>
      </w:r>
    </w:p>
    <w:p w:rsidR="00007847" w:rsidRDefault="00007847">
      <w:pPr>
        <w:pStyle w:val="af3"/>
        <w:ind w:firstLine="709"/>
        <w:jc w:val="both"/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47" w:rsidRDefault="00007847">
      <w:pPr>
        <w:pStyle w:val="af3"/>
        <w:ind w:firstLine="709"/>
        <w:jc w:val="both"/>
      </w:pPr>
    </w:p>
    <w:sectPr w:rsidR="00007847" w:rsidSect="000078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47" w:rsidRDefault="009336F0">
      <w:pPr>
        <w:spacing w:after="0" w:line="240" w:lineRule="auto"/>
      </w:pPr>
      <w:r>
        <w:separator/>
      </w:r>
    </w:p>
  </w:endnote>
  <w:endnote w:type="continuationSeparator" w:id="0">
    <w:p w:rsidR="00007847" w:rsidRDefault="0093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47" w:rsidRDefault="009336F0">
      <w:pPr>
        <w:spacing w:after="0" w:line="240" w:lineRule="auto"/>
      </w:pPr>
      <w:r>
        <w:separator/>
      </w:r>
    </w:p>
  </w:footnote>
  <w:footnote w:type="continuationSeparator" w:id="0">
    <w:p w:rsidR="00007847" w:rsidRDefault="0093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3D10"/>
    <w:multiLevelType w:val="hybridMultilevel"/>
    <w:tmpl w:val="7FBA9704"/>
    <w:lvl w:ilvl="0" w:tplc="0574953E">
      <w:start w:val="1"/>
      <w:numFmt w:val="decimal"/>
      <w:lvlText w:val="%1)"/>
      <w:lvlJc w:val="left"/>
      <w:pPr>
        <w:ind w:left="1249" w:hanging="360"/>
      </w:pPr>
    </w:lvl>
    <w:lvl w:ilvl="1" w:tplc="E8021F22">
      <w:start w:val="1"/>
      <w:numFmt w:val="lowerLetter"/>
      <w:lvlText w:val="%2."/>
      <w:lvlJc w:val="left"/>
      <w:pPr>
        <w:ind w:left="1969" w:hanging="360"/>
      </w:pPr>
    </w:lvl>
    <w:lvl w:ilvl="2" w:tplc="A992D0EA">
      <w:start w:val="1"/>
      <w:numFmt w:val="lowerRoman"/>
      <w:lvlText w:val="%3."/>
      <w:lvlJc w:val="right"/>
      <w:pPr>
        <w:ind w:left="2689" w:hanging="180"/>
      </w:pPr>
    </w:lvl>
    <w:lvl w:ilvl="3" w:tplc="3B78E9F4">
      <w:start w:val="1"/>
      <w:numFmt w:val="decimal"/>
      <w:lvlText w:val="%4."/>
      <w:lvlJc w:val="left"/>
      <w:pPr>
        <w:ind w:left="3409" w:hanging="360"/>
      </w:pPr>
    </w:lvl>
    <w:lvl w:ilvl="4" w:tplc="D1B00C16">
      <w:start w:val="1"/>
      <w:numFmt w:val="lowerLetter"/>
      <w:lvlText w:val="%5."/>
      <w:lvlJc w:val="left"/>
      <w:pPr>
        <w:ind w:left="4129" w:hanging="360"/>
      </w:pPr>
    </w:lvl>
    <w:lvl w:ilvl="5" w:tplc="F29859C4">
      <w:start w:val="1"/>
      <w:numFmt w:val="lowerRoman"/>
      <w:lvlText w:val="%6."/>
      <w:lvlJc w:val="right"/>
      <w:pPr>
        <w:ind w:left="4849" w:hanging="180"/>
      </w:pPr>
    </w:lvl>
    <w:lvl w:ilvl="6" w:tplc="091E1222">
      <w:start w:val="1"/>
      <w:numFmt w:val="decimal"/>
      <w:lvlText w:val="%7."/>
      <w:lvlJc w:val="left"/>
      <w:pPr>
        <w:ind w:left="5569" w:hanging="360"/>
      </w:pPr>
    </w:lvl>
    <w:lvl w:ilvl="7" w:tplc="1190128A">
      <w:start w:val="1"/>
      <w:numFmt w:val="lowerLetter"/>
      <w:lvlText w:val="%8."/>
      <w:lvlJc w:val="left"/>
      <w:pPr>
        <w:ind w:left="6289" w:hanging="360"/>
      </w:pPr>
    </w:lvl>
    <w:lvl w:ilvl="8" w:tplc="A5FE8A0E">
      <w:start w:val="1"/>
      <w:numFmt w:val="lowerRoman"/>
      <w:lvlText w:val="%9."/>
      <w:lvlJc w:val="right"/>
      <w:pPr>
        <w:ind w:left="7009" w:hanging="180"/>
      </w:pPr>
    </w:lvl>
  </w:abstractNum>
  <w:abstractNum w:abstractNumId="1">
    <w:nsid w:val="564154F2"/>
    <w:multiLevelType w:val="hybridMultilevel"/>
    <w:tmpl w:val="5BF892B6"/>
    <w:lvl w:ilvl="0" w:tplc="F27C1914">
      <w:start w:val="1"/>
      <w:numFmt w:val="decimal"/>
      <w:lvlText w:val="%1."/>
      <w:lvlJc w:val="left"/>
      <w:pPr>
        <w:ind w:left="647" w:hanging="360"/>
      </w:pPr>
    </w:lvl>
    <w:lvl w:ilvl="1" w:tplc="7BFCD222">
      <w:start w:val="1"/>
      <w:numFmt w:val="lowerLetter"/>
      <w:lvlText w:val="%2."/>
      <w:lvlJc w:val="left"/>
      <w:pPr>
        <w:ind w:left="1367" w:hanging="360"/>
      </w:pPr>
    </w:lvl>
    <w:lvl w:ilvl="2" w:tplc="15C2F3D8">
      <w:start w:val="1"/>
      <w:numFmt w:val="lowerRoman"/>
      <w:lvlText w:val="%3."/>
      <w:lvlJc w:val="right"/>
      <w:pPr>
        <w:ind w:left="2087" w:hanging="180"/>
      </w:pPr>
    </w:lvl>
    <w:lvl w:ilvl="3" w:tplc="599C343E">
      <w:start w:val="1"/>
      <w:numFmt w:val="decimal"/>
      <w:lvlText w:val="%4."/>
      <w:lvlJc w:val="left"/>
      <w:pPr>
        <w:ind w:left="2807" w:hanging="360"/>
      </w:pPr>
    </w:lvl>
    <w:lvl w:ilvl="4" w:tplc="9E3252AA">
      <w:start w:val="1"/>
      <w:numFmt w:val="lowerLetter"/>
      <w:lvlText w:val="%5."/>
      <w:lvlJc w:val="left"/>
      <w:pPr>
        <w:ind w:left="3527" w:hanging="360"/>
      </w:pPr>
    </w:lvl>
    <w:lvl w:ilvl="5" w:tplc="BBCC3746">
      <w:start w:val="1"/>
      <w:numFmt w:val="lowerRoman"/>
      <w:lvlText w:val="%6."/>
      <w:lvlJc w:val="right"/>
      <w:pPr>
        <w:ind w:left="4247" w:hanging="180"/>
      </w:pPr>
    </w:lvl>
    <w:lvl w:ilvl="6" w:tplc="D18C95A0">
      <w:start w:val="1"/>
      <w:numFmt w:val="decimal"/>
      <w:lvlText w:val="%7."/>
      <w:lvlJc w:val="left"/>
      <w:pPr>
        <w:ind w:left="4967" w:hanging="360"/>
      </w:pPr>
    </w:lvl>
    <w:lvl w:ilvl="7" w:tplc="951CD72C">
      <w:start w:val="1"/>
      <w:numFmt w:val="lowerLetter"/>
      <w:lvlText w:val="%8."/>
      <w:lvlJc w:val="left"/>
      <w:pPr>
        <w:ind w:left="5687" w:hanging="360"/>
      </w:pPr>
    </w:lvl>
    <w:lvl w:ilvl="8" w:tplc="4DBE0420">
      <w:start w:val="1"/>
      <w:numFmt w:val="lowerRoman"/>
      <w:lvlText w:val="%9."/>
      <w:lvlJc w:val="right"/>
      <w:pPr>
        <w:ind w:left="6407" w:hanging="180"/>
      </w:pPr>
    </w:lvl>
  </w:abstractNum>
  <w:abstractNum w:abstractNumId="2">
    <w:nsid w:val="58365520"/>
    <w:multiLevelType w:val="hybridMultilevel"/>
    <w:tmpl w:val="C89EF38E"/>
    <w:lvl w:ilvl="0" w:tplc="4920BE7E">
      <w:start w:val="1"/>
      <w:numFmt w:val="decimal"/>
      <w:lvlText w:val="%1)"/>
      <w:lvlJc w:val="left"/>
      <w:pPr>
        <w:ind w:left="1249" w:hanging="360"/>
      </w:pPr>
    </w:lvl>
    <w:lvl w:ilvl="1" w:tplc="6D5A9266">
      <w:start w:val="1"/>
      <w:numFmt w:val="lowerLetter"/>
      <w:lvlText w:val="%2."/>
      <w:lvlJc w:val="left"/>
      <w:pPr>
        <w:ind w:left="1969" w:hanging="360"/>
      </w:pPr>
    </w:lvl>
    <w:lvl w:ilvl="2" w:tplc="F0A80382">
      <w:start w:val="1"/>
      <w:numFmt w:val="lowerRoman"/>
      <w:lvlText w:val="%3."/>
      <w:lvlJc w:val="right"/>
      <w:pPr>
        <w:ind w:left="2689" w:hanging="180"/>
      </w:pPr>
    </w:lvl>
    <w:lvl w:ilvl="3" w:tplc="FFDC3C36">
      <w:start w:val="1"/>
      <w:numFmt w:val="decimal"/>
      <w:lvlText w:val="%4."/>
      <w:lvlJc w:val="left"/>
      <w:pPr>
        <w:ind w:left="3409" w:hanging="360"/>
      </w:pPr>
    </w:lvl>
    <w:lvl w:ilvl="4" w:tplc="6C545A3C">
      <w:start w:val="1"/>
      <w:numFmt w:val="lowerLetter"/>
      <w:lvlText w:val="%5."/>
      <w:lvlJc w:val="left"/>
      <w:pPr>
        <w:ind w:left="4129" w:hanging="360"/>
      </w:pPr>
    </w:lvl>
    <w:lvl w:ilvl="5" w:tplc="141CBD8C">
      <w:start w:val="1"/>
      <w:numFmt w:val="lowerRoman"/>
      <w:lvlText w:val="%6."/>
      <w:lvlJc w:val="right"/>
      <w:pPr>
        <w:ind w:left="4849" w:hanging="180"/>
      </w:pPr>
    </w:lvl>
    <w:lvl w:ilvl="6" w:tplc="36F0DC36">
      <w:start w:val="1"/>
      <w:numFmt w:val="decimal"/>
      <w:lvlText w:val="%7."/>
      <w:lvlJc w:val="left"/>
      <w:pPr>
        <w:ind w:left="5569" w:hanging="360"/>
      </w:pPr>
    </w:lvl>
    <w:lvl w:ilvl="7" w:tplc="92DA2310">
      <w:start w:val="1"/>
      <w:numFmt w:val="lowerLetter"/>
      <w:lvlText w:val="%8."/>
      <w:lvlJc w:val="left"/>
      <w:pPr>
        <w:ind w:left="6289" w:hanging="360"/>
      </w:pPr>
    </w:lvl>
    <w:lvl w:ilvl="8" w:tplc="646884BE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847"/>
    <w:rsid w:val="00007847"/>
    <w:rsid w:val="0093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0784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0784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0784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0784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0784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0784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0784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0784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0784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0784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0784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0784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0784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0784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0784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0784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0784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0784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07847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784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07847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84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0784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0784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0784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0784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0784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07847"/>
  </w:style>
  <w:style w:type="paragraph" w:customStyle="1" w:styleId="Footer">
    <w:name w:val="Footer"/>
    <w:basedOn w:val="a"/>
    <w:link w:val="CaptionChar"/>
    <w:uiPriority w:val="99"/>
    <w:unhideWhenUsed/>
    <w:rsid w:val="0000784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0784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0784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07847"/>
  </w:style>
  <w:style w:type="table" w:styleId="aa">
    <w:name w:val="Table Grid"/>
    <w:basedOn w:val="a1"/>
    <w:uiPriority w:val="59"/>
    <w:rsid w:val="000078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0784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0784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07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078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078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078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078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078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078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078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078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078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078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078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078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078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078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0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0784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07847"/>
    <w:rPr>
      <w:sz w:val="18"/>
    </w:rPr>
  </w:style>
  <w:style w:type="character" w:styleId="ad">
    <w:name w:val="footnote reference"/>
    <w:basedOn w:val="a0"/>
    <w:uiPriority w:val="99"/>
    <w:unhideWhenUsed/>
    <w:rsid w:val="0000784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0784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07847"/>
    <w:rPr>
      <w:sz w:val="20"/>
    </w:rPr>
  </w:style>
  <w:style w:type="character" w:styleId="af0">
    <w:name w:val="endnote reference"/>
    <w:basedOn w:val="a0"/>
    <w:uiPriority w:val="99"/>
    <w:semiHidden/>
    <w:unhideWhenUsed/>
    <w:rsid w:val="0000784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07847"/>
    <w:pPr>
      <w:spacing w:after="57"/>
    </w:pPr>
  </w:style>
  <w:style w:type="paragraph" w:styleId="21">
    <w:name w:val="toc 2"/>
    <w:basedOn w:val="a"/>
    <w:next w:val="a"/>
    <w:uiPriority w:val="39"/>
    <w:unhideWhenUsed/>
    <w:rsid w:val="0000784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0784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0784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0784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0784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0784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0784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07847"/>
    <w:pPr>
      <w:spacing w:after="57"/>
      <w:ind w:left="2268"/>
    </w:pPr>
  </w:style>
  <w:style w:type="paragraph" w:styleId="af1">
    <w:name w:val="TOC Heading"/>
    <w:uiPriority w:val="39"/>
    <w:unhideWhenUsed/>
    <w:rsid w:val="00007847"/>
  </w:style>
  <w:style w:type="paragraph" w:styleId="af2">
    <w:name w:val="table of figures"/>
    <w:basedOn w:val="a"/>
    <w:next w:val="a"/>
    <w:uiPriority w:val="99"/>
    <w:unhideWhenUsed/>
    <w:rsid w:val="00007847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007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3">
    <w:name w:val="No Spacing"/>
    <w:uiPriority w:val="1"/>
    <w:qFormat/>
    <w:rsid w:val="00007847"/>
    <w:pPr>
      <w:spacing w:after="0" w:line="240" w:lineRule="auto"/>
    </w:pPr>
  </w:style>
  <w:style w:type="paragraph" w:customStyle="1" w:styleId="ConsPlusNormal">
    <w:name w:val="ConsPlusNormal"/>
    <w:link w:val="ConsPlusNormal0"/>
    <w:rsid w:val="00007847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847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0784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00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nhideWhenUsed/>
    <w:rsid w:val="00007847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0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0784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007847"/>
    <w:rPr>
      <w:rFonts w:ascii="Calibri" w:eastAsia="Times New Roman" w:hAnsi="Calibri" w:cs="Calibri"/>
      <w:szCs w:val="20"/>
      <w:lang w:eastAsia="ru-RU"/>
    </w:rPr>
  </w:style>
  <w:style w:type="paragraph" w:styleId="af8">
    <w:name w:val="Body Text"/>
    <w:basedOn w:val="a"/>
    <w:link w:val="af9"/>
    <w:uiPriority w:val="99"/>
    <w:rsid w:val="0000784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00784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007847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00784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D4E5-8792-4A81-93DF-E1BB21E3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Хамматова</cp:lastModifiedBy>
  <cp:revision>2</cp:revision>
  <dcterms:created xsi:type="dcterms:W3CDTF">2024-01-30T06:27:00Z</dcterms:created>
  <dcterms:modified xsi:type="dcterms:W3CDTF">2024-01-30T06:27:00Z</dcterms:modified>
</cp:coreProperties>
</file>