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723" cy="790042"/>
                <wp:effectExtent l="0" t="0" r="0" b="0"/>
                <wp:docPr id="1" name="_x0000_i10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4723" cy="79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2pt;height:62.21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</w:t>
      </w:r>
      <w:r>
        <w:rPr>
          <w:b/>
          <w:sz w:val="24"/>
          <w:szCs w:val="24"/>
        </w:rPr>
        <w:t xml:space="preserve">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Югры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4"/>
        <w:jc w:val="center"/>
      </w:pPr>
      <w:r/>
      <w:r/>
    </w:p>
    <w:p>
      <w:pPr>
        <w:pStyle w:val="885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  <w:r>
        <w:rPr>
          <w:b/>
          <w:sz w:val="40"/>
        </w:rPr>
      </w:r>
    </w:p>
    <w:p>
      <w:pPr>
        <w:pStyle w:val="8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pStyle w:val="8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pStyle w:val="88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tabs>
          <w:tab w:val="left" w:pos="8364" w:leader="none"/>
        </w:tabs>
      </w:pPr>
      <w:r>
        <w:rPr>
          <w:sz w:val="24"/>
          <w:szCs w:val="24"/>
        </w:rPr>
        <w:t xml:space="preserve">от</w:t>
      </w:r>
      <w:r>
        <w:tab/>
      </w:r>
      <w: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/>
    </w:p>
    <w:p>
      <w:pPr>
        <w:pStyle w:val="898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898"/>
        <w:ind w:right="6002"/>
        <w:jc w:val="both"/>
        <w:spacing w:after="0"/>
        <w:tabs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ложение о рабочей группе по рассмотрению </w:t>
      </w:r>
      <w:r>
        <w:rPr>
          <w:rFonts w:eastAsia="Calibri"/>
          <w:sz w:val="24"/>
          <w:szCs w:val="24"/>
          <w:lang w:eastAsia="en-US"/>
        </w:rPr>
        <w:t xml:space="preserve">возможности (невозможности)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заключения концессионного соглашени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8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от 21.07.2005 №115-ФЗ </w:t>
      </w:r>
      <w:r>
        <w:rPr>
          <w:sz w:val="24"/>
          <w:szCs w:val="24"/>
        </w:rPr>
        <w:t xml:space="preserve">«О концессионных соглашениях»</w:t>
      </w:r>
      <w:r>
        <w:rPr>
          <w:sz w:val="24"/>
          <w:szCs w:val="24"/>
        </w:rPr>
        <w:t xml:space="preserve">, постановлением администрации города Урай от 30.09.2020 №2355 «Об утверждении Порядка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</w:t>
      </w:r>
      <w:r>
        <w:rPr>
          <w:sz w:val="24"/>
          <w:szCs w:val="24"/>
        </w:rPr>
        <w:t xml:space="preserve">ий в городе Урай»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1. Внести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 о рабочей группе по рассмотрению возможности (невозможности) заключения концессионного соглашения, </w:t>
      </w:r>
      <w:r>
        <w:rPr>
          <w:sz w:val="24"/>
          <w:szCs w:val="24"/>
        </w:rPr>
        <w:t xml:space="preserve">утвержденн</w:t>
      </w:r>
      <w:r>
        <w:rPr>
          <w:sz w:val="24"/>
          <w:szCs w:val="24"/>
        </w:rPr>
        <w:t xml:space="preserve">ое</w:t>
      </w:r>
      <w:r>
        <w:rPr>
          <w:sz w:val="24"/>
          <w:szCs w:val="24"/>
        </w:rPr>
        <w:t xml:space="preserve"> постановлением администрации города Урай от 22.12.2020 №3238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1.2 изложить в следующей редакции: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 Рабочая группа осуществляет свою деятельность в форме заседаний.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Заседания Рабочей группы проводятся по мере необходимости </w:t>
      </w:r>
      <w:r>
        <w:rPr>
          <w:sz w:val="24"/>
          <w:szCs w:val="24"/>
        </w:rPr>
        <w:t xml:space="preserve">в течение 3 календарных дней со дня поступления документов, представленных уполномоченным органом, определенным </w:t>
      </w:r>
      <w:r>
        <w:rPr>
          <w:sz w:val="24"/>
          <w:szCs w:val="24"/>
        </w:rPr>
        <w:t xml:space="preserve">Порядком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</w:t>
      </w:r>
      <w:r>
        <w:rPr>
          <w:sz w:val="24"/>
          <w:szCs w:val="24"/>
        </w:rPr>
        <w:t xml:space="preserve">ий в городе Урай</w:t>
      </w:r>
      <w:r>
        <w:rPr>
          <w:sz w:val="24"/>
          <w:szCs w:val="24"/>
        </w:rPr>
        <w:t xml:space="preserve">, утвержденным</w:t>
      </w:r>
      <w:r>
        <w:rPr>
          <w:sz w:val="24"/>
          <w:szCs w:val="24"/>
        </w:rPr>
        <w:t xml:space="preserve"> постановлением администрации города Урай от 30.09.2020 №2355</w:t>
      </w:r>
      <w:r>
        <w:rPr>
          <w:sz w:val="24"/>
          <w:szCs w:val="24"/>
        </w:rPr>
        <w:t xml:space="preserve"> (далее – Порядок взаимодействия при заключении концессионных соглашений </w:t>
      </w:r>
      <w:r>
        <w:rPr>
          <w:sz w:val="24"/>
          <w:szCs w:val="24"/>
        </w:rPr>
        <w:t xml:space="preserve">в городе Урай</w:t>
      </w:r>
      <w:r>
        <w:rPr>
          <w:sz w:val="24"/>
          <w:szCs w:val="24"/>
        </w:rPr>
        <w:t xml:space="preserve">), но не позднее сроков, определенных пунктами 3.9, 3.13 </w:t>
      </w:r>
      <w:r>
        <w:rPr>
          <w:sz w:val="24"/>
          <w:szCs w:val="24"/>
        </w:rPr>
        <w:t xml:space="preserve">Порядка взаимодействия при заключении концессионных соглашен</w:t>
      </w:r>
      <w:r>
        <w:rPr>
          <w:sz w:val="24"/>
          <w:szCs w:val="24"/>
        </w:rPr>
        <w:t xml:space="preserve">ий в городе Урай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Заседания Рабочей группы созываются председателем Рабочей группы.</w:t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1.2. В пункте 1.3 слова </w:t>
      </w:r>
      <w:r>
        <w:rPr>
          <w:sz w:val="24"/>
          <w:szCs w:val="24"/>
          <w:highlight w:val="none"/>
        </w:rPr>
        <w:t xml:space="preserve">«постановлением а</w:t>
      </w:r>
      <w:r>
        <w:rPr>
          <w:sz w:val="24"/>
          <w:szCs w:val="24"/>
          <w:highlight w:val="none"/>
        </w:rPr>
        <w:t xml:space="preserve">дминистрации города Урай от 30.09.2020 №2355 «Об утверждении Порядка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соглашений в городе Урай» заменить словами «</w:t>
      </w:r>
      <w:r>
        <w:rPr>
          <w:sz w:val="24"/>
          <w:szCs w:val="24"/>
        </w:rPr>
        <w:t xml:space="preserve">Порядком взаимодействия при заключении концессионных соглашений </w:t>
      </w:r>
      <w:r>
        <w:rPr>
          <w:sz w:val="24"/>
          <w:szCs w:val="24"/>
        </w:rPr>
        <w:t xml:space="preserve">в городе Урай».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1.3. В пункте 1.4 </w:t>
      </w:r>
      <w:r>
        <w:rPr>
          <w:sz w:val="24"/>
          <w:szCs w:val="24"/>
          <w:highlight w:val="none"/>
        </w:rPr>
        <w:t xml:space="preserve">слова </w:t>
      </w:r>
      <w:r>
        <w:rPr>
          <w:sz w:val="24"/>
          <w:szCs w:val="24"/>
          <w:highlight w:val="none"/>
        </w:rPr>
        <w:t xml:space="preserve">«постановлением а</w:t>
      </w:r>
      <w:r>
        <w:rPr>
          <w:sz w:val="24"/>
          <w:szCs w:val="24"/>
          <w:highlight w:val="none"/>
        </w:rPr>
        <w:t xml:space="preserve">дминистрации города Урай от 30.09.2020 №2355 «Об утверждении Порядка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соглашений в городе Урай» заменить словами «</w:t>
      </w:r>
      <w:r>
        <w:rPr>
          <w:sz w:val="24"/>
          <w:szCs w:val="24"/>
        </w:rPr>
        <w:t xml:space="preserve">Порядком взаимодействия при заключении концессионных соглашений </w:t>
      </w:r>
      <w:r>
        <w:rPr>
          <w:sz w:val="24"/>
          <w:szCs w:val="24"/>
        </w:rPr>
        <w:t xml:space="preserve">в городе Урай </w:t>
      </w:r>
      <w:r>
        <w:rPr>
          <w:sz w:val="24"/>
          <w:szCs w:val="24"/>
        </w:rPr>
        <w:t xml:space="preserve">(далее – уполномоченный орган)</w:t>
      </w:r>
      <w:r/>
      <w:r>
        <w:rPr>
          <w:sz w:val="24"/>
          <w:szCs w:val="24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1.4. Пункт 2.1 изложить в следующей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«2.1. В целях</w:t>
      </w:r>
      <w:r>
        <w:rPr>
          <w:sz w:val="24"/>
          <w:szCs w:val="24"/>
          <w:highlight w:val="none"/>
        </w:rPr>
        <w:t xml:space="preserve"> рассмотрения предложений о заключении концессионного соглашения, в том числе, если с инициативой заключения концессионного соглашения, выступают должностные лица администрации города Урай, Рабочая группа осуществляет следующие функции</w:t>
      </w:r>
      <w:r>
        <w:rPr>
          <w:sz w:val="24"/>
          <w:szCs w:val="24"/>
          <w:highlight w:val="none"/>
        </w:rPr>
        <w:t xml:space="preserve">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2.1.1. </w:t>
      </w:r>
      <w:r>
        <w:rPr>
          <w:sz w:val="24"/>
          <w:szCs w:val="24"/>
          <w:highlight w:val="none"/>
        </w:rPr>
        <w:t xml:space="preserve">В случае если с инициативой заключения концессионного соглашения выступают должностные лица администрации города Урай, определенные</w:t>
      </w:r>
      <w:r>
        <w:rPr>
          <w:sz w:val="24"/>
          <w:szCs w:val="24"/>
        </w:rPr>
        <w:t xml:space="preserve"> Порядком взаимодействия при заключении концессионных соглашений </w:t>
      </w:r>
      <w:r>
        <w:rPr>
          <w:sz w:val="24"/>
          <w:szCs w:val="24"/>
        </w:rPr>
        <w:t xml:space="preserve">в городе Урай</w:t>
      </w:r>
      <w:r>
        <w:rPr>
          <w:sz w:val="24"/>
          <w:szCs w:val="24"/>
          <w:highlight w:val="none"/>
        </w:rPr>
        <w:t xml:space="preserve">, Рабочая группа</w:t>
      </w:r>
      <w:r>
        <w:rPr>
          <w:sz w:val="24"/>
          <w:szCs w:val="24"/>
          <w:highlight w:val="none"/>
        </w:rPr>
        <w:t xml:space="preserve"> рассматривает документы, представленные уполномоченным органом на заседание Рабочей </w:t>
      </w:r>
      <w:r>
        <w:rPr>
          <w:sz w:val="24"/>
          <w:szCs w:val="24"/>
          <w:highlight w:val="none"/>
        </w:rPr>
        <w:t xml:space="preserve">группы</w:t>
      </w:r>
      <w:r>
        <w:rPr>
          <w:sz w:val="24"/>
          <w:szCs w:val="24"/>
        </w:rPr>
        <w:t xml:space="preserve">, и</w:t>
      </w:r>
      <w:r>
        <w:rPr>
          <w:sz w:val="24"/>
          <w:szCs w:val="24"/>
          <w:highlight w:val="none"/>
        </w:rPr>
        <w:t xml:space="preserve"> дает </w:t>
      </w:r>
      <w:r>
        <w:rPr>
          <w:sz w:val="24"/>
          <w:szCs w:val="24"/>
          <w:highlight w:val="none"/>
        </w:rPr>
        <w:t xml:space="preserve">в соответствии с Порядком взаимодействия </w:t>
      </w:r>
      <w:r>
        <w:rPr>
          <w:sz w:val="24"/>
          <w:szCs w:val="24"/>
          <w:highlight w:val="none"/>
        </w:rPr>
        <w:t xml:space="preserve">при заключении концессионных соглашений в городе Урай</w:t>
      </w:r>
      <w:r>
        <w:rPr>
          <w:sz w:val="24"/>
          <w:szCs w:val="24"/>
          <w:highlight w:val="none"/>
        </w:rPr>
        <w:t xml:space="preserve"> рекомендацию о принятии </w:t>
      </w:r>
      <w:r>
        <w:rPr>
          <w:sz w:val="24"/>
          <w:szCs w:val="24"/>
          <w:highlight w:val="none"/>
        </w:rPr>
        <w:t xml:space="preserve">одного из следующих решений: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 возможности заключения концессионного соглашения;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 невозможности заключения концессионного соглашения.</w:t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none"/>
        </w:rPr>
        <w:t xml:space="preserve">2.1.2. </w:t>
      </w:r>
      <w:r>
        <w:rPr>
          <w:sz w:val="24"/>
          <w:szCs w:val="24"/>
          <w:highlight w:val="none"/>
        </w:rPr>
        <w:t xml:space="preserve">В случае если с инициативой заключения концессионного соглашения выступают лица, </w:t>
      </w:r>
      <w:r>
        <w:rPr>
          <w:sz w:val="24"/>
          <w:szCs w:val="24"/>
          <w:highlight w:val="none"/>
        </w:rPr>
        <w:t xml:space="preserve">указанные в пункте 2 части 1 статьи 5 </w:t>
      </w:r>
      <w:r>
        <w:rPr>
          <w:sz w:val="24"/>
          <w:szCs w:val="24"/>
        </w:rPr>
        <w:t xml:space="preserve">Закона о </w:t>
      </w:r>
      <w:r>
        <w:rPr>
          <w:sz w:val="24"/>
          <w:szCs w:val="24"/>
        </w:rPr>
        <w:t xml:space="preserve">концессионных соглашениях</w:t>
      </w:r>
      <w:r>
        <w:rPr>
          <w:sz w:val="24"/>
          <w:szCs w:val="24"/>
          <w:highlight w:val="none"/>
        </w:rPr>
        <w:t xml:space="preserve"> и отвечающие требованиям, предусмотренным </w:t>
      </w:r>
      <w:r>
        <w:rPr>
          <w:sz w:val="24"/>
          <w:szCs w:val="24"/>
        </w:rPr>
        <w:t xml:space="preserve">Законом о </w:t>
      </w:r>
      <w:r>
        <w:rPr>
          <w:sz w:val="24"/>
          <w:szCs w:val="24"/>
        </w:rPr>
        <w:t xml:space="preserve">концессионных соглашениях</w:t>
      </w:r>
      <w:r>
        <w:rPr>
          <w:sz w:val="24"/>
          <w:szCs w:val="24"/>
          <w:highlight w:val="none"/>
        </w:rPr>
        <w:t xml:space="preserve"> </w:t>
      </w:r>
      <w:r/>
      <w:r>
        <w:rPr>
          <w:sz w:val="24"/>
          <w:szCs w:val="24"/>
        </w:rPr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white"/>
        </w:rPr>
        <w:t xml:space="preserve">(</w:t>
      </w:r>
      <w:r>
        <w:rPr>
          <w:sz w:val="24"/>
          <w:szCs w:val="24"/>
          <w:highlight w:val="white"/>
        </w:rPr>
        <w:t xml:space="preserve">далее -  инициатор заключения концессионного соглашения</w:t>
      </w:r>
      <w:r>
        <w:rPr>
          <w:sz w:val="24"/>
          <w:szCs w:val="24"/>
          <w:highlight w:val="white"/>
        </w:rPr>
        <w:t xml:space="preserve">), Рабочая группа: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white"/>
        </w:rPr>
        <w:t xml:space="preserve">1) </w:t>
      </w:r>
      <w:r>
        <w:rPr>
          <w:sz w:val="24"/>
          <w:szCs w:val="24"/>
          <w:highlight w:val="white"/>
        </w:rPr>
        <w:t xml:space="preserve">рассматривает предложение о заключении концессионного</w:t>
      </w:r>
      <w:r>
        <w:rPr>
          <w:sz w:val="24"/>
          <w:szCs w:val="24"/>
          <w:highlight w:val="none"/>
        </w:rPr>
        <w:t xml:space="preserve"> соглашения, проект концессионного соглашения, документы, п</w:t>
      </w:r>
      <w:r>
        <w:rPr>
          <w:sz w:val="24"/>
          <w:szCs w:val="24"/>
          <w:highlight w:val="none"/>
        </w:rPr>
        <w:t xml:space="preserve">редставленные уполномоченным органом на заседание Рабочей </w:t>
      </w:r>
      <w:r>
        <w:rPr>
          <w:sz w:val="24"/>
          <w:szCs w:val="24"/>
          <w:highlight w:val="none"/>
        </w:rPr>
        <w:t xml:space="preserve">группы</w:t>
      </w:r>
      <w:r>
        <w:rPr>
          <w:sz w:val="24"/>
          <w:szCs w:val="24"/>
          <w:highlight w:val="none"/>
        </w:rPr>
        <w:t xml:space="preserve">, </w:t>
      </w:r>
      <w:r>
        <w:rPr>
          <w:sz w:val="24"/>
          <w:szCs w:val="24"/>
          <w:highlight w:val="none"/>
        </w:rPr>
        <w:t xml:space="preserve">и дает </w:t>
      </w:r>
      <w:r>
        <w:rPr>
          <w:sz w:val="24"/>
          <w:szCs w:val="24"/>
          <w:highlight w:val="none"/>
        </w:rPr>
        <w:t xml:space="preserve">в соответствии с Порядком взаимодействия </w:t>
      </w:r>
      <w:r>
        <w:rPr>
          <w:sz w:val="24"/>
          <w:szCs w:val="24"/>
          <w:highlight w:val="none"/>
        </w:rPr>
        <w:t xml:space="preserve">при заключении концессионных соглашений в городе Урай</w:t>
      </w:r>
      <w:r>
        <w:rPr>
          <w:sz w:val="24"/>
          <w:szCs w:val="24"/>
          <w:highlight w:val="none"/>
        </w:rPr>
        <w:t xml:space="preserve"> рекомендацию</w:t>
      </w:r>
      <w:r>
        <w:rPr>
          <w:sz w:val="24"/>
          <w:szCs w:val="24"/>
          <w:highlight w:val="none"/>
        </w:rPr>
        <w:t xml:space="preserve"> о принятии одного из следующих решений: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 возможности заключения концессионного соглашения на представленных в предложении о заключении концессионного соглашения условиях;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 возможности заключения концессионного соглашения на иных условиях;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 невозможности </w:t>
      </w:r>
      <w:r>
        <w:rPr>
          <w:sz w:val="24"/>
          <w:szCs w:val="24"/>
          <w:highlight w:val="none"/>
        </w:rPr>
        <w:t xml:space="preserve">заключения концессионного соглашения с указанием основания отказа;</w:t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2) </w:t>
      </w:r>
      <w:r>
        <w:rPr>
          <w:sz w:val="24"/>
          <w:szCs w:val="24"/>
        </w:rPr>
        <w:t xml:space="preserve">рассматривает </w:t>
      </w:r>
      <w:r>
        <w:rPr>
          <w:sz w:val="24"/>
          <w:szCs w:val="24"/>
        </w:rPr>
        <w:t xml:space="preserve">измененное предложение о заключении концессионного соглашения и измененный проект концессионного соглашения,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представленные </w:t>
      </w:r>
      <w:r>
        <w:rPr>
          <w:sz w:val="24"/>
          <w:szCs w:val="24"/>
        </w:rPr>
        <w:t xml:space="preserve">инициатором заключения концессионного соглашения</w:t>
      </w:r>
      <w:r>
        <w:rPr>
          <w:sz w:val="24"/>
          <w:szCs w:val="24"/>
        </w:rPr>
        <w:t xml:space="preserve"> по результатам переговоров, проведенных </w:t>
      </w:r>
      <w:r>
        <w:rPr>
          <w:sz w:val="24"/>
          <w:szCs w:val="24"/>
        </w:rPr>
        <w:t xml:space="preserve">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</w:t>
      </w:r>
      <w:r>
        <w:rPr>
          <w:sz w:val="24"/>
          <w:szCs w:val="24"/>
        </w:rPr>
        <w:t xml:space="preserve">ем</w:t>
      </w:r>
      <w:r>
        <w:rPr>
          <w:sz w:val="24"/>
          <w:szCs w:val="24"/>
        </w:rPr>
        <w:t xml:space="preserve"> администрации города Урай о возможности заключения концессионного соглашения на иных</w:t>
      </w:r>
      <w:r>
        <w:rPr>
          <w:sz w:val="24"/>
          <w:szCs w:val="24"/>
        </w:rPr>
        <w:t xml:space="preserve"> условиях, чем предложено инициатором заклю</w:t>
      </w:r>
      <w:r>
        <w:rPr>
          <w:sz w:val="24"/>
          <w:szCs w:val="24"/>
        </w:rPr>
        <w:t xml:space="preserve">чения концессионного соглашения, </w:t>
      </w:r>
      <w:r>
        <w:rPr>
          <w:sz w:val="24"/>
          <w:szCs w:val="24"/>
          <w:highlight w:val="none"/>
        </w:rPr>
        <w:t xml:space="preserve">документы, п</w:t>
      </w:r>
      <w:r>
        <w:rPr>
          <w:sz w:val="24"/>
          <w:szCs w:val="24"/>
          <w:highlight w:val="none"/>
        </w:rPr>
        <w:t xml:space="preserve">редставленные уполномоченным органом на заседание Рабочей </w:t>
      </w:r>
      <w:r>
        <w:rPr>
          <w:sz w:val="24"/>
          <w:szCs w:val="24"/>
          <w:highlight w:val="none"/>
        </w:rPr>
        <w:t xml:space="preserve">группы</w:t>
      </w:r>
      <w:r>
        <w:rPr>
          <w:sz w:val="24"/>
          <w:szCs w:val="24"/>
          <w:highlight w:val="none"/>
        </w:rPr>
        <w:t xml:space="preserve">,</w:t>
      </w:r>
      <w:r>
        <w:rPr>
          <w:sz w:val="24"/>
          <w:szCs w:val="24"/>
        </w:rPr>
        <w:t xml:space="preserve"> и дает </w:t>
      </w:r>
      <w:r>
        <w:rPr>
          <w:sz w:val="24"/>
          <w:szCs w:val="24"/>
          <w:highlight w:val="none"/>
        </w:rPr>
        <w:t xml:space="preserve">в соответствии с Порядком взаимодействия </w:t>
      </w:r>
      <w:r>
        <w:rPr>
          <w:sz w:val="24"/>
          <w:szCs w:val="24"/>
          <w:highlight w:val="none"/>
        </w:rPr>
        <w:t xml:space="preserve">при заключении концессионных соглашений в городе Урай</w:t>
      </w:r>
      <w:r/>
      <w:r>
        <w:rPr>
          <w:sz w:val="24"/>
          <w:szCs w:val="24"/>
        </w:rPr>
        <w:t xml:space="preserve"> одну из следующих рекомендаций: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8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согласовании измененного предложения о заключении концессионного соглашения и измененного проек</w:t>
      </w:r>
      <w:r>
        <w:rPr>
          <w:sz w:val="24"/>
          <w:szCs w:val="24"/>
        </w:rPr>
        <w:t xml:space="preserve">та концессионного соглашения и прин</w:t>
      </w:r>
      <w:r>
        <w:rPr>
          <w:sz w:val="24"/>
          <w:szCs w:val="24"/>
        </w:rPr>
        <w:t xml:space="preserve">ятии решения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с инициатором заключения концессионного соглашения;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несогласовании измененного предложения о заключении концессионного соглашения и (или) измененного проекта конц</w:t>
      </w:r>
      <w:r>
        <w:rPr>
          <w:sz w:val="24"/>
          <w:szCs w:val="24"/>
        </w:rPr>
        <w:t xml:space="preserve">ессионного соглашения и принятии решения о  повторном проведении переговоров в форме совместного совещания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о несогласовании измененного предложения</w:t>
      </w:r>
      <w:r>
        <w:rPr>
          <w:sz w:val="24"/>
          <w:szCs w:val="24"/>
        </w:rPr>
        <w:t xml:space="preserve"> о заключении концессионного соглашения и (или) измененного проекта концессионного соглашения и принятии решения о  невозможности заключения концессионного соглашения на условиях, представленных в измененном предложении о заключении концессионного соглашен</w:t>
      </w:r>
      <w:r>
        <w:rPr>
          <w:sz w:val="24"/>
          <w:szCs w:val="24"/>
        </w:rPr>
        <w:t xml:space="preserve">ия, с указанием причин отказа.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2.1.3. Осуществляет иные функции, касающиеся заключения концессионного соглашения, предусмотренные Порядком </w:t>
      </w:r>
      <w:r>
        <w:rPr>
          <w:sz w:val="24"/>
          <w:szCs w:val="24"/>
          <w:highlight w:val="none"/>
        </w:rPr>
        <w:t xml:space="preserve">взаимодействия </w:t>
      </w:r>
      <w:r>
        <w:rPr>
          <w:sz w:val="24"/>
          <w:szCs w:val="24"/>
          <w:highlight w:val="none"/>
        </w:rPr>
        <w:t xml:space="preserve">при заключении концессионных соглашений в городе Урай</w:t>
      </w:r>
      <w:r>
        <w:rPr>
          <w:sz w:val="24"/>
          <w:szCs w:val="24"/>
          <w:highlight w:val="none"/>
        </w:rPr>
        <w:t xml:space="preserve">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1.5. Пункты 4.3, 4.4 признать утратившими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1.6. </w:t>
      </w:r>
      <w:r>
        <w:rPr>
          <w:sz w:val="24"/>
          <w:szCs w:val="24"/>
        </w:rPr>
        <w:t xml:space="preserve">В приложении слова «кабинет 315» исключить.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 Опубликовать постановление</w:t>
      </w:r>
      <w:r>
        <w:rPr>
          <w:sz w:val="24"/>
        </w:rPr>
        <w:t xml:space="preserve"> в газете «Знамя» и разместить на официальном сайте органов местного самоуправления города Урай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«Интернет».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pPr w:horzAnchor="margin" w:tblpXSpec="left" w:vertAnchor="text" w:tblpY="778" w:leftFromText="180" w:topFromText="0" w:rightFromText="180" w:bottomFromText="0"/>
        <w:tblW w:w="99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3685"/>
        <w:gridCol w:w="3061"/>
      </w:tblGrid>
      <w:tr>
        <w:tblPrEx/>
        <w:trPr>
          <w:trHeight w:val="7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7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884"/>
              <w:jc w:val="both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города Урай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84"/>
              <w:ind w:firstLine="709"/>
              <w:jc w:val="both"/>
              <w:rPr>
                <w:sz w:val="24"/>
                <w:szCs w:val="24"/>
              </w:rPr>
              <w:framePr w:hSpace="180" w:wrap="around" w:vAnchor="text" w:hAnchor="margin" w:y="778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61" w:type="dxa"/>
            <w:vAlign w:val="top"/>
            <w:textDirection w:val="lrTb"/>
            <w:noWrap w:val="false"/>
          </w:tcPr>
          <w:p>
            <w:pPr>
              <w:ind w:firstLine="709"/>
              <w:jc w:val="right"/>
              <w:rPr>
                <w:sz w:val="24"/>
                <w:szCs w:val="24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9"/>
              <w:jc w:val="right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firstLine="709"/>
              <w:jc w:val="right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884"/>
              <w:ind w:firstLine="709"/>
              <w:jc w:val="right"/>
              <w:rPr>
                <w:sz w:val="24"/>
                <w:szCs w:val="24"/>
                <w:highlight w:val="none"/>
              </w:rPr>
              <w:framePr w:hSpace="180" w:wrap="around" w:vAnchor="text" w:hAnchor="margin" w:y="778"/>
            </w:pPr>
            <w:r>
              <w:rPr>
                <w:sz w:val="24"/>
                <w:szCs w:val="24"/>
              </w:rPr>
              <w:t xml:space="preserve">Т.Р. Закирзянов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</w:tbl>
    <w:p>
      <w:pPr>
        <w:pStyle w:val="884"/>
        <w:ind w:firstLine="709"/>
        <w:jc w:val="both"/>
        <w:rPr>
          <w:sz w:val="24"/>
          <w:szCs w:val="24"/>
          <w:highlight w:val="none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Контроль за выполнением постановления возложить на</w:t>
      </w:r>
      <w:r>
        <w:rPr>
          <w:sz w:val="24"/>
        </w:rPr>
        <w:t xml:space="preserve"> заместителя главы города Урай С.П.Новосёлову.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>
        <w:rPr>
          <w:sz w:val="24"/>
          <w:szCs w:val="24"/>
        </w:rPr>
      </w:r>
    </w:p>
    <w:p>
      <w:pPr>
        <w:pStyle w:val="884"/>
        <w:ind w:firstLine="709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sectPr>
      <w:footnotePr/>
      <w:endnotePr/>
      <w:type w:val="nextPage"/>
      <w:pgSz w:w="12240" w:h="15840" w:orient="portrait"/>
      <w:pgMar w:top="1134" w:right="850" w:bottom="28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1065"/>
        <w:tabs>
          <w:tab w:val="num" w:pos="178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72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080"/>
        <w:tabs>
          <w:tab w:val="num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440"/>
        <w:tabs>
          <w:tab w:val="num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1800"/>
        <w:tabs>
          <w:tab w:val="num" w:pos="25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93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  <w:tabs>
          <w:tab w:val="num" w:pos="12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20" w:hanging="360"/>
        <w:tabs>
          <w:tab w:val="num" w:pos="10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4" w:firstLine="136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960" w:hanging="42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00" w:hanging="360"/>
        <w:tabs>
          <w:tab w:val="num" w:pos="12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999" w:firstLine="136"/>
        <w:tabs>
          <w:tab w:val="num" w:pos="1495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2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20" w:hanging="360"/>
        <w:tabs>
          <w:tab w:val="num" w:pos="10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15"/>
  </w:num>
  <w:num w:numId="6">
    <w:abstractNumId w:val="22"/>
  </w:num>
  <w:num w:numId="7">
    <w:abstractNumId w:val="7"/>
  </w:num>
  <w:num w:numId="8">
    <w:abstractNumId w:val="17"/>
  </w:num>
  <w:num w:numId="9">
    <w:abstractNumId w:val="23"/>
  </w:num>
  <w:num w:numId="10">
    <w:abstractNumId w:val="8"/>
  </w:num>
  <w:num w:numId="11">
    <w:abstractNumId w:val="11"/>
  </w:num>
  <w:num w:numId="12">
    <w:abstractNumId w:val="4"/>
  </w:num>
  <w:num w:numId="13">
    <w:abstractNumId w:val="21"/>
  </w:num>
  <w:num w:numId="14">
    <w:abstractNumId w:val="10"/>
  </w:num>
  <w:num w:numId="15">
    <w:abstractNumId w:val="13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3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4"/>
    <w:next w:val="88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eastAsia="Arial" w:cs="Arial"/>
      <w:sz w:val="40"/>
      <w:szCs w:val="40"/>
    </w:rPr>
  </w:style>
  <w:style w:type="paragraph" w:styleId="708">
    <w:name w:val="Heading 2"/>
    <w:basedOn w:val="884"/>
    <w:next w:val="884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9">
    <w:name w:val="Heading 2 Char"/>
    <w:link w:val="708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84"/>
    <w:next w:val="88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List Paragraph"/>
    <w:basedOn w:val="884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rPr>
      <w:lang w:val="ru-RU" w:eastAsia="ru-RU" w:bidi="ar-SA"/>
    </w:rPr>
  </w:style>
  <w:style w:type="paragraph" w:styleId="885">
    <w:name w:val="Заголовок 1"/>
    <w:basedOn w:val="884"/>
    <w:next w:val="884"/>
    <w:link w:val="884"/>
    <w:qFormat/>
    <w:pPr>
      <w:jc w:val="center"/>
      <w:keepNext/>
      <w:outlineLvl w:val="0"/>
    </w:pPr>
    <w:rPr>
      <w:sz w:val="32"/>
      <w:lang w:eastAsia="ru-RU"/>
    </w:rPr>
  </w:style>
  <w:style w:type="paragraph" w:styleId="886">
    <w:name w:val="Заголовок 2"/>
    <w:basedOn w:val="884"/>
    <w:next w:val="884"/>
    <w:link w:val="884"/>
    <w:qFormat/>
    <w:pPr>
      <w:jc w:val="center"/>
      <w:keepNext/>
      <w:outlineLvl w:val="1"/>
    </w:pPr>
    <w:rPr>
      <w:sz w:val="24"/>
    </w:rPr>
  </w:style>
  <w:style w:type="paragraph" w:styleId="887">
    <w:name w:val="Заголовок 3"/>
    <w:basedOn w:val="884"/>
    <w:next w:val="884"/>
    <w:link w:val="884"/>
    <w:qFormat/>
    <w:pPr>
      <w:keepNext/>
      <w:outlineLvl w:val="2"/>
    </w:pPr>
    <w:rPr>
      <w:sz w:val="24"/>
    </w:rPr>
  </w:style>
  <w:style w:type="paragraph" w:styleId="888">
    <w:name w:val="Заголовок 5"/>
    <w:basedOn w:val="884"/>
    <w:next w:val="884"/>
    <w:link w:val="88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89">
    <w:name w:val="Заголовок 7"/>
    <w:basedOn w:val="884"/>
    <w:next w:val="884"/>
    <w:link w:val="884"/>
    <w:qFormat/>
    <w:pPr>
      <w:spacing w:before="240" w:after="60"/>
      <w:outlineLvl w:val="6"/>
    </w:pPr>
    <w:rPr>
      <w:sz w:val="24"/>
      <w:szCs w:val="24"/>
    </w:rPr>
  </w:style>
  <w:style w:type="paragraph" w:styleId="890">
    <w:name w:val="Заголовок 8"/>
    <w:basedOn w:val="884"/>
    <w:next w:val="884"/>
    <w:link w:val="884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891">
    <w:name w:val="Заголовок 9"/>
    <w:basedOn w:val="884"/>
    <w:next w:val="884"/>
    <w:link w:val="88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92">
    <w:name w:val="Основной шрифт абзаца"/>
    <w:next w:val="892"/>
    <w:link w:val="884"/>
    <w:semiHidden/>
  </w:style>
  <w:style w:type="table" w:styleId="893">
    <w:name w:val="Обычная таблица"/>
    <w:next w:val="893"/>
    <w:link w:val="884"/>
    <w:semiHidden/>
    <w:tblPr/>
  </w:style>
  <w:style w:type="numbering" w:styleId="894">
    <w:name w:val="Нет списка"/>
    <w:next w:val="894"/>
    <w:link w:val="884"/>
    <w:semiHidden/>
  </w:style>
  <w:style w:type="paragraph" w:styleId="895">
    <w:name w:val="Основной текст с отступом"/>
    <w:basedOn w:val="884"/>
    <w:next w:val="895"/>
    <w:link w:val="884"/>
    <w:pPr>
      <w:ind w:left="3828"/>
      <w:jc w:val="center"/>
    </w:pPr>
    <w:rPr>
      <w:sz w:val="32"/>
      <w:lang w:eastAsia="ru-RU"/>
    </w:rPr>
  </w:style>
  <w:style w:type="paragraph" w:styleId="896">
    <w:name w:val="Название объекта"/>
    <w:basedOn w:val="884"/>
    <w:next w:val="884"/>
    <w:link w:val="884"/>
    <w:qFormat/>
    <w:pPr>
      <w:jc w:val="center"/>
    </w:pPr>
    <w:rPr>
      <w:b/>
      <w:sz w:val="32"/>
      <w:lang w:eastAsia="ru-RU"/>
    </w:rPr>
  </w:style>
  <w:style w:type="paragraph" w:styleId="897">
    <w:name w:val="Основной текст"/>
    <w:basedOn w:val="884"/>
    <w:next w:val="897"/>
    <w:link w:val="884"/>
    <w:pPr>
      <w:jc w:val="both"/>
    </w:pPr>
    <w:rPr>
      <w:sz w:val="24"/>
    </w:rPr>
  </w:style>
  <w:style w:type="paragraph" w:styleId="898">
    <w:name w:val="Основной текст 3"/>
    <w:basedOn w:val="884"/>
    <w:next w:val="898"/>
    <w:link w:val="913"/>
    <w:pPr>
      <w:spacing w:after="120"/>
    </w:pPr>
    <w:rPr>
      <w:sz w:val="16"/>
      <w:szCs w:val="16"/>
    </w:rPr>
  </w:style>
  <w:style w:type="paragraph" w:styleId="899">
    <w:name w:val="Название"/>
    <w:basedOn w:val="884"/>
    <w:next w:val="899"/>
    <w:link w:val="884"/>
    <w:qFormat/>
    <w:pPr>
      <w:jc w:val="center"/>
    </w:pPr>
    <w:rPr>
      <w:sz w:val="32"/>
    </w:rPr>
  </w:style>
  <w:style w:type="paragraph" w:styleId="900">
    <w:name w:val="Основной текст 2"/>
    <w:basedOn w:val="884"/>
    <w:next w:val="900"/>
    <w:link w:val="884"/>
    <w:pPr>
      <w:spacing w:after="120" w:line="480" w:lineRule="auto"/>
    </w:pPr>
  </w:style>
  <w:style w:type="table" w:styleId="901">
    <w:name w:val="Сетка таблицы"/>
    <w:basedOn w:val="893"/>
    <w:next w:val="901"/>
    <w:link w:val="884"/>
    <w:tblPr/>
  </w:style>
  <w:style w:type="paragraph" w:styleId="902">
    <w:name w:val="Текст выноски"/>
    <w:basedOn w:val="884"/>
    <w:next w:val="902"/>
    <w:link w:val="915"/>
    <w:uiPriority w:val="99"/>
    <w:semiHidden/>
    <w:rPr>
      <w:rFonts w:ascii="Tahoma" w:hAnsi="Tahoma" w:cs="Tahoma"/>
      <w:sz w:val="16"/>
      <w:szCs w:val="16"/>
    </w:rPr>
  </w:style>
  <w:style w:type="paragraph" w:styleId="903">
    <w:name w:val="Нижний колонтитул"/>
    <w:basedOn w:val="884"/>
    <w:next w:val="903"/>
    <w:link w:val="884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904">
    <w:name w:val="Основной текст с отступом 3"/>
    <w:basedOn w:val="884"/>
    <w:next w:val="904"/>
    <w:link w:val="884"/>
    <w:pPr>
      <w:ind w:left="283"/>
      <w:spacing w:after="120"/>
    </w:pPr>
    <w:rPr>
      <w:sz w:val="16"/>
      <w:szCs w:val="16"/>
    </w:rPr>
  </w:style>
  <w:style w:type="paragraph" w:styleId="905">
    <w:name w:val="ConsNormal"/>
    <w:next w:val="905"/>
    <w:link w:val="884"/>
    <w:pPr>
      <w:ind w:firstLine="720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paragraph" w:styleId="906">
    <w:name w:val="ConsPlusNonformat"/>
    <w:next w:val="906"/>
    <w:link w:val="884"/>
    <w:rPr>
      <w:rFonts w:ascii="Courier New" w:hAnsi="Courier New" w:cs="Courier New"/>
      <w:lang w:val="ru-RU" w:eastAsia="ru-RU" w:bidi="ar-SA"/>
    </w:rPr>
  </w:style>
  <w:style w:type="paragraph" w:styleId="907">
    <w:name w:val="ConsPlusNormal"/>
    <w:next w:val="907"/>
    <w:link w:val="916"/>
    <w:rPr>
      <w:sz w:val="24"/>
      <w:szCs w:val="24"/>
      <w:lang w:bidi="ar-SA"/>
    </w:rPr>
  </w:style>
  <w:style w:type="paragraph" w:styleId="908">
    <w:name w:val="Кристина 111111111111"/>
    <w:basedOn w:val="884"/>
    <w:next w:val="908"/>
    <w:link w:val="884"/>
    <w:pPr>
      <w:jc w:val="both"/>
    </w:pPr>
    <w:rPr>
      <w:rFonts w:eastAsia="Calibri"/>
      <w:sz w:val="24"/>
      <w:szCs w:val="24"/>
      <w:lang w:eastAsia="en-US"/>
    </w:rPr>
  </w:style>
  <w:style w:type="paragraph" w:styleId="909">
    <w:name w:val="ConsNonformat"/>
    <w:next w:val="909"/>
    <w:link w:val="88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10">
    <w:name w:val="ConsTitle"/>
    <w:next w:val="910"/>
    <w:link w:val="884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11">
    <w:name w:val="ConsPlusTitle"/>
    <w:next w:val="911"/>
    <w:link w:val="884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character" w:styleId="912">
    <w:name w:val="Выделение"/>
    <w:basedOn w:val="892"/>
    <w:next w:val="912"/>
    <w:link w:val="884"/>
    <w:uiPriority w:val="20"/>
    <w:qFormat/>
    <w:rPr>
      <w:i/>
      <w:iCs/>
    </w:rPr>
  </w:style>
  <w:style w:type="character" w:styleId="913">
    <w:name w:val="Основной текст 3 Знак"/>
    <w:basedOn w:val="892"/>
    <w:next w:val="913"/>
    <w:link w:val="898"/>
    <w:rPr>
      <w:sz w:val="16"/>
      <w:szCs w:val="16"/>
    </w:rPr>
  </w:style>
  <w:style w:type="character" w:styleId="914">
    <w:name w:val="Гиперссылка"/>
    <w:basedOn w:val="892"/>
    <w:next w:val="914"/>
    <w:link w:val="884"/>
    <w:rPr>
      <w:color w:val="0000ff"/>
      <w:u w:val="none"/>
    </w:rPr>
  </w:style>
  <w:style w:type="character" w:styleId="915">
    <w:name w:val="Текст выноски Знак"/>
    <w:basedOn w:val="892"/>
    <w:next w:val="915"/>
    <w:link w:val="902"/>
    <w:uiPriority w:val="99"/>
    <w:semiHidden/>
    <w:rPr>
      <w:rFonts w:ascii="Tahoma" w:hAnsi="Tahoma" w:cs="Tahoma"/>
      <w:sz w:val="16"/>
      <w:szCs w:val="16"/>
    </w:rPr>
  </w:style>
  <w:style w:type="character" w:styleId="916">
    <w:name w:val="ConsPlusNormal Знак"/>
    <w:next w:val="916"/>
    <w:link w:val="907"/>
    <w:rPr>
      <w:sz w:val="24"/>
      <w:szCs w:val="24"/>
      <w:lang w:bidi="ar-SA"/>
    </w:rPr>
  </w:style>
  <w:style w:type="character" w:styleId="917" w:default="1">
    <w:name w:val="Default Paragraph Font"/>
    <w:uiPriority w:val="1"/>
    <w:semiHidden/>
    <w:unhideWhenUsed/>
  </w:style>
  <w:style w:type="numbering" w:styleId="918" w:default="1">
    <w:name w:val="No List"/>
    <w:uiPriority w:val="99"/>
    <w:semiHidden/>
    <w:unhideWhenUsed/>
  </w:style>
  <w:style w:type="table" w:styleId="9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г. Урай</Company>
  <DocSecurity>0</DocSecurity>
  <HyperlinksChanged>false</HyperlinksChanged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13</cp:revision>
  <dcterms:created xsi:type="dcterms:W3CDTF">2023-01-26T13:42:00Z</dcterms:created>
  <dcterms:modified xsi:type="dcterms:W3CDTF">2024-01-31T04:15:15Z</dcterms:modified>
  <cp:version>786432</cp:version>
</cp:coreProperties>
</file>