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1" descr="cid:image001.jpg@01CE14E5.B6370B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CE14E5.B6370B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24"/>
          <w:szCs w:val="24"/>
        </w:rPr>
      </w:r>
    </w:p>
    <w:p>
      <w:pPr>
        <w:pStyle w:val="6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</w:t>
      </w:r>
      <w:r>
        <w:rPr>
          <w:b/>
          <w:sz w:val="24"/>
          <w:szCs w:val="24"/>
        </w:rPr>
        <w:t xml:space="preserve">СКОЙ ОКРУГ</w:t>
      </w:r>
      <w:r>
        <w:rPr>
          <w:b/>
          <w:sz w:val="24"/>
          <w:szCs w:val="24"/>
        </w:rPr>
        <w:t xml:space="preserve"> УРАЙ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</w:t>
      </w:r>
      <w:r>
        <w:rPr>
          <w:b/>
          <w:sz w:val="24"/>
          <w:szCs w:val="24"/>
        </w:rPr>
        <w:t xml:space="preserve">ого</w:t>
      </w:r>
      <w:r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 xml:space="preserve">ого</w:t>
      </w:r>
      <w:r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Югр</w:t>
      </w:r>
      <w:r>
        <w:rPr>
          <w:b/>
          <w:sz w:val="24"/>
          <w:szCs w:val="24"/>
        </w:rPr>
        <w:t xml:space="preserve">ы</w:t>
      </w:r>
      <w:r>
        <w:rPr>
          <w:b/>
          <w:sz w:val="24"/>
          <w:szCs w:val="24"/>
        </w:rPr>
      </w:r>
    </w:p>
    <w:p>
      <w:pPr>
        <w:jc w:val="center"/>
      </w:pPr>
      <w:r/>
      <w:r/>
    </w:p>
    <w:p>
      <w:pPr>
        <w:pStyle w:val="620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8364" w:leader="none"/>
        </w:tabs>
        <w:rPr>
          <w:sz w:val="24"/>
        </w:rPr>
      </w:pPr>
      <w:r>
        <w:rPr>
          <w:sz w:val="24"/>
        </w:rPr>
        <w:t xml:space="preserve">о</w:t>
      </w:r>
      <w:r>
        <w:rPr>
          <w:sz w:val="24"/>
        </w:rPr>
        <w:t xml:space="preserve"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>
        <w:rPr>
          <w:sz w:val="24"/>
        </w:rPr>
        <w:t xml:space="preserve">№</w:t>
      </w:r>
      <w:r>
        <w:rPr>
          <w:sz w:val="24"/>
        </w:rPr>
        <w:t xml:space="preserve">_________</w:t>
      </w:r>
      <w:r>
        <w:rPr>
          <w:sz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379"/>
        <w:tabs>
          <w:tab w:val="left" w:pos="4395" w:leader="none"/>
          <w:tab w:val="left" w:pos="4536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>
        <w:rPr>
          <w:sz w:val="24"/>
          <w:szCs w:val="24"/>
        </w:rPr>
        <w:t xml:space="preserve">«Совершенствование и 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правления в городе Урай»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-20</w:t>
      </w:r>
      <w:r>
        <w:rPr>
          <w:sz w:val="24"/>
          <w:szCs w:val="24"/>
        </w:rPr>
        <w:t xml:space="preserve">30</w:t>
      </w:r>
      <w:r>
        <w:rPr>
          <w:sz w:val="24"/>
          <w:szCs w:val="24"/>
        </w:rPr>
        <w:t xml:space="preserve"> годы</w:t>
      </w:r>
      <w:r>
        <w:rPr>
          <w:sz w:val="24"/>
          <w:szCs w:val="24"/>
        </w:rPr>
      </w:r>
    </w:p>
    <w:p>
      <w:pPr>
        <w:ind w:right="-2"/>
        <w:tabs>
          <w:tab w:val="left" w:pos="439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"/>
        <w:tabs>
          <w:tab w:val="left" w:pos="4395" w:leader="none"/>
          <w:tab w:val="left" w:pos="779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right="-2" w:firstLine="709"/>
        <w:jc w:val="both"/>
        <w:tabs>
          <w:tab w:val="left" w:pos="3119" w:leader="none"/>
          <w:tab w:val="left" w:pos="354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 xml:space="preserve">постановления</w:t>
      </w:r>
      <w:r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.0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.201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524</w:t>
      </w:r>
      <w:r>
        <w:rPr>
          <w:sz w:val="24"/>
          <w:szCs w:val="24"/>
        </w:rPr>
        <w:t xml:space="preserve"> «</w:t>
      </w:r>
      <w:r>
        <w:rPr>
          <w:sz w:val="24"/>
        </w:rPr>
        <w:t xml:space="preserve">О муниципальных программах муниципального образования городской округ город Урай</w:t>
      </w:r>
      <w:r>
        <w:rPr>
          <w:sz w:val="24"/>
        </w:rPr>
        <w:t xml:space="preserve">»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зменения в</w:t>
      </w:r>
      <w:r>
        <w:rPr>
          <w:sz w:val="24"/>
          <w:szCs w:val="24"/>
        </w:rPr>
        <w:t xml:space="preserve"> муниципальную программу </w:t>
      </w:r>
      <w:r>
        <w:rPr>
          <w:sz w:val="24"/>
          <w:szCs w:val="24"/>
        </w:rPr>
        <w:t xml:space="preserve">«Совершенствование и развитие муниципального управления в городе Урай» на 201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-20</w:t>
      </w:r>
      <w:r>
        <w:rPr>
          <w:sz w:val="24"/>
          <w:szCs w:val="24"/>
        </w:rPr>
        <w:t xml:space="preserve">30</w:t>
      </w:r>
      <w:r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, утвержденную</w:t>
      </w:r>
      <w:r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 xml:space="preserve">26.09.2017 №2757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приложению.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</w:t>
      </w:r>
      <w:r>
        <w:rPr>
          <w:sz w:val="24"/>
          <w:szCs w:val="24"/>
        </w:rPr>
        <w:t xml:space="preserve"> постановление в газете «Знамя» и </w:t>
      </w:r>
      <w:r>
        <w:rPr>
          <w:sz w:val="24"/>
          <w:szCs w:val="24"/>
        </w:rPr>
        <w:t xml:space="preserve">разместить на официальном сайте </w:t>
      </w:r>
      <w:r>
        <w:rPr>
          <w:bCs/>
          <w:sz w:val="24"/>
          <w:szCs w:val="24"/>
        </w:rPr>
        <w:t xml:space="preserve">органов местного самоуправления города Урай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информационно-телекоммуникационной сети «Интернет».</w:t>
      </w:r>
      <w:r>
        <w:rPr>
          <w:sz w:val="24"/>
          <w:szCs w:val="24"/>
        </w:rPr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 xml:space="preserve">еля главы города Урай С.П.Новосё</w:t>
      </w:r>
      <w:r>
        <w:rPr>
          <w:sz w:val="24"/>
          <w:szCs w:val="24"/>
        </w:rPr>
        <w:t xml:space="preserve">лову. 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tabs>
          <w:tab w:val="left" w:pos="79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лав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Т.Р.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Закирзянов</w:t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_________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Строк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</w:t>
      </w:r>
      <w:r>
        <w:rPr>
          <w:sz w:val="24"/>
          <w:szCs w:val="24"/>
        </w:rPr>
        <w:t xml:space="preserve"> паспорта муниципальной программы изложить в новой редакции: </w:t>
      </w:r>
      <w:r>
        <w:rPr>
          <w:sz w:val="24"/>
          <w:szCs w:val="24"/>
        </w:rPr>
      </w:r>
    </w:p>
    <w:p>
      <w:pPr>
        <w:pStyle w:val="655"/>
        <w:ind w:left="709" w:firstLine="0"/>
        <w:jc w:val="both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9"/>
        <w:gridCol w:w="3848"/>
        <w:gridCol w:w="5198"/>
      </w:tblGrid>
      <w:tr>
        <w:tblPrEx/>
        <w:trPr/>
        <w:tc>
          <w:tcPr>
            <w:tcW w:w="876" w:type="dxa"/>
            <w:textDirection w:val="lrTb"/>
            <w:noWrap w:val="false"/>
          </w:tcPr>
          <w:p>
            <w:pPr>
              <w:pStyle w:val="660"/>
              <w:ind w:left="0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</w:t>
            </w:r>
            <w:r>
              <w:rPr>
                <w:sz w:val="24"/>
                <w:szCs w:val="24"/>
              </w:rPr>
            </w:r>
          </w:p>
        </w:tc>
        <w:tc>
          <w:tcPr>
            <w:tcW w:w="394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</w:r>
          </w:p>
        </w:tc>
        <w:tc>
          <w:tcPr>
            <w:tcW w:w="5365" w:type="dxa"/>
            <w:textDirection w:val="lrTb"/>
            <w:noWrap w:val="false"/>
          </w:tcPr>
          <w:p>
            <w:pPr>
              <w:ind w:hanging="11"/>
              <w:jc w:val="both"/>
              <w:tabs>
                <w:tab w:val="left" w:pos="31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Источник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бюджет  город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r>
              <w:rPr>
                <w:sz w:val="24"/>
                <w:szCs w:val="24"/>
              </w:rPr>
              <w:t xml:space="preserve">Югры</w:t>
            </w:r>
            <w:r>
              <w:rPr>
                <w:sz w:val="24"/>
                <w:szCs w:val="24"/>
              </w:rPr>
              <w:t xml:space="preserve">, федеральный бюджет. 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 2018 год – 449 909,6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 2019 год – 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708,8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443 118,9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461 952,5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470 420,1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437 417,7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440 144,1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335 766,0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335 766,0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335 766,0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</w:p>
          <w:p>
            <w:pPr>
              <w:pStyle w:val="655"/>
              <w:ind w:hanging="11"/>
              <w:jc w:val="both"/>
              <w:tabs>
                <w:tab w:val="left" w:pos="1134" w:leader="none"/>
              </w:tabs>
              <w:rPr>
                <w:sz w:val="14"/>
                <w:szCs w:val="1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335 766,0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14"/>
                <w:szCs w:val="14"/>
              </w:rPr>
            </w:r>
          </w:p>
        </w:tc>
      </w:tr>
    </w:tbl>
    <w:p>
      <w:pPr>
        <w:ind w:left="7920" w:firstLine="720"/>
        <w:jc w:val="center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5"/>
        <w:ind w:firstLine="0"/>
        <w:jc w:val="both"/>
        <w:widowControl/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2. В </w:t>
      </w:r>
      <w:r>
        <w:rPr>
          <w:sz w:val="24"/>
          <w:szCs w:val="24"/>
        </w:rPr>
        <w:t xml:space="preserve">столбце</w:t>
      </w:r>
      <w:r>
        <w:rPr>
          <w:sz w:val="24"/>
          <w:szCs w:val="24"/>
        </w:rPr>
        <w:t xml:space="preserve"> «202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г.» таблицы 1 (продолжение):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) в строке 2 число «</w:t>
      </w:r>
      <w:r>
        <w:rPr>
          <w:sz w:val="24"/>
          <w:szCs w:val="24"/>
        </w:rPr>
        <w:t xml:space="preserve">6709,0</w:t>
      </w:r>
      <w:r>
        <w:rPr>
          <w:sz w:val="24"/>
          <w:szCs w:val="24"/>
        </w:rPr>
        <w:t xml:space="preserve">» заменить числом «</w:t>
      </w:r>
      <w:r>
        <w:rPr>
          <w:sz w:val="24"/>
          <w:szCs w:val="24"/>
        </w:rPr>
        <w:t xml:space="preserve">7584,6</w:t>
      </w: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2) в строке 3 число </w:t>
      </w:r>
      <w:r>
        <w:rPr>
          <w:sz w:val="24"/>
          <w:szCs w:val="24"/>
        </w:rPr>
        <w:t xml:space="preserve">«555» заменить числом «</w:t>
      </w:r>
      <w:r>
        <w:rPr>
          <w:sz w:val="24"/>
          <w:szCs w:val="24"/>
        </w:rPr>
        <w:t xml:space="preserve">599</w:t>
      </w: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) в строке </w:t>
      </w:r>
      <w:r>
        <w:rPr>
          <w:sz w:val="24"/>
          <w:szCs w:val="24"/>
        </w:rPr>
        <w:t xml:space="preserve">12</w:t>
      </w:r>
      <w:r>
        <w:rPr>
          <w:sz w:val="24"/>
          <w:szCs w:val="24"/>
        </w:rPr>
        <w:t xml:space="preserve"> число «</w:t>
      </w:r>
      <w:r>
        <w:rPr>
          <w:sz w:val="24"/>
          <w:szCs w:val="24"/>
        </w:rPr>
        <w:t xml:space="preserve">4,5</w:t>
      </w:r>
      <w:r>
        <w:rPr>
          <w:sz w:val="24"/>
          <w:szCs w:val="24"/>
        </w:rPr>
        <w:t xml:space="preserve">» заменить числом «</w:t>
      </w:r>
      <w:r>
        <w:rPr>
          <w:sz w:val="24"/>
          <w:szCs w:val="24"/>
        </w:rPr>
        <w:t xml:space="preserve">34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3. В </w:t>
      </w:r>
      <w:r>
        <w:rPr>
          <w:sz w:val="24"/>
          <w:szCs w:val="24"/>
        </w:rPr>
        <w:t xml:space="preserve">столбце</w:t>
      </w:r>
      <w:r>
        <w:rPr>
          <w:sz w:val="24"/>
          <w:szCs w:val="24"/>
        </w:rPr>
        <w:t xml:space="preserve"> «202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г.» таблицы 1 (продолжение)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2 число «</w:t>
      </w:r>
      <w:r>
        <w:rPr>
          <w:sz w:val="24"/>
          <w:szCs w:val="24"/>
        </w:rPr>
        <w:t xml:space="preserve">6481,2</w:t>
      </w:r>
      <w:r>
        <w:rPr>
          <w:sz w:val="24"/>
          <w:szCs w:val="24"/>
        </w:rPr>
        <w:t xml:space="preserve">» заменить числом «</w:t>
      </w:r>
      <w:r>
        <w:rPr>
          <w:sz w:val="24"/>
          <w:szCs w:val="24"/>
        </w:rPr>
        <w:t xml:space="preserve">7121,5</w:t>
      </w: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3 число </w:t>
      </w:r>
      <w:r>
        <w:rPr>
          <w:sz w:val="24"/>
          <w:szCs w:val="24"/>
        </w:rPr>
        <w:t xml:space="preserve">«555» заменить числом «</w:t>
      </w:r>
      <w:r>
        <w:rPr>
          <w:sz w:val="24"/>
          <w:szCs w:val="24"/>
        </w:rPr>
        <w:t xml:space="preserve">601</w:t>
      </w: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4. В </w:t>
      </w:r>
      <w:r>
        <w:rPr>
          <w:sz w:val="24"/>
          <w:szCs w:val="24"/>
        </w:rPr>
        <w:t xml:space="preserve">столбце</w:t>
      </w:r>
      <w:r>
        <w:rPr>
          <w:sz w:val="24"/>
          <w:szCs w:val="24"/>
        </w:rPr>
        <w:t xml:space="preserve"> «202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г.» таблицы 1 (продолжение)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2 число «</w:t>
      </w:r>
      <w:r>
        <w:rPr>
          <w:sz w:val="24"/>
          <w:szCs w:val="24"/>
        </w:rPr>
        <w:t xml:space="preserve">6481,2</w:t>
      </w:r>
      <w:r>
        <w:rPr>
          <w:sz w:val="24"/>
          <w:szCs w:val="24"/>
        </w:rPr>
        <w:t xml:space="preserve">» заменить числом «</w:t>
      </w:r>
      <w:r>
        <w:rPr>
          <w:sz w:val="24"/>
          <w:szCs w:val="24"/>
        </w:rPr>
        <w:t xml:space="preserve">7128,1</w:t>
      </w:r>
      <w:r>
        <w:rPr>
          <w:sz w:val="24"/>
          <w:szCs w:val="24"/>
        </w:rPr>
        <w:t xml:space="preserve">»;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3 число </w:t>
      </w:r>
      <w:r>
        <w:rPr>
          <w:sz w:val="24"/>
          <w:szCs w:val="24"/>
        </w:rPr>
        <w:t xml:space="preserve">«555» заменить числом «60</w:t>
      </w:r>
      <w:r>
        <w:rPr>
          <w:sz w:val="24"/>
          <w:szCs w:val="24"/>
          <w:lang w:val="en-US"/>
        </w:rPr>
        <w:t xml:space="preserve">6</w:t>
      </w: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ind w:firstLine="709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Таблицу 2, </w:t>
      </w:r>
      <w:r>
        <w:rPr>
          <w:sz w:val="24"/>
          <w:szCs w:val="24"/>
        </w:rPr>
        <w:t xml:space="preserve">таблиц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2 (продолжение)</w:t>
      </w:r>
      <w:r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pStyle w:val="655"/>
        <w:ind w:firstLine="709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right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Таблица 2</w:t>
      </w:r>
      <w:r>
        <w:rPr>
          <w:sz w:val="24"/>
          <w:szCs w:val="24"/>
        </w:rPr>
      </w:r>
    </w:p>
    <w:p>
      <w:pPr>
        <w:ind w:firstLine="567"/>
        <w:jc w:val="center"/>
        <w:tabs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Распределение финансовых ресурсов муниципальной программы</w:t>
      </w:r>
      <w:r>
        <w:rPr>
          <w:sz w:val="24"/>
          <w:szCs w:val="24"/>
        </w:rPr>
      </w:r>
    </w:p>
    <w:p>
      <w:pPr>
        <w:jc w:val="center"/>
        <w:rPr>
          <w:b/>
          <w:sz w:val="24"/>
          <w:szCs w:val="24"/>
        </w:rPr>
        <w:outlineLvl w:val="2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pPr w:horzAnchor="margin" w:tblpXSpec="center" w:vertAnchor="text" w:tblpY="23" w:leftFromText="180" w:topFromText="0" w:rightFromText="180" w:bottomFromText="0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>
        <w:tblPrEx/>
        <w:trPr>
          <w:cantSplit/>
          <w:trHeight w:val="566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основного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муниципальной программы (их взаимосвязь с целевыми показателями муниципальной программы)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cW w:w="2924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W w:w="564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затраты на реализацию (тыс. рублей)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566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auto" w:sz="6" w:space="0"/>
              <w:right w:val="single" w:color="auto" w:sz="4" w:space="0"/>
            </w:tcBorders>
            <w:tcW w:w="2924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W w:w="369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441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2924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191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292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191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1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919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Создание условий для совершенствования системы муниципального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81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полномочий  исполнительно-распорядительным органом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сводно-аналитический отдел администрации города Урай, МКУ «УЖКХ города Урай»,  МКУ «УМТО города </w:t>
            </w:r>
            <w:r>
              <w:rPr>
                <w:sz w:val="22"/>
                <w:szCs w:val="22"/>
              </w:rPr>
              <w:t xml:space="preserve">Урай»</w:t>
            </w:r>
            <w:r>
              <w:rPr>
                <w:sz w:val="22"/>
                <w:szCs w:val="22"/>
              </w:rPr>
              <w:t xml:space="preserve">,  органы администрации города Урай: </w:t>
            </w:r>
            <w:r>
              <w:rPr>
                <w:sz w:val="22"/>
                <w:szCs w:val="22"/>
              </w:rPr>
              <w:t xml:space="preserve">отдел опеки и попечительства администрации города Урай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3 345 185,6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302 809,8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288 746,9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297 793,1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70 712,2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6 013,8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8 511,8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5 263,6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460 425,0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82 910,6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82 042,3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86 015,8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2 814 048,4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213 885,4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198 192,8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206 513,7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158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Урай  (1)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«УМТО города Урай»</w:t>
            </w:r>
            <w:r>
              <w:rPr>
                <w:sz w:val="22"/>
                <w:szCs w:val="22"/>
              </w:rPr>
              <w:t xml:space="preserve">, МКУ «ЦБУ города Урай».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1 567 750,0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89 926,8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86 436,6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86 984,0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7 189,8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7 189,8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1 560 560,2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82 737,0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86 436,6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86 984,0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исполнения 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сводно-аналитический отдел администрации города Урай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90 229,5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4 149,9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3 860,5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4 390,4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90 229,5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4 149,9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3 860,5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4 390,4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460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</w:t>
            </w:r>
            <w:r>
              <w:rPr>
                <w:sz w:val="22"/>
                <w:szCs w:val="22"/>
              </w:rPr>
              <w:t xml:space="preserve">граждан</w:t>
            </w:r>
            <w:r>
              <w:rPr>
                <w:sz w:val="22"/>
                <w:szCs w:val="22"/>
              </w:rPr>
              <w:t xml:space="preserve"> (3)</w:t>
            </w:r>
            <w:r>
              <w:rPr>
                <w:sz w:val="22"/>
                <w:szCs w:val="22"/>
              </w:rPr>
            </w:r>
          </w:p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сводно-аналитический отдел администрации города Урай, Управление образования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МКУ «УМТО </w:t>
            </w:r>
            <w:r>
              <w:rPr>
                <w:sz w:val="22"/>
                <w:szCs w:val="22"/>
              </w:rPr>
              <w:t xml:space="preserve">города Урай», МКУ «ЕДДС города Урай», МКУ «УЖКХ города Урай», МКУ «УКС города Урай», МКУ «</w:t>
            </w:r>
            <w:r>
              <w:rPr>
                <w:sz w:val="22"/>
                <w:szCs w:val="22"/>
              </w:rPr>
              <w:t xml:space="preserve">УГЗиП</w:t>
            </w:r>
            <w:r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132 800,6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5 982,4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6 371,4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7 287,3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460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70 417,7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3 483,0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2 680,3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3 732,1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62 382,9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2 499,4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3 691,1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3 555,2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МКУ «</w:t>
            </w:r>
            <w:r>
              <w:rPr>
                <w:sz w:val="22"/>
                <w:szCs w:val="22"/>
              </w:rPr>
              <w:t xml:space="preserve">УГЗиП</w:t>
            </w:r>
            <w:r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МКУ «УЖКХ города Урай»</w:t>
            </w:r>
            <w:r>
              <w:rPr>
                <w:sz w:val="22"/>
                <w:szCs w:val="22"/>
              </w:rPr>
              <w:t xml:space="preserve">, органы администрации города Урай: </w:t>
            </w:r>
            <w:r>
              <w:rPr>
                <w:sz w:val="22"/>
                <w:szCs w:val="22"/>
              </w:rPr>
              <w:t xml:space="preserve">  управление по учету и распределению муниципального жилого </w:t>
            </w:r>
            <w:r>
              <w:rPr>
                <w:sz w:val="22"/>
                <w:szCs w:val="22"/>
              </w:rPr>
              <w:t xml:space="preserve">фонда администрации города Урай, </w:t>
            </w:r>
            <w:r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города Урай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151 627,9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9 709,1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9 285,5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10 074,2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151 627,9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9 709,1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9 285,5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10 074,2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322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города Урай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340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708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617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и консультирование в сфере защиты прав потребителей (1)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администрации города Урай: </w:t>
            </w:r>
            <w:r>
              <w:rPr>
                <w:sz w:val="22"/>
                <w:szCs w:val="22"/>
              </w:rPr>
              <w:t xml:space="preserve">правовое управление администрации города Урай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41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подпрограмме 1: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5 287 643,6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412 578,0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394 750,9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406 529,0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70 712,2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6 013,8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8 511,8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5 263,6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538 082,5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93 583,4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84 772,6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89 747,9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678 848,9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312 980,8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301 466,5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311 517,5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1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919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2. Предоставление государственных и муниципальных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6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администрации города Урай, предоставляющие муниципальные услуги, МКУ «</w:t>
            </w:r>
            <w:r>
              <w:rPr>
                <w:sz w:val="22"/>
                <w:szCs w:val="22"/>
              </w:rPr>
              <w:t xml:space="preserve">УГЗиП</w:t>
            </w:r>
            <w:r>
              <w:rPr>
                <w:sz w:val="22"/>
                <w:szCs w:val="22"/>
              </w:rPr>
              <w:t xml:space="preserve">  города Урай»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246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сводно-аналитический отдел администрации города Урай</w:t>
            </w:r>
            <w:r>
              <w:rPr>
                <w:sz w:val="22"/>
                <w:szCs w:val="22"/>
              </w:rPr>
              <w:t xml:space="preserve">,  органы администрации города Урай: управление экономического развития администрации города Урай.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110 166,1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36 574,3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37 338,7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36 061,7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246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246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102 131,5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34 041,7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34 672,4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33 417,4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246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8 034,6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2 532,6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2 666,3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644,3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6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4"/>
            <w:tcBorders>
              <w:left w:val="single" w:color="auto" w:sz="6" w:space="0"/>
              <w:right w:val="single" w:color="auto" w:sz="6" w:space="0"/>
            </w:tcBorders>
            <w:tcW w:w="531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подпрограмме 2: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110 166,1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36 574,3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37 338,7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36 061,7</w:t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4"/>
            <w:tcBorders>
              <w:left w:val="single" w:color="auto" w:sz="6" w:space="0"/>
              <w:right w:val="single" w:color="auto" w:sz="6" w:space="0"/>
            </w:tcBorders>
            <w:tcW w:w="5315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4"/>
            <w:tcBorders>
              <w:left w:val="single" w:color="auto" w:sz="6" w:space="0"/>
              <w:right w:val="single" w:color="auto" w:sz="6" w:space="0"/>
            </w:tcBorders>
            <w:tcW w:w="5315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102 131,5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34 041,7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34 672,4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33 417,4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4"/>
            <w:tcBorders>
              <w:left w:val="single" w:color="auto" w:sz="6" w:space="0"/>
              <w:right w:val="single" w:color="auto" w:sz="6" w:space="0"/>
            </w:tcBorders>
            <w:tcW w:w="5315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8 034,6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2 532,6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2 666,3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644,3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315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1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919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3. Развитие муниципальной службы и резерва управленческих кадров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развитию местного самоуправления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муниципальных 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(12)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сводно-аналитический отдел администрации города Урай,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Комитет по финансам администрации города Урай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органы администрации города Урай: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управление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 по развитию местного самоуправления администрации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8 129,1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757,3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619,2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528,2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8 129,1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757,3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619,2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528,2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подпрограмме 3: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8 129,1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757,3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619,2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528,2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8 129,1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757,3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619,2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528,2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1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919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форм непосредственного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населением местного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амоуправления и участия населения в осуществлении местного самоуправления в муниципальном образовании город Урай  (14)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администрации города Урай: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развитию местного самоуправления администрации города Урай;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культуре и социальным вопросам администрации города Урай;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физической культуре, спорту и туризму администрации города Урай; 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внутренней  политики администрации города Урай; 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взаимодействию со средствами массовой информации</w:t>
            </w:r>
            <w:r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193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421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4.2.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ТОС и некоммерческим организациям, оказывающим поддержку деятельности ТОС (14,15)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администрации города Урай: управление по развитию местного самоуправления администрации города Урай;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взаимодействию со средствами массовой информации</w:t>
            </w:r>
            <w:r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3 158,2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413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612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67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3 158,2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449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01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50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01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3 658,2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3 658,2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программе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5 409 597,0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449 909,6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432 708,8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70 712,2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6 013,8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8 511,8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5 263,6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640 214,0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127 625,1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119 445,0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123 165,3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4 698 670,8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316 270,7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304 752,0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314 690,0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Инвестиции в объекты муниципальной собственности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231,6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231,6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5 409 365,4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449 909,6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432 708,8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70 712,2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6 013,8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8 511,8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5 263,6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640 214,0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127 625,1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119 445,0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123 165,3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4 698 439,2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316 270,7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304 752,0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314 690,0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14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3820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сводно-аналитический отдел администрации города Урай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3 145 305,2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241 390,8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229 652,1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235 822,4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70 712,2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6 013,8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8 511,8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5 263,6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140 337,8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17 320,8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18 980,1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18 681,6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2 934 009,4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218 056,2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160,2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211 877,2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1 (М</w:t>
            </w:r>
            <w:r>
              <w:rPr>
                <w:sz w:val="22"/>
                <w:szCs w:val="22"/>
              </w:rPr>
              <w:t xml:space="preserve">униципальное казенное учреждение  «Управление </w:t>
            </w:r>
            <w:r>
              <w:rPr>
                <w:sz w:val="22"/>
                <w:szCs w:val="22"/>
              </w:rPr>
              <w:t xml:space="preserve">материально-технического</w:t>
            </w:r>
            <w:r>
              <w:rPr>
                <w:sz w:val="22"/>
                <w:szCs w:val="22"/>
              </w:rPr>
              <w:t xml:space="preserve"> обеспечения города Урай»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1 267 183,3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96 066,3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92 178,3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87 430,0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45 138,1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10 850,8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2 183,8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3 097,1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1 222 045,2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85 215,5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89 994,5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84 332,9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2 (Органы администрации города Урай - комитет по управлению муниципальным имуществом администрации города Урай,  у</w:t>
            </w:r>
            <w:r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 xml:space="preserve">развитию местного самоуправления</w:t>
            </w:r>
            <w:r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 xml:space="preserve">, у</w:t>
            </w:r>
            <w:r>
              <w:rPr>
                <w:sz w:val="22"/>
                <w:szCs w:val="22"/>
              </w:rPr>
              <w:t xml:space="preserve">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</w:t>
            </w:r>
            <w:r>
              <w:rPr>
                <w:sz w:val="22"/>
                <w:szCs w:val="22"/>
              </w:rPr>
              <w:t xml:space="preserve">правление по культуре и социальным вопро</w:t>
            </w:r>
            <w:r>
              <w:rPr>
                <w:sz w:val="22"/>
                <w:szCs w:val="22"/>
              </w:rPr>
              <w:t xml:space="preserve">сам администрации города Урай</w:t>
            </w:r>
            <w:r>
              <w:rPr>
                <w:sz w:val="22"/>
                <w:szCs w:val="22"/>
              </w:rPr>
              <w:t xml:space="preserve">, у</w:t>
            </w:r>
            <w:r>
              <w:rPr>
                <w:sz w:val="22"/>
                <w:szCs w:val="22"/>
              </w:rPr>
              <w:t xml:space="preserve">правление по физической культуре, спорту и туриз</w:t>
            </w:r>
            <w:r>
              <w:rPr>
                <w:sz w:val="22"/>
                <w:szCs w:val="22"/>
              </w:rPr>
              <w:t xml:space="preserve">му администрации города Урай,  у</w:t>
            </w:r>
            <w:r>
              <w:rPr>
                <w:sz w:val="22"/>
                <w:szCs w:val="22"/>
              </w:rPr>
              <w:t xml:space="preserve">правление внутренней  политики администрации города Урай,  </w:t>
            </w:r>
            <w:r>
              <w:rPr>
                <w:sz w:val="22"/>
                <w:szCs w:val="22"/>
              </w:rPr>
              <w:t xml:space="preserve"> отдел по взаимодействию со средствами массовой информации</w:t>
            </w:r>
            <w:r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584 964,0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111 228,3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109 235,0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112 990,5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426 582,9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98 626,6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96 924,9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99 891,3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295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381,1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12 601,7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12 310,1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13 099,2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161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sz w:val="22"/>
                <w:szCs w:val="22"/>
              </w:rPr>
              <w:t xml:space="preserve">Комитет по финансам администрации города Урай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sz w:val="22"/>
                <w:szCs w:val="22"/>
              </w:rPr>
              <w:t xml:space="preserve">Управление образования администрации города Урай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23 719,1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664,3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1 208,1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899,2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23 719,1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664,3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1 208,1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899,2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5 (М</w:t>
            </w:r>
            <w:r>
              <w:rPr>
                <w:sz w:val="22"/>
                <w:szCs w:val="22"/>
              </w:rPr>
              <w:t xml:space="preserve"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499,1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289,4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23,6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209,7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23,4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6 (М</w:t>
            </w:r>
            <w:r>
              <w:rPr>
                <w:sz w:val="22"/>
                <w:szCs w:val="22"/>
              </w:rPr>
              <w:t xml:space="preserve"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4 144,5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264,4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3 880,1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63,0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7 (М</w:t>
            </w:r>
            <w:r>
              <w:rPr>
                <w:sz w:val="22"/>
                <w:szCs w:val="22"/>
              </w:rPr>
              <w:t xml:space="preserve"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204,8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72,2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8 (М</w:t>
            </w:r>
            <w:r>
              <w:rPr>
                <w:sz w:val="22"/>
                <w:szCs w:val="22"/>
              </w:rPr>
              <w:t xml:space="preserve"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7 575,6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393,6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377,3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720,0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3 462,4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124,8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116,4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572,5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4 359,0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268,8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260,9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147,5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9 (М</w:t>
            </w:r>
            <w:r>
              <w:rPr>
                <w:sz w:val="22"/>
                <w:szCs w:val="22"/>
              </w:rPr>
              <w:t xml:space="preserve">униципальное казенное учреждение «</w:t>
            </w:r>
            <w:r>
              <w:rPr>
                <w:sz w:val="22"/>
                <w:szCs w:val="22"/>
              </w:rPr>
              <w:t xml:space="preserve">Центр бухгалтерского учета</w:t>
            </w:r>
            <w:r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375 935,9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5 209,8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r>
              <w:rPr>
                <w:sz w:val="22"/>
                <w:szCs w:val="22"/>
              </w:rPr>
              <w:t xml:space="preserve">Югры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7,3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239"/>
        </w:trPr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tcW w:w="5252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375 648,6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5 209,8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cantSplit/>
          <w:trHeight w:val="553"/>
        </w:trPr>
        <w:tc>
          <w:tcPr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0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</w:t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2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7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655"/>
        <w:ind w:firstLine="709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5"/>
        <w:ind w:firstLine="709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5"/>
        <w:ind w:firstLine="709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5"/>
        <w:ind w:firstLine="709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55"/>
        <w:ind w:firstLine="0"/>
        <w:jc w:val="right"/>
        <w:widowControl/>
        <w:tabs>
          <w:tab w:val="left" w:pos="2835" w:leader="none"/>
          <w:tab w:val="left" w:pos="29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 (продолжение)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37"/>
        <w:tblW w:w="14638" w:type="dxa"/>
        <w:tblLayout w:type="fixed"/>
        <w:tblLook w:val="04A0" w:firstRow="1" w:lastRow="0" w:firstColumn="1" w:lastColumn="0" w:noHBand="0" w:noVBand="1"/>
      </w:tblPr>
      <w:tblGrid>
        <w:gridCol w:w="518"/>
        <w:gridCol w:w="11"/>
        <w:gridCol w:w="1837"/>
        <w:gridCol w:w="1853"/>
        <w:gridCol w:w="1122"/>
        <w:gridCol w:w="12"/>
        <w:gridCol w:w="992"/>
        <w:gridCol w:w="26"/>
        <w:gridCol w:w="1108"/>
        <w:gridCol w:w="993"/>
        <w:gridCol w:w="992"/>
        <w:gridCol w:w="992"/>
        <w:gridCol w:w="40"/>
        <w:gridCol w:w="1031"/>
        <w:gridCol w:w="63"/>
        <w:gridCol w:w="969"/>
        <w:gridCol w:w="995"/>
        <w:gridCol w:w="21"/>
        <w:gridCol w:w="32"/>
        <w:gridCol w:w="1031"/>
      </w:tblGrid>
      <w:tr>
        <w:tblPrEx/>
        <w:trPr/>
        <w:tc>
          <w:tcPr>
            <w:tcW w:w="518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gridSpan w:val="2"/>
            <w:tcW w:w="1848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муниципальной программы (их взаимосвязь с целевыми показателями муниципальной 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16"/>
            <w:tcW w:w="1041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в том числе по годам,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ыс</w:t>
            </w:r>
            <w:r>
              <w:rPr>
                <w:rFonts w:ascii="Times New Roman" w:hAnsi="Times New Roman" w:cs="Times New Roman"/>
              </w:rPr>
              <w:t xml:space="preserve">.р</w:t>
            </w:r>
            <w:r>
              <w:rPr>
                <w:rFonts w:ascii="Times New Roman" w:hAnsi="Times New Roman" w:cs="Times New Roman"/>
              </w:rPr>
              <w:t xml:space="preserve"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bottom w:val="single" w:color="auto" w:sz="4" w:space="0"/>
            </w:tcBorders>
            <w:tcW w:w="51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184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1853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112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2021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bottom w:val="single" w:color="auto" w:sz="4" w:space="0"/>
            </w:tcBorders>
            <w:tcW w:w="103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2022 г.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110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2023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2024 г.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2025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2026 г.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2027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2028 г.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bottom w:val="single" w:color="auto" w:sz="4" w:space="0"/>
            </w:tcBorders>
            <w:tcW w:w="104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  <w:lang w:val="en-US"/>
              </w:rPr>
              <w:t xml:space="preserve">9 г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2030 г.</w:t>
            </w:r>
            <w:r>
              <w:rPr>
                <w:rFonts w:ascii="Times New Roman" w:hAnsi="Times New Roman" w:cs="Times New Roman"/>
                <w:lang w:val="en-US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Borders>
              <w:bottom w:val="none" w:color="000000" w:sz="4" w:space="0"/>
            </w:tcBorders>
            <w:tcW w:w="5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184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r>
          </w:p>
        </w:tc>
        <w:tc>
          <w:tcPr>
            <w:tcBorders>
              <w:bottom w:val="none" w:color="000000" w:sz="4" w:space="0"/>
            </w:tcBorders>
            <w:tcW w:w="112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3"/>
            <w:tcBorders>
              <w:bottom w:val="none" w:color="000000" w:sz="4" w:space="0"/>
            </w:tcBorders>
            <w:tcW w:w="1030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10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16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19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3"/>
            <w:tcBorders>
              <w:bottom w:val="none" w:color="000000" w:sz="4" w:space="0"/>
            </w:tcBorders>
            <w:tcW w:w="104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Borders>
              <w:bottom w:val="none" w:color="000000" w:sz="4" w:space="0"/>
            </w:tcBorders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21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66"/>
        </w:trPr>
        <w:tc>
          <w:tcPr>
            <w:tcBorders>
              <w:top w:val="none" w:color="000000" w:sz="4" w:space="0"/>
            </w:tcBorders>
            <w:tcW w:w="518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848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4" w:space="0"/>
            </w:tcBorders>
            <w:tcW w:w="1853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4" w:space="0"/>
            </w:tcBorders>
            <w:tcW w:w="1122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gridSpan w:val="3"/>
            <w:tcBorders>
              <w:top w:val="none" w:color="000000" w:sz="4" w:space="0"/>
            </w:tcBorders>
            <w:tcW w:w="1030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4" w:space="0"/>
            </w:tcBorders>
            <w:tcW w:w="1108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4" w:space="0"/>
            </w:tcBorders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gridSpan w:val="3"/>
            <w:tcBorders>
              <w:top w:val="none" w:color="000000" w:sz="4" w:space="0"/>
            </w:tcBorders>
            <w:tcW w:w="1048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4" w:space="0"/>
            </w:tcBorders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blPrEx/>
        <w:trPr/>
        <w:tc>
          <w:tcPr>
            <w:tcW w:w="518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gridSpan w:val="19"/>
            <w:tcW w:w="14120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1. Создание условий для совершенствования системы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518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848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полномочий  исполнительно-</w:t>
            </w:r>
            <w:r>
              <w:rPr>
                <w:rFonts w:ascii="Times New Roman" w:hAnsi="Times New Roman" w:cs="Times New Roman"/>
              </w:rPr>
              <w:t xml:space="preserve"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(1, 2</w:t>
            </w:r>
            <w:r>
              <w:rPr>
                <w:rFonts w:ascii="Times New Roman" w:hAnsi="Times New Roman" w:cs="Times New Roman"/>
              </w:rPr>
              <w:t xml:space="preserve">,13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tcW w:w="112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308 175,3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04" w:type="dxa"/>
            <w:textDirection w:val="lrTb"/>
            <w:noWrap w:val="false"/>
          </w:tcPr>
          <w:p>
            <w:pPr>
              <w:jc w:val="center"/>
            </w:pPr>
            <w:r>
              <w:t xml:space="preserve">305 439,5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270 328,4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268 423,8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251 402,5</w:t>
            </w:r>
            <w:r/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jc w:val="center"/>
            </w:pPr>
            <w:r>
              <w:t xml:space="preserve">252 011,9</w:t>
            </w:r>
            <w:r/>
          </w:p>
        </w:tc>
        <w:tc>
          <w:tcPr>
            <w:tcW w:w="1031" w:type="dxa"/>
            <w:textDirection w:val="lrTb"/>
            <w:noWrap w:val="false"/>
          </w:tcPr>
          <w:p>
            <w:pPr>
              <w:jc w:val="center"/>
            </w:pPr>
            <w:r>
              <w:t xml:space="preserve">200 013,6</w:t>
            </w:r>
            <w:r/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jc w:val="center"/>
            </w:pPr>
            <w:r>
              <w:t xml:space="preserve">200 013,6</w:t>
            </w:r>
            <w:r/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jc w:val="center"/>
            </w:pPr>
            <w:r>
              <w:t xml:space="preserve">200 013,6</w:t>
            </w:r>
            <w:r/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jc w:val="center"/>
            </w:pPr>
            <w:r>
              <w:t xml:space="preserve">200 013,6</w:t>
            </w:r>
            <w:r/>
          </w:p>
        </w:tc>
      </w:tr>
      <w:tr>
        <w:tblPrEx/>
        <w:trPr/>
        <w:tc>
          <w:tcPr>
            <w:tcW w:w="51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84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tcW w:w="112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6 200,4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0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4 969,7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5 410,1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4 708,2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4 872,6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51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84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tcW w:w="112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88 423,9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04" w:type="dxa"/>
            <w:textDirection w:val="lrTb"/>
            <w:noWrap w:val="false"/>
          </w:tcPr>
          <w:p>
            <w:pPr>
              <w:jc w:val="center"/>
            </w:pPr>
            <w:r>
              <w:t xml:space="preserve">89 426,2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5 982,3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4 579,6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4 456,2</w:t>
            </w:r>
            <w:r/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jc w:val="center"/>
            </w:pPr>
            <w:r>
              <w:t xml:space="preserve">4 504,9</w:t>
            </w:r>
            <w:r/>
          </w:p>
        </w:tc>
        <w:tc>
          <w:tcPr>
            <w:tcW w:w="1031" w:type="dxa"/>
            <w:textDirection w:val="lrTb"/>
            <w:noWrap w:val="false"/>
          </w:tcPr>
          <w:p>
            <w:pPr>
              <w:jc w:val="center"/>
            </w:pPr>
            <w:r>
              <w:t xml:space="preserve">3 020,8</w:t>
            </w:r>
            <w:r/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jc w:val="center"/>
            </w:pPr>
            <w:r>
              <w:t xml:space="preserve">3 020,8</w:t>
            </w:r>
            <w:r/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jc w:val="center"/>
            </w:pPr>
            <w:r>
              <w:t xml:space="preserve">3 020,8</w:t>
            </w:r>
            <w:r/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t xml:space="preserve">3 020,8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51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84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tcW w:w="112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213 551,0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0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211 043,6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258</w:t>
            </w:r>
            <w:r>
              <w:rPr>
                <w:rFonts w:ascii="Times New Roman" w:hAnsi="Times New Roman" w:cs="Times New Roman"/>
              </w:rPr>
              <w:t xml:space="preserve"> 936,0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259 136,0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242 073,7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242 557,0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192 039,8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192039,8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192 039,8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192 039,8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51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848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tcW w:w="112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0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 (1)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120 856,7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128 087,4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148 801,1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159 905,5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141 565,6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142 106,7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115 769,9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115769,9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115 769,9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115 769,9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120 856,7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128 087,4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148 801,1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159 905,5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141 565,6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142 106,7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115 769,9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115769,9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115 769,9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115 769,9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31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3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 xml:space="preserve">исполнения гарантий, предоставляемых  муниципальным служащим по выплате</w:t>
            </w:r>
            <w:r>
              <w:rPr>
                <w:rFonts w:ascii="Times New Roman" w:hAnsi="Times New Roman" w:cs="Times New Roman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(4)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4 723,1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4 957,7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11 600,4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12 409,9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13 701,0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15 050,6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3 846,5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3 846,5</w:t>
            </w:r>
            <w:r/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jc w:val="center"/>
            </w:pPr>
            <w:r>
              <w:t xml:space="preserve">3 846,5</w:t>
            </w:r>
            <w:r/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jc w:val="center"/>
            </w:pPr>
            <w:r>
              <w:t xml:space="preserve">3 846,5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4 723,1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4 957,7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11 600,4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12 409,9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13 701,0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15 050,6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3 846,5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3 846,5</w:t>
            </w:r>
            <w:r/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jc w:val="center"/>
            </w:pPr>
            <w:r>
              <w:t xml:space="preserve">3 846,5</w:t>
            </w:r>
            <w:r/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jc w:val="center"/>
            </w:pPr>
            <w:r>
              <w:t xml:space="preserve">3 846,5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>
              <w:t xml:space="preserve">граждан (3)</w:t>
            </w:r>
            <w:r/>
          </w:p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13 056,0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13 530,7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  <w:t xml:space="preserve"> 317,8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18 048,8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18 149,3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18 293,3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4 190,9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4 190,9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4 190,9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4 190,9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8 900,6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8 730,7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8 600,4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8 981,8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9 001,8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9 051,8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1 813,8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1 813,8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1 813,8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1 813,8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4 155,4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4 800,0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6 717,4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9 067,0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9 147,5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9 241,5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2 377,1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2 377,1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2 377,1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2 377,1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>
              <w:rPr>
                <w:rFonts w:ascii="Times New Roman" w:hAnsi="Times New Roman" w:cs="Times New Roman"/>
                <w:color w:val="000000"/>
              </w:rPr>
              <w:t xml:space="preserve">имуществом (5)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14 038,0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12 973,3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15 078,1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10 879,4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11 846,6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11 928,9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11 453,7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11 453,7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11 453,7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11 453,7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14 038,0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12 973,3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15 078,1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10 879,4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11 846,6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11 928,9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11 453,7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11 453,7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11 453,7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11 453,7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cs="Times New Roman"/>
              </w:rPr>
              <w:t xml:space="preserve">6.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Федеральн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  <w:r>
              <w:rPr>
                <w:rFonts w:ascii="Times New Roman" w:hAnsi="Times New Roman" w:cs="Times New Roman"/>
                <w:highlight w:val="yellow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2"/>
            <w:tcW w:w="52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и консультирование в сфере защиты прав потребителей </w:t>
            </w:r>
            <w:r>
              <w:rPr>
                <w:rFonts w:ascii="Times New Roman" w:hAnsi="Times New Roman" w:cs="Times New Roman"/>
              </w:rPr>
              <w:t xml:space="preserve">(1)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Без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1</w:t>
            </w:r>
            <w:r>
              <w:rPr>
                <w:rFonts w:ascii="Times New Roman" w:hAnsi="Times New Roman" w:cs="Times New Roman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460 849,1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464 988,6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461 125,8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469 667,4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436 665,0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439 391,4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335 274,6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335 274,6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335 274,6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335 274,6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6 200,4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4 969,7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5 410,1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4 708,2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4 872,6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4 95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97 324,5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98 156,9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14 582,7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13 561,4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13 458,0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13 556,7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357 324,2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361 862,0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441 133,0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451 397,8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418 334,4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420 884,7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325 487,0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325487,0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325 487,0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325 487,0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16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06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18"/>
            <w:tcW w:w="14109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2. Предоставление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52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>
              <w:rPr>
                <w:rFonts w:ascii="Times New Roman" w:hAnsi="Times New Roman" w:cs="Times New Roman"/>
              </w:rPr>
              <w:t xml:space="preserve">Мансийского автономного округа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(6, 7, 8)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Без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>
              <w:rPr>
                <w:rFonts w:ascii="Times New Roman" w:hAnsi="Times New Roman" w:cs="Times New Roman"/>
              </w:rPr>
              <w:t xml:space="preserve">(9)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</w:t>
            </w:r>
            <w:r>
              <w:t xml:space="preserve">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18"/>
            <w:tcW w:w="14109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3. Развитие муниципальной службы и резерва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52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.1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(10)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Без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tabs>
                <w:tab w:val="left" w:pos="1560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.3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повышения профессионального уровня муниципальных 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 (12)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539,1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634,9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826,7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539,1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634,9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826,7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3: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539,1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634,9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826,7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539,1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634,9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826,7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752,7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491,4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</w:t>
            </w:r>
            <w:r>
              <w:t xml:space="preserve">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18"/>
            <w:tcW w:w="14109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 (14)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500,0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500,0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ТОС и некоммерческим организациям, оказывающим поддержку деятельности ТОС (14,15)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3 158,2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3 158,2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</w:tr>
      <w:tr>
        <w:tblPrEx/>
        <w:trPr/>
        <w:tc>
          <w:tcPr>
            <w:gridSpan w:val="2"/>
            <w:tcW w:w="529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7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4: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3 658,2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3 658,2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>
              <w:t xml:space="preserve">0</w:t>
            </w:r>
            <w:r>
              <w:t xml:space="preserve">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Всего по муниципальной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465 237,8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465 623,5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461 952,5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470 420,1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437 417,7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440 144,1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335 766,0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335 766,0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335 766,0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335 766,0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6 200,4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4 969,7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5 410,1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4 708,2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4 872,6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97 324,5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98 156,9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14 582,7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13 561,4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13 458,0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13 556,7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361 712,9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362 496,6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441 959,7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452 150,5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419 087,1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421 637,4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325 978,4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325 978,4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325 978,4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325 978,4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Инвестиции в объекты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231,6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231,6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465 237,8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465 623,5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461 720,9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470 420,1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437 417,7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440 144,1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335 766,0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335 766,0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335 766,0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335 766,0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6 200,4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4 969,7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5 410,1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4 708,2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4 872,6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4 953,0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97 324,5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98 156,9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14 582,7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13 561,4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13 458,0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13 556,7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4 834,6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361 712,9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362 496,6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441 728,1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452 150,5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419 087,1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421 637,4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325 978,4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325 978,4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325 978,4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325 978,4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20"/>
            <w:tcW w:w="14638" w:type="dxa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pPr>
              <w:pStyle w:val="655"/>
              <w:ind w:firstLine="0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- сводно-аналитический отдел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253 517,5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248 314,2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288</w:t>
            </w:r>
            <w:r>
              <w:t xml:space="preserve"> 325,9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289 405,6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273 874,2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275 939,3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202 265,8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202 265,8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202 265,8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202 265,8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6 200,4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4 969,7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5 410,1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4 708,2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4 872,6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4 95</w:t>
            </w:r>
            <w:r>
              <w:t xml:space="preserve">0</w:t>
            </w:r>
            <w:r>
              <w:t xml:space="preserve">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4 953,0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4 953,0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4 953,0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4 953,0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23 587,6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25 266,3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8 685,4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7 375,9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7 329,9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7 404,2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1 426,5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1 426,5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1 426,5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1 426,5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223 729,5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218 078,2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273 984,</w:t>
            </w:r>
            <w:r>
              <w:t xml:space="preserve">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277 321,5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261 671,7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263 585,1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195 886,3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195 886,3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195 886,3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195 886,3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 </w:t>
            </w:r>
            <w:r>
              <w:t xml:space="preserve">1 (М</w:t>
            </w:r>
            <w:r>
              <w:t xml:space="preserve">униципальное казенное учреждение  «Управление </w:t>
            </w:r>
            <w:r>
              <w:t xml:space="preserve">материально-технического</w:t>
            </w:r>
            <w:r>
              <w:t xml:space="preserve"> </w:t>
            </w:r>
            <w:r>
              <w:t xml:space="preserve">обеспечения города Урай»</w:t>
            </w:r>
            <w:r>
              <w:t xml:space="preserve">)</w:t>
            </w:r>
            <w:r/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92 980,8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98 202,9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113 950,8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122 460,8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105 737,4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106 316,4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87 964,9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87 964,9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87 964,9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87 964,9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</w:t>
            </w:r>
            <w:r>
              <w:t xml:space="preserve">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3 534,9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3 268,2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2 681,9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2 986,8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3 009,3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3 033,7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2 622,9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2 622,9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2 622,9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2 622,9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89 445,9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94 934,7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111 268,9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119 474,0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102 728,1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103 282,7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85 342,0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85 342,0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85 342,0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85 342,0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 </w:t>
            </w:r>
            <w:r>
              <w:t xml:space="preserve">2 </w:t>
            </w:r>
            <w:r>
              <w:t xml:space="preserve">(</w:t>
            </w:r>
            <w:r>
              <w:t xml:space="preserve">Орга</w:t>
            </w:r>
            <w:r>
              <w:t xml:space="preserve">ны администрации города Урай - к</w:t>
            </w:r>
            <w:r>
              <w:t xml:space="preserve">омитет по управлению муниципальным имуществ</w:t>
            </w:r>
            <w:r>
              <w:t xml:space="preserve">ом администрации города Урай,  у</w:t>
            </w:r>
            <w:r>
              <w:t xml:space="preserve">правление по развитию местного самоуправле</w:t>
            </w:r>
            <w:r>
              <w:t xml:space="preserve">ния администрации города Урай, у</w:t>
            </w:r>
            <w:r>
              <w:t xml:space="preserve"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>
              <w:t xml:space="preserve">равление экономического разви</w:t>
            </w:r>
            <w:r>
              <w:t xml:space="preserve">тия администрации города Урай, о</w:t>
            </w:r>
            <w:r>
              <w:t xml:space="preserve">тдел опеки и попечительства администрации города Урай,  </w:t>
            </w:r>
            <w:r>
              <w:t xml:space="preserve">п</w:t>
            </w:r>
            <w:r>
              <w:t xml:space="preserve">равовое управле</w:t>
            </w:r>
            <w:r>
              <w:t xml:space="preserve">ние администрации города Урай, у</w:t>
            </w:r>
            <w:r>
              <w:t xml:space="preserve">правление по культуре и социальным вопросам администрации города Урай</w:t>
            </w:r>
            <w:r>
              <w:t xml:space="preserve">, </w:t>
            </w:r>
            <w:r>
              <w:t xml:space="preserve">у</w:t>
            </w:r>
            <w:r>
              <w:t xml:space="preserve">правление по физической культуре, спорту и туриз</w:t>
            </w:r>
            <w:r>
              <w:t xml:space="preserve">му администрации города Урай,  у</w:t>
            </w:r>
            <w:r>
              <w:t xml:space="preserve">правление внутренней  политики администрации города Урай,  </w:t>
            </w:r>
            <w:r>
              <w:t xml:space="preserve">отдел по взаимодействию со средствами массовой информации администрации города </w:t>
            </w:r>
            <w:r>
              <w:t xml:space="preserve">Урай</w:t>
            </w:r>
            <w:r>
              <w:t xml:space="preserve">)</w:t>
            </w:r>
            <w:r/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77 166,3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78 116,9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13 816,2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11 363,9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12 331,1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12 413,4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11 575,6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11 575,6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11 575,6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11 575,6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66 300,7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64 839,4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10 865,6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13 277,5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13 816,2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11 363,9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12 331,1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12 413,4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>
              <w:t xml:space="preserve"> 575,6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>
              <w:t xml:space="preserve"> 575,6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>
              <w:t xml:space="preserve"> 575,6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>
              <w:t xml:space="preserve"> 575,6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</w:t>
            </w:r>
            <w:r>
              <w:t xml:space="preserve"> 3 (</w:t>
            </w:r>
            <w:r>
              <w:t xml:space="preserve">Комитет по финансам администрации города Урай</w:t>
            </w:r>
            <w:r>
              <w:t xml:space="preserve">)</w:t>
            </w:r>
            <w:r/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 </w:t>
            </w:r>
            <w:r>
              <w:t xml:space="preserve">4 (</w:t>
            </w:r>
            <w:r>
              <w:t xml:space="preserve">Управление образования администрации города Урай</w:t>
            </w:r>
            <w:r>
              <w:t xml:space="preserve">)</w:t>
            </w:r>
            <w:r/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3 195,4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3 055,6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2 941,3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3 0</w:t>
            </w:r>
            <w:r>
              <w:t xml:space="preserve">8</w:t>
            </w: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3 000,0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3 000,0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668,8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668,8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668,8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668,8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3 195,4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3 055,6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2 941,3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3 080,0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3 000,0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3 000,0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668,8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668,8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668,8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668,8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9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5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 </w:t>
            </w:r>
            <w:r>
              <w:t xml:space="preserve">5 (М</w:t>
            </w:r>
            <w:r>
              <w:t xml:space="preserve"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 xml:space="preserve">)</w:t>
            </w:r>
            <w:r/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</w:t>
            </w:r>
            <w:r>
              <w:t xml:space="preserve"> 6 (М</w:t>
            </w:r>
            <w:r>
              <w:t xml:space="preserve">униципальное казенное учреждение «Управление капитального строительства города Урай»</w:t>
            </w:r>
            <w:r>
              <w:t xml:space="preserve">)</w:t>
            </w:r>
            <w:r/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3 829,4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3 713,7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 </w:t>
            </w:r>
            <w:r>
              <w:t xml:space="preserve">7 (М</w:t>
            </w:r>
            <w:r>
              <w:t xml:space="preserve">униципальное казенное учреждение </w:t>
            </w:r>
            <w:r>
              <w:t xml:space="preserve">«Единая дежурно-диспетчерская служба города Урай»</w:t>
            </w:r>
            <w:r>
              <w:t xml:space="preserve">)</w:t>
            </w:r>
            <w:r/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 </w:t>
            </w:r>
            <w:r>
              <w:t xml:space="preserve">8 (М</w:t>
            </w:r>
            <w:r>
              <w:t xml:space="preserve">униципальное казенное учреждение «Управление жилищно-коммунального хозяйства города Урай»</w:t>
            </w:r>
            <w:r>
              <w:t xml:space="preserve">)</w:t>
            </w:r>
            <w:r/>
          </w:p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747,3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1 654,0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578,9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386,9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387,0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387,0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485,9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485,9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485,9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485,9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470,2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1 242,5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114,1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118,7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118,8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118,8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116,4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116,4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116,4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116,4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277,1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411,5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710,6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268,2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268,2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268,2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369,5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369,5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369,5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369,5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restart"/>
            <w:textDirection w:val="lrTb"/>
            <w:noWrap w:val="false"/>
          </w:tcPr>
          <w:p>
            <w:r>
              <w:t xml:space="preserve">Соисполнитель </w:t>
            </w:r>
            <w:r>
              <w:t xml:space="preserve">9 (М</w:t>
            </w:r>
            <w:r>
              <w:t xml:space="preserve">униципальное казенное учреждение «</w:t>
            </w:r>
            <w:r>
              <w:t xml:space="preserve">Центр бухгалтерского учета</w:t>
            </w:r>
            <w:r>
              <w:t xml:space="preserve"> города Урай»</w:t>
            </w:r>
            <w:r>
              <w:t xml:space="preserve">)</w:t>
            </w:r>
            <w:r/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33 592,6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35 675,2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42 339,4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43 722,9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42 088,0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42 088,0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32 805,0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32 805,0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32 805,0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32 805,0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Федеральный бюджет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Бюджет Ханты-Мансийского автономного округа - </w:t>
            </w:r>
            <w:r>
              <w:t xml:space="preserve">Югры</w:t>
            </w:r>
            <w:r>
              <w:t xml:space="preserve"> 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127,3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160</w:t>
            </w:r>
            <w:r>
              <w:t xml:space="preserve">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Местный бюджет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33 592,6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35 547,9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42 179,4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43 722,9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42 088,0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42 088,0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32 805,0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32 805,0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32 805,0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32 805,0</w:t>
            </w:r>
            <w:r/>
          </w:p>
        </w:tc>
      </w:tr>
      <w:tr>
        <w:tblPrEx/>
        <w:trPr/>
        <w:tc>
          <w:tcPr>
            <w:gridSpan w:val="3"/>
            <w:tcW w:w="2366" w:type="dxa"/>
            <w:vMerge w:val="continue"/>
            <w:textDirection w:val="lrTb"/>
            <w:noWrap w:val="false"/>
          </w:tcPr>
          <w:p>
            <w:pPr>
              <w:pStyle w:val="655"/>
              <w:ind w:firstLine="0"/>
              <w:jc w:val="right"/>
              <w:widowControl/>
              <w:tabs>
                <w:tab w:val="left" w:pos="2835" w:leader="none"/>
                <w:tab w:val="left" w:pos="29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53" w:type="dxa"/>
            <w:textDirection w:val="lrTb"/>
            <w:noWrap w:val="false"/>
          </w:tcPr>
          <w:p>
            <w:r>
              <w:t xml:space="preserve">Иные источники финансирования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69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3"/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0,0</w:t>
            </w:r>
            <w:r/>
          </w:p>
        </w:tc>
      </w:tr>
    </w:tbl>
    <w:p>
      <w:pPr>
        <w:ind w:left="1368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pStyle w:val="6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риложение 3 к муниципальной программе </w:t>
      </w:r>
      <w:r>
        <w:rPr>
          <w:sz w:val="24"/>
          <w:szCs w:val="24"/>
        </w:rPr>
        <w:t xml:space="preserve">изложить в новой редакции:</w:t>
      </w:r>
      <w:r>
        <w:rPr>
          <w:sz w:val="24"/>
          <w:szCs w:val="24"/>
        </w:rPr>
      </w:r>
    </w:p>
    <w:p>
      <w:pPr>
        <w:pStyle w:val="6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p>
      <w:pPr>
        <w:ind w:left="9639"/>
        <w:jc w:val="both"/>
        <w:tabs>
          <w:tab w:val="left" w:pos="567" w:leader="none"/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Приложение 3 к муниципальной программе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</w:r>
    </w:p>
    <w:p>
      <w:pPr>
        <w:jc w:val="center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</w:r>
      <w:r>
        <w:rPr>
          <w:rFonts w:eastAsiaTheme="minorHAnsi"/>
          <w:iCs/>
          <w:sz w:val="22"/>
          <w:szCs w:val="22"/>
          <w:lang w:eastAsia="en-US"/>
        </w:rPr>
      </w:r>
    </w:p>
    <w:p>
      <w:pPr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Публичная декларация о результатах реализации мероприятий муниципальной программы</w:t>
      </w:r>
      <w:r>
        <w:rPr>
          <w:rFonts w:eastAsiaTheme="minorHAnsi"/>
          <w:iCs/>
          <w:sz w:val="24"/>
          <w:szCs w:val="24"/>
          <w:lang w:eastAsia="en-US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425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705"/>
        <w:gridCol w:w="3218"/>
        <w:gridCol w:w="1350"/>
        <w:gridCol w:w="3697"/>
        <w:gridCol w:w="2656"/>
      </w:tblGrid>
      <w:tr>
        <w:tblPrEx/>
        <w:trPr>
          <w:trHeight w:val="196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/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Наименование результата</w:t>
            </w:r>
            <w:r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  <w:r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Срок исполнения</w:t>
            </w:r>
            <w:r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7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6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.р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уб.)</w:t>
            </w:r>
            <w:r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r>
          </w:p>
        </w:tc>
      </w:tr>
      <w:tr>
        <w:tblPrEx/>
        <w:trPr>
          <w:trHeight w:val="2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3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4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7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5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6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6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13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Удовлетворенность населения деятельностью местного самоуправления городского округа (муниципального района)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(%)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6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одпрограмма</w:t>
            </w:r>
            <w:r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5 287 643,6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</w:r>
          </w:p>
        </w:tc>
      </w:tr>
      <w:tr>
        <w:tblPrEx/>
        <w:trPr>
          <w:trHeight w:val="23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6 481,2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(рублей)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261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3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25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(чел.)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2020-2022 г.г.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4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  <w:outlineLvl w:val="2"/>
            </w:pPr>
            <w:r>
              <w:rPr>
                <w:sz w:val="22"/>
                <w:szCs w:val="22"/>
              </w:rPr>
              <w:t xml:space="preserve">Численность граждан, ежегодно </w:t>
            </w:r>
            <w:r>
              <w:rPr>
                <w:sz w:val="22"/>
                <w:szCs w:val="22"/>
              </w:rPr>
              <w:t xml:space="preserve">трудоустраиваемых на временные и общественные работы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555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(чел.)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г.г.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5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  <w:outlineLvl w:val="2"/>
            </w:pPr>
            <w:r>
              <w:rPr>
                <w:sz w:val="22"/>
                <w:szCs w:val="22"/>
              </w:rPr>
              <w:t xml:space="preserve">Доля муниципальных служащих, которым предоставляются гарантии по выплате пенсии за выслугу лет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(%)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г.г.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6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tabs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Доля неиспользуемого недвижимого имущества в общем количестве недвижимого имущества муниципального образования город Урай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г.г.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7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90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6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Подпрограмма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Предоставление государственных и муниципальных услуг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5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110 166,1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8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граждан, использующих механизм получения государственных и муниципальных услуг в электронной форме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70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9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амоуправления для получения муниципальных услуг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</w:t>
            </w:r>
            <w:r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10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Среднее время ожидания в очереди для подачи (получения) документов в МАУ МФЦ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2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</w:t>
            </w:r>
            <w:r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11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70,0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г.г.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одпрограмм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Развитие муниципальной службы и резерва управленческих кадров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8 129,1</w:t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13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служащих, повысивших профессиональный уровень в соответствии с потребностями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4,5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(%)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г.г.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14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2020-2021 г.г.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6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3 658,2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</w:tr>
      <w:tr>
        <w:tblPrEx/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15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5" w:type="dxa"/>
            <w:textDirection w:val="lrTb"/>
            <w:noWrap w:val="false"/>
          </w:tcPr>
          <w:p>
            <w:pPr>
              <w:pStyle w:val="655"/>
              <w:ind w:firstLine="0"/>
              <w:jc w:val="both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18" w:type="dxa"/>
            <w:textDirection w:val="lrTb"/>
            <w:noWrap w:val="false"/>
          </w:tcPr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655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.)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20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</w:r>
          </w:p>
        </w:tc>
      </w:tr>
    </w:tbl>
    <w:p>
      <w:pPr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».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  <w:r>
        <w:rPr>
          <w:rFonts w:eastAsiaTheme="minorHAnsi"/>
          <w:iCs/>
          <w:sz w:val="24"/>
          <w:szCs w:val="24"/>
          <w:lang w:eastAsia="en-US"/>
        </w:rPr>
      </w:r>
    </w:p>
    <w:p>
      <w:pPr>
        <w:pStyle w:val="6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5840" w:h="12240" w:orient="landscape"/>
      <w:pgMar w:top="567" w:right="709" w:bottom="993" w:left="81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50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8"/>
    <w:link w:val="62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8"/>
    <w:link w:val="62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8"/>
    <w:link w:val="62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8"/>
    <w:link w:val="62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28"/>
    <w:link w:val="624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8"/>
    <w:link w:val="2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28"/>
    <w:link w:val="6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28"/>
    <w:link w:val="626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28"/>
    <w:link w:val="627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28"/>
    <w:link w:val="635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8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28"/>
    <w:link w:val="648"/>
    <w:uiPriority w:val="99"/>
  </w:style>
  <w:style w:type="character" w:styleId="45">
    <w:name w:val="Footer Char"/>
    <w:basedOn w:val="628"/>
    <w:link w:val="649"/>
    <w:uiPriority w:val="99"/>
  </w:style>
  <w:style w:type="character" w:styleId="47">
    <w:name w:val="Caption Char"/>
    <w:basedOn w:val="632"/>
    <w:link w:val="649"/>
    <w:uiPriority w:val="99"/>
  </w:style>
  <w:style w:type="table" w:styleId="49">
    <w:name w:val="Table Grid Light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8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8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paragraph" w:styleId="620">
    <w:name w:val="Heading 1"/>
    <w:basedOn w:val="619"/>
    <w:next w:val="619"/>
    <w:link w:val="666"/>
    <w:qFormat/>
    <w:pPr>
      <w:jc w:val="center"/>
      <w:keepNext/>
      <w:outlineLvl w:val="0"/>
    </w:pPr>
    <w:rPr>
      <w:sz w:val="32"/>
    </w:rPr>
  </w:style>
  <w:style w:type="paragraph" w:styleId="621">
    <w:name w:val="Heading 2"/>
    <w:basedOn w:val="619"/>
    <w:next w:val="619"/>
    <w:qFormat/>
    <w:pPr>
      <w:jc w:val="center"/>
      <w:keepNext/>
      <w:outlineLvl w:val="1"/>
    </w:pPr>
    <w:rPr>
      <w:sz w:val="24"/>
    </w:rPr>
  </w:style>
  <w:style w:type="paragraph" w:styleId="622">
    <w:name w:val="Heading 3"/>
    <w:basedOn w:val="619"/>
    <w:next w:val="619"/>
    <w:qFormat/>
    <w:pPr>
      <w:keepNext/>
      <w:outlineLvl w:val="2"/>
    </w:pPr>
    <w:rPr>
      <w:sz w:val="24"/>
    </w:rPr>
  </w:style>
  <w:style w:type="paragraph" w:styleId="623">
    <w:name w:val="Heading 4"/>
    <w:basedOn w:val="619"/>
    <w:next w:val="619"/>
    <w:qFormat/>
    <w:pPr>
      <w:ind w:right="-15"/>
      <w:keepNext/>
      <w:outlineLvl w:val="3"/>
    </w:pPr>
    <w:rPr>
      <w:rFonts w:eastAsia="Arial Unicode MS"/>
      <w:b/>
      <w:bCs/>
    </w:rPr>
  </w:style>
  <w:style w:type="paragraph" w:styleId="624">
    <w:name w:val="Heading 5"/>
    <w:basedOn w:val="619"/>
    <w:next w:val="61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25">
    <w:name w:val="Heading 7"/>
    <w:basedOn w:val="619"/>
    <w:next w:val="619"/>
    <w:qFormat/>
    <w:pPr>
      <w:spacing w:before="240" w:after="60"/>
      <w:outlineLvl w:val="6"/>
    </w:pPr>
    <w:rPr>
      <w:sz w:val="24"/>
      <w:szCs w:val="24"/>
    </w:rPr>
  </w:style>
  <w:style w:type="paragraph" w:styleId="626">
    <w:name w:val="Heading 8"/>
    <w:basedOn w:val="619"/>
    <w:next w:val="61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627">
    <w:name w:val="Heading 9"/>
    <w:basedOn w:val="619"/>
    <w:next w:val="61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628" w:default="1">
    <w:name w:val="Default Paragraph Font"/>
    <w:uiPriority w:val="1"/>
    <w:semiHidden/>
    <w:unhideWhenUsed/>
  </w:style>
  <w:style w:type="table" w:styleId="62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0" w:default="1">
    <w:name w:val="No List"/>
    <w:uiPriority w:val="99"/>
    <w:semiHidden/>
    <w:unhideWhenUsed/>
  </w:style>
  <w:style w:type="paragraph" w:styleId="631">
    <w:name w:val="Body Text Indent"/>
    <w:basedOn w:val="619"/>
    <w:pPr>
      <w:ind w:left="3828"/>
      <w:jc w:val="center"/>
    </w:pPr>
    <w:rPr>
      <w:sz w:val="32"/>
    </w:rPr>
  </w:style>
  <w:style w:type="paragraph" w:styleId="632">
    <w:name w:val="Caption"/>
    <w:basedOn w:val="619"/>
    <w:next w:val="619"/>
    <w:qFormat/>
    <w:pPr>
      <w:jc w:val="center"/>
    </w:pPr>
    <w:rPr>
      <w:b/>
      <w:sz w:val="32"/>
    </w:rPr>
  </w:style>
  <w:style w:type="paragraph" w:styleId="633">
    <w:name w:val="Body Text"/>
    <w:basedOn w:val="619"/>
    <w:link w:val="669"/>
    <w:pPr>
      <w:jc w:val="both"/>
    </w:pPr>
    <w:rPr>
      <w:sz w:val="24"/>
    </w:rPr>
  </w:style>
  <w:style w:type="paragraph" w:styleId="634">
    <w:name w:val="Body Text 3"/>
    <w:basedOn w:val="619"/>
    <w:pPr>
      <w:spacing w:after="120"/>
    </w:pPr>
    <w:rPr>
      <w:sz w:val="16"/>
      <w:szCs w:val="16"/>
    </w:rPr>
  </w:style>
  <w:style w:type="paragraph" w:styleId="635">
    <w:name w:val="Title"/>
    <w:basedOn w:val="619"/>
    <w:qFormat/>
    <w:pPr>
      <w:jc w:val="center"/>
    </w:pPr>
    <w:rPr>
      <w:sz w:val="32"/>
    </w:rPr>
  </w:style>
  <w:style w:type="paragraph" w:styleId="636">
    <w:name w:val="Body Text 2"/>
    <w:basedOn w:val="619"/>
    <w:pPr>
      <w:spacing w:after="120" w:line="480" w:lineRule="auto"/>
    </w:pPr>
  </w:style>
  <w:style w:type="table" w:styleId="637">
    <w:name w:val="Table Grid"/>
    <w:basedOn w:val="62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8">
    <w:name w:val="Body Text Indent 2"/>
    <w:basedOn w:val="619"/>
    <w:link w:val="670"/>
    <w:pPr>
      <w:ind w:left="283"/>
      <w:spacing w:after="120" w:line="480" w:lineRule="auto"/>
    </w:pPr>
  </w:style>
  <w:style w:type="paragraph" w:styleId="639">
    <w:name w:val="Balloon Text"/>
    <w:basedOn w:val="619"/>
    <w:semiHidden/>
    <w:rPr>
      <w:rFonts w:ascii="Tahoma" w:hAnsi="Tahoma" w:cs="Tahoma"/>
      <w:sz w:val="16"/>
      <w:szCs w:val="16"/>
    </w:rPr>
  </w:style>
  <w:style w:type="character" w:styleId="640" w:customStyle="1">
    <w:name w:val="Не вступил в силу"/>
    <w:basedOn w:val="628"/>
    <w:rPr>
      <w:color w:val="008080"/>
      <w:sz w:val="20"/>
      <w:szCs w:val="20"/>
    </w:rPr>
  </w:style>
  <w:style w:type="paragraph" w:styleId="641" w:customStyle="1">
    <w:name w:val="2"/>
    <w:basedOn w:val="619"/>
    <w:next w:val="642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642">
    <w:name w:val="Normal (Web)"/>
    <w:basedOn w:val="619"/>
    <w:link w:val="668"/>
    <w:rPr>
      <w:sz w:val="24"/>
      <w:szCs w:val="24"/>
    </w:rPr>
  </w:style>
  <w:style w:type="paragraph" w:styleId="643">
    <w:name w:val="Body Text Indent 3"/>
    <w:basedOn w:val="619"/>
    <w:link w:val="671"/>
    <w:pPr>
      <w:ind w:left="283"/>
      <w:spacing w:after="120"/>
    </w:pPr>
    <w:rPr>
      <w:sz w:val="16"/>
      <w:szCs w:val="16"/>
    </w:rPr>
  </w:style>
  <w:style w:type="paragraph" w:styleId="644" w:customStyle="1">
    <w:name w:val="Обычный отст"/>
    <w:basedOn w:val="619"/>
    <w:pPr>
      <w:ind w:firstLine="425"/>
      <w:jc w:val="both"/>
      <w:spacing w:before="60"/>
    </w:pPr>
    <w:rPr>
      <w:sz w:val="26"/>
    </w:rPr>
  </w:style>
  <w:style w:type="paragraph" w:styleId="645" w:customStyle="1">
    <w:name w:val="Уважаемый"/>
    <w:basedOn w:val="619"/>
    <w:next w:val="619"/>
    <w:pPr>
      <w:ind w:firstLine="425"/>
      <w:jc w:val="center"/>
      <w:spacing w:before="840" w:after="240"/>
    </w:pPr>
    <w:rPr>
      <w:sz w:val="28"/>
    </w:rPr>
  </w:style>
  <w:style w:type="paragraph" w:styleId="646">
    <w:name w:val="Normal Indent"/>
    <w:basedOn w:val="619"/>
    <w:pPr>
      <w:ind w:left="720" w:firstLine="425"/>
      <w:jc w:val="both"/>
      <w:spacing w:before="60"/>
    </w:pPr>
    <w:rPr>
      <w:sz w:val="26"/>
    </w:rPr>
  </w:style>
  <w:style w:type="paragraph" w:styleId="647">
    <w:name w:val="Block Text"/>
    <w:basedOn w:val="619"/>
    <w:pPr>
      <w:ind w:left="-142" w:right="6235" w:hanging="1"/>
      <w:jc w:val="center"/>
      <w:spacing w:before="60"/>
    </w:pPr>
    <w:rPr>
      <w:b/>
      <w:color w:val="0000ff"/>
      <w:sz w:val="22"/>
    </w:rPr>
  </w:style>
  <w:style w:type="paragraph" w:styleId="648">
    <w:name w:val="Header"/>
    <w:basedOn w:val="619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paragraph" w:styleId="649">
    <w:name w:val="Footer"/>
    <w:basedOn w:val="619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paragraph" w:styleId="650">
    <w:name w:val="List Number"/>
    <w:basedOn w:val="619"/>
    <w:pPr>
      <w:numPr>
        <w:ilvl w:val="0"/>
        <w:numId w:val="1"/>
      </w:numPr>
      <w:jc w:val="both"/>
      <w:spacing w:before="60"/>
    </w:pPr>
    <w:rPr>
      <w:sz w:val="26"/>
    </w:rPr>
  </w:style>
  <w:style w:type="paragraph" w:styleId="651" w:customStyle="1">
    <w:name w:val="FR2"/>
    <w:pPr>
      <w:spacing w:before="100"/>
      <w:widowControl w:val="off"/>
    </w:pPr>
    <w:rPr>
      <w:rFonts w:ascii="Arial" w:hAnsi="Arial"/>
    </w:rPr>
  </w:style>
  <w:style w:type="character" w:styleId="652">
    <w:name w:val="page number"/>
    <w:basedOn w:val="628"/>
  </w:style>
  <w:style w:type="paragraph" w:styleId="653">
    <w:name w:val="List Bullet"/>
    <w:basedOn w:val="644"/>
    <w:pPr>
      <w:ind w:firstLine="284"/>
      <w:spacing w:before="0"/>
    </w:pPr>
  </w:style>
  <w:style w:type="paragraph" w:styleId="654" w:customStyle="1">
    <w:name w:val="1"/>
    <w:basedOn w:val="619"/>
    <w:next w:val="642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655" w:customStyle="1">
    <w:name w:val="ConsPlusNormal"/>
    <w:link w:val="672"/>
    <w:pPr>
      <w:ind w:firstLine="720"/>
      <w:widowControl w:val="off"/>
    </w:pPr>
    <w:rPr>
      <w:rFonts w:ascii="Arial" w:hAnsi="Arial" w:cs="Arial"/>
    </w:rPr>
  </w:style>
  <w:style w:type="paragraph" w:styleId="656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657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658" w:customStyle="1">
    <w:name w:val="ConsPlusCell"/>
    <w:rPr>
      <w:rFonts w:ascii="Arial" w:hAnsi="Arial" w:cs="Arial"/>
    </w:rPr>
  </w:style>
  <w:style w:type="paragraph" w:styleId="659">
    <w:name w:val="Document Map"/>
    <w:basedOn w:val="619"/>
    <w:semiHidden/>
    <w:pPr>
      <w:shd w:val="clear" w:color="auto" w:fill="000080"/>
    </w:pPr>
    <w:rPr>
      <w:rFonts w:ascii="Tahoma" w:hAnsi="Tahoma" w:cs="Tahoma"/>
    </w:rPr>
  </w:style>
  <w:style w:type="paragraph" w:styleId="660">
    <w:name w:val="List Paragraph"/>
    <w:basedOn w:val="619"/>
    <w:link w:val="664"/>
    <w:uiPriority w:val="34"/>
    <w:qFormat/>
    <w:pPr>
      <w:contextualSpacing/>
      <w:ind w:left="720"/>
    </w:pPr>
  </w:style>
  <w:style w:type="character" w:styleId="661">
    <w:name w:val="Hyperlink"/>
    <w:basedOn w:val="628"/>
    <w:uiPriority w:val="99"/>
    <w:unhideWhenUsed/>
    <w:rPr>
      <w:color w:val="0000ff"/>
      <w:u w:val="single"/>
    </w:rPr>
  </w:style>
  <w:style w:type="paragraph" w:styleId="662">
    <w:name w:val="No Spacing"/>
    <w:link w:val="663"/>
    <w:uiPriority w:val="1"/>
    <w:qFormat/>
  </w:style>
  <w:style w:type="character" w:styleId="663" w:customStyle="1">
    <w:name w:val="Без интервала Знак"/>
    <w:basedOn w:val="628"/>
    <w:link w:val="662"/>
    <w:uiPriority w:val="1"/>
    <w:rPr>
      <w:lang w:val="ru-RU" w:eastAsia="ru-RU" w:bidi="ar-SA"/>
    </w:rPr>
  </w:style>
  <w:style w:type="character" w:styleId="664" w:customStyle="1">
    <w:name w:val="Абзац списка Знак"/>
    <w:basedOn w:val="628"/>
    <w:link w:val="660"/>
    <w:uiPriority w:val="34"/>
  </w:style>
  <w:style w:type="paragraph" w:styleId="665" w:customStyle="1">
    <w:name w:val="ConsNormal"/>
    <w:pPr>
      <w:ind w:firstLine="720"/>
      <w:widowControl w:val="off"/>
    </w:pPr>
    <w:rPr>
      <w:rFonts w:ascii="Arial" w:hAnsi="Arial"/>
    </w:rPr>
  </w:style>
  <w:style w:type="character" w:styleId="666" w:customStyle="1">
    <w:name w:val="Заголовок 1 Знак"/>
    <w:basedOn w:val="628"/>
    <w:link w:val="620"/>
    <w:rPr>
      <w:sz w:val="32"/>
    </w:rPr>
  </w:style>
  <w:style w:type="character" w:styleId="667">
    <w:name w:val="Strong"/>
    <w:basedOn w:val="628"/>
    <w:qFormat/>
    <w:rPr>
      <w:b/>
      <w:bCs/>
    </w:rPr>
  </w:style>
  <w:style w:type="character" w:styleId="668" w:customStyle="1">
    <w:name w:val="Обычный (веб) Знак"/>
    <w:link w:val="642"/>
    <w:rPr>
      <w:sz w:val="24"/>
      <w:szCs w:val="24"/>
    </w:rPr>
  </w:style>
  <w:style w:type="character" w:styleId="669" w:customStyle="1">
    <w:name w:val="Основной текст Знак"/>
    <w:basedOn w:val="628"/>
    <w:link w:val="633"/>
    <w:rPr>
      <w:sz w:val="24"/>
    </w:rPr>
  </w:style>
  <w:style w:type="character" w:styleId="670" w:customStyle="1">
    <w:name w:val="Основной текст с отступом 2 Знак"/>
    <w:basedOn w:val="628"/>
    <w:link w:val="638"/>
    <w:uiPriority w:val="99"/>
  </w:style>
  <w:style w:type="character" w:styleId="671" w:customStyle="1">
    <w:name w:val="Основной текст с отступом 3 Знак"/>
    <w:basedOn w:val="628"/>
    <w:link w:val="643"/>
    <w:rPr>
      <w:sz w:val="16"/>
      <w:szCs w:val="16"/>
    </w:rPr>
  </w:style>
  <w:style w:type="character" w:styleId="672" w:customStyle="1">
    <w:name w:val="ConsPlusNormal Знак"/>
    <w:link w:val="655"/>
    <w:rPr>
      <w:rFonts w:ascii="Arial" w:hAnsi="Arial" w:cs="Arial"/>
      <w:lang w:val="ru-RU" w:eastAsia="ru-RU" w:bidi="ar-SA"/>
    </w:rPr>
  </w:style>
  <w:style w:type="paragraph" w:styleId="673" w:customStyle="1">
    <w:name w:val="Абзац списка1"/>
    <w:basedOn w:val="619"/>
    <w:pPr>
      <w:ind w:left="720"/>
    </w:pPr>
  </w:style>
  <w:style w:type="paragraph" w:styleId="674" w:customStyle="1">
    <w:name w:val="Стиль1"/>
    <w:basedOn w:val="619"/>
    <w:link w:val="675"/>
    <w:qFormat/>
    <w:pPr>
      <w:jc w:val="both"/>
    </w:pPr>
    <w:rPr>
      <w:rFonts w:eastAsia="Calibri"/>
      <w:sz w:val="28"/>
      <w:lang w:eastAsia="en-US"/>
    </w:rPr>
  </w:style>
  <w:style w:type="character" w:styleId="675" w:customStyle="1">
    <w:name w:val="Стиль1 Знак"/>
    <w:link w:val="674"/>
    <w:rPr>
      <w:rFonts w:eastAsia="Calibri"/>
      <w:sz w:val="28"/>
      <w:lang w:eastAsia="en-US"/>
    </w:rPr>
  </w:style>
  <w:style w:type="paragraph" w:styleId="676">
    <w:name w:val="HTML Preformatted"/>
    <w:basedOn w:val="619"/>
    <w:link w:val="677"/>
    <w:uiPriority w:val="99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677" w:customStyle="1">
    <w:name w:val="Стандартный HTML Знак"/>
    <w:basedOn w:val="628"/>
    <w:link w:val="676"/>
    <w:uiPriority w:val="99"/>
    <w:rPr>
      <w:rFonts w:ascii="Courier New" w:hAnsi="Courier New"/>
    </w:rPr>
  </w:style>
  <w:style w:type="character" w:styleId="678" w:customStyle="1">
    <w:name w:val="Char Style 8"/>
    <w:rPr>
      <w:b/>
      <w:sz w:val="27"/>
      <w:lang w:eastAsia="ar-SA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4D88-19A4-4C3B-A15D-483254D5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Администрация г. Урай</Company>
  <DocSecurity>0</DocSecurity>
  <HyperlinksChanged>false</HyperlinksChanged>
  <LinksUpToDate>false</LinksUpToDate>
  <ScaleCrop>false</ScaleCrop>
  <SharedDoc>false</SharedDoc>
  <Template>Бланк письма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revision>114</cp:revision>
  <dcterms:created xsi:type="dcterms:W3CDTF">2023-07-14T09:30:00Z</dcterms:created>
  <dcterms:modified xsi:type="dcterms:W3CDTF">2024-01-29T06:34:41Z</dcterms:modified>
</cp:coreProperties>
</file>