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pStyle w:val="68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68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68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6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Югры</w:t>
      </w:r>
      <w:r>
        <w:rPr>
          <w:b/>
          <w:sz w:val="24"/>
          <w:szCs w:val="24"/>
        </w:rPr>
      </w:r>
    </w:p>
    <w:p>
      <w:pPr>
        <w:jc w:val="center"/>
      </w:pPr>
      <w:r/>
      <w:r/>
    </w:p>
    <w:p>
      <w:pPr>
        <w:pStyle w:val="684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ind w:right="5436"/>
        <w:tabs>
          <w:tab w:val="left" w:pos="3119" w:leader="none"/>
          <w:tab w:val="left" w:pos="3544" w:leader="none"/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</w:t>
      </w:r>
      <w:r>
        <w:rPr>
          <w:sz w:val="24"/>
          <w:szCs w:val="24"/>
        </w:rPr>
        <w:t xml:space="preserve">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4"/>
          <w:szCs w:val="24"/>
        </w:rPr>
        <w:t xml:space="preserve">»,  утвержденный </w:t>
      </w: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 xml:space="preserve">05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1881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 xml:space="preserve">я согласно приложению. 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</w:t>
      </w:r>
      <w:r>
        <w:rPr>
          <w:sz w:val="24"/>
          <w:szCs w:val="24"/>
        </w:rPr>
        <w:t xml:space="preserve">а заместителя главы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В.А.Гробовца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Т.Р.Закирзянов</w:t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административный регламент</w:t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(далее – административный регламент)</w:t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2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второй пункта 1.4 изложить в новой редакции:</w:t>
      </w:r>
      <w:r>
        <w:rPr>
          <w:sz w:val="24"/>
          <w:szCs w:val="24"/>
        </w:rPr>
      </w:r>
    </w:p>
    <w:p>
      <w:pPr>
        <w:pStyle w:val="71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 их участков (частей),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724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2.7</w:t>
      </w:r>
      <w:r>
        <w:rPr>
          <w:sz w:val="24"/>
          <w:szCs w:val="24"/>
        </w:rPr>
        <w:t xml:space="preserve"> изложить в новой </w:t>
      </w:r>
      <w:r>
        <w:rPr>
          <w:sz w:val="24"/>
          <w:szCs w:val="24"/>
        </w:rPr>
        <w:t xml:space="preserve">редакции:</w:t>
      </w:r>
      <w:r>
        <w:rPr>
          <w:sz w:val="24"/>
          <w:szCs w:val="24"/>
        </w:rPr>
      </w:r>
    </w:p>
    <w:p>
      <w:pPr>
        <w:pStyle w:val="719"/>
        <w:ind w:firstLine="709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Общий срок предоставления: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подуслуги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сервитута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30 календарных дней со дня поступления заявления в Уполномоченный орган;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подуслуги</w:t>
      </w:r>
      <w:r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сервитута»: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целях, предусмотренных подпунктом 3 статьи 39.37 Земельного кодекса Российской Федерации;</w:t>
      </w:r>
      <w:r/>
    </w:p>
    <w:p>
      <w:pPr>
        <w:pStyle w:val="71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целях, предусмотренных подпунктами 1, 2, 4, 4.1 и 5 статьи 39.37 Земельного кодекса Российской Федерации, а также в целях установления публичного сервит</w:t>
      </w:r>
      <w:r>
        <w:rPr>
          <w:rFonts w:ascii="Times New Roman" w:hAnsi="Times New Roman" w:cs="Times New Roman"/>
          <w:sz w:val="24"/>
          <w:szCs w:val="24"/>
        </w:rPr>
        <w:t xml:space="preserve">ута для реконструкции участков (частей) инженерных сооружений, предусмотренного подпунктом 6 статьи 39.37 Земельного кодекса Российской Федерации, но не ранее чем 15 дней со дня опубликования сообщения о поступившем заявлении (ходатайстве) об установлении публичного сервитута,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усмотренного подпунктом 1 пункта 3 статьи 39.42 Земельного кодекса Российской Федерации (за исключением случая, предусмотренного пунктом 10 статьи 39.42 Земельного кодекса Российской Федерации);</w:t>
      </w:r>
      <w:r/>
    </w:p>
    <w:p>
      <w:pPr>
        <w:pStyle w:val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 установления публичного сервитута для капитального ремонта участков (частей) инженерных сооружений, предусмотренного подпункт</w:t>
      </w:r>
      <w:r>
        <w:rPr>
          <w:rFonts w:ascii="Times New Roman" w:hAnsi="Times New Roman" w:cs="Times New Roman"/>
          <w:sz w:val="24"/>
          <w:szCs w:val="24"/>
        </w:rPr>
        <w:t xml:space="preserve">ом 6 статьи 39.37 Земельного кодекса Российской Федерации.</w:t>
      </w:r>
      <w:r/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9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 изложить в новой </w:t>
      </w:r>
      <w:r>
        <w:rPr>
          <w:sz w:val="24"/>
          <w:szCs w:val="24"/>
        </w:rPr>
        <w:t xml:space="preserve">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99"/>
        <w:ind w:left="0" w:right="0"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«2.</w:t>
      </w:r>
      <w:r>
        <w:rPr>
          <w:sz w:val="24"/>
          <w:szCs w:val="24"/>
          <w:highlight w:val="white"/>
        </w:rPr>
        <w:t xml:space="preserve">10.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Д</w:t>
      </w:r>
      <w:r>
        <w:rPr>
          <w:sz w:val="24"/>
          <w:szCs w:val="24"/>
          <w:highlight w:val="white"/>
        </w:rPr>
        <w:t xml:space="preserve">ля получения </w:t>
      </w:r>
      <w:r>
        <w:rPr>
          <w:sz w:val="24"/>
          <w:szCs w:val="24"/>
          <w:highlight w:val="white"/>
        </w:rPr>
        <w:t xml:space="preserve">подуслуги</w:t>
      </w:r>
      <w:r>
        <w:rPr>
          <w:sz w:val="24"/>
          <w:szCs w:val="24"/>
          <w:highlight w:val="white"/>
        </w:rPr>
        <w:t xml:space="preserve"> «Установление публичного сервитута» заявитель представляет:</w:t>
      </w:r>
      <w:r>
        <w:rPr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1)</w:t>
      </w:r>
      <w:r>
        <w:rPr>
          <w:b w:val="0"/>
          <w:sz w:val="24"/>
          <w:szCs w:val="24"/>
          <w:highlight w:val="white"/>
        </w:rPr>
        <w:t xml:space="preserve"> </w:t>
      </w:r>
      <w:r>
        <w:rPr>
          <w:b w:val="0"/>
          <w:sz w:val="24"/>
          <w:szCs w:val="24"/>
          <w:highlight w:val="white"/>
        </w:rPr>
        <w:t xml:space="preserve">заявление (х</w:t>
      </w:r>
      <w:r>
        <w:rPr>
          <w:b w:val="0"/>
          <w:sz w:val="24"/>
          <w:szCs w:val="24"/>
          <w:highlight w:val="white"/>
        </w:rPr>
        <w:t xml:space="preserve">одатайство) об установлении публичного сервитута (далее - заявление, ходатайство, </w:t>
      </w:r>
      <w:r>
        <w:rPr>
          <w:b w:val="0"/>
          <w:sz w:val="24"/>
          <w:szCs w:val="24"/>
          <w:highlight w:val="white"/>
        </w:rPr>
        <w:t xml:space="preserve">заявление о предоставлении муниципальной услуги</w:t>
      </w:r>
      <w:r>
        <w:rPr>
          <w:b w:val="0"/>
          <w:sz w:val="24"/>
          <w:szCs w:val="24"/>
          <w:highlight w:val="white"/>
        </w:rPr>
        <w:t xml:space="preserve">)</w:t>
      </w:r>
      <w:r>
        <w:rPr>
          <w:b w:val="0"/>
          <w:sz w:val="24"/>
          <w:szCs w:val="24"/>
          <w:highlight w:val="white"/>
        </w:rPr>
        <w:t xml:space="preserve">, составленное в соответствии с требованиями </w:t>
      </w:r>
      <w:hyperlink r:id="rId11" w:tooltip="consultantplus://offline/ref=681BB957171C224E0768EDC731D9407EEAA779DE8198B1C6A12AA520EE99E99520D96C43393AE9EF468708882D505615B608FC7DCFFDw7O7J" w:history="1">
        <w:r>
          <w:rPr>
            <w:b w:val="0"/>
            <w:sz w:val="24"/>
            <w:szCs w:val="24"/>
            <w:highlight w:val="white"/>
          </w:rPr>
          <w:t xml:space="preserve">статьи 39.41</w:t>
        </w:r>
      </w:hyperlink>
      <w:r>
        <w:rPr>
          <w:b w:val="0"/>
          <w:sz w:val="24"/>
          <w:szCs w:val="24"/>
          <w:highlight w:val="white"/>
        </w:rPr>
        <w:t xml:space="preserve"> Земельного кодекса Российской Федерации, </w:t>
      </w:r>
      <w:hyperlink r:id="rId12" w:tooltip="consultantplus://offline/ref=681BB957171C224E0768EDC731D9407EEAA67ADF8E9FB1C6A12AA520EE99E99532D9344C393DF3E411C84EDD22w5O3J" w:history="1">
        <w:r>
          <w:rPr>
            <w:b w:val="0"/>
            <w:sz w:val="24"/>
            <w:szCs w:val="24"/>
            <w:highlight w:val="white"/>
          </w:rPr>
          <w:t xml:space="preserve">приказа</w:t>
        </w:r>
      </w:hyperlink>
      <w:r>
        <w:rPr>
          <w:b w:val="0"/>
          <w:sz w:val="24"/>
          <w:szCs w:val="24"/>
          <w:highlight w:val="white"/>
        </w:rPr>
        <w:t xml:space="preserve"> Федеральной службой государственной регистрации и картографии </w:t>
      </w:r>
      <w:r>
        <w:rPr>
          <w:b w:val="0"/>
          <w:sz w:val="24"/>
          <w:szCs w:val="24"/>
          <w:highlight w:val="white"/>
        </w:rPr>
        <w:t xml:space="preserve"> от 19.04.2022 №</w:t>
      </w:r>
      <w:r>
        <w:rPr>
          <w:b w:val="0"/>
          <w:sz w:val="24"/>
          <w:szCs w:val="24"/>
          <w:highlight w:val="white"/>
        </w:rPr>
        <w:t xml:space="preserve">П</w:t>
      </w:r>
      <w:r>
        <w:rPr>
          <w:b w:val="0"/>
          <w:sz w:val="24"/>
          <w:szCs w:val="24"/>
          <w:highlight w:val="white"/>
        </w:rPr>
        <w:t xml:space="preserve">/0150 «</w:t>
      </w:r>
      <w:r>
        <w:rPr>
          <w:b w:val="0"/>
          <w:sz w:val="24"/>
          <w:szCs w:val="24"/>
          <w:highlight w:val="white"/>
        </w:rPr>
        <w:t xml:space="preserve">Об утверждении требований к форме ходатайства об установлении публичного сервитута, содержанию обоснования необходимости ус</w:t>
      </w:r>
      <w:r>
        <w:rPr>
          <w:b w:val="0"/>
          <w:sz w:val="24"/>
          <w:szCs w:val="24"/>
          <w:highlight w:val="white"/>
        </w:rPr>
        <w:t xml:space="preserve">тановления публичного сервитута»</w:t>
      </w:r>
      <w:r>
        <w:rPr>
          <w:b w:val="0"/>
          <w:sz w:val="24"/>
          <w:szCs w:val="24"/>
          <w:highlight w:val="white"/>
        </w:rPr>
        <w:t xml:space="preserve"> (далее - приказ </w:t>
      </w:r>
      <w:r>
        <w:rPr>
          <w:b w:val="0"/>
          <w:sz w:val="24"/>
          <w:szCs w:val="24"/>
          <w:highlight w:val="white"/>
        </w:rPr>
        <w:t xml:space="preserve">Росреестра</w:t>
      </w:r>
      <w:r>
        <w:rPr>
          <w:b w:val="0"/>
          <w:sz w:val="24"/>
          <w:szCs w:val="24"/>
          <w:highlight w:val="white"/>
        </w:rPr>
        <w:t xml:space="preserve"> от 19.04.2022 </w:t>
      </w:r>
      <w:r>
        <w:rPr>
          <w:b w:val="0"/>
          <w:sz w:val="24"/>
          <w:szCs w:val="24"/>
          <w:highlight w:val="white"/>
        </w:rPr>
        <w:t xml:space="preserve">№</w:t>
      </w:r>
      <w:r>
        <w:rPr>
          <w:b w:val="0"/>
          <w:sz w:val="24"/>
          <w:szCs w:val="24"/>
          <w:highlight w:val="white"/>
        </w:rPr>
        <w:t xml:space="preserve"> П/0150), заверенное подписью лица, от чьего имени оно составлено, содержащее согласие на обработку персональных данных </w:t>
      </w:r>
      <w:r>
        <w:rPr>
          <w:b w:val="0"/>
          <w:sz w:val="24"/>
          <w:szCs w:val="24"/>
          <w:highlight w:val="white"/>
        </w:rPr>
        <w:t xml:space="preserve">заявителя </w:t>
      </w:r>
      <w:r>
        <w:rPr>
          <w:b w:val="0"/>
          <w:sz w:val="24"/>
          <w:szCs w:val="24"/>
          <w:highlight w:val="white"/>
        </w:rPr>
        <w:t xml:space="preserve">(представителя)</w:t>
      </w:r>
      <w:r>
        <w:rPr>
          <w:b w:val="0"/>
          <w:sz w:val="24"/>
          <w:szCs w:val="24"/>
          <w:highlight w:val="white"/>
        </w:rPr>
        <w:t xml:space="preserve"> в соответствии с Федеральным </w:t>
      </w:r>
      <w:hyperlink r:id="rId13" w:tooltip="consultantplus://offline/ref=681BB957171C224E0768EDC731D9407EEAA77ED38F98B1C6A12AA520EE99E99532D9344C393DF3E411C84EDD22w5O3J" w:history="1">
        <w:r>
          <w:rPr>
            <w:b w:val="0"/>
            <w:sz w:val="24"/>
            <w:szCs w:val="24"/>
            <w:highlight w:val="white"/>
          </w:rPr>
          <w:t xml:space="preserve">законом</w:t>
        </w:r>
      </w:hyperlink>
      <w:r>
        <w:rPr>
          <w:b w:val="0"/>
          <w:sz w:val="24"/>
          <w:szCs w:val="24"/>
          <w:highlight w:val="white"/>
        </w:rPr>
        <w:t xml:space="preserve"> от 27.07.2006 №</w:t>
      </w:r>
      <w:r>
        <w:rPr>
          <w:b w:val="0"/>
          <w:sz w:val="24"/>
          <w:szCs w:val="24"/>
          <w:highlight w:val="white"/>
        </w:rPr>
        <w:t xml:space="preserve"> 152-ФЗ </w:t>
      </w:r>
      <w:r>
        <w:rPr>
          <w:b w:val="0"/>
          <w:sz w:val="24"/>
          <w:szCs w:val="24"/>
          <w:highlight w:val="white"/>
        </w:rPr>
        <w:t xml:space="preserve">«О персональных данных»</w:t>
      </w:r>
      <w:r>
        <w:rPr>
          <w:b w:val="0"/>
          <w:sz w:val="24"/>
          <w:szCs w:val="24"/>
          <w:highlight w:val="white"/>
        </w:rPr>
        <w:t xml:space="preserve">.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В заявлении также указывается один из способов направления результата предоставления муниципальной услуги: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на бумажном носителе при личном обращении в многофункциональный центр;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на бумажном носителе почтовым отправлением на почтовый адрес заявителя;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в форме электронного документа либо </w:t>
      </w:r>
      <w:r>
        <w:rPr>
          <w:b w:val="0"/>
          <w:sz w:val="24"/>
          <w:szCs w:val="24"/>
          <w:highlight w:val="white"/>
        </w:rPr>
        <w:t xml:space="preserve">скан-образа</w:t>
      </w:r>
      <w:r>
        <w:rPr>
          <w:b w:val="0"/>
          <w:sz w:val="24"/>
          <w:szCs w:val="24"/>
          <w:highlight w:val="white"/>
        </w:rPr>
        <w:t xml:space="preserve"> документа в личном кабинете на Едином портале.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highlight w:val="white"/>
        </w:rPr>
      </w:r>
      <w:hyperlink w:tooltip="#P567" w:anchor="P567" w:history="1">
        <w:r>
          <w:rPr>
            <w:b w:val="0"/>
            <w:sz w:val="24"/>
            <w:szCs w:val="24"/>
            <w:highlight w:val="white"/>
          </w:rPr>
          <w:t xml:space="preserve">Форма</w:t>
        </w:r>
      </w:hyperlink>
      <w:r>
        <w:rPr>
          <w:b w:val="0"/>
          <w:sz w:val="24"/>
          <w:szCs w:val="24"/>
          <w:highlight w:val="white"/>
        </w:rPr>
        <w:t xml:space="preserve"> заявления приведена в приложении</w:t>
      </w:r>
      <w:r>
        <w:rPr>
          <w:b w:val="0"/>
          <w:sz w:val="24"/>
          <w:szCs w:val="24"/>
          <w:highlight w:val="white"/>
        </w:rPr>
        <w:t xml:space="preserve"> 8</w:t>
      </w:r>
      <w:r>
        <w:rPr>
          <w:b w:val="0"/>
          <w:sz w:val="24"/>
          <w:szCs w:val="24"/>
          <w:highlight w:val="white"/>
        </w:rPr>
        <w:t xml:space="preserve"> к настоящему административному регламенту;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highlight w:val="white"/>
        </w:rPr>
      </w:r>
      <w:bookmarkStart w:id="0" w:name="P131"/>
      <w:r>
        <w:rPr>
          <w:highlight w:val="white"/>
        </w:rPr>
      </w:r>
      <w:bookmarkEnd w:id="0"/>
      <w:r>
        <w:rPr>
          <w:b w:val="0"/>
          <w:sz w:val="24"/>
          <w:szCs w:val="24"/>
          <w:highlight w:val="white"/>
        </w:rPr>
        <w:t xml:space="preserve">2</w:t>
      </w:r>
      <w:r>
        <w:rPr>
          <w:b w:val="0"/>
          <w:sz w:val="24"/>
          <w:szCs w:val="24"/>
          <w:highlight w:val="white"/>
        </w:rPr>
        <w:t xml:space="preserve">)</w:t>
      </w:r>
      <w:r>
        <w:rPr>
          <w:b w:val="0"/>
          <w:sz w:val="24"/>
          <w:szCs w:val="24"/>
          <w:highlight w:val="white"/>
        </w:rPr>
        <w:t xml:space="preserve"> к</w:t>
      </w:r>
      <w:r>
        <w:rPr>
          <w:b w:val="0"/>
          <w:sz w:val="24"/>
          <w:szCs w:val="24"/>
          <w:highlight w:val="white"/>
        </w:rPr>
        <w:t xml:space="preserve"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  <w:r>
        <w:rPr>
          <w:b w:val="0"/>
          <w:sz w:val="24"/>
          <w:szCs w:val="24"/>
          <w:highlight w:val="white"/>
        </w:rPr>
      </w:r>
    </w:p>
    <w:p>
      <w:pPr>
        <w:pStyle w:val="696"/>
        <w:ind w:firstLine="709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  <w:szCs w:val="24"/>
          <w:highlight w:val="white"/>
        </w:rPr>
        <w:t xml:space="preserve">3</w:t>
      </w:r>
      <w:r>
        <w:rPr>
          <w:b w:val="0"/>
          <w:sz w:val="24"/>
          <w:szCs w:val="24"/>
          <w:highlight w:val="white"/>
        </w:rPr>
        <w:t xml:space="preserve">) </w:t>
      </w:r>
      <w:r>
        <w:rPr>
          <w:b w:val="0"/>
          <w:sz w:val="24"/>
          <w:szCs w:val="24"/>
          <w:highlight w:val="white"/>
        </w:rPr>
      </w:r>
      <w:r>
        <w:rPr>
          <w:b w:val="0"/>
          <w:sz w:val="24"/>
          <w:szCs w:val="24"/>
          <w:highlight w:val="white"/>
        </w:rPr>
        <w:t xml:space="preserve">подготовленные в форме электронного документа </w:t>
      </w:r>
      <w:r>
        <w:rPr>
          <w:b w:val="0"/>
          <w:sz w:val="24"/>
          <w:szCs w:val="24"/>
          <w:highlight w:val="white"/>
        </w:rPr>
        <w:t xml:space="preserve">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</w:t>
      </w:r>
      <w:r>
        <w:rPr>
          <w:b w:val="0"/>
          <w:sz w:val="24"/>
          <w:szCs w:val="24"/>
          <w:highlight w:val="white"/>
        </w:rPr>
        <w:t xml:space="preserve">ь координат характерных точек этих границ в системе координат, установленной для ведения Единого государственного реестра недвижимости </w:t>
      </w:r>
      <w:r>
        <w:rPr>
          <w:b w:val="0"/>
          <w:sz w:val="24"/>
          <w:szCs w:val="24"/>
          <w:highlight w:val="white"/>
        </w:rPr>
        <w:t xml:space="preserve">(далее - ЕГРН) (с 01.02.2024 - </w:t>
      </w:r>
      <w:r>
        <w:rPr>
          <w:b w:val="0"/>
          <w:sz w:val="24"/>
          <w:szCs w:val="24"/>
          <w:highlight w:val="white"/>
        </w:rPr>
        <w:t xml:space="preserve"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</w:t>
      </w:r>
      <w:r>
        <w:rPr>
          <w:b w:val="0"/>
          <w:sz w:val="24"/>
          <w:szCs w:val="24"/>
          <w:highlight w:val="white"/>
        </w:rPr>
        <w:t xml:space="preserve">ния ЕГРН),</w:t>
      </w:r>
      <w:r>
        <w:rPr>
          <w:b w:val="0"/>
          <w:sz w:val="24"/>
          <w:szCs w:val="24"/>
          <w:highlight w:val="white"/>
        </w:rPr>
        <w:t xml:space="preserve">  в соответствии с требованиями к графическому описанию местоположения границ публичного сервитута, точности определения координат</w:t>
      </w:r>
      <w:r>
        <w:rPr>
          <w:b w:val="0"/>
          <w:sz w:val="24"/>
          <w:szCs w:val="24"/>
          <w:highlight w:val="white"/>
        </w:rPr>
        <w:t xml:space="preserve"> характерных точек границ публичного сервитута, формату электронного документа, содержащего указанные сведения, утвержденными </w:t>
      </w:r>
      <w:hyperlink r:id="rId14" w:tooltip="consultantplus://offline/ref=681BB957171C224E0768EDC731D9407EEDA27BDF8994B1C6A12AA520EE99E99532D9344C393DF3E411C84EDD22w5O3J" w:history="1">
        <w:r>
          <w:rPr>
            <w:b w:val="0"/>
            <w:sz w:val="24"/>
            <w:szCs w:val="24"/>
            <w:highlight w:val="white"/>
          </w:rPr>
          <w:t xml:space="preserve">приказом</w:t>
        </w:r>
      </w:hyperlink>
      <w:r>
        <w:rPr>
          <w:b w:val="0"/>
          <w:sz w:val="24"/>
          <w:szCs w:val="24"/>
          <w:highlight w:val="white"/>
        </w:rPr>
        <w:t xml:space="preserve"> </w:t>
      </w:r>
      <w:r>
        <w:rPr>
          <w:b w:val="0"/>
          <w:sz w:val="24"/>
          <w:szCs w:val="24"/>
          <w:highlight w:val="white"/>
        </w:rPr>
        <w:t xml:space="preserve">Росреестра</w:t>
      </w:r>
      <w:r>
        <w:rPr>
          <w:b w:val="0"/>
          <w:sz w:val="24"/>
          <w:szCs w:val="24"/>
          <w:highlight w:val="white"/>
        </w:rPr>
        <w:t xml:space="preserve"> от 13.01.2021 № </w:t>
      </w:r>
      <w:r>
        <w:rPr>
          <w:b w:val="0"/>
          <w:sz w:val="24"/>
          <w:szCs w:val="24"/>
          <w:highlight w:val="white"/>
        </w:rPr>
        <w:t xml:space="preserve">П</w:t>
      </w:r>
      <w:r>
        <w:rPr>
          <w:b w:val="0"/>
          <w:sz w:val="24"/>
          <w:szCs w:val="24"/>
          <w:highlight w:val="white"/>
        </w:rPr>
        <w:t xml:space="preserve">/0004</w:t>
      </w:r>
      <w:r>
        <w:rPr>
          <w:b w:val="0"/>
          <w:sz w:val="24"/>
          <w:szCs w:val="24"/>
          <w:highlight w:val="none"/>
        </w:rPr>
        <w:t xml:space="preserve">;</w:t>
      </w:r>
      <w:r>
        <w:rPr>
          <w:b w:val="0"/>
          <w:bCs w:val="0"/>
          <w:sz w:val="24"/>
          <w:szCs w:val="24"/>
          <w:highlight w:val="none"/>
        </w:rPr>
      </w:r>
    </w:p>
    <w:p>
      <w:pPr>
        <w:pStyle w:val="696"/>
        <w:ind w:firstLine="709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  <w:szCs w:val="24"/>
          <w:highlight w:val="none"/>
        </w:rPr>
        <w:t xml:space="preserve">4) </w:t>
      </w:r>
      <w:r>
        <w:rPr>
          <w:b w:val="0"/>
          <w:sz w:val="24"/>
          <w:szCs w:val="24"/>
          <w:highlight w:val="white"/>
        </w:rPr>
        <w:t xml:space="preserve">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заявление, о технических требованиях и условиях, подл</w:t>
      </w:r>
      <w:r>
        <w:rPr>
          <w:b w:val="0"/>
          <w:sz w:val="24"/>
          <w:szCs w:val="24"/>
          <w:highlight w:val="white"/>
        </w:rPr>
        <w:t xml:space="preserve">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</w:t>
      </w:r>
      <w:r>
        <w:rPr>
          <w:b w:val="0"/>
          <w:sz w:val="24"/>
          <w:szCs w:val="24"/>
          <w:highlight w:val="white"/>
        </w:rPr>
        <w:t xml:space="preserve">а;</w:t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pStyle w:val="696"/>
        <w:ind w:firstLine="709"/>
        <w:jc w:val="both"/>
        <w:rPr>
          <w:highlight w:val="white"/>
        </w:rPr>
      </w:pPr>
      <w:r>
        <w:rPr>
          <w:b w:val="0"/>
          <w:sz w:val="24"/>
          <w:szCs w:val="24"/>
          <w:highlight w:val="none"/>
        </w:rPr>
        <w:t xml:space="preserve">5</w:t>
      </w:r>
      <w:r>
        <w:rPr>
          <w:b w:val="0"/>
          <w:sz w:val="24"/>
          <w:szCs w:val="24"/>
          <w:highlight w:val="white"/>
        </w:rPr>
        <w:t xml:space="preserve">) копии документов, подтверждающих право на инженерное сооружение, если подано заявление  для реконструкции или эксплуатации указанного сооружения, реконструкции или капитального ремонта его участка (части), при услови</w:t>
      </w:r>
      <w:r>
        <w:rPr>
          <w:b w:val="0"/>
          <w:sz w:val="24"/>
          <w:szCs w:val="24"/>
          <w:highlight w:val="white"/>
        </w:rPr>
        <w:t xml:space="preserve">и, что такое право не зарегистрировано;</w:t>
      </w:r>
      <w:r>
        <w:rPr>
          <w:highlight w:val="white"/>
        </w:rPr>
      </w:r>
    </w:p>
    <w:p>
      <w:pPr>
        <w:pStyle w:val="696"/>
        <w:ind w:firstLine="709"/>
        <w:jc w:val="both"/>
        <w:rPr>
          <w:highlight w:val="white"/>
        </w:rPr>
      </w:pPr>
      <w:r>
        <w:rPr>
          <w:b w:val="0"/>
          <w:sz w:val="24"/>
          <w:szCs w:val="24"/>
          <w:highlight w:val="none"/>
        </w:rPr>
        <w:t xml:space="preserve">6</w:t>
      </w:r>
      <w:r>
        <w:rPr>
          <w:b w:val="0"/>
          <w:sz w:val="24"/>
          <w:szCs w:val="24"/>
          <w:highlight w:val="white"/>
        </w:rPr>
        <w:t xml:space="preserve">) документ, подтверждающий полномочия представителя заявителя, в случае, если с заявлением обращается представитель заявителя;</w:t>
      </w:r>
      <w:r>
        <w:rPr>
          <w:highlight w:val="white"/>
        </w:rPr>
      </w:r>
    </w:p>
    <w:p>
      <w:pPr>
        <w:pStyle w:val="696"/>
        <w:ind w:firstLine="709"/>
        <w:jc w:val="both"/>
        <w:rPr>
          <w:highlight w:val="white"/>
        </w:rPr>
      </w:pPr>
      <w:r>
        <w:rPr>
          <w:b w:val="0"/>
          <w:sz w:val="24"/>
          <w:szCs w:val="24"/>
          <w:highlight w:val="none"/>
        </w:rPr>
        <w:t xml:space="preserve">7</w:t>
      </w:r>
      <w:r>
        <w:rPr>
          <w:b w:val="0"/>
          <w:sz w:val="24"/>
          <w:szCs w:val="24"/>
          <w:highlight w:val="white"/>
        </w:rPr>
        <w:t xml:space="preserve">) копия договора о прокладке, переустройстве, переносе инженерных коммуникаций, их эксплуатации в случае, если заявление подано в целях, предусмотренных подпунктом 4.1 статьи 39.37 Земельного кодекса Российской Федерации;</w:t>
      </w:r>
      <w:r>
        <w:rPr>
          <w:highlight w:val="white"/>
        </w:rPr>
      </w:r>
    </w:p>
    <w:p>
      <w:pPr>
        <w:pStyle w:val="696"/>
        <w:ind w:firstLine="709"/>
        <w:jc w:val="both"/>
        <w:rPr>
          <w:highlight w:val="white"/>
        </w:rPr>
      </w:pPr>
      <w:r>
        <w:rPr>
          <w:b w:val="0"/>
          <w:sz w:val="24"/>
          <w:szCs w:val="24"/>
          <w:highlight w:val="none"/>
        </w:rPr>
        <w:t xml:space="preserve">8</w:t>
      </w:r>
      <w:r>
        <w:rPr>
          <w:b w:val="0"/>
          <w:sz w:val="24"/>
          <w:szCs w:val="24"/>
          <w:highlight w:val="white"/>
        </w:rPr>
        <w:t xml:space="preserve">) копия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заявление </w:t>
      </w:r>
      <w:r>
        <w:rPr>
          <w:b w:val="0"/>
          <w:sz w:val="24"/>
          <w:szCs w:val="24"/>
          <w:highlight w:val="white"/>
        </w:rPr>
        <w:t xml:space="preserve">подано лицом, указанным в подпункте 4.2 статьи 39.40 Земельного кодекса Российской Федерации;</w:t>
      </w:r>
      <w:r>
        <w:rPr>
          <w:highlight w:val="white"/>
        </w:rPr>
      </w:r>
    </w:p>
    <w:p>
      <w:pPr>
        <w:pStyle w:val="696"/>
        <w:ind w:firstLine="709"/>
        <w:jc w:val="both"/>
        <w:rPr>
          <w:highlight w:val="white"/>
        </w:rPr>
      </w:pPr>
      <w:r>
        <w:rPr>
          <w:b w:val="0"/>
          <w:sz w:val="24"/>
          <w:szCs w:val="24"/>
          <w:highlight w:val="none"/>
        </w:rPr>
        <w:t xml:space="preserve">9</w:t>
      </w:r>
      <w:r>
        <w:rPr>
          <w:b w:val="0"/>
          <w:sz w:val="24"/>
          <w:szCs w:val="24"/>
          <w:highlight w:val="white"/>
        </w:rPr>
        <w:t xml:space="preserve">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заявление подано в це</w:t>
      </w:r>
      <w:r>
        <w:rPr>
          <w:b w:val="0"/>
          <w:sz w:val="24"/>
          <w:szCs w:val="24"/>
          <w:highlight w:val="white"/>
        </w:rPr>
        <w:t xml:space="preserve">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  <w:r>
        <w:rPr>
          <w:highlight w:val="white"/>
        </w:rPr>
      </w:r>
    </w:p>
    <w:p>
      <w:pPr>
        <w:pStyle w:val="696"/>
        <w:ind w:firstLine="709"/>
        <w:jc w:val="both"/>
        <w:rPr>
          <w:b w:val="0"/>
          <w:bCs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none"/>
        </w:rPr>
        <w:t xml:space="preserve">10</w:t>
      </w:r>
      <w:r>
        <w:rPr>
          <w:b w:val="0"/>
          <w:sz w:val="24"/>
          <w:szCs w:val="24"/>
          <w:highlight w:val="white"/>
        </w:rPr>
        <w:t xml:space="preserve">) 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</w:t>
      </w:r>
      <w:r>
        <w:rPr>
          <w:b w:val="0"/>
          <w:sz w:val="24"/>
          <w:szCs w:val="24"/>
          <w:highlight w:val="white"/>
        </w:rPr>
        <w:t xml:space="preserve">ной техники, возведения некапитальных строений, сооружений на срок строительства, в случае, если заявление подано в целях, предусмотренных подпунктом 2 статьи 39.37 Земельного кодекса Российской Федерации.».</w:t>
      </w:r>
      <w:r>
        <w:rPr>
          <w:b w:val="0"/>
          <w:sz w:val="24"/>
          <w:szCs w:val="24"/>
          <w:highlight w:val="white"/>
        </w:rPr>
      </w:r>
      <w:r>
        <w:rPr>
          <w:b w:val="0"/>
          <w:bCs w:val="0"/>
          <w:sz w:val="24"/>
          <w:szCs w:val="24"/>
          <w:highlight w:val="white"/>
        </w:rPr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Подпункт 2.20.1 пункта 2.20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«2.20.1. В ходатайстве об установлении публичного сервитута отсутствуют сведения, предусмотренные </w:t>
      </w:r>
      <w:hyperlink r:id="rId15" w:tooltip="https://login.consultant.ru/link/?req=doc&amp;base=LAW&amp;n=452764&amp;dst=2044" w:history="1">
        <w:r>
          <w:rPr>
            <w:sz w:val="24"/>
            <w:szCs w:val="24"/>
          </w:rPr>
          <w:t xml:space="preserve">статьей 39.41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</w:t>
      </w:r>
      <w:r>
        <w:rPr>
          <w:sz w:val="24"/>
          <w:szCs w:val="24"/>
        </w:rPr>
        <w:t xml:space="preserve"> кодекса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16" w:tooltip="https://login.consultant.ru/link/?req=doc&amp;base=LAW&amp;n=452764&amp;dst=2055" w:history="1">
        <w:r>
          <w:rPr>
            <w:sz w:val="24"/>
            <w:szCs w:val="24"/>
          </w:rPr>
          <w:t xml:space="preserve">пунктами 2</w:t>
        </w:r>
      </w:hyperlink>
      <w:r>
        <w:rPr>
          <w:sz w:val="24"/>
          <w:szCs w:val="24"/>
        </w:rPr>
        <w:t xml:space="preserve"> и </w:t>
      </w:r>
      <w:hyperlink r:id="rId17" w:tooltip="https://login.consultant.ru/link/?req=doc&amp;base=LAW&amp;n=452764&amp;dst=2062" w:history="1">
        <w:r>
          <w:rPr>
            <w:sz w:val="24"/>
            <w:szCs w:val="24"/>
          </w:rPr>
          <w:t xml:space="preserve">3 статьи 39.41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кодекса Российской Федерации</w:t>
      </w:r>
      <w:r>
        <w:rPr>
          <w:sz w:val="24"/>
          <w:szCs w:val="24"/>
        </w:rPr>
        <w:t xml:space="preserve">.».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Подпункт 2.20.6 пункта 2.20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«2.20.6. 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раницы публичного </w:t>
      </w:r>
      <w:r>
        <w:rPr>
          <w:sz w:val="24"/>
          <w:szCs w:val="24"/>
        </w:rPr>
        <w:t xml:space="preserve">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18" w:tooltip="https://login.consultant.ru/link/?req=doc&amp;base=LAW&amp;n=452764&amp;dst=2411" w:history="1">
        <w:r>
          <w:rPr>
            <w:sz w:val="24"/>
            <w:szCs w:val="24"/>
          </w:rPr>
          <w:t xml:space="preserve">подпунктами 1</w:t>
        </w:r>
      </w:hyperlink>
      <w:r>
        <w:rPr>
          <w:sz w:val="24"/>
          <w:szCs w:val="24"/>
        </w:rPr>
        <w:t xml:space="preserve">, </w:t>
      </w:r>
      <w:hyperlink r:id="rId19" w:tooltip="https://login.consultant.ru/link/?req=doc&amp;base=LAW&amp;n=452764&amp;dst=2018" w:history="1">
        <w:r>
          <w:rPr>
            <w:sz w:val="24"/>
            <w:szCs w:val="24"/>
          </w:rPr>
          <w:t xml:space="preserve">3</w:t>
        </w:r>
      </w:hyperlink>
      <w:r>
        <w:rPr>
          <w:sz w:val="24"/>
          <w:szCs w:val="24"/>
        </w:rPr>
        <w:t xml:space="preserve"> - </w:t>
      </w:r>
      <w:hyperlink r:id="rId20" w:tooltip="https://login.consultant.ru/link/?req=doc&amp;base=LAW&amp;n=452764&amp;dst=2557" w:history="1">
        <w:r>
          <w:rPr>
            <w:sz w:val="24"/>
            <w:szCs w:val="24"/>
          </w:rPr>
          <w:t xml:space="preserve">4.1</w:t>
        </w:r>
      </w:hyperlink>
      <w:r>
        <w:rPr>
          <w:sz w:val="24"/>
          <w:szCs w:val="24"/>
        </w:rPr>
        <w:t xml:space="preserve"> и </w:t>
      </w:r>
      <w:hyperlink r:id="rId21" w:tooltip="https://login.consultant.ru/link/?req=doc&amp;base=LAW&amp;n=452764&amp;dst=2412" w:history="1">
        <w:r>
          <w:rPr>
            <w:sz w:val="24"/>
            <w:szCs w:val="24"/>
          </w:rPr>
          <w:t xml:space="preserve">6 статьи 39.37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кодекса Российской Федерации</w:t>
      </w:r>
      <w:r>
        <w:rPr>
          <w:sz w:val="24"/>
          <w:szCs w:val="24"/>
        </w:rPr>
        <w:t xml:space="preserve"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</w:t>
      </w:r>
      <w:r>
        <w:rPr>
          <w:sz w:val="24"/>
          <w:szCs w:val="24"/>
        </w:rPr>
        <w:t xml:space="preserve"> капитального ремонта участков (част</w:t>
      </w:r>
      <w:r>
        <w:rPr>
          <w:sz w:val="24"/>
          <w:szCs w:val="24"/>
        </w:rPr>
        <w:t xml:space="preserve">ей) таких инженерных сооружений.»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6. Пункт 2.21 изложить в следующей редакции:</w:t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«2.21. </w:t>
      </w:r>
      <w:r>
        <w:rPr>
          <w:sz w:val="24"/>
          <w:szCs w:val="24"/>
          <w:highlight w:val="none"/>
        </w:rPr>
        <w:t xml:space="preserve"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724"/>
        <w:numPr>
          <w:ilvl w:val="0"/>
          <w:numId w:val="34"/>
        </w:num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подготовка схемы расположения земельного участка или земельных участков на кадастровом плане территории.».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7.</w:t>
      </w:r>
      <w:r>
        <w:rPr>
          <w:sz w:val="24"/>
          <w:szCs w:val="24"/>
        </w:rPr>
        <w:t xml:space="preserve">  Приложение 2 </w:t>
      </w:r>
      <w:r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 xml:space="preserve">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2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>
        <w:rPr>
          <w:sz w:val="24"/>
          <w:szCs w:val="24"/>
        </w:rPr>
      </w:r>
    </w:p>
    <w:p>
      <w:pPr>
        <w:ind w:left="510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</w:t>
      </w:r>
      <w:r>
        <w:rPr>
          <w:sz w:val="24"/>
          <w:szCs w:val="24"/>
        </w:rPr>
      </w:r>
    </w:p>
    <w:p>
      <w:pPr>
        <w:pStyle w:val="697"/>
        <w:rPr>
          <w:szCs w:val="24"/>
        </w:rPr>
      </w:pPr>
      <w:r>
        <w:rPr>
          <w:szCs w:val="24"/>
        </w:rPr>
        <w:t xml:space="preserve">(Бланк Органа, предоставляющего</w:t>
      </w:r>
      <w:r>
        <w:rPr>
          <w:szCs w:val="24"/>
        </w:rPr>
      </w:r>
    </w:p>
    <w:p>
      <w:pPr>
        <w:pStyle w:val="697"/>
        <w:rPr>
          <w:szCs w:val="24"/>
        </w:rPr>
      </w:pPr>
      <w:r>
        <w:rPr>
          <w:szCs w:val="24"/>
        </w:rPr>
        <w:t xml:space="preserve">муниципальную услугу)</w:t>
      </w:r>
      <w:r>
        <w:rPr>
          <w:szCs w:val="24"/>
        </w:rPr>
      </w:r>
    </w:p>
    <w:p>
      <w:pPr>
        <w:ind w:left="6237"/>
        <w:spacing w:before="90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Кому: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</w:r>
    </w:p>
    <w:p>
      <w:pPr>
        <w:ind w:left="6237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</w:r>
    </w:p>
    <w:p>
      <w:pPr>
        <w:ind w:left="6237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Представитель: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</w:r>
    </w:p>
    <w:p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Контактные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</w:t>
      </w:r>
      <w:r>
        <w:rPr>
          <w:sz w:val="24"/>
          <w:szCs w:val="24"/>
        </w:rPr>
      </w:r>
    </w:p>
    <w:p>
      <w:pPr>
        <w:ind w:left="6237"/>
        <w:tabs>
          <w:tab w:val="left" w:pos="1049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(представителя): ___________</w:t>
      </w:r>
      <w:r>
        <w:rPr>
          <w:sz w:val="24"/>
          <w:szCs w:val="24"/>
        </w:rPr>
      </w:r>
    </w:p>
    <w:p>
      <w:pPr>
        <w:ind w:left="6237"/>
        <w:spacing w:before="90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Тел.: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</w:r>
    </w:p>
    <w:p>
      <w:pPr>
        <w:ind w:left="6237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Эл</w:t>
      </w:r>
      <w:r>
        <w:rPr>
          <w:sz w:val="24"/>
          <w:szCs w:val="24"/>
        </w:rPr>
        <w:t xml:space="preserve"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очта: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</w:r>
    </w:p>
    <w:p>
      <w:pPr>
        <w:ind w:left="6237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pStyle w:val="740"/>
        <w:ind w:right="184"/>
        <w:spacing w:line="32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Предложение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заключении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соглашения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установлении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сервитута</w:t>
      </w:r>
      <w:r>
        <w:rPr>
          <w:b w:val="0"/>
          <w:sz w:val="24"/>
          <w:szCs w:val="24"/>
        </w:rPr>
      </w:r>
    </w:p>
    <w:p>
      <w:pPr>
        <w:ind w:left="187" w:right="1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иных границах с приложением схемы границ сервитута на кадастровом плане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</w:t>
      </w:r>
      <w:r>
        <w:rPr>
          <w:sz w:val="24"/>
          <w:szCs w:val="24"/>
        </w:rPr>
      </w:r>
    </w:p>
    <w:p>
      <w:pPr>
        <w:jc w:val="center"/>
        <w:spacing w:before="33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номер</w:t>
      </w:r>
      <w:r>
        <w:rPr>
          <w:sz w:val="24"/>
          <w:szCs w:val="24"/>
        </w:rPr>
      </w:r>
    </w:p>
    <w:p>
      <w:pPr>
        <w:ind w:firstLine="567"/>
        <w:jc w:val="both"/>
        <w:spacing w:before="33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136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№ _______ от _______________ об установлении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сервитута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__________________(</w:t>
      </w:r>
      <w:r>
        <w:rPr>
          <w:i/>
          <w:sz w:val="24"/>
          <w:szCs w:val="24"/>
        </w:rPr>
        <w:t xml:space="preserve">размещение линейных объектов,  сооружений связи;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специальных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информационных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знаков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защитных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сооружений,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работ,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осуществление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пользования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недрами,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иные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цели)</w:t>
      </w:r>
      <w:r>
        <w:rPr>
          <w:sz w:val="24"/>
          <w:szCs w:val="24"/>
        </w:rPr>
        <w:t xml:space="preserve">)</w:t>
      </w:r>
      <w:r>
        <w:rPr>
          <w:i/>
          <w:sz w:val="24"/>
          <w:szCs w:val="24"/>
        </w:rPr>
        <w:t xml:space="preserve">;</w:t>
      </w:r>
      <w:r>
        <w:rPr>
          <w:i/>
          <w:sz w:val="24"/>
          <w:szCs w:val="24"/>
        </w:rPr>
      </w:r>
    </w:p>
    <w:p>
      <w:pPr>
        <w:ind w:firstLine="567"/>
        <w:jc w:val="both"/>
        <w:spacing w:before="33"/>
        <w:tabs>
          <w:tab w:val="left" w:pos="0" w:leader="none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участке: __________________(</w:t>
      </w:r>
      <w:r>
        <w:rPr>
          <w:i/>
          <w:sz w:val="24"/>
          <w:szCs w:val="24"/>
        </w:rPr>
        <w:t xml:space="preserve">кадастровые номера (при их наличии) земельных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участков, в отношении которых устанавливается сервитут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 xml:space="preserve">расположенных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_______________ </w:t>
      </w:r>
      <w:r>
        <w:rPr>
          <w:i/>
          <w:sz w:val="24"/>
          <w:szCs w:val="24"/>
        </w:rPr>
        <w:t xml:space="preserve">(адреса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или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описание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местоположения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земельных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участков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или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земель);</w:t>
      </w:r>
      <w:r>
        <w:rPr>
          <w:i/>
          <w:sz w:val="24"/>
          <w:szCs w:val="24"/>
        </w:rPr>
      </w:r>
    </w:p>
    <w:p>
      <w:pPr>
        <w:ind w:firstLine="567"/>
        <w:jc w:val="both"/>
        <w:spacing w:before="33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участка: _______________(</w:t>
      </w:r>
      <w:r>
        <w:rPr>
          <w:i/>
          <w:sz w:val="24"/>
          <w:szCs w:val="24"/>
        </w:rPr>
        <w:t xml:space="preserve">кадастровые номера (при их наличии)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земельных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участков,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в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отношении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которых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устанавливается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сервитут),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расположенных ___________________</w:t>
      </w:r>
      <w:r>
        <w:rPr>
          <w:i/>
          <w:sz w:val="24"/>
          <w:szCs w:val="24"/>
        </w:rPr>
        <w:t xml:space="preserve">(адреса или описание местоположения земельных участков или 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земель);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______________;</w:t>
      </w:r>
      <w:r>
        <w:rPr>
          <w:sz w:val="24"/>
          <w:szCs w:val="24"/>
        </w:rPr>
      </w:r>
    </w:p>
    <w:p>
      <w:pPr>
        <w:ind w:firstLine="567"/>
        <w:jc w:val="both"/>
        <w:spacing w:before="33"/>
        <w:tabs>
          <w:tab w:val="left" w:pos="0" w:leader="none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предлагаем ______________ </w:t>
      </w:r>
      <w:r>
        <w:rPr>
          <w:i/>
          <w:sz w:val="24"/>
          <w:szCs w:val="24"/>
        </w:rPr>
        <w:t xml:space="preserve">(предложение о заключении соглашения об установлении сервитута в иных границах).</w:t>
      </w:r>
      <w:r>
        <w:rPr>
          <w:i/>
          <w:sz w:val="24"/>
          <w:szCs w:val="24"/>
        </w:rPr>
      </w:r>
    </w:p>
    <w:p>
      <w:pPr>
        <w:ind w:firstLine="567"/>
        <w:jc w:val="both"/>
        <w:spacing w:before="33"/>
        <w:tabs>
          <w:tab w:val="left" w:pos="0" w:leader="none"/>
        </w:tabs>
        <w:rPr>
          <w:i/>
          <w:sz w:val="24"/>
          <w:szCs w:val="24"/>
        </w:rPr>
      </w:pPr>
      <w:r>
        <w:rPr>
          <w:spacing w:val="-1"/>
          <w:sz w:val="24"/>
          <w:szCs w:val="24"/>
        </w:rPr>
        <w:t xml:space="preserve">Границы _____________________ </w:t>
      </w:r>
      <w:r>
        <w:rPr>
          <w:i/>
          <w:spacing w:val="-1"/>
          <w:sz w:val="24"/>
          <w:szCs w:val="24"/>
        </w:rPr>
        <w:t xml:space="preserve">(предлагаемые границы территории, в отношении которой устанавливается сервитут).</w:t>
      </w:r>
      <w:r>
        <w:rPr>
          <w:i/>
          <w:sz w:val="24"/>
          <w:szCs w:val="24"/>
        </w:rPr>
      </w:r>
    </w:p>
    <w:p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схема границ сервитута на кадастровом плане территории.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ind w:right="3" w:firstLine="567"/>
        <w:tabs>
          <w:tab w:val="left" w:pos="284" w:leader="none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Ф.И.О. 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 _____________________</w:t>
      </w:r>
      <w:r>
        <w:rPr>
          <w:sz w:val="24"/>
          <w:szCs w:val="24"/>
          <w:highlight w:val="yellow"/>
        </w:rPr>
      </w:r>
    </w:p>
    <w:p>
      <w:pPr>
        <w:ind w:right="3" w:firstLine="567"/>
        <w:tabs>
          <w:tab w:val="left" w:pos="284" w:leader="none"/>
        </w:tabs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pStyle w:val="741"/>
        <w:ind w:right="3" w:firstLine="567"/>
        <w:tabs>
          <w:tab w:val="left" w:pos="284" w:leader="none"/>
        </w:tabs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pStyle w:val="741"/>
        <w:ind w:right="3" w:firstLine="567"/>
        <w:tabs>
          <w:tab w:val="left" w:pos="284" w:leader="none"/>
        </w:tabs>
        <w:rPr>
          <w:color w:val="auto"/>
        </w:rPr>
      </w:pPr>
      <w:r>
        <w:rPr>
          <w:color w:val="auto"/>
        </w:rPr>
        <w:t xml:space="preserve">Должность уполномоченного </w:t>
      </w:r>
      <w:r>
        <w:rPr>
          <w:color w:val="auto"/>
        </w:rPr>
      </w:r>
    </w:p>
    <w:p>
      <w:pPr>
        <w:pStyle w:val="741"/>
        <w:ind w:right="3" w:firstLine="567"/>
        <w:tabs>
          <w:tab w:val="left" w:pos="284" w:leader="none"/>
        </w:tabs>
        <w:rPr>
          <w:color w:val="auto"/>
          <w:highlight w:val="none"/>
        </w:rPr>
      </w:pPr>
      <w:r>
        <w:rPr>
          <w:color w:val="auto"/>
        </w:rPr>
        <w:t xml:space="preserve">сотрудника ____________________ </w:t>
      </w:r>
      <w:r>
        <w:rPr>
          <w:color w:val="auto"/>
          <w:highlight w:val="none"/>
        </w:rPr>
      </w:r>
    </w:p>
    <w:p>
      <w:pPr>
        <w:pStyle w:val="741"/>
        <w:ind w:right="3" w:firstLine="567"/>
        <w:jc w:val="right"/>
        <w:tabs>
          <w:tab w:val="left" w:pos="284" w:leader="none"/>
        </w:tabs>
        <w:rPr>
          <w:color w:val="auto"/>
        </w:rPr>
      </w:pPr>
      <w:r>
        <w:rPr>
          <w:color w:val="auto"/>
          <w:highlight w:val="none"/>
        </w:rPr>
        <w:t xml:space="preserve">».</w:t>
      </w:r>
      <w:r>
        <w:rPr>
          <w:color w:val="auto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  Пункт 1.4 приложения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к административному регламенту </w:t>
      </w:r>
      <w:r>
        <w:rPr>
          <w:sz w:val="24"/>
          <w:szCs w:val="24"/>
        </w:rPr>
        <w:t xml:space="preserve">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«1.4. Земельный участок предоставляется Стороне 2 для </w:t>
      </w:r>
      <w:r>
        <w:rPr>
          <w:sz w:val="24"/>
          <w:szCs w:val="24"/>
        </w:rPr>
        <w:t xml:space="preserve">цели: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работ, </w:t>
      </w:r>
      <w:r>
        <w:rPr>
          <w:sz w:val="24"/>
          <w:szCs w:val="24"/>
        </w:rPr>
        <w:t xml:space="preserve">осуществление пользования</w:t>
      </w:r>
      <w:r>
        <w:rPr>
          <w:sz w:val="24"/>
          <w:szCs w:val="24"/>
        </w:rPr>
        <w:t xml:space="preserve"> недрами, и иные цели).».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200"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14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2" w:hanging="32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upperRoman"/>
      <w:isLgl w:val="false"/>
      <w:suff w:val="tab"/>
      <w:lvlText w:val="%2."/>
      <w:lvlJc w:val="left"/>
      <w:pPr>
        <w:ind w:left="4637" w:hanging="720"/>
        <w:jc w:val="right"/>
      </w:pPr>
      <w:rPr>
        <w:rFonts w:hint="default" w:ascii="Times New Roman" w:hAnsi="Times New Roman" w:eastAsia="Times New Roman" w:cs="Times New Roman"/>
        <w:b w:val="0"/>
        <w:bCs/>
        <w:spacing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  <w:tabs>
          <w:tab w:val="num" w:pos="283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  <w:tabs>
          <w:tab w:val="num" w:pos="460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  <w:tabs>
          <w:tab w:val="num" w:pos="56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  <w:tabs>
          <w:tab w:val="num" w:pos="637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  <w:tabs>
          <w:tab w:val="num" w:pos="744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215" w:hanging="360"/>
        <w:tabs>
          <w:tab w:val="num" w:pos="1215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350" w:hanging="360"/>
        <w:tabs>
          <w:tab w:val="num" w:pos="135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700" w:hanging="72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90" w:hanging="720"/>
        <w:tabs>
          <w:tab w:val="num" w:pos="369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040" w:hanging="1080"/>
        <w:tabs>
          <w:tab w:val="num" w:pos="50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030" w:hanging="1080"/>
        <w:tabs>
          <w:tab w:val="num" w:pos="603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380" w:hanging="1440"/>
        <w:tabs>
          <w:tab w:val="num" w:pos="73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70" w:hanging="1440"/>
        <w:tabs>
          <w:tab w:val="num" w:pos="83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20" w:hanging="1800"/>
        <w:tabs>
          <w:tab w:val="num" w:pos="9720" w:leader="none"/>
        </w:tabs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29"/>
  </w:num>
  <w:num w:numId="8">
    <w:abstractNumId w:val="12"/>
  </w:num>
  <w:num w:numId="9">
    <w:abstractNumId w:val="7"/>
  </w:num>
  <w:num w:numId="10">
    <w:abstractNumId w:val="24"/>
  </w:num>
  <w:num w:numId="11">
    <w:abstractNumId w:val="26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30"/>
  </w:num>
  <w:num w:numId="17">
    <w:abstractNumId w:val="6"/>
  </w:num>
  <w:num w:numId="18">
    <w:abstractNumId w:val="32"/>
  </w:num>
  <w:num w:numId="19">
    <w:abstractNumId w:val="10"/>
  </w:num>
  <w:num w:numId="20">
    <w:abstractNumId w:val="14"/>
  </w:num>
  <w:num w:numId="21">
    <w:abstractNumId w:val="9"/>
  </w:num>
  <w:num w:numId="22">
    <w:abstractNumId w:val="28"/>
  </w:num>
  <w:num w:numId="23">
    <w:abstractNumId w:val="31"/>
  </w:num>
  <w:num w:numId="24">
    <w:abstractNumId w:val="22"/>
  </w:num>
  <w:num w:numId="25">
    <w:abstractNumId w:val="3"/>
  </w:num>
  <w:num w:numId="26">
    <w:abstractNumId w:val="16"/>
  </w:num>
  <w:num w:numId="27">
    <w:abstractNumId w:val="23"/>
  </w:num>
  <w:num w:numId="28">
    <w:abstractNumId w:val="2"/>
  </w:num>
  <w:num w:numId="29">
    <w:abstractNumId w:val="8"/>
  </w:num>
  <w:num w:numId="30">
    <w:abstractNumId w:val="1"/>
  </w:num>
  <w:num w:numId="31">
    <w:abstractNumId w:val="13"/>
  </w:num>
  <w:num w:numId="32">
    <w:abstractNumId w:val="4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2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2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2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2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2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2"/>
    <w:link w:val="2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2"/>
    <w:link w:val="691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2"/>
    <w:link w:val="699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2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2"/>
    <w:link w:val="712"/>
    <w:uiPriority w:val="99"/>
  </w:style>
  <w:style w:type="character" w:styleId="45">
    <w:name w:val="Footer Char"/>
    <w:basedOn w:val="692"/>
    <w:link w:val="713"/>
    <w:uiPriority w:val="99"/>
  </w:style>
  <w:style w:type="character" w:styleId="47">
    <w:name w:val="Caption Char"/>
    <w:basedOn w:val="696"/>
    <w:link w:val="713"/>
    <w:uiPriority w:val="99"/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732"/>
    <w:qFormat/>
    <w:pPr>
      <w:jc w:val="center"/>
      <w:keepNext/>
      <w:outlineLvl w:val="0"/>
    </w:pPr>
    <w:rPr>
      <w:sz w:val="32"/>
    </w:rPr>
  </w:style>
  <w:style w:type="paragraph" w:styleId="685">
    <w:name w:val="Heading 2"/>
    <w:basedOn w:val="683"/>
    <w:next w:val="683"/>
    <w:qFormat/>
    <w:pPr>
      <w:jc w:val="center"/>
      <w:keepNext/>
      <w:outlineLvl w:val="1"/>
    </w:pPr>
    <w:rPr>
      <w:sz w:val="24"/>
    </w:rPr>
  </w:style>
  <w:style w:type="paragraph" w:styleId="686">
    <w:name w:val="Heading 3"/>
    <w:basedOn w:val="683"/>
    <w:next w:val="683"/>
    <w:qFormat/>
    <w:pPr>
      <w:keepNext/>
      <w:outlineLvl w:val="2"/>
    </w:pPr>
    <w:rPr>
      <w:sz w:val="24"/>
    </w:rPr>
  </w:style>
  <w:style w:type="paragraph" w:styleId="687">
    <w:name w:val="Heading 4"/>
    <w:basedOn w:val="683"/>
    <w:next w:val="683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688">
    <w:name w:val="Heading 5"/>
    <w:basedOn w:val="683"/>
    <w:next w:val="68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89">
    <w:name w:val="Heading 7"/>
    <w:basedOn w:val="683"/>
    <w:next w:val="683"/>
    <w:qFormat/>
    <w:pPr>
      <w:spacing w:before="240" w:after="60"/>
      <w:outlineLvl w:val="6"/>
    </w:pPr>
    <w:rPr>
      <w:sz w:val="24"/>
      <w:szCs w:val="24"/>
    </w:rPr>
  </w:style>
  <w:style w:type="paragraph" w:styleId="690">
    <w:name w:val="Heading 8"/>
    <w:basedOn w:val="683"/>
    <w:next w:val="683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691">
    <w:name w:val="Heading 9"/>
    <w:basedOn w:val="683"/>
    <w:next w:val="68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Body Text Indent"/>
    <w:basedOn w:val="683"/>
    <w:pPr>
      <w:ind w:left="3828"/>
      <w:jc w:val="center"/>
    </w:pPr>
    <w:rPr>
      <w:sz w:val="32"/>
    </w:rPr>
  </w:style>
  <w:style w:type="paragraph" w:styleId="696">
    <w:name w:val="Caption"/>
    <w:basedOn w:val="683"/>
    <w:next w:val="683"/>
    <w:qFormat/>
    <w:pPr>
      <w:jc w:val="center"/>
    </w:pPr>
    <w:rPr>
      <w:b/>
      <w:sz w:val="32"/>
    </w:rPr>
  </w:style>
  <w:style w:type="paragraph" w:styleId="697">
    <w:name w:val="Body Text"/>
    <w:basedOn w:val="683"/>
    <w:pPr>
      <w:jc w:val="both"/>
    </w:pPr>
    <w:rPr>
      <w:sz w:val="24"/>
    </w:rPr>
  </w:style>
  <w:style w:type="paragraph" w:styleId="698">
    <w:name w:val="Body Text 3"/>
    <w:basedOn w:val="683"/>
    <w:pPr>
      <w:spacing w:after="120"/>
    </w:pPr>
    <w:rPr>
      <w:sz w:val="16"/>
      <w:szCs w:val="16"/>
    </w:rPr>
  </w:style>
  <w:style w:type="paragraph" w:styleId="699">
    <w:name w:val="Title"/>
    <w:basedOn w:val="683"/>
    <w:link w:val="733"/>
    <w:qFormat/>
    <w:pPr>
      <w:jc w:val="center"/>
    </w:pPr>
    <w:rPr>
      <w:sz w:val="32"/>
    </w:rPr>
  </w:style>
  <w:style w:type="paragraph" w:styleId="700">
    <w:name w:val="Body Text 2"/>
    <w:basedOn w:val="683"/>
    <w:link w:val="730"/>
    <w:pPr>
      <w:spacing w:after="120" w:line="480" w:lineRule="auto"/>
    </w:pPr>
  </w:style>
  <w:style w:type="table" w:styleId="701">
    <w:name w:val="Table Grid"/>
    <w:basedOn w:val="69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Body Text Indent 2"/>
    <w:basedOn w:val="683"/>
    <w:pPr>
      <w:ind w:left="283"/>
      <w:spacing w:after="120" w:line="480" w:lineRule="auto"/>
    </w:pPr>
  </w:style>
  <w:style w:type="paragraph" w:styleId="703">
    <w:name w:val="Balloon Text"/>
    <w:basedOn w:val="683"/>
    <w:semiHidden/>
    <w:rPr>
      <w:rFonts w:ascii="Tahoma" w:hAnsi="Tahoma" w:cs="Tahoma"/>
      <w:sz w:val="16"/>
      <w:szCs w:val="16"/>
    </w:rPr>
  </w:style>
  <w:style w:type="character" w:styleId="704" w:customStyle="1">
    <w:name w:val="Не вступил в силу"/>
    <w:basedOn w:val="692"/>
    <w:rPr>
      <w:color w:val="008080"/>
      <w:sz w:val="20"/>
      <w:szCs w:val="20"/>
    </w:rPr>
  </w:style>
  <w:style w:type="paragraph" w:styleId="705" w:customStyle="1">
    <w:name w:val="2"/>
    <w:basedOn w:val="683"/>
    <w:next w:val="706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706">
    <w:name w:val="Normal (Web)"/>
    <w:basedOn w:val="683"/>
    <w:rPr>
      <w:sz w:val="24"/>
      <w:szCs w:val="24"/>
    </w:rPr>
  </w:style>
  <w:style w:type="paragraph" w:styleId="707">
    <w:name w:val="Body Text Indent 3"/>
    <w:basedOn w:val="683"/>
    <w:pPr>
      <w:ind w:left="283"/>
      <w:spacing w:after="120"/>
    </w:pPr>
    <w:rPr>
      <w:sz w:val="16"/>
      <w:szCs w:val="16"/>
    </w:rPr>
  </w:style>
  <w:style w:type="paragraph" w:styleId="708" w:customStyle="1">
    <w:name w:val="Обычный отст"/>
    <w:basedOn w:val="683"/>
    <w:pPr>
      <w:ind w:firstLine="425"/>
      <w:jc w:val="both"/>
      <w:spacing w:before="60"/>
    </w:pPr>
    <w:rPr>
      <w:sz w:val="26"/>
    </w:rPr>
  </w:style>
  <w:style w:type="paragraph" w:styleId="709" w:customStyle="1">
    <w:name w:val="Уважаемый"/>
    <w:basedOn w:val="683"/>
    <w:next w:val="683"/>
    <w:pPr>
      <w:ind w:firstLine="425"/>
      <w:jc w:val="center"/>
      <w:spacing w:before="840" w:after="240"/>
    </w:pPr>
    <w:rPr>
      <w:sz w:val="28"/>
    </w:rPr>
  </w:style>
  <w:style w:type="paragraph" w:styleId="710">
    <w:name w:val="Normal Indent"/>
    <w:basedOn w:val="683"/>
    <w:pPr>
      <w:ind w:left="720" w:firstLine="425"/>
      <w:jc w:val="both"/>
      <w:spacing w:before="60"/>
    </w:pPr>
    <w:rPr>
      <w:sz w:val="26"/>
    </w:rPr>
  </w:style>
  <w:style w:type="paragraph" w:styleId="711">
    <w:name w:val="Block Text"/>
    <w:basedOn w:val="683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712">
    <w:name w:val="Header"/>
    <w:basedOn w:val="683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713">
    <w:name w:val="Footer"/>
    <w:basedOn w:val="683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714">
    <w:name w:val="List Number"/>
    <w:basedOn w:val="683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715" w:customStyle="1">
    <w:name w:val="FR2"/>
    <w:pPr>
      <w:spacing w:before="100"/>
      <w:widowControl w:val="off"/>
    </w:pPr>
    <w:rPr>
      <w:rFonts w:ascii="Arial" w:hAnsi="Arial"/>
    </w:rPr>
  </w:style>
  <w:style w:type="character" w:styleId="716">
    <w:name w:val="page number"/>
    <w:basedOn w:val="692"/>
  </w:style>
  <w:style w:type="paragraph" w:styleId="717">
    <w:name w:val="List Bullet"/>
    <w:basedOn w:val="708"/>
    <w:pPr>
      <w:ind w:firstLine="284"/>
      <w:spacing w:before="0"/>
    </w:pPr>
  </w:style>
  <w:style w:type="paragraph" w:styleId="718" w:customStyle="1">
    <w:name w:val="1"/>
    <w:basedOn w:val="683"/>
    <w:next w:val="706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719" w:customStyle="1">
    <w:name w:val="ConsPlusNormal"/>
    <w:link w:val="728"/>
    <w:pPr>
      <w:ind w:firstLine="720"/>
      <w:widowControl w:val="off"/>
    </w:pPr>
    <w:rPr>
      <w:rFonts w:ascii="Arial" w:hAnsi="Arial" w:cs="Arial"/>
    </w:rPr>
  </w:style>
  <w:style w:type="paragraph" w:styleId="72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721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722" w:customStyle="1">
    <w:name w:val="ConsPlusCell"/>
    <w:rPr>
      <w:rFonts w:ascii="Arial" w:hAnsi="Arial" w:cs="Arial"/>
    </w:rPr>
  </w:style>
  <w:style w:type="paragraph" w:styleId="723">
    <w:name w:val="Document Map"/>
    <w:basedOn w:val="683"/>
    <w:semiHidden/>
    <w:pPr>
      <w:shd w:val="clear" w:color="auto" w:fill="000080"/>
    </w:pPr>
    <w:rPr>
      <w:rFonts w:ascii="Tahoma" w:hAnsi="Tahoma" w:cs="Tahoma"/>
    </w:rPr>
  </w:style>
  <w:style w:type="paragraph" w:styleId="724">
    <w:name w:val="List Paragraph"/>
    <w:basedOn w:val="683"/>
    <w:uiPriority w:val="1"/>
    <w:qFormat/>
    <w:pPr>
      <w:contextualSpacing/>
      <w:ind w:left="720"/>
    </w:pPr>
  </w:style>
  <w:style w:type="character" w:styleId="725">
    <w:name w:val="Hyperlink"/>
    <w:basedOn w:val="692"/>
    <w:uiPriority w:val="99"/>
    <w:unhideWhenUsed/>
    <w:rPr>
      <w:color w:val="0000ff"/>
      <w:u w:val="single"/>
    </w:rPr>
  </w:style>
  <w:style w:type="paragraph" w:styleId="726">
    <w:name w:val="No Spacing"/>
    <w:link w:val="727"/>
    <w:uiPriority w:val="1"/>
    <w:qFormat/>
  </w:style>
  <w:style w:type="character" w:styleId="727" w:customStyle="1">
    <w:name w:val="Без интервала Знак"/>
    <w:basedOn w:val="692"/>
    <w:link w:val="726"/>
    <w:uiPriority w:val="1"/>
    <w:rPr>
      <w:lang w:val="ru-RU" w:eastAsia="ru-RU" w:bidi="ar-SA"/>
    </w:rPr>
  </w:style>
  <w:style w:type="character" w:styleId="728" w:customStyle="1">
    <w:name w:val="ConsPlusNormal Знак"/>
    <w:link w:val="719"/>
    <w:rPr>
      <w:rFonts w:ascii="Arial" w:hAnsi="Arial" w:cs="Arial"/>
    </w:rPr>
  </w:style>
  <w:style w:type="character" w:styleId="729">
    <w:name w:val="FollowedHyperlink"/>
    <w:basedOn w:val="692"/>
    <w:rPr>
      <w:color w:val="800080" w:themeColor="followedHyperlink"/>
      <w:u w:val="single"/>
    </w:rPr>
  </w:style>
  <w:style w:type="character" w:styleId="730" w:customStyle="1">
    <w:name w:val="Основной текст 2 Знак"/>
    <w:basedOn w:val="692"/>
    <w:link w:val="700"/>
  </w:style>
  <w:style w:type="character" w:styleId="731" w:customStyle="1">
    <w:name w:val="apple-converted-space"/>
    <w:basedOn w:val="692"/>
  </w:style>
  <w:style w:type="character" w:styleId="732" w:customStyle="1">
    <w:name w:val="Заголовок 1 Знак"/>
    <w:basedOn w:val="692"/>
    <w:link w:val="684"/>
    <w:rPr>
      <w:sz w:val="32"/>
    </w:rPr>
  </w:style>
  <w:style w:type="character" w:styleId="733" w:customStyle="1">
    <w:name w:val="Название Знак"/>
    <w:basedOn w:val="692"/>
    <w:link w:val="699"/>
    <w:rPr>
      <w:sz w:val="32"/>
    </w:rPr>
  </w:style>
  <w:style w:type="paragraph" w:styleId="734" w:customStyle="1">
    <w:name w:val="headertext"/>
    <w:basedOn w:val="683"/>
    <w:pPr>
      <w:spacing w:before="100" w:beforeAutospacing="1" w:after="100" w:afterAutospacing="1"/>
    </w:pPr>
    <w:rPr>
      <w:sz w:val="24"/>
      <w:szCs w:val="24"/>
    </w:rPr>
  </w:style>
  <w:style w:type="paragraph" w:styleId="735" w:customStyle="1">
    <w:name w:val="formattext"/>
    <w:basedOn w:val="683"/>
    <w:pPr>
      <w:spacing w:before="100" w:beforeAutospacing="1" w:after="100" w:afterAutospacing="1"/>
    </w:pPr>
    <w:rPr>
      <w:sz w:val="24"/>
      <w:szCs w:val="24"/>
    </w:rPr>
  </w:style>
  <w:style w:type="paragraph" w:styleId="736" w:customStyle="1">
    <w:name w:val="Обычный1"/>
    <w:link w:val="737"/>
    <w:pPr>
      <w:widowControl w:val="off"/>
    </w:pPr>
    <w:rPr>
      <w:rFonts w:ascii="Arial" w:hAnsi="Arial"/>
    </w:rPr>
  </w:style>
  <w:style w:type="character" w:styleId="737" w:customStyle="1">
    <w:name w:val="Normal Знак"/>
    <w:basedOn w:val="692"/>
    <w:link w:val="736"/>
    <w:rPr>
      <w:rFonts w:ascii="Arial" w:hAnsi="Arial"/>
    </w:rPr>
  </w:style>
  <w:style w:type="table" w:styleId="738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39" w:customStyle="1">
    <w:name w:val="Table Paragraph"/>
    <w:basedOn w:val="683"/>
    <w:uiPriority w:val="1"/>
    <w:qFormat/>
    <w:pPr>
      <w:widowControl w:val="off"/>
    </w:pPr>
    <w:rPr>
      <w:sz w:val="22"/>
      <w:szCs w:val="22"/>
      <w:lang w:eastAsia="en-US"/>
    </w:rPr>
  </w:style>
  <w:style w:type="paragraph" w:styleId="740" w:customStyle="1">
    <w:name w:val="Заголовок 11"/>
    <w:basedOn w:val="683"/>
    <w:uiPriority w:val="1"/>
    <w:qFormat/>
    <w:pPr>
      <w:ind w:left="187"/>
      <w:jc w:val="center"/>
      <w:widowControl w:val="off"/>
      <w:outlineLvl w:val="1"/>
    </w:pPr>
    <w:rPr>
      <w:b/>
      <w:bCs/>
      <w:sz w:val="28"/>
      <w:szCs w:val="28"/>
      <w:lang w:eastAsia="en-US"/>
    </w:rPr>
  </w:style>
  <w:style w:type="paragraph" w:styleId="741" w:customStyle="1">
    <w:name w:val="Default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681BB957171C224E0768EDC731D9407EEAA779DE8198B1C6A12AA520EE99E99520D96C43393AE9EF468708882D505615B608FC7DCFFDw7O7J" TargetMode="External"/><Relationship Id="rId12" Type="http://schemas.openxmlformats.org/officeDocument/2006/relationships/hyperlink" Target="consultantplus://offline/ref=681BB957171C224E0768EDC731D9407EEAA67ADF8E9FB1C6A12AA520EE99E99532D9344C393DF3E411C84EDD22w5O3J" TargetMode="External"/><Relationship Id="rId13" Type="http://schemas.openxmlformats.org/officeDocument/2006/relationships/hyperlink" Target="consultantplus://offline/ref=681BB957171C224E0768EDC731D9407EEAA77ED38F98B1C6A12AA520EE99E99532D9344C393DF3E411C84EDD22w5O3J" TargetMode="External"/><Relationship Id="rId14" Type="http://schemas.openxmlformats.org/officeDocument/2006/relationships/hyperlink" Target="consultantplus://offline/ref=681BB957171C224E0768EDC731D9407EEDA27BDF8994B1C6A12AA520EE99E99532D9344C393DF3E411C84EDD22w5O3J" TargetMode="External"/><Relationship Id="rId15" Type="http://schemas.openxmlformats.org/officeDocument/2006/relationships/hyperlink" Target="https://login.consultant.ru/link/?req=doc&amp;base=LAW&amp;n=452764&amp;dst=2044" TargetMode="External"/><Relationship Id="rId16" Type="http://schemas.openxmlformats.org/officeDocument/2006/relationships/hyperlink" Target="https://login.consultant.ru/link/?req=doc&amp;base=LAW&amp;n=452764&amp;dst=2055" TargetMode="External"/><Relationship Id="rId17" Type="http://schemas.openxmlformats.org/officeDocument/2006/relationships/hyperlink" Target="https://login.consultant.ru/link/?req=doc&amp;base=LAW&amp;n=452764&amp;dst=2062" TargetMode="External"/><Relationship Id="rId18" Type="http://schemas.openxmlformats.org/officeDocument/2006/relationships/hyperlink" Target="https://login.consultant.ru/link/?req=doc&amp;base=LAW&amp;n=452764&amp;dst=2411" TargetMode="External"/><Relationship Id="rId19" Type="http://schemas.openxmlformats.org/officeDocument/2006/relationships/hyperlink" Target="https://login.consultant.ru/link/?req=doc&amp;base=LAW&amp;n=452764&amp;dst=2018" TargetMode="External"/><Relationship Id="rId20" Type="http://schemas.openxmlformats.org/officeDocument/2006/relationships/hyperlink" Target="https://login.consultant.ru/link/?req=doc&amp;base=LAW&amp;n=452764&amp;dst=2557" TargetMode="External"/><Relationship Id="rId21" Type="http://schemas.openxmlformats.org/officeDocument/2006/relationships/hyperlink" Target="https://login.consultant.ru/link/?req=doc&amp;base=LAW&amp;n=452764&amp;dst=24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91A5-17D5-42CC-A0C5-8F6204F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32</cp:revision>
  <dcterms:created xsi:type="dcterms:W3CDTF">2022-11-18T04:47:00Z</dcterms:created>
  <dcterms:modified xsi:type="dcterms:W3CDTF">2023-12-12T05:07:13Z</dcterms:modified>
</cp:coreProperties>
</file>