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90575"/>
                <wp:effectExtent l="19050" t="0" r="0" b="0"/>
                <wp:docPr id="1" name="Рисунок 2" descr="cid:image001.jpg@01CE0E7F.200A89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CE0E7F.200A8980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6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0pt;height:62.25pt;mso-wrap-distance-left:0.00pt;mso-wrap-distance-top:0.00pt;mso-wrap-distance-right:0.00pt;mso-wrap-distance-bottom:0.0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ГОРОДСКОЙ ОКРУГ</w:t>
      </w:r>
      <w:r>
        <w:rPr>
          <w:b/>
          <w:sz w:val="24"/>
          <w:szCs w:val="24"/>
        </w:rPr>
        <w:t xml:space="preserve"> УРАЙ</w:t>
      </w:r>
      <w:r>
        <w:rPr>
          <w:b/>
          <w:sz w:val="24"/>
          <w:szCs w:val="24"/>
        </w:rPr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</w:t>
      </w:r>
      <w:r>
        <w:rPr>
          <w:b/>
          <w:sz w:val="24"/>
          <w:szCs w:val="24"/>
        </w:rPr>
        <w:t xml:space="preserve">ого</w:t>
      </w:r>
      <w:r>
        <w:rPr>
          <w:b/>
          <w:sz w:val="24"/>
          <w:szCs w:val="24"/>
        </w:rPr>
        <w:t xml:space="preserve"> автономн</w:t>
      </w:r>
      <w:r>
        <w:rPr>
          <w:b/>
          <w:sz w:val="24"/>
          <w:szCs w:val="24"/>
        </w:rPr>
        <w:t xml:space="preserve">ого</w:t>
      </w:r>
      <w:r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 xml:space="preserve"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Югр</w:t>
      </w:r>
      <w:r>
        <w:rPr>
          <w:b/>
          <w:sz w:val="24"/>
          <w:szCs w:val="24"/>
        </w:rPr>
        <w:t xml:space="preserve">ы</w:t>
      </w:r>
      <w:r>
        <w:rPr>
          <w:b/>
          <w:sz w:val="24"/>
          <w:szCs w:val="24"/>
        </w:rPr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638"/>
        <w:rPr>
          <w:b/>
          <w:caps/>
          <w:sz w:val="40"/>
        </w:rPr>
      </w:pPr>
      <w:r>
        <w:rPr>
          <w:b/>
          <w:caps/>
          <w:sz w:val="40"/>
        </w:rPr>
        <w:t xml:space="preserve">АДМИНИСТРАЦИЯ ГОРОДА УРАЙ</w:t>
      </w:r>
      <w:r>
        <w:rPr>
          <w:b/>
          <w:caps/>
          <w:sz w:val="40"/>
        </w:rPr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</w:t>
      </w:r>
      <w:r>
        <w:rPr>
          <w:b/>
          <w:sz w:val="40"/>
          <w:szCs w:val="40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right="4818"/>
        <w:tabs>
          <w:tab w:val="left" w:pos="4536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постановлени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города Урай от 26.10.2018 №278</w:t>
      </w:r>
      <w:r>
        <w:rPr>
          <w:sz w:val="24"/>
          <w:szCs w:val="24"/>
        </w:rPr>
        <w:t xml:space="preserve">6</w:t>
      </w:r>
      <w:r>
        <w:rPr>
          <w:sz w:val="24"/>
          <w:szCs w:val="24"/>
        </w:rPr>
      </w:r>
    </w:p>
    <w:p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  <w:r>
        <w:rPr>
          <w:rFonts w:eastAsia="Calibri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В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соответствии со статьями 144, 145 Трудового кодекса Российской Федерации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</w:r>
    </w:p>
    <w:p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постановлени</w:t>
      </w:r>
      <w:r>
        <w:rPr>
          <w:sz w:val="24"/>
          <w:szCs w:val="24"/>
        </w:rPr>
        <w:t xml:space="preserve">ю</w:t>
      </w:r>
      <w:r>
        <w:rPr>
          <w:sz w:val="24"/>
          <w:szCs w:val="24"/>
        </w:rPr>
        <w:t xml:space="preserve"> администрации города Урай от 26.10.2018 №278</w:t>
      </w:r>
      <w:r>
        <w:rPr>
          <w:sz w:val="24"/>
          <w:szCs w:val="24"/>
        </w:rPr>
        <w:t xml:space="preserve">6 «Об утверждении </w:t>
      </w:r>
      <w:r>
        <w:rPr>
          <w:rFonts w:eastAsia="Calibri"/>
          <w:sz w:val="24"/>
          <w:szCs w:val="24"/>
        </w:rPr>
        <w:t xml:space="preserve">Положения об установлении системы оплаты труда работников муниципального казенного учреждения </w:t>
      </w:r>
      <w:r>
        <w:rPr>
          <w:sz w:val="24"/>
          <w:szCs w:val="24"/>
        </w:rPr>
        <w:t xml:space="preserve">«Управление материально-технического обеспечения города Урай»</w:t>
      </w:r>
      <w:r>
        <w:rPr>
          <w:rFonts w:eastAsia="Calibri"/>
          <w:sz w:val="24"/>
          <w:szCs w:val="24"/>
        </w:rPr>
        <w:t xml:space="preserve"> изменения согласно приложению.</w:t>
      </w:r>
      <w:r>
        <w:rPr>
          <w:rFonts w:eastAsia="Calibri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>
        <w:rPr>
          <w:rFonts w:eastAsia="Calibri"/>
          <w:sz w:val="24"/>
          <w:szCs w:val="24"/>
        </w:rPr>
        <w:t xml:space="preserve">М</w:t>
      </w:r>
      <w:r>
        <w:rPr>
          <w:sz w:val="24"/>
          <w:szCs w:val="24"/>
        </w:rPr>
        <w:t xml:space="preserve">униципально</w:t>
      </w:r>
      <w:r>
        <w:rPr>
          <w:sz w:val="24"/>
          <w:szCs w:val="24"/>
        </w:rPr>
        <w:t xml:space="preserve">му</w:t>
      </w:r>
      <w:r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 xml:space="preserve">му учреждению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«Управление материально-технического обеспечения города Урай»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В.Р.Громов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провести организационные мероприятия в связи с изменением условий труда в соответс</w:t>
      </w:r>
      <w:r>
        <w:rPr>
          <w:sz w:val="24"/>
          <w:szCs w:val="24"/>
        </w:rPr>
        <w:t xml:space="preserve">т</w:t>
      </w:r>
      <w:r>
        <w:rPr>
          <w:sz w:val="24"/>
          <w:szCs w:val="24"/>
        </w:rPr>
        <w:t xml:space="preserve">вии с положениями Трудового кодекса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оссийской Федерации.</w:t>
      </w:r>
      <w:r>
        <w:rPr>
          <w:sz w:val="24"/>
          <w:szCs w:val="24"/>
        </w:rPr>
      </w:r>
    </w:p>
    <w:p>
      <w:pPr>
        <w:pStyle w:val="647"/>
        <w:ind w:left="0" w:firstLine="709"/>
        <w:jc w:val="both"/>
        <w:tabs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остановление вступает в силу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01.</w:t>
      </w:r>
      <w:r>
        <w:rPr>
          <w:sz w:val="24"/>
          <w:szCs w:val="24"/>
        </w:rPr>
        <w:t xml:space="preserve">01</w:t>
      </w:r>
      <w:r>
        <w:rPr>
          <w:sz w:val="24"/>
          <w:szCs w:val="24"/>
        </w:rPr>
        <w:t xml:space="preserve">.202</w:t>
      </w:r>
      <w:r>
        <w:rPr>
          <w:sz w:val="24"/>
          <w:szCs w:val="24"/>
        </w:rPr>
        <w:t xml:space="preserve">4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rFonts w:eastAsia="Calibri"/>
          <w:sz w:val="24"/>
          <w:szCs w:val="24"/>
        </w:rPr>
      </w:r>
    </w:p>
    <w:p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>
        <w:rPr>
          <w:rFonts w:eastAsia="Calibri"/>
          <w:sz w:val="24"/>
          <w:szCs w:val="24"/>
        </w:rPr>
        <w:t xml:space="preserve">Контроль за</w:t>
      </w:r>
      <w:r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С.П</w:t>
      </w:r>
      <w:r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 xml:space="preserve">Новос</w:t>
      </w:r>
      <w:r>
        <w:rPr>
          <w:rFonts w:eastAsia="Calibri"/>
          <w:sz w:val="24"/>
          <w:szCs w:val="24"/>
        </w:rPr>
        <w:t xml:space="preserve">ё</w:t>
      </w:r>
      <w:r>
        <w:rPr>
          <w:rFonts w:eastAsia="Calibri"/>
          <w:sz w:val="24"/>
          <w:szCs w:val="24"/>
        </w:rPr>
        <w:t xml:space="preserve">лову.</w:t>
      </w:r>
      <w:r>
        <w:rPr>
          <w:sz w:val="24"/>
          <w:szCs w:val="24"/>
        </w:rPr>
      </w:r>
    </w:p>
    <w:tbl>
      <w:tblPr>
        <w:tblStyle w:val="65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89"/>
        <w:gridCol w:w="3174"/>
        <w:gridCol w:w="3207"/>
      </w:tblGrid>
      <w:tr>
        <w:tblPrEx/>
        <w:trPr>
          <w:trHeight w:val="2527"/>
        </w:trPr>
        <w:tc>
          <w:tcPr>
            <w:tcW w:w="318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города Урай</w:t>
            </w:r>
            <w:r>
              <w:rPr>
                <w:sz w:val="24"/>
                <w:szCs w:val="24"/>
              </w:rPr>
            </w:r>
          </w:p>
        </w:tc>
        <w:tc>
          <w:tcPr>
            <w:tcW w:w="3174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207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Т.Р.Закирзянов</w:t>
            </w:r>
            <w:r>
              <w:rPr>
                <w:sz w:val="24"/>
                <w:szCs w:val="24"/>
              </w:rPr>
            </w:r>
          </w:p>
        </w:tc>
      </w:tr>
    </w:tbl>
    <w:p>
      <w:pPr>
        <w:pStyle w:val="672"/>
        <w:ind w:left="5387" w:firstLine="0"/>
        <w:jc w:val="right"/>
        <w:widowControl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 w:clear="all"/>
      </w:r>
      <w:r>
        <w:rPr>
          <w:sz w:val="24"/>
          <w:szCs w:val="24"/>
        </w:rPr>
      </w:r>
    </w:p>
    <w:p>
      <w:pPr>
        <w:pStyle w:val="672"/>
        <w:ind w:left="5387" w:firstLine="0"/>
        <w:jc w:val="right"/>
        <w:widowControl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города Урай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2"/>
        <w:ind w:left="5387" w:firstLine="0"/>
        <w:jc w:val="right"/>
        <w:widowControl/>
        <w:tabs>
          <w:tab w:val="left" w:pos="99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670"/>
        <w:ind w:firstLine="709"/>
        <w:jc w:val="center"/>
        <w:spacing w:before="0" w:beforeAutospacing="0" w:after="0" w:afterAutospacing="0"/>
      </w:pPr>
      <w:r/>
      <w:r/>
    </w:p>
    <w:p>
      <w:pPr>
        <w:pStyle w:val="670"/>
        <w:ind w:firstLine="709"/>
        <w:jc w:val="center"/>
        <w:spacing w:before="0" w:beforeAutospacing="0" w:after="0" w:afterAutospacing="0"/>
      </w:pPr>
      <w:r>
        <w:t xml:space="preserve">Изменения в </w:t>
      </w:r>
      <w:r>
        <w:t xml:space="preserve">Положение об установлении системы оплаты труда работников муниципального казенного учреждения </w:t>
      </w:r>
      <w:r>
        <w:t xml:space="preserve">«Управление материально-технического обеспечения города Урай»</w:t>
      </w:r>
      <w:r/>
    </w:p>
    <w:p>
      <w:pPr>
        <w:ind w:left="0" w:right="0" w:firstLine="709"/>
        <w:jc w:val="both"/>
        <w:spacing w:before="0" w:beforeAutospacing="0"/>
        <w:tabs>
          <w:tab w:val="left" w:pos="851" w:leader="none"/>
        </w:tabs>
        <w:rPr>
          <w:sz w:val="24"/>
          <w:szCs w:val="24"/>
        </w:rPr>
        <w:suppressLineNumbers w:val="0"/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right="0" w:firstLine="709"/>
        <w:jc w:val="both"/>
        <w:spacing w:before="0" w:beforeAutospacing="0"/>
        <w:tabs>
          <w:tab w:val="left" w:pos="851" w:leader="none"/>
        </w:tabs>
        <w:rPr>
          <w:sz w:val="24"/>
          <w:szCs w:val="24"/>
          <w:highlight w:val="none"/>
        </w:rPr>
        <w:suppressLineNumbers w:val="0"/>
      </w:pPr>
      <w:r>
        <w:rPr>
          <w:sz w:val="24"/>
          <w:szCs w:val="24"/>
        </w:rPr>
        <w:t xml:space="preserve">1. Пункт </w:t>
      </w:r>
      <w:r>
        <w:rPr>
          <w:sz w:val="24"/>
          <w:szCs w:val="24"/>
        </w:rPr>
        <w:t xml:space="preserve">7.1</w:t>
      </w:r>
      <w:r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 xml:space="preserve">7</w:t>
      </w:r>
      <w:r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новой</w:t>
      </w:r>
      <w:r>
        <w:rPr>
          <w:sz w:val="24"/>
          <w:szCs w:val="24"/>
        </w:rPr>
        <w:t xml:space="preserve"> редакции: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before="0" w:beforeAutospacing="0"/>
        <w:rPr>
          <w:rFonts w:eastAsiaTheme="minorHAnsi"/>
          <w:sz w:val="24"/>
          <w:szCs w:val="24"/>
        </w:rPr>
        <w:suppressLineNumbers w:val="0"/>
      </w:pPr>
      <w:r>
        <w:rPr>
          <w:sz w:val="24"/>
          <w:szCs w:val="24"/>
        </w:rPr>
        <w:t xml:space="preserve">«</w:t>
      </w:r>
      <w:r>
        <w:rPr>
          <w:rFonts w:eastAsiaTheme="minorHAnsi"/>
          <w:sz w:val="24"/>
          <w:szCs w:val="24"/>
          <w:lang w:eastAsia="en-US"/>
        </w:rPr>
        <w:t xml:space="preserve">7.1.</w:t>
      </w:r>
      <w:r>
        <w:rPr>
          <w:rFonts w:eastAsiaTheme="minorHAnsi"/>
          <w:sz w:val="24"/>
          <w:szCs w:val="24"/>
          <w:lang w:eastAsia="en-US"/>
        </w:rPr>
        <w:t xml:space="preserve"> Частичная компенсация стоимости оздоровительной или санаторно-курортной путевки, а также </w:t>
      </w:r>
      <w:r>
        <w:rPr>
          <w:rFonts w:eastAsiaTheme="minorHAnsi"/>
          <w:sz w:val="24"/>
          <w:szCs w:val="24"/>
          <w:lang w:eastAsia="en-US"/>
        </w:rPr>
        <w:t xml:space="preserve">компенсация</w:t>
      </w:r>
      <w:r>
        <w:rPr>
          <w:rFonts w:eastAsiaTheme="minorHAnsi"/>
          <w:sz w:val="24"/>
          <w:szCs w:val="24"/>
          <w:lang w:eastAsia="en-US"/>
        </w:rPr>
        <w:t xml:space="preserve"> стоимости прое</w:t>
      </w:r>
      <w:r>
        <w:rPr>
          <w:rFonts w:eastAsiaTheme="minorHAnsi"/>
          <w:sz w:val="24"/>
          <w:szCs w:val="24"/>
          <w:lang w:eastAsia="en-US"/>
        </w:rPr>
        <w:t xml:space="preserve">з</w:t>
      </w:r>
      <w:r>
        <w:rPr>
          <w:rFonts w:eastAsiaTheme="minorHAnsi"/>
          <w:sz w:val="24"/>
          <w:szCs w:val="24"/>
          <w:lang w:eastAsia="en-US"/>
        </w:rPr>
        <w:t xml:space="preserve">да к месту оздоровительного или санаторно-курортного лечения и обратно </w:t>
      </w:r>
      <w:r>
        <w:rPr>
          <w:rFonts w:eastAsiaTheme="minorHAnsi"/>
          <w:sz w:val="24"/>
          <w:szCs w:val="24"/>
          <w:lang w:eastAsia="en-US"/>
        </w:rPr>
        <w:t xml:space="preserve">руководителю и работникам учреждения</w:t>
      </w:r>
      <w:r>
        <w:rPr>
          <w:rFonts w:eastAsiaTheme="minorHAnsi"/>
          <w:sz w:val="24"/>
          <w:szCs w:val="24"/>
          <w:lang w:eastAsia="en-US"/>
        </w:rPr>
        <w:t xml:space="preserve">, их несовершеннолетним детям</w:t>
      </w:r>
      <w:r>
        <w:rPr>
          <w:rFonts w:eastAsiaTheme="minorHAnsi"/>
          <w:sz w:val="24"/>
          <w:szCs w:val="24"/>
          <w:lang w:eastAsia="en-US"/>
        </w:rPr>
        <w:t xml:space="preserve">.</w:t>
      </w:r>
      <w:r>
        <w:rPr>
          <w:rFonts w:eastAsiaTheme="minorHAnsi"/>
          <w:sz w:val="24"/>
          <w:szCs w:val="24"/>
        </w:rPr>
      </w:r>
      <w:r>
        <w:rPr>
          <w:rFonts w:eastAsiaTheme="minorHAnsi"/>
          <w:sz w:val="24"/>
          <w:szCs w:val="24"/>
        </w:rPr>
      </w:r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7.</w:t>
      </w:r>
      <w:r>
        <w:t xml:space="preserve">1.1. </w:t>
      </w:r>
      <w:r>
        <w:t xml:space="preserve">Работникам учреждения </w:t>
      </w:r>
      <w:r>
        <w:t xml:space="preserve">один раз в два календарных года предоставляется частичная к</w:t>
      </w:r>
      <w:r>
        <w:t xml:space="preserve">омпенсация стоимости оздоровительной или санаторно-курортной путевки в оздоровительных или медицинских организациях, расположенных на территории Российской Федерации, на него и его несовершеннолетних детей в возрасте до 18 лет (независимо от использования </w:t>
      </w:r>
      <w:r>
        <w:t xml:space="preserve">работником</w:t>
      </w:r>
      <w:r>
        <w:t xml:space="preserve"> права на компенсацию стоимости оздоровительной или санаторно-курортной путевки), а также компенсация стоимости проезда к месту оздоровительного или санаторно-курортного лечения</w:t>
      </w:r>
      <w:r>
        <w:t xml:space="preserve"> и обратно на него и его несовершеннолетних детей в возрасте до 18 лет.</w:t>
      </w:r>
      <w:r/>
      <w:r/>
    </w:p>
    <w:p>
      <w:pPr>
        <w:pStyle w:val="664"/>
        <w:ind w:firstLine="709"/>
        <w:jc w:val="both"/>
        <w:spacing w:before="0" w:beforeAutospacing="0"/>
        <w:rPr>
          <w:highlight w:val="none"/>
        </w:rPr>
        <w:suppressLineNumbers w:val="0"/>
      </w:pPr>
      <w:r>
        <w:t xml:space="preserve">Право на компенсацию возникает при фактическом получении оздоровительного или санаторно-курортного лечения в календарном году соответствующего двухлетнего периода, в котором у </w:t>
      </w:r>
      <w:r>
        <w:t xml:space="preserve">работника</w:t>
      </w:r>
      <w:r>
        <w:t xml:space="preserve"> учреждения</w:t>
      </w:r>
      <w:r>
        <w:t xml:space="preserve"> </w:t>
      </w:r>
      <w:r>
        <w:t xml:space="preserve">имеется право на компенсацию указанных расходов.</w:t>
      </w:r>
      <w:r>
        <w:rPr>
          <w:highlight w:val="none"/>
        </w:rPr>
      </w:r>
      <w:r>
        <w:rPr>
          <w:highlight w:val="none"/>
        </w:rPr>
      </w:r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Для целей настоящего Положения к несовершеннолетним детям относятся несовершеннолетние дети в возрасте до 18 лет включительно, а также лица в возрасте до 18 лет включительно, в отношении которых работник учреждения назначен опекуном или попечителем.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7.</w:t>
      </w:r>
      <w:r>
        <w:t xml:space="preserve">1.2. Компенсации подлежат расходы на приобретение озд</w:t>
      </w:r>
      <w:r>
        <w:t xml:space="preserve">оровительной или санаторно-курортной путевки, в стоимость которой включено оздоровительное или санаторно-курортное лечение. Для целей настоящего Положения оздоровительное или санаторно-курортное лечение не включает в себя получение косметологических услуг.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Максимальная продолжительность оздоровительной или санаторно-курортной путевки, компенсируемой за счет средств бюджета городского округа Урай Ханты-Мансийского автономного округа - </w:t>
      </w:r>
      <w:r>
        <w:t xml:space="preserve">Югры</w:t>
      </w:r>
      <w:r>
        <w:t xml:space="preserve">, составляет 14 суток.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/>
      <w:bookmarkStart w:id="0" w:name="undefined"/>
      <w:r/>
      <w:bookmarkEnd w:id="0"/>
      <w:r>
        <w:t xml:space="preserve">7.</w:t>
      </w:r>
      <w:r>
        <w:t xml:space="preserve">1.3. </w:t>
      </w:r>
      <w:r>
        <w:t xml:space="preserve">Компенсация расходов по стоимости проезда к месту оздоровительного или санаторно-курортного лечения и обратно осуществляется аналогично компенсации расходов на оплату стоимости проезда к месту использования отпуска и обратно в </w:t>
      </w:r>
      <w:r>
        <w:t xml:space="preserve">соответствии с </w:t>
      </w:r>
      <w:hyperlink r:id="rId11" w:tooltip="https://login.consultant.ru/link/?req=doc&amp;base=RLAW926&amp;n=274964&amp;dst=100161" w:history="1">
        <w:r>
          <w:t xml:space="preserve">Положением</w:t>
        </w:r>
      </w:hyperlink>
      <w:r>
        <w:t xml:space="preserve"> о гарантиях и компенсациях для лиц, работающих в органах местного самоуправления и муниципальных учреждениях города Урай, утвержденным постановлением администрации города Урай от 22.06.2010 </w:t>
      </w:r>
      <w:r>
        <w:t xml:space="preserve">№</w:t>
      </w:r>
      <w:r>
        <w:t xml:space="preserve"> 1717.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Компенсация расходов по стоимости проезда к месту оздоровительного или санаторно-курортного лечения и обратно предоставляется только в случае предоставления частичной компенсации стоимости оздоровительной или санаторно-курортной путевки.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7.</w:t>
      </w:r>
      <w:r>
        <w:t xml:space="preserve">1.4.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осуществляется представителем нанимателя (работодателем).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Компенсация производится в пределах бюджетной</w:t>
      </w:r>
      <w:r>
        <w:t xml:space="preserve"> сметы учреждения </w:t>
      </w:r>
      <w:r>
        <w:t xml:space="preserve">за счет средств бюджета городского округа Урай Ханты-Мансийского автономного округа - </w:t>
      </w:r>
      <w:r>
        <w:t xml:space="preserve">Югры</w:t>
      </w:r>
      <w:r>
        <w:t xml:space="preserve">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/>
      <w:bookmarkStart w:id="0" w:name="undefined"/>
      <w:r/>
      <w:bookmarkEnd w:id="0"/>
      <w:r>
        <w:t xml:space="preserve">7.1</w:t>
      </w:r>
      <w:r>
        <w:t xml:space="preserve">.5</w:t>
      </w:r>
      <w:r>
        <w:t xml:space="preserve">. Компенсация стоимости оздоровительной или санаторно-курортной путевки осуществляется в следующих размерах: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1) </w:t>
      </w:r>
      <w:r>
        <w:t xml:space="preserve">работникам учреждения </w:t>
      </w:r>
      <w:r>
        <w:t xml:space="preserve">- в размере 70 процентов от фактической стоимости оздоровительной или санаторно-курортной путевки, но не более 3851 рубл</w:t>
      </w:r>
      <w:r>
        <w:t xml:space="preserve">я</w:t>
      </w:r>
      <w:r>
        <w:t xml:space="preserve"> за 1 сутки пребывания в оздоровительной или медицинской организации на 1 человека;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2) несовершеннолетним детям </w:t>
      </w:r>
      <w:r>
        <w:t xml:space="preserve">работников учреждения </w:t>
      </w:r>
      <w:r>
        <w:t xml:space="preserve">- в размере 50 процентов от фактической стоимости оздоровительной или санаторно-курортной путевки, но не более 2117 рублей за 1 сутки пребывания в оздоровительной или медицинской организации на 1 человека.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7.1.6</w:t>
      </w:r>
      <w:r>
        <w:t xml:space="preserve">. Сумма, превышающая размер компенсации, указанной в под</w:t>
      </w:r>
      <w:hyperlink w:tooltip="#P71" w:anchor="P71" w:history="1">
        <w:r>
          <w:t xml:space="preserve">пункте </w:t>
        </w:r>
        <w:r>
          <w:t xml:space="preserve">7</w:t>
        </w:r>
        <w:r>
          <w:t xml:space="preserve">.1</w:t>
        </w:r>
      </w:hyperlink>
      <w:r>
        <w:t xml:space="preserve">.5</w:t>
      </w:r>
      <w:r>
        <w:t xml:space="preserve"> </w:t>
      </w:r>
      <w:r>
        <w:t xml:space="preserve">настоящего пункта, оплачивается </w:t>
      </w:r>
      <w:r>
        <w:t xml:space="preserve">работником </w:t>
      </w:r>
      <w:r>
        <w:t xml:space="preserve">учреждения </w:t>
      </w:r>
      <w:r>
        <w:t xml:space="preserve">самостоятельно.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/>
      <w:bookmarkStart w:id="0" w:name="undefined"/>
      <w:r/>
      <w:bookmarkEnd w:id="0"/>
      <w:r>
        <w:t xml:space="preserve">7.1.7.</w:t>
      </w:r>
      <w:r>
        <w:t xml:space="preserve"> Не позднее 5 дней до начала оздоровительного или санаторно-курортного лечения </w:t>
      </w:r>
      <w:r>
        <w:t xml:space="preserve">работник учреждения </w:t>
      </w:r>
      <w:r>
        <w:t xml:space="preserve">предоставляет представителю нанимателя (работодателю) следующие документы: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1) заявление о компенсации стоимости озд</w:t>
      </w:r>
      <w:r>
        <w:t xml:space="preserve">оровительной или санаторно-курортной путевки с указанием своих фамилии, имени, отчества, должности, периода оздоровительного или санаторно-курортного лечения (при направлении несовершеннолетних детей указываются их фамилии, имена, отчества, годы рождения);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2) копии документов, подтверждающих степень родства (свидетельства о рождении ребенка, об усыновлении (удочерении), установлении отцовства или о перемене фамилии либо копию решения органа опеки и попечительства об установлении опеки (</w:t>
      </w:r>
      <w:r>
        <w:t xml:space="preserve">попечительства) над ребенком (в </w:t>
      </w:r>
      <w:r>
        <w:t xml:space="preserve">случае предоставления компенсации несовершеннолетним детям </w:t>
      </w:r>
      <w:r>
        <w:t xml:space="preserve">работника учреждения</w:t>
      </w:r>
      <w:r>
        <w:t xml:space="preserve">);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3) копию договора (при наличии) и копию документа, подтверждающего оплату </w:t>
      </w:r>
      <w:r>
        <w:t xml:space="preserve">работником учреждения </w:t>
      </w:r>
      <w:r>
        <w:t xml:space="preserve">стоимости оздоровительной или санаторно-курортной путевки.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/>
      <w:bookmarkStart w:id="0" w:name="undefined"/>
      <w:r/>
      <w:bookmarkEnd w:id="0"/>
      <w:r>
        <w:t xml:space="preserve">7.1.8.</w:t>
      </w:r>
      <w:r>
        <w:t xml:space="preserve"> В течение 3 рабочих дней по возвращении к месту </w:t>
      </w:r>
      <w:r>
        <w:t xml:space="preserve">работы </w:t>
      </w:r>
      <w:r>
        <w:t xml:space="preserve">(а в случае нахождения в ежегодном оплачиваемом отпуске - в течение 3 рабочих дней по выходу из него) </w:t>
      </w:r>
      <w:r>
        <w:t xml:space="preserve">работник учреждения </w:t>
      </w:r>
      <w:r>
        <w:t xml:space="preserve">обязан представить авансовый отчет о произведенных расходах с приложением следующих документов: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1) документы, подтверждающие приобретение оздоровительной или санаторно-курортной путевки (договор либо письменное предложение заключить договор, оформленное и принятое в соответствии с требованиями </w:t>
      </w:r>
      <w:r>
        <w:t xml:space="preserve">Гражданского </w:t>
      </w:r>
      <w:hyperlink r:id="rId12" w:tooltip="https://login.consultant.ru/link/?req=doc&amp;base=LAW&amp;n=452991" w:history="1">
        <w:r>
          <w:t xml:space="preserve">кодекса</w:t>
        </w:r>
      </w:hyperlink>
      <w:r>
        <w:t xml:space="preserve"> Российской Федерации (оферта, договор-оферта, публичная оферта));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2) платежные документы, подтверждающие оплату </w:t>
      </w:r>
      <w:r>
        <w:t xml:space="preserve">работником учреждения </w:t>
      </w:r>
      <w:r>
        <w:t xml:space="preserve">стоимости оздоровительной или санаторно-курортной путевки;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3) документы, подтверждающие получение оздоровительного или санаторно-курортного лечения (отрывной талон к путевке, либо акт об оказании санаторно-курортных или оздоровител</w:t>
      </w:r>
      <w:r>
        <w:t xml:space="preserve">ьных услуг, либо иной документ о пребывании в оздоровительной или медицинской организации и получении оздоровительного или санаторно-курортного лечения, оформленный на официальном бланке оздоровительной или медицинской организации с печатью (при наличии));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4) справка от туроператора о стоимости проезда к месту оздоровительного или санаторно-курортного лечения и обратно в случае, если данная стоимость включена в </w:t>
      </w:r>
      <w:r>
        <w:t xml:space="preserve">общую стоимость договора на приобретение оздоровительной или санаторно-курортной путевки;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5) документы, подтверждающие проезд и произведенные расходы по проезду к месту оздоровительного или санаторно-курортного </w:t>
      </w:r>
      <w:r>
        <w:t xml:space="preserve">лечения и обратно, в соответствии с </w:t>
      </w:r>
      <w:hyperlink w:tooltip="#P62" w:anchor="P62" w:history="1">
        <w:r>
          <w:t xml:space="preserve">подпунктом </w:t>
        </w:r>
        <w:r>
          <w:t xml:space="preserve">7.</w:t>
        </w:r>
        <w:r>
          <w:t xml:space="preserve">1.3</w:t>
        </w:r>
      </w:hyperlink>
      <w:r>
        <w:t xml:space="preserve"> настоящего пункта.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7.1.9.</w:t>
      </w:r>
      <w:r>
        <w:t xml:space="preserve"> Окончательный расчет по компенсации осуществляется в срок не более 30 дней от даты подачи документов, указанных в под</w:t>
      </w:r>
      <w:hyperlink w:tooltip="#P79" w:anchor="P79" w:history="1">
        <w:r>
          <w:t xml:space="preserve">пункте </w:t>
        </w:r>
        <w:r>
          <w:t xml:space="preserve">7.</w:t>
        </w:r>
        <w:r>
          <w:t xml:space="preserve">1.8</w:t>
        </w:r>
      </w:hyperlink>
      <w:r>
        <w:t xml:space="preserve"> настоящего пункта.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7.1.10. </w:t>
      </w:r>
      <w:r>
        <w:t xml:space="preserve"> </w:t>
      </w:r>
      <w:r>
        <w:t xml:space="preserve">В случае</w:t>
      </w:r>
      <w:r>
        <w:t xml:space="preserve">, </w:t>
      </w:r>
      <w:r>
        <w:t xml:space="preserve">если выплата средств по предварительной компенсации, </w:t>
      </w:r>
      <w:r>
        <w:t xml:space="preserve">предусмотренной под</w:t>
      </w:r>
      <w:hyperlink w:tooltip="#P75" w:anchor="P75" w:history="1">
        <w:r>
          <w:t xml:space="preserve">пунктом </w:t>
        </w:r>
        <w:r>
          <w:t xml:space="preserve">7.1.7</w:t>
        </w:r>
      </w:hyperlink>
      <w:r>
        <w:t xml:space="preserve"> </w:t>
      </w:r>
      <w:r>
        <w:t xml:space="preserve">настоящего пункта, не осуществлялась, письменное заявление для компенсации стоимости оздоровительной или санаторно-курортной путевки, а также документы, предусмотренные под</w:t>
      </w:r>
      <w:hyperlink w:tooltip="#P75" w:anchor="P75" w:history="1">
        <w:r>
          <w:t xml:space="preserve">пунктами </w:t>
        </w:r>
        <w:r>
          <w:t xml:space="preserve">7.1.7</w:t>
        </w:r>
      </w:hyperlink>
      <w:r>
        <w:t xml:space="preserve"> и </w:t>
      </w:r>
      <w:r>
        <w:t xml:space="preserve">7.1.8</w:t>
      </w:r>
      <w:r>
        <w:t xml:space="preserve"> </w:t>
      </w:r>
      <w:r>
        <w:t xml:space="preserve">настоящего пункта, </w:t>
      </w:r>
      <w:r>
        <w:t xml:space="preserve">работник учреждения</w:t>
      </w:r>
      <w:r>
        <w:t xml:space="preserve"> предоставляет не позднее 20 декабря года, в котором получено оздоровительное или санаторно-курортное лечение.</w:t>
      </w:r>
      <w:r/>
      <w:r/>
    </w:p>
    <w:p>
      <w:pPr>
        <w:pStyle w:val="664"/>
        <w:ind w:firstLine="709"/>
        <w:jc w:val="both"/>
        <w:spacing w:before="0" w:beforeAutospacing="0"/>
        <w:suppressLineNumbers w:val="0"/>
      </w:pPr>
      <w:r>
        <w:t xml:space="preserve">7.1.11. </w:t>
      </w:r>
      <w:r>
        <w:t xml:space="preserve"> </w:t>
      </w:r>
      <w:r>
        <w:t xml:space="preserve">Работники учреждения </w:t>
      </w:r>
      <w:r>
        <w:t xml:space="preserve">несут ответственность согласно законодательству Российской Федерации за достоверность сведений, содержащихся в документах, предоставляемых для компенсации расходов на оздоровительное или санаторно-курортное лечение</w:t>
      </w:r>
      <w:r>
        <w:t xml:space="preserve">.</w:t>
      </w:r>
      <w:r>
        <w:t xml:space="preserve">».</w:t>
      </w:r>
      <w:r/>
      <w:r/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664"/>
        <w:ind w:firstLine="709"/>
        <w:jc w:val="both"/>
      </w:pPr>
      <w:r/>
      <w:r/>
    </w:p>
    <w:p>
      <w:pPr>
        <w:pStyle w:val="664"/>
        <w:ind w:firstLine="709"/>
        <w:jc w:val="both"/>
      </w:pPr>
      <w:r/>
      <w:r/>
    </w:p>
    <w:sectPr>
      <w:footnotePr/>
      <w:endnotePr/>
      <w:type w:val="nextPage"/>
      <w:pgSz w:w="11906" w:h="16838" w:orient="portrait"/>
      <w:pgMar w:top="709" w:right="851" w:bottom="426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  <w:tabs>
          <w:tab w:val="num" w:pos="12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  <w:sz w:val="24"/>
        <w:szCs w:val="24"/>
      </w:rPr>
    </w:lvl>
    <w:lvl w:ilvl="1">
      <w:start w:val="2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  <w:tabs>
          <w:tab w:val="num" w:pos="126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  <w:tabs>
          <w:tab w:val="num" w:pos="198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  <w:tabs>
          <w:tab w:val="num" w:pos="270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  <w:tabs>
          <w:tab w:val="num" w:pos="342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  <w:tabs>
          <w:tab w:val="num" w:pos="414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  <w:tabs>
          <w:tab w:val="num" w:pos="486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  <w:tabs>
          <w:tab w:val="num" w:pos="558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  <w:tabs>
          <w:tab w:val="num" w:pos="630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  <w:tabs>
          <w:tab w:val="num" w:pos="7020" w:leader="none"/>
        </w:tabs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eastAsia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2"/>
    <w:link w:val="638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37"/>
    <w:next w:val="6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42"/>
    <w:link w:val="1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2"/>
    <w:link w:val="63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7"/>
    <w:next w:val="6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2"/>
    <w:link w:val="2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2"/>
    <w:link w:val="641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7"/>
    <w:next w:val="6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7"/>
    <w:next w:val="6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7"/>
    <w:next w:val="6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2"/>
    <w:link w:val="654"/>
    <w:uiPriority w:val="10"/>
    <w:rPr>
      <w:sz w:val="48"/>
      <w:szCs w:val="48"/>
    </w:rPr>
  </w:style>
  <w:style w:type="paragraph" w:styleId="36">
    <w:name w:val="Subtitle"/>
    <w:basedOn w:val="637"/>
    <w:next w:val="6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42"/>
    <w:link w:val="36"/>
    <w:uiPriority w:val="11"/>
    <w:rPr>
      <w:sz w:val="24"/>
      <w:szCs w:val="24"/>
    </w:rPr>
  </w:style>
  <w:style w:type="paragraph" w:styleId="38">
    <w:name w:val="Quote"/>
    <w:basedOn w:val="637"/>
    <w:next w:val="6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7"/>
    <w:next w:val="6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2"/>
    <w:link w:val="42"/>
    <w:uiPriority w:val="99"/>
  </w:style>
  <w:style w:type="paragraph" w:styleId="44">
    <w:name w:val="Footer"/>
    <w:basedOn w:val="63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2"/>
    <w:link w:val="44"/>
    <w:uiPriority w:val="99"/>
  </w:style>
  <w:style w:type="paragraph" w:styleId="46">
    <w:name w:val="Caption"/>
    <w:basedOn w:val="637"/>
    <w:next w:val="6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2"/>
    <w:uiPriority w:val="99"/>
    <w:unhideWhenUsed/>
    <w:rPr>
      <w:vertAlign w:val="superscript"/>
    </w:rPr>
  </w:style>
  <w:style w:type="paragraph" w:styleId="178">
    <w:name w:val="endnote text"/>
    <w:basedOn w:val="6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2"/>
    <w:uiPriority w:val="99"/>
    <w:semiHidden/>
    <w:unhideWhenUsed/>
    <w:rPr>
      <w:vertAlign w:val="superscript"/>
    </w:rPr>
  </w:style>
  <w:style w:type="paragraph" w:styleId="181">
    <w:name w:val="toc 1"/>
    <w:basedOn w:val="637"/>
    <w:next w:val="6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7"/>
    <w:next w:val="6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7"/>
    <w:next w:val="6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7"/>
    <w:next w:val="6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7"/>
    <w:next w:val="6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7"/>
    <w:next w:val="6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7"/>
    <w:next w:val="6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7"/>
    <w:next w:val="6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7"/>
    <w:next w:val="6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7"/>
    <w:next w:val="637"/>
    <w:uiPriority w:val="99"/>
    <w:unhideWhenUsed/>
    <w:pPr>
      <w:spacing w:after="0" w:afterAutospacing="0"/>
    </w:pPr>
  </w:style>
  <w:style w:type="paragraph" w:styleId="63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38">
    <w:name w:val="Heading 1"/>
    <w:basedOn w:val="637"/>
    <w:next w:val="637"/>
    <w:link w:val="645"/>
    <w:qFormat/>
    <w:pPr>
      <w:jc w:val="center"/>
      <w:keepNext/>
      <w:outlineLvl w:val="0"/>
    </w:pPr>
    <w:rPr>
      <w:rFonts w:eastAsia="Arial Unicode MS"/>
      <w:sz w:val="32"/>
    </w:rPr>
  </w:style>
  <w:style w:type="paragraph" w:styleId="639">
    <w:name w:val="Heading 3"/>
    <w:basedOn w:val="637"/>
    <w:next w:val="637"/>
    <w:link w:val="650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40">
    <w:name w:val="Heading 4"/>
    <w:basedOn w:val="637"/>
    <w:next w:val="637"/>
    <w:link w:val="651"/>
    <w:uiPriority w:val="9"/>
    <w:semiHidden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41">
    <w:name w:val="Heading 6"/>
    <w:basedOn w:val="637"/>
    <w:next w:val="637"/>
    <w:link w:val="669"/>
    <w:uiPriority w:val="9"/>
    <w:semiHidden/>
    <w:unhideWhenUsed/>
    <w:qFormat/>
    <w:pPr>
      <w:keepLines/>
      <w:keepNext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642" w:default="1">
    <w:name w:val="Default Paragraph Font"/>
    <w:uiPriority w:val="1"/>
    <w:semiHidden/>
    <w:unhideWhenUsed/>
  </w:style>
  <w:style w:type="table" w:styleId="64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character" w:styleId="645" w:customStyle="1">
    <w:name w:val="Заголовок 1 Знак"/>
    <w:basedOn w:val="642"/>
    <w:link w:val="638"/>
    <w:rPr>
      <w:rFonts w:ascii="Times New Roman" w:hAnsi="Times New Roman" w:eastAsia="Arial Unicode MS" w:cs="Times New Roman"/>
      <w:sz w:val="32"/>
      <w:szCs w:val="20"/>
      <w:lang w:eastAsia="ru-RU"/>
    </w:rPr>
  </w:style>
  <w:style w:type="paragraph" w:styleId="646" w:customStyle="1">
    <w:name w:val="Кристина 111111111111"/>
    <w:basedOn w:val="637"/>
    <w:pPr>
      <w:jc w:val="both"/>
    </w:pPr>
    <w:rPr>
      <w:rFonts w:eastAsia="Calibri"/>
      <w:sz w:val="24"/>
      <w:szCs w:val="24"/>
      <w:lang w:eastAsia="en-US"/>
    </w:rPr>
  </w:style>
  <w:style w:type="paragraph" w:styleId="647">
    <w:name w:val="List Paragraph"/>
    <w:basedOn w:val="637"/>
    <w:uiPriority w:val="34"/>
    <w:qFormat/>
    <w:pPr>
      <w:contextualSpacing/>
      <w:ind w:left="720"/>
    </w:pPr>
  </w:style>
  <w:style w:type="paragraph" w:styleId="648">
    <w:name w:val="Balloon Text"/>
    <w:basedOn w:val="637"/>
    <w:link w:val="649"/>
    <w:uiPriority w:val="99"/>
    <w:semiHidden/>
    <w:unhideWhenUsed/>
    <w:rPr>
      <w:rFonts w:ascii="Tahoma" w:hAnsi="Tahoma" w:cs="Tahoma"/>
      <w:sz w:val="16"/>
      <w:szCs w:val="16"/>
    </w:rPr>
  </w:style>
  <w:style w:type="character" w:styleId="649" w:customStyle="1">
    <w:name w:val="Текст выноски Знак"/>
    <w:basedOn w:val="642"/>
    <w:link w:val="64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50" w:customStyle="1">
    <w:name w:val="Заголовок 3 Знак"/>
    <w:basedOn w:val="642"/>
    <w:link w:val="639"/>
    <w:uiPriority w:val="9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eastAsia="ru-RU"/>
    </w:rPr>
  </w:style>
  <w:style w:type="character" w:styleId="651" w:customStyle="1">
    <w:name w:val="Заголовок 4 Знак"/>
    <w:basedOn w:val="642"/>
    <w:link w:val="640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652">
    <w:name w:val="Body Text 3"/>
    <w:basedOn w:val="637"/>
    <w:link w:val="653"/>
    <w:pPr>
      <w:spacing w:after="120"/>
    </w:pPr>
    <w:rPr>
      <w:sz w:val="16"/>
      <w:szCs w:val="16"/>
    </w:rPr>
  </w:style>
  <w:style w:type="character" w:styleId="653" w:customStyle="1">
    <w:name w:val="Основной текст 3 Знак"/>
    <w:basedOn w:val="642"/>
    <w:link w:val="652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654">
    <w:name w:val="Title"/>
    <w:basedOn w:val="637"/>
    <w:link w:val="655"/>
    <w:qFormat/>
    <w:pPr>
      <w:jc w:val="center"/>
    </w:pPr>
    <w:rPr>
      <w:sz w:val="32"/>
    </w:rPr>
  </w:style>
  <w:style w:type="character" w:styleId="655" w:customStyle="1">
    <w:name w:val="Название Знак"/>
    <w:basedOn w:val="642"/>
    <w:link w:val="654"/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656">
    <w:name w:val="Body Text"/>
    <w:basedOn w:val="637"/>
    <w:link w:val="657"/>
    <w:uiPriority w:val="99"/>
    <w:semiHidden/>
    <w:unhideWhenUsed/>
    <w:pPr>
      <w:spacing w:after="120"/>
    </w:pPr>
  </w:style>
  <w:style w:type="character" w:styleId="657" w:customStyle="1">
    <w:name w:val="Основной текст Знак"/>
    <w:basedOn w:val="642"/>
    <w:link w:val="656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table" w:styleId="658">
    <w:name w:val="Table Grid"/>
    <w:basedOn w:val="643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59" w:customStyle="1">
    <w:name w:val="Гипертекстовая ссылка"/>
    <w:basedOn w:val="642"/>
    <w:uiPriority w:val="99"/>
    <w:rPr>
      <w:color w:val="106bbe"/>
    </w:rPr>
  </w:style>
  <w:style w:type="paragraph" w:styleId="660" w:customStyle="1">
    <w:name w:val="Комментарий"/>
    <w:basedOn w:val="637"/>
    <w:next w:val="637"/>
    <w:uiPriority w:val="99"/>
    <w:pPr>
      <w:ind w:left="170"/>
      <w:jc w:val="both"/>
      <w:spacing w:before="75"/>
      <w:widowControl w:val="off"/>
    </w:pPr>
    <w:rPr>
      <w:rFonts w:ascii="Arial" w:hAnsi="Arial" w:cs="Arial" w:eastAsiaTheme="minorEastAsia"/>
      <w:color w:val="353842"/>
      <w:sz w:val="24"/>
      <w:szCs w:val="24"/>
      <w:shd w:val="clear" w:color="auto" w:fill="f0f0f0"/>
    </w:rPr>
  </w:style>
  <w:style w:type="paragraph" w:styleId="661" w:customStyle="1">
    <w:name w:val="Информация об изменениях документа"/>
    <w:basedOn w:val="660"/>
    <w:next w:val="637"/>
    <w:uiPriority w:val="99"/>
    <w:rPr>
      <w:i/>
      <w:iCs/>
    </w:rPr>
  </w:style>
  <w:style w:type="paragraph" w:styleId="662" w:customStyle="1">
    <w:name w:val="Нормальный (таблица)"/>
    <w:basedOn w:val="637"/>
    <w:next w:val="637"/>
    <w:uiPriority w:val="99"/>
    <w:pPr>
      <w:jc w:val="both"/>
      <w:widowControl w:val="off"/>
    </w:pPr>
    <w:rPr>
      <w:rFonts w:ascii="Arial" w:hAnsi="Arial" w:cs="Arial" w:eastAsiaTheme="minorEastAsia"/>
      <w:sz w:val="24"/>
      <w:szCs w:val="24"/>
    </w:rPr>
  </w:style>
  <w:style w:type="paragraph" w:styleId="663" w:customStyle="1">
    <w:name w:val="Прижатый влево"/>
    <w:basedOn w:val="637"/>
    <w:next w:val="637"/>
    <w:uiPriority w:val="99"/>
    <w:pPr>
      <w:widowControl w:val="off"/>
    </w:pPr>
    <w:rPr>
      <w:rFonts w:ascii="Arial" w:hAnsi="Arial" w:cs="Arial" w:eastAsiaTheme="minorEastAsia"/>
      <w:sz w:val="24"/>
      <w:szCs w:val="24"/>
    </w:rPr>
  </w:style>
  <w:style w:type="paragraph" w:styleId="664" w:customStyle="1">
    <w:name w:val="ConsPlus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665" w:customStyle="1">
    <w:name w:val="blk"/>
    <w:basedOn w:val="642"/>
  </w:style>
  <w:style w:type="character" w:styleId="666" w:customStyle="1">
    <w:name w:val="hl"/>
    <w:basedOn w:val="642"/>
  </w:style>
  <w:style w:type="character" w:styleId="667" w:customStyle="1">
    <w:name w:val="apple-converted-space"/>
    <w:basedOn w:val="642"/>
  </w:style>
  <w:style w:type="character" w:styleId="668">
    <w:name w:val="Hyperlink"/>
    <w:basedOn w:val="642"/>
    <w:uiPriority w:val="99"/>
    <w:semiHidden/>
    <w:unhideWhenUsed/>
    <w:rPr>
      <w:color w:val="0000ff"/>
      <w:u w:val="single"/>
    </w:rPr>
  </w:style>
  <w:style w:type="character" w:styleId="669" w:customStyle="1">
    <w:name w:val="Заголовок 6 Знак"/>
    <w:basedOn w:val="642"/>
    <w:link w:val="641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670">
    <w:name w:val="Normal (Web)"/>
    <w:basedOn w:val="637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671" w:customStyle="1">
    <w:name w:val="ConsPlusCell"/>
    <w:uiPriority w:val="99"/>
    <w:pPr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72" w:customStyle="1">
    <w:name w:val="Con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73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hyperlink" Target="https://login.consultant.ru/link/?req=doc&amp;base=RLAW926&amp;n=274964&amp;dst=100161" TargetMode="External"/><Relationship Id="rId12" Type="http://schemas.openxmlformats.org/officeDocument/2006/relationships/hyperlink" Target="https://login.consultant.ru/link/?req=doc&amp;base=LAW&amp;n=45299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AACF-2A80-4783-AE68-F1AB65E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revision>89</cp:revision>
  <dcterms:created xsi:type="dcterms:W3CDTF">2022-06-09T12:49:00Z</dcterms:created>
  <dcterms:modified xsi:type="dcterms:W3CDTF">2023-12-25T09:32:11Z</dcterms:modified>
</cp:coreProperties>
</file>