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</w:pPr>
      <w:r>
        <w:rPr>
          <w:rFonts w:ascii="Arial" w:hAnsi="Arial" w:cs="Arial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71525"/>
                <wp:effectExtent l="19050" t="0" r="0" b="0"/>
                <wp:docPr id="1" name="Рисунок 2" descr="https://af4.mail.ru/cgi-bin/readmsg?id=13564234860000000711;0;0;1&amp;mode=attachment&amp;bs=9229&amp;bl=2293&amp;ct=image%2fjpeg&amp;cn=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s://af4.mail.ru/cgi-bin/readmsg?id=13564234860000000711;0;0;1&amp;mode=attachment&amp;bs=9229&amp;bl=2293&amp;ct=image%2fjpeg&amp;cn=image00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0pt;height:60.7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</w:t>
      </w:r>
      <w:r>
        <w:rPr>
          <w:b/>
          <w:sz w:val="24"/>
          <w:szCs w:val="24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64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bCs/>
          <w:sz w:val="40"/>
          <w:szCs w:val="40"/>
        </w:rPr>
      </w:r>
    </w:p>
    <w:p>
      <w:pPr>
        <w:pStyle w:val="672"/>
      </w:pPr>
      <w:r/>
      <w:r/>
    </w:p>
    <w:p>
      <w:pPr>
        <w:tabs>
          <w:tab w:val="left" w:pos="7938" w:leader="none"/>
        </w:tabs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</w:t>
      </w:r>
      <w:r/>
    </w:p>
    <w:p>
      <w:pPr>
        <w:pStyle w:val="67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3967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</w:t>
      </w:r>
      <w:r>
        <w:rPr>
          <w:bCs/>
          <w:sz w:val="24"/>
          <w:szCs w:val="24"/>
        </w:rPr>
        <w:t xml:space="preserve">Развитие жилищно-коммунального комплекса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повышение энергетической эффективности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городе </w:t>
      </w:r>
      <w:r>
        <w:rPr>
          <w:bCs/>
          <w:sz w:val="24"/>
          <w:szCs w:val="24"/>
        </w:rPr>
        <w:t xml:space="preserve">Урай</w:t>
      </w:r>
      <w:r>
        <w:rPr>
          <w:bCs/>
          <w:sz w:val="24"/>
          <w:szCs w:val="24"/>
        </w:rPr>
        <w:t xml:space="preserve">» на 2019 - 2030 годы</w:t>
      </w:r>
      <w:r>
        <w:rPr>
          <w:bCs/>
          <w:sz w:val="24"/>
          <w:szCs w:val="24"/>
        </w:rPr>
      </w:r>
    </w:p>
    <w:p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672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75"/>
        <w:ind w:left="0" w:firstLine="709"/>
        <w:jc w:val="both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от 25.06.2019 №1524 «О муниципальных программах муниципального образования городской  округ город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»: </w:t>
      </w:r>
      <w:r>
        <w:rPr>
          <w:sz w:val="24"/>
          <w:szCs w:val="24"/>
        </w:rPr>
      </w:r>
    </w:p>
    <w:p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«Развитие жилищно-коммунального комплекса и повышение энергетической эффективности в городе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» на 2019-2030 годы, утвержденную постановлением администрации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от 25.09.2018 №2468, согласно приложению.</w:t>
      </w:r>
      <w:r>
        <w:rPr>
          <w:sz w:val="24"/>
          <w:szCs w:val="24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 xml:space="preserve">Урай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4"/>
        <w:ind w:firstLine="709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главы города </w:t>
      </w:r>
      <w:r>
        <w:rPr>
          <w:rFonts w:ascii="Times New Roman" w:hAnsi="Times New Roman" w:cs="Times New Roman"/>
          <w:sz w:val="24"/>
          <w:szCs w:val="24"/>
        </w:rPr>
        <w:t xml:space="preserve">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r>
        <w:rPr>
          <w:rFonts w:ascii="Times New Roman" w:hAnsi="Times New Roman" w:cs="Times New Roman"/>
          <w:sz w:val="24"/>
          <w:szCs w:val="24"/>
        </w:rPr>
        <w:t xml:space="preserve">Гробовца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5"/>
        <w:ind w:left="0" w:firstLine="567"/>
        <w:jc w:val="both"/>
        <w:tabs>
          <w:tab w:val="left" w:pos="189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hd w:val="clear" w:color="auto" w:fill="ffffff"/>
        <w:tabs>
          <w:tab w:val="left" w:pos="567" w:leader="none"/>
          <w:tab w:val="left" w:pos="720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hd w:val="clear" w:color="auto" w:fill="ffffff"/>
        <w:tabs>
          <w:tab w:val="left" w:pos="567" w:leader="none"/>
          <w:tab w:val="left" w:pos="72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tabs>
          <w:tab w:val="left" w:pos="76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</w:t>
      </w:r>
      <w:r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Т.Р. </w:t>
      </w:r>
      <w:r>
        <w:rPr>
          <w:sz w:val="24"/>
          <w:szCs w:val="24"/>
        </w:rPr>
        <w:t xml:space="preserve">Закирзянов</w:t>
      </w:r>
      <w:r>
        <w:rPr>
          <w:sz w:val="24"/>
          <w:szCs w:val="24"/>
        </w:rPr>
      </w:r>
    </w:p>
    <w:p>
      <w:pPr>
        <w:tabs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tabs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</w:p>
    <w:p>
      <w:pPr>
        <w:jc w:val="right"/>
        <w:tabs>
          <w:tab w:val="left" w:pos="65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56"/>
        <w:jc w:val="right"/>
        <w:tabs>
          <w:tab w:val="left" w:pos="7088" w:leader="none"/>
          <w:tab w:val="left" w:pos="1020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____________ № ________</w:t>
      </w:r>
      <w:r>
        <w:rPr>
          <w:sz w:val="24"/>
          <w:szCs w:val="24"/>
        </w:rPr>
      </w:r>
    </w:p>
    <w:p>
      <w:pPr>
        <w:jc w:val="center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center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</w:t>
      </w:r>
      <w:r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r>
        <w:rPr>
          <w:bCs/>
          <w:sz w:val="24"/>
          <w:szCs w:val="24"/>
        </w:rPr>
        <w:t xml:space="preserve">Урай</w:t>
      </w:r>
      <w:r>
        <w:rPr>
          <w:bCs/>
          <w:sz w:val="24"/>
          <w:szCs w:val="24"/>
        </w:rPr>
        <w:t xml:space="preserve">» на 2019 - 2030 годы </w:t>
      </w:r>
      <w:r>
        <w:rPr>
          <w:sz w:val="24"/>
          <w:szCs w:val="24"/>
        </w:rPr>
        <w:t xml:space="preserve">(далее – муниципальная программа)</w:t>
      </w:r>
      <w:r>
        <w:rPr>
          <w:sz w:val="24"/>
          <w:szCs w:val="24"/>
        </w:rPr>
      </w:r>
    </w:p>
    <w:p>
      <w:pPr>
        <w:ind w:left="426" w:hanging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68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паспорте муниципальной программы: </w:t>
      </w:r>
      <w:r>
        <w:rPr>
          <w:sz w:val="24"/>
          <w:szCs w:val="24"/>
        </w:rPr>
      </w:r>
    </w:p>
    <w:p>
      <w:pPr>
        <w:pStyle w:val="68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изложить в новой редакции:</w:t>
      </w:r>
      <w:r>
        <w:rPr>
          <w:sz w:val="24"/>
          <w:szCs w:val="24"/>
        </w:rPr>
      </w:r>
    </w:p>
    <w:p>
      <w:pPr>
        <w:jc w:val="both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365"/>
        <w:gridCol w:w="5692"/>
      </w:tblGrid>
      <w:tr>
        <w:tblPrEx/>
        <w:trPr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81" w:type="pct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Целевые показатели муниципальной программы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13" w:type="pct"/>
            <w:textDirection w:val="lrTb"/>
            <w:noWrap w:val="false"/>
          </w:tcPr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Увеличение удовлетворенности граждан качеством жилищно-коммунальных услуг - от 58,8%,  до 86%;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rStyle w:val="691"/>
                <w:b w:val="0"/>
              </w:rPr>
            </w:pPr>
            <w:r>
              <w:rPr>
                <w:rStyle w:val="691"/>
                <w:b w:val="0"/>
                <w:sz w:val="22"/>
                <w:szCs w:val="22"/>
              </w:rPr>
              <w:t xml:space="preserve">3. Обеспечение фактического уровня оплаты  взносов на капитальный ремонт общего имущества  многоквартирных домов (за жилые помещения, являющиеся муниципальной собственностью в многоквартирных домах) не менее 100%;</w:t>
            </w:r>
            <w:r>
              <w:rPr>
                <w:rStyle w:val="691"/>
                <w:b w:val="0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rStyle w:val="691"/>
                <w:b w:val="0"/>
                <w:sz w:val="22"/>
                <w:szCs w:val="22"/>
              </w:rPr>
            </w:pPr>
            <w:r>
              <w:rPr>
                <w:rStyle w:val="691"/>
                <w:b w:val="0"/>
                <w:sz w:val="22"/>
                <w:szCs w:val="22"/>
              </w:rPr>
              <w:t xml:space="preserve">4. Увеличение удовлетворенности населения благоустроенностью общественных мест пребывания населения - от 84,7% до 86,8%;</w:t>
            </w:r>
            <w:r>
              <w:rPr>
                <w:rStyle w:val="691"/>
                <w:b w:val="0"/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</w:pPr>
            <w:r>
              <w:rPr>
                <w:sz w:val="22"/>
                <w:szCs w:val="22"/>
              </w:rPr>
              <w:t xml:space="preserve"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общей площади;</w:t>
            </w:r>
            <w:r/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Уменьшение удельной величины потребления энергетических ресурсов в многоквартирных домах: холодная вода - от 27,0 до 25,94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на одного проживающего;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Уменьшение удельной величины потребления энергетических ресурсов в многоквартирных домах: горячая  вода - от 14,20 до 12,68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на одного проживающего;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679,3 кВт/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 на одного проживающего;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Уменьшение удельной величины потребления энергетических ресурсов в многоквартирных домах: природный газ - от 204,7 до 178,7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на одного проживающего;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Уменьшение удельной величины потребления энергетических ресурсов муниципальными бюджетными учреждениями: тепловая энергия - от 0,100 до 0,098 Гкал на 1 кв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общей площади;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Уменьшение удельной величины потребления энергетических ресурсов муниципальными бюджетными учреждениями: холодная вода - от 1,50 до 1,18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на одного человека населения;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Уменьшение удельной величины потребления энергетических ресурсов муниципальными бюджетными учреждениями: горячая вода - от 0,400 до 0,283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 на </w:t>
            </w:r>
            <w:r>
              <w:rPr>
                <w:sz w:val="22"/>
                <w:szCs w:val="22"/>
              </w:rPr>
              <w:t xml:space="preserve">одного человека населения;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Уменьшение удельной величины потребления энергетических ресурсов муниципальными бюджетными учреждениями: электрическая энергия  до 119,3 кВт/ 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 на одного человека населения;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Уменьшение удельной величины потребления энергетических ресурсов муниципальными бюджетными учреждениями: природный газ: до 8,5 куб</w:t>
            </w:r>
            <w:r>
              <w:rPr>
                <w:sz w:val="22"/>
                <w:szCs w:val="22"/>
              </w:rPr>
              <w:t xml:space="preserve">.м</w:t>
            </w:r>
            <w:r>
              <w:rPr>
                <w:sz w:val="22"/>
                <w:szCs w:val="22"/>
              </w:rPr>
              <w:t xml:space="preserve"> на одного человека населения;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2,6% до 5,0 %;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91,0%; 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Обеспечение отсутствия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 и сохранение ежегодного показателя  0 </w:t>
            </w:r>
            <w:r>
              <w:rPr>
                <w:sz w:val="22"/>
                <w:szCs w:val="22"/>
              </w:rPr>
              <w:t xml:space="preserve">ед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</w:p>
          <w:p>
            <w:pPr>
              <w:pStyle w:val="672"/>
              <w:ind w:left="48"/>
              <w:jc w:val="both"/>
              <w:keepLines/>
              <w:keepNext/>
              <w:tabs>
                <w:tab w:val="left" w:pos="33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71 293,97 тыс. </w:t>
            </w:r>
            <w:r>
              <w:rPr>
                <w:sz w:val="22"/>
                <w:szCs w:val="22"/>
              </w:rPr>
              <w:t xml:space="preserve">руб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</w:p>
          <w:p>
            <w:pPr>
              <w:pStyle w:val="674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19. Увеличение 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с 1349,1 тыс. руб. до 47 896,33 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674"/>
              <w:ind w:left="11"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</w:tbl>
    <w:p>
      <w:pPr>
        <w:jc w:val="right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ind w:left="6237"/>
        <w:jc w:val="right"/>
        <w:tabs>
          <w:tab w:val="left" w:pos="6237" w:leader="none"/>
          <w:tab w:val="left" w:pos="7088" w:leader="none"/>
        </w:tabs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85"/>
        <w:ind w:left="0" w:firstLine="709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аблиц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1</w:t>
      </w:r>
      <w:r>
        <w:rPr>
          <w:bCs/>
          <w:sz w:val="24"/>
          <w:szCs w:val="24"/>
        </w:rPr>
        <w:t xml:space="preserve"> изложить в новой редакции: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jc w:val="right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«Таблица 1</w:t>
      </w:r>
      <w:r>
        <w:rPr>
          <w:sz w:val="22"/>
          <w:szCs w:val="22"/>
        </w:rPr>
      </w:r>
    </w:p>
    <w:p>
      <w:pPr>
        <w:jc w:val="center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Целевые показатели муниципальной программы</w:t>
      </w:r>
      <w:r>
        <w:rPr>
          <w:sz w:val="22"/>
          <w:szCs w:val="22"/>
        </w:rPr>
      </w:r>
    </w:p>
    <w:tbl>
      <w:tblPr>
        <w:tblW w:w="16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42"/>
        <w:gridCol w:w="1561"/>
        <w:gridCol w:w="9"/>
        <w:gridCol w:w="1407"/>
        <w:gridCol w:w="710"/>
        <w:gridCol w:w="678"/>
        <w:gridCol w:w="31"/>
        <w:gridCol w:w="849"/>
        <w:gridCol w:w="710"/>
        <w:gridCol w:w="20"/>
        <w:gridCol w:w="830"/>
        <w:gridCol w:w="851"/>
        <w:gridCol w:w="850"/>
        <w:gridCol w:w="851"/>
        <w:gridCol w:w="850"/>
        <w:gridCol w:w="851"/>
        <w:gridCol w:w="850"/>
        <w:gridCol w:w="851"/>
        <w:gridCol w:w="901"/>
      </w:tblGrid>
      <w:tr>
        <w:tblPrEx/>
        <w:trPr>
          <w:trHeight w:val="143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№ </w:t>
            </w:r>
            <w:r>
              <w:rPr>
                <w:rStyle w:val="691"/>
                <w:b w:val="0"/>
                <w:sz w:val="18"/>
                <w:szCs w:val="18"/>
              </w:rPr>
              <w:t xml:space="preserve">п</w:t>
            </w:r>
            <w:r>
              <w:rPr>
                <w:rStyle w:val="691"/>
                <w:b w:val="0"/>
                <w:sz w:val="18"/>
                <w:szCs w:val="18"/>
              </w:rPr>
              <w:t xml:space="preserve">/п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Наименование показателя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Ед. изм.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Базовый показатель на начало реализации муниципальной программы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1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82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Значение показателя по годам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Целевое значение показателя на момент окончания реализации муниципальной программы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Merge w:val="continue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Merge w:val="continue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Merge w:val="continue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2019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2021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2022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2023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2024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2025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2026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2027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2028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2029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2030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ind w:left="148" w:hanging="148"/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672"/>
              <w:ind w:left="-61"/>
              <w:rPr>
                <w:rStyle w:val="691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rStyle w:val="691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Удовлетворенность граждан качеством жилищно-коммунальных услуг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86,0</w:t>
            </w:r>
            <w:r>
              <w:rPr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%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6,5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8,63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5,5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18,0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22,9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22,</w:t>
            </w:r>
            <w:r>
              <w:rPr>
                <w:rStyle w:val="691"/>
                <w:b w:val="0"/>
                <w:sz w:val="18"/>
                <w:szCs w:val="18"/>
              </w:rPr>
              <w:t xml:space="preserve">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20,4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18,4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16,0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13,3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9,5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4,8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0,0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0,0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3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Фактический уровень оплаты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%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94,88**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100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менее100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100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менее100</w:t>
            </w:r>
            <w:r>
              <w:rPr>
                <w:sz w:val="18"/>
                <w:szCs w:val="1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4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Удовлетворенность населения </w:t>
            </w:r>
            <w:r>
              <w:rPr>
                <w:rStyle w:val="691"/>
                <w:b w:val="0"/>
                <w:sz w:val="18"/>
                <w:szCs w:val="18"/>
              </w:rPr>
              <w:t xml:space="preserve">благоустроенностью общественных мест пребывания населения 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%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84,7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84,9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6,8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8</w:t>
            </w:r>
            <w:r>
              <w:rPr>
                <w:rStyle w:val="691"/>
                <w:b w:val="0"/>
                <w:sz w:val="18"/>
                <w:szCs w:val="18"/>
              </w:rPr>
              <w:t xml:space="preserve">6,8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</w:tr>
      <w:tr>
        <w:tblPrEx/>
        <w:trPr>
          <w:trHeight w:val="2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5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тепловая энергия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 на 1 кв.м. общей площади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0,22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0,198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98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6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холодная вода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проживающего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27,00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25,96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25,95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25,94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25,94</w:t>
            </w:r>
            <w:r/>
          </w:p>
        </w:tc>
      </w:tr>
      <w:tr>
        <w:tblPrEx/>
        <w:trPr>
          <w:trHeight w:val="10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7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горячая вода &lt; 1&gt; 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 проживающего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14,20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12,76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12,74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12,73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12,72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12,71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12,70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12,69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12,68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12,68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146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8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электрическая энергия &lt; 1&gt;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кВт/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  на одного проживающего 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806,8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806,8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806,8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762,1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762,0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680,0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679,6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679,3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679,3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140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9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природный газ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 проживающего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204,7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204,7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205,0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180,0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179,3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179,2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179,0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178,7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274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10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</w:t>
            </w:r>
            <w:r>
              <w:rPr>
                <w:sz w:val="18"/>
                <w:szCs w:val="18"/>
              </w:rPr>
              <w:t xml:space="preserve">учреждениями: тепловая энергия &lt; 1&gt;</w:t>
            </w:r>
            <w:r>
              <w:rPr>
                <w:sz w:val="18"/>
                <w:szCs w:val="18"/>
              </w:rPr>
            </w:r>
          </w:p>
          <w:p>
            <w:pPr>
              <w:ind w:lef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Гкал  на 1 кв.м. общей площади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</w:t>
            </w:r>
            <w:r>
              <w:rPr>
                <w:bCs/>
                <w:sz w:val="18"/>
                <w:szCs w:val="18"/>
              </w:rPr>
              <w:t xml:space="preserve">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0,100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0,099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0,099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0,098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0,098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42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11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холодная вода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  человека населения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1,50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1,50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1,50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1,27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23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22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20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19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18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1,</w:t>
            </w:r>
            <w:r>
              <w:rPr>
                <w:bCs/>
                <w:sz w:val="18"/>
                <w:szCs w:val="18"/>
              </w:rPr>
              <w:t xml:space="preserve">18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1214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12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горячая вода &lt; 1&gt;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  человека населения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0,400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0,400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0,400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0,300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</w:t>
            </w:r>
            <w:r>
              <w:rPr>
                <w:bCs/>
                <w:sz w:val="18"/>
                <w:szCs w:val="18"/>
              </w:rPr>
              <w:t xml:space="preserve">65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0,290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286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283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</w:t>
            </w:r>
            <w:r>
              <w:rPr>
                <w:bCs/>
                <w:sz w:val="18"/>
                <w:szCs w:val="18"/>
              </w:rPr>
              <w:t xml:space="preserve">283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69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13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кВт/ 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  на одного человека населения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123,0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122,8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122,5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130,2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130,1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120,0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119,9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119,8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119,7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119,6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119,5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119,4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119,3</w:t>
            </w:r>
            <w:r>
              <w:rPr>
                <w:bCs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119,3</w:t>
            </w:r>
            <w:r>
              <w:rPr>
                <w:bCs/>
                <w:sz w:val="18"/>
                <w:szCs w:val="18"/>
              </w:rPr>
            </w:r>
          </w:p>
        </w:tc>
      </w:tr>
      <w:tr>
        <w:tblPrEx/>
        <w:trPr>
          <w:trHeight w:val="69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18"/>
                <w:szCs w:val="18"/>
              </w:rPr>
            </w:pPr>
            <w:r>
              <w:rPr>
                <w:rStyle w:val="691"/>
                <w:b w:val="0"/>
                <w:sz w:val="18"/>
                <w:szCs w:val="18"/>
              </w:rPr>
              <w:t xml:space="preserve">14</w:t>
            </w:r>
            <w:r>
              <w:rPr>
                <w:rStyle w:val="691"/>
                <w:b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&lt; 1&gt; 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</w:t>
            </w:r>
            <w:r>
              <w:rPr>
                <w:sz w:val="18"/>
                <w:szCs w:val="18"/>
              </w:rPr>
              <w:t xml:space="preserve">.м</w:t>
            </w:r>
            <w:r>
              <w:rPr>
                <w:sz w:val="18"/>
                <w:szCs w:val="18"/>
              </w:rPr>
              <w:t xml:space="preserve">  на одного  человека населения 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6,60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9,00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8,90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8,90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8,50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8,50</w:t>
            </w:r>
            <w:r>
              <w:rPr>
                <w:sz w:val="18"/>
                <w:szCs w:val="18"/>
              </w:rPr>
            </w:r>
          </w:p>
        </w:tc>
      </w:tr>
      <w:tr>
        <w:tblPrEx/>
        <w:trPr>
          <w:trHeight w:val="69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72"/>
              <w:jc w:val="left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b/>
                <w:sz w:val="18"/>
                <w:szCs w:val="18"/>
              </w:rPr>
              <w:t xml:space="preserve">Доля замены </w:t>
            </w:r>
            <w:r>
              <w:rPr>
                <w:sz w:val="18"/>
                <w:szCs w:val="18"/>
              </w:rPr>
              <w:t xml:space="preserve">ветхих инженерных сетей теплоснабжения, водоснабжения, водоотведения от общей протяженности ветхих инженерных </w:t>
            </w:r>
            <w:r>
              <w:rPr>
                <w:sz w:val="18"/>
                <w:szCs w:val="18"/>
              </w:rPr>
              <w:t xml:space="preserve">сетей теплоснабжения, водоснабжения, водоотведения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&lt;2&gt;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2,6*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4,3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3,1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2,9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3,1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4,</w:t>
            </w: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</w:t>
            </w:r>
            <w:r>
              <w:rPr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5,0</w:t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2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70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r>
              <w:rPr>
                <w:rFonts w:ascii="Times New Roman" w:hAnsi="Times New Roman" w:eastAsia="MS Mincho"/>
                <w:bCs/>
                <w:sz w:val="18"/>
                <w:szCs w:val="18"/>
                <w:lang w:val="ru-RU" w:eastAsia="ja-JP"/>
              </w:rPr>
              <w:t xml:space="preserve">&lt;2&gt;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91,0*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91,0</w:t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69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&lt;3&gt;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6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70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</w:t>
            </w:r>
            <w:r>
              <w:rPr>
                <w:sz w:val="16"/>
                <w:szCs w:val="16"/>
              </w:rPr>
              <w:t xml:space="preserve">.р</w:t>
            </w:r>
            <w:r>
              <w:rPr>
                <w:sz w:val="16"/>
                <w:szCs w:val="16"/>
              </w:rPr>
              <w:t xml:space="preserve">уб.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4594,23*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11236,72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4897,98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4999,88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4588,93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10836,89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11425,80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5721,54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5721,54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5721,54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5721,54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71293,97</w:t>
            </w:r>
            <w:r>
              <w:rPr>
                <w:sz w:val="16"/>
                <w:szCs w:val="16"/>
              </w:rPr>
            </w:r>
          </w:p>
        </w:tc>
      </w:tr>
      <w:tr>
        <w:tblPrEx/>
        <w:trPr>
          <w:trHeight w:val="6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реализованных мероприятий инвестиционных программ организаций, оказывающих услуги по теплоснабжению на территории </w:t>
            </w:r>
            <w:r>
              <w:rPr>
                <w:sz w:val="18"/>
                <w:szCs w:val="18"/>
              </w:rPr>
              <w:t xml:space="preserve">муниципального образования, на 10 тыс. населения &lt;4&gt;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</w:t>
            </w:r>
            <w:r>
              <w:rPr>
                <w:sz w:val="16"/>
                <w:szCs w:val="16"/>
              </w:rPr>
              <w:t xml:space="preserve">.р</w:t>
            </w:r>
            <w:r>
              <w:rPr>
                <w:sz w:val="16"/>
                <w:szCs w:val="16"/>
              </w:rPr>
              <w:t xml:space="preserve">уб./ 10 тыс.чел.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1349,1*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4519,42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4357,18</w:t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4465,52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4006,36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10254,54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10819,80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2270,48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2270,48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2270,48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2270,48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47896,33</w:t>
            </w:r>
            <w:r>
              <w:rPr>
                <w:sz w:val="16"/>
                <w:szCs w:val="16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ind w:right="-285"/>
        <w:tabs>
          <w:tab w:val="left" w:pos="9498" w:leader="none"/>
        </w:tabs>
        <w:rPr>
          <w:sz w:val="22"/>
          <w:szCs w:val="22"/>
        </w:rPr>
        <w:sectPr>
          <w:footnotePr/>
          <w:endnotePr/>
          <w:type w:val="nextPage"/>
          <w:pgSz w:w="16838" w:h="11906" w:orient="landscape"/>
          <w:pgMar w:top="1559" w:right="510" w:bottom="567" w:left="510" w:header="709" w:footer="709" w:gutter="0"/>
          <w:cols w:num="1" w:sep="0" w:space="708" w:equalWidth="1"/>
          <w:docGrid w:linePitch="360"/>
        </w:sect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Приложение 3 к муниципальной программе  изложить в новой редакции:</w:t>
      </w:r>
      <w:r>
        <w:rPr>
          <w:sz w:val="24"/>
          <w:szCs w:val="24"/>
        </w:rPr>
      </w:r>
    </w:p>
    <w:p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>
        <w:rPr>
          <w:color w:val="ff0000"/>
          <w:sz w:val="24"/>
          <w:szCs w:val="24"/>
        </w:rPr>
      </w:r>
    </w:p>
    <w:p>
      <w:pPr>
        <w:ind w:left="56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«Приложение 3 к муниципальной программе </w:t>
      </w:r>
      <w:r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r>
        <w:rPr>
          <w:bCs/>
          <w:sz w:val="24"/>
          <w:szCs w:val="24"/>
        </w:rPr>
        <w:t xml:space="preserve">Урай</w:t>
      </w:r>
      <w:r>
        <w:rPr>
          <w:bCs/>
          <w:sz w:val="24"/>
          <w:szCs w:val="24"/>
        </w:rPr>
        <w:t xml:space="preserve">» на 2019 - 2030 годы</w:t>
      </w:r>
      <w:r>
        <w:rPr>
          <w:bCs/>
          <w:sz w:val="24"/>
          <w:szCs w:val="24"/>
        </w:rPr>
      </w:r>
    </w:p>
    <w:p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» на 2019-2030 годы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67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59"/>
        <w:gridCol w:w="1037"/>
        <w:gridCol w:w="2932"/>
        <w:gridCol w:w="1561"/>
      </w:tblGrid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результата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результата (ед. измерения) 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  мероприятия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86,0%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Создание условий для обеспечения содержания объектов жилищно-коммунального комплекса города </w:t>
            </w:r>
            <w:r>
              <w:rPr>
                <w:sz w:val="24"/>
                <w:szCs w:val="24"/>
              </w:rPr>
              <w:t xml:space="preserve">Урай</w:t>
            </w: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3 543 975,0 тыс. рублей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Style w:val="691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аварийных многоквартирных жилых домов в общем количестве многоквартирных жилых домов на конец отчетного периода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24"/>
                <w:szCs w:val="24"/>
              </w:rPr>
            </w:pPr>
            <w:r>
              <w:rPr>
                <w:rStyle w:val="691"/>
                <w:b w:val="0"/>
                <w:sz w:val="24"/>
                <w:szCs w:val="24"/>
              </w:rPr>
              <w:t xml:space="preserve">0,0%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Style w:val="691"/>
                <w:b w:val="0"/>
                <w:sz w:val="24"/>
                <w:szCs w:val="24"/>
              </w:rPr>
            </w:pPr>
            <w:r>
              <w:rPr>
                <w:rStyle w:val="691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24"/>
                <w:szCs w:val="24"/>
              </w:rPr>
            </w:pPr>
            <w:r>
              <w:rPr>
                <w:rStyle w:val="691"/>
                <w:b w:val="0"/>
                <w:sz w:val="24"/>
                <w:szCs w:val="24"/>
              </w:rPr>
              <w:t xml:space="preserve">Не менее 100 %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Style w:val="691"/>
                <w:b w:val="0"/>
                <w:sz w:val="24"/>
                <w:szCs w:val="24"/>
              </w:rPr>
            </w:pPr>
            <w:r>
              <w:rPr>
                <w:rStyle w:val="691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91"/>
                <w:b w:val="0"/>
                <w:sz w:val="24"/>
                <w:szCs w:val="24"/>
              </w:rPr>
            </w:pPr>
            <w:r>
              <w:rPr>
                <w:rStyle w:val="691"/>
                <w:b w:val="0"/>
                <w:sz w:val="24"/>
                <w:szCs w:val="24"/>
              </w:rPr>
              <w:t xml:space="preserve">86,8%</w:t>
            </w:r>
            <w:r>
              <w:rPr>
                <w:rStyle w:val="691"/>
                <w:b w:val="0"/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pStyle w:val="674"/>
              <w:ind w:firstLine="0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</w:t>
            </w:r>
            <w:r>
              <w:rPr>
                <w:sz w:val="24"/>
                <w:szCs w:val="24"/>
              </w:rPr>
              <w:t xml:space="preserve">общей протяженности ветхих инженерных сетей теплоснабжения, водоснабжения, водоотведения.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</w:t>
            </w:r>
            <w:r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г.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91,0 %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2021-2030 г.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ед.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2021-2030 гг.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населения.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71 293,97 тыс. руб.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г.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47 896,33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руб./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тыс</w:t>
            </w:r>
            <w:r>
              <w:rPr>
                <w:sz w:val="24"/>
                <w:szCs w:val="24"/>
              </w:rPr>
              <w:t xml:space="preserve">.ч</w:t>
            </w:r>
            <w:r>
              <w:rPr>
                <w:sz w:val="24"/>
                <w:szCs w:val="24"/>
              </w:rPr>
              <w:t xml:space="preserve">ел.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г.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/>
            <w:bookmarkStart w:id="0" w:name="_GoBack"/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0,198 Гкал на 1 кв.м. общей площади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Создание условий для развития энергосбережения, повышение энергетической эффективности в городе </w:t>
            </w:r>
            <w:r>
              <w:rPr>
                <w:sz w:val="24"/>
                <w:szCs w:val="24"/>
              </w:rPr>
              <w:t xml:space="preserve">Урай</w:t>
            </w: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25,94 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горячая вода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12,68 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 проживающего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679,3</w:t>
            </w:r>
            <w:r>
              <w:rPr>
                <w:sz w:val="24"/>
                <w:szCs w:val="24"/>
              </w:rPr>
              <w:t xml:space="preserve"> кВт/ 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  на одного проживающего 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>
          <w:trHeight w:val="1146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 w:right="114"/>
              <w:jc w:val="both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178,7 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 проживающего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0,098 Гкал  на 1 кв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</w:t>
            </w: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  человека населения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283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  человека населения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19,3</w:t>
            </w:r>
            <w:r>
              <w:rPr>
                <w:sz w:val="24"/>
                <w:szCs w:val="24"/>
              </w:rPr>
              <w:t xml:space="preserve"> кВт /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  на одного человека населения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</w:t>
            </w:r>
            <w:r>
              <w:rPr>
                <w:sz w:val="24"/>
                <w:szCs w:val="24"/>
              </w:rPr>
              <w:t xml:space="preserve">бюджетными учреждениями: природный газ</w:t>
            </w: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8,5 куб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  на одного  человека населения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</w:t>
            </w:r>
            <w:r>
              <w:rPr>
                <w:sz w:val="24"/>
                <w:szCs w:val="24"/>
              </w:rPr>
            </w:r>
          </w:p>
        </w:tc>
        <w:tc>
          <w:tcPr>
            <w:tcW w:w="2932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».</w:t>
      </w:r>
      <w:r>
        <w:rPr>
          <w:sz w:val="22"/>
          <w:szCs w:val="22"/>
        </w:rPr>
      </w:r>
    </w:p>
    <w:p>
      <w:pPr>
        <w:widowControl w:val="off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</w:r>
    </w:p>
    <w:p>
      <w:pPr>
        <w:widowControl w:val="off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</w:r>
    </w:p>
    <w:p>
      <w:pPr>
        <w:widowControl w:val="off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widowControl w:val="o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510" w:right="567" w:bottom="510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069" w:hanging="360"/>
      </w:pPr>
      <w:rPr>
        <w:rFonts w:hint="default" w:eastAsia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eastAsia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eastAsia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eastAsia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eastAsia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eastAsia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eastAsia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eastAsia="Times New Roman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8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8"/>
    <w:link w:val="66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8"/>
    <w:link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8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8"/>
    <w:link w:val="672"/>
    <w:uiPriority w:val="10"/>
    <w:rPr>
      <w:sz w:val="48"/>
      <w:szCs w:val="48"/>
    </w:rPr>
  </w:style>
  <w:style w:type="paragraph" w:styleId="36">
    <w:name w:val="Subtitle"/>
    <w:basedOn w:val="663"/>
    <w:next w:val="6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8"/>
    <w:link w:val="695"/>
    <w:uiPriority w:val="99"/>
  </w:style>
  <w:style w:type="character" w:styleId="45">
    <w:name w:val="Footer Char"/>
    <w:basedOn w:val="668"/>
    <w:link w:val="697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7"/>
    <w:uiPriority w:val="99"/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8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64">
    <w:name w:val="Heading 1"/>
    <w:basedOn w:val="663"/>
    <w:next w:val="663"/>
    <w:link w:val="671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665">
    <w:name w:val="Heading 2"/>
    <w:basedOn w:val="663"/>
    <w:next w:val="663"/>
    <w:link w:val="715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66">
    <w:name w:val="Heading 4"/>
    <w:basedOn w:val="663"/>
    <w:next w:val="663"/>
    <w:link w:val="69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7">
    <w:name w:val="Heading 5"/>
    <w:basedOn w:val="663"/>
    <w:next w:val="663"/>
    <w:link w:val="707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64"/>
    <w:uiPriority w:val="99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672">
    <w:name w:val="Title"/>
    <w:basedOn w:val="663"/>
    <w:link w:val="673"/>
    <w:qFormat/>
    <w:pPr>
      <w:jc w:val="center"/>
    </w:pPr>
    <w:rPr>
      <w:sz w:val="32"/>
      <w:szCs w:val="32"/>
    </w:rPr>
  </w:style>
  <w:style w:type="character" w:styleId="673" w:customStyle="1">
    <w:name w:val="Название Знак"/>
    <w:basedOn w:val="668"/>
    <w:link w:val="672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674" w:customStyle="1">
    <w:name w:val="ConsPlusNormal"/>
    <w:link w:val="677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5" w:customStyle="1">
    <w:name w:val="Абзац списка2"/>
    <w:basedOn w:val="663"/>
    <w:uiPriority w:val="99"/>
    <w:qFormat/>
    <w:pPr>
      <w:ind w:left="720"/>
    </w:pPr>
  </w:style>
  <w:style w:type="paragraph" w:styleId="676" w:customStyle="1">
    <w:name w:val="Абзац списка7"/>
    <w:basedOn w:val="663"/>
    <w:pPr>
      <w:ind w:left="720"/>
    </w:pPr>
  </w:style>
  <w:style w:type="character" w:styleId="677" w:customStyle="1">
    <w:name w:val="ConsPlusNormal Знак"/>
    <w:link w:val="674"/>
    <w:rPr>
      <w:rFonts w:ascii="Arial" w:hAnsi="Arial" w:eastAsia="Times New Roman" w:cs="Arial"/>
      <w:sz w:val="20"/>
      <w:szCs w:val="20"/>
      <w:lang w:eastAsia="ru-RU"/>
    </w:rPr>
  </w:style>
  <w:style w:type="paragraph" w:styleId="678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679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0">
    <w:name w:val="Body Text"/>
    <w:basedOn w:val="663"/>
    <w:link w:val="681"/>
    <w:pPr>
      <w:jc w:val="both"/>
    </w:pPr>
    <w:rPr>
      <w:sz w:val="24"/>
    </w:rPr>
  </w:style>
  <w:style w:type="character" w:styleId="681" w:customStyle="1">
    <w:name w:val="Основной текст Знак"/>
    <w:basedOn w:val="668"/>
    <w:link w:val="68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82" w:customStyle="1">
    <w:name w:val="Абзац списка1"/>
    <w:basedOn w:val="663"/>
    <w:uiPriority w:val="99"/>
    <w:pPr>
      <w:ind w:left="720" w:firstLine="851"/>
      <w:jc w:val="both"/>
    </w:pPr>
    <w:rPr>
      <w:sz w:val="28"/>
      <w:szCs w:val="28"/>
    </w:rPr>
  </w:style>
  <w:style w:type="paragraph" w:styleId="683">
    <w:name w:val="Balloon Text"/>
    <w:basedOn w:val="663"/>
    <w:link w:val="684"/>
    <w:uiPriority w:val="99"/>
    <w:unhideWhenUsed/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68"/>
    <w:link w:val="683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685">
    <w:name w:val="List Paragraph"/>
    <w:basedOn w:val="663"/>
    <w:link w:val="688"/>
    <w:uiPriority w:val="34"/>
    <w:qFormat/>
    <w:pPr>
      <w:contextualSpacing/>
      <w:ind w:left="720"/>
    </w:pPr>
  </w:style>
  <w:style w:type="paragraph" w:styleId="686">
    <w:name w:val="Body Text 3"/>
    <w:basedOn w:val="663"/>
    <w:link w:val="687"/>
    <w:pPr>
      <w:spacing w:after="120"/>
    </w:pPr>
    <w:rPr>
      <w:sz w:val="16"/>
      <w:szCs w:val="16"/>
    </w:rPr>
  </w:style>
  <w:style w:type="character" w:styleId="687" w:customStyle="1">
    <w:name w:val="Основной текст 3 Знак"/>
    <w:basedOn w:val="668"/>
    <w:link w:val="68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688" w:customStyle="1">
    <w:name w:val="Абзац списка Знак"/>
    <w:basedOn w:val="668"/>
    <w:link w:val="685"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9">
    <w:name w:val="Normal (Web)"/>
    <w:basedOn w:val="663"/>
    <w:link w:val="690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690" w:customStyle="1">
    <w:name w:val="Обычный (веб) Знак"/>
    <w:link w:val="68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1">
    <w:name w:val="Strong"/>
    <w:uiPriority w:val="99"/>
    <w:qFormat/>
    <w:rPr>
      <w:rFonts w:cs="Times New Roman"/>
      <w:b/>
      <w:bCs/>
    </w:rPr>
  </w:style>
  <w:style w:type="character" w:styleId="692">
    <w:name w:val="Placeholder Text"/>
    <w:basedOn w:val="668"/>
    <w:uiPriority w:val="99"/>
    <w:semiHidden/>
    <w:rPr>
      <w:color w:val="808080"/>
    </w:rPr>
  </w:style>
  <w:style w:type="paragraph" w:styleId="69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694">
    <w:name w:val="Hyperlink"/>
    <w:basedOn w:val="668"/>
    <w:uiPriority w:val="99"/>
    <w:unhideWhenUsed/>
    <w:rPr>
      <w:color w:val="0000ff"/>
      <w:u w:val="single"/>
    </w:rPr>
  </w:style>
  <w:style w:type="paragraph" w:styleId="695">
    <w:name w:val="Header"/>
    <w:basedOn w:val="663"/>
    <w:link w:val="6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68"/>
    <w:link w:val="69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7">
    <w:name w:val="Footer"/>
    <w:basedOn w:val="663"/>
    <w:link w:val="6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68"/>
    <w:link w:val="69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9" w:customStyle="1">
    <w:name w:val="Заголовок 4 Знак"/>
    <w:basedOn w:val="668"/>
    <w:link w:val="66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700" w:customStyle="1">
    <w:name w:val="Знак"/>
    <w:basedOn w:val="663"/>
    <w:pPr>
      <w:spacing w:after="160" w:line="240" w:lineRule="exact"/>
    </w:pPr>
    <w:rPr>
      <w:rFonts w:ascii="Verdana" w:hAnsi="Verdana"/>
      <w:lang w:val="en-US" w:eastAsia="en-US"/>
    </w:rPr>
  </w:style>
  <w:style w:type="character" w:styleId="701">
    <w:name w:val="annotation reference"/>
    <w:basedOn w:val="668"/>
    <w:uiPriority w:val="99"/>
    <w:unhideWhenUsed/>
    <w:rPr>
      <w:sz w:val="16"/>
      <w:szCs w:val="16"/>
    </w:rPr>
  </w:style>
  <w:style w:type="paragraph" w:styleId="702">
    <w:name w:val="annotation text"/>
    <w:basedOn w:val="663"/>
    <w:link w:val="703"/>
    <w:uiPriority w:val="99"/>
    <w:unhideWhenUsed/>
  </w:style>
  <w:style w:type="character" w:styleId="703" w:customStyle="1">
    <w:name w:val="Текст примечания Знак"/>
    <w:basedOn w:val="668"/>
    <w:link w:val="70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4">
    <w:name w:val="annotation subject"/>
    <w:basedOn w:val="702"/>
    <w:next w:val="702"/>
    <w:link w:val="705"/>
    <w:uiPriority w:val="99"/>
    <w:unhideWhenUsed/>
    <w:rPr>
      <w:b/>
      <w:bCs/>
    </w:rPr>
  </w:style>
  <w:style w:type="character" w:styleId="705" w:customStyle="1">
    <w:name w:val="Тема примечания Знак"/>
    <w:basedOn w:val="703"/>
    <w:link w:val="704"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706" w:customStyle="1">
    <w:name w:val="Без интервала1"/>
    <w:pPr>
      <w:spacing w:after="0" w:line="240" w:lineRule="auto"/>
    </w:pPr>
    <w:rPr>
      <w:rFonts w:ascii="Calibri" w:hAnsi="Calibri" w:eastAsia="Calibri" w:cs="Times New Roman"/>
      <w:lang w:eastAsia="ru-RU"/>
    </w:rPr>
  </w:style>
  <w:style w:type="character" w:styleId="707" w:customStyle="1">
    <w:name w:val="Заголовок 5 Знак"/>
    <w:basedOn w:val="668"/>
    <w:link w:val="667"/>
    <w:rPr>
      <w:rFonts w:asciiTheme="majorHAnsi" w:hAnsiTheme="majorHAnsi" w:eastAsiaTheme="majorEastAsia" w:cstheme="majorBidi"/>
      <w:color w:val="243f60" w:themeColor="accent1" w:themeShade="7F"/>
      <w:sz w:val="20"/>
      <w:szCs w:val="20"/>
      <w:lang w:eastAsia="ru-RU"/>
    </w:rPr>
  </w:style>
  <w:style w:type="paragraph" w:styleId="708" w:customStyle="1">
    <w:name w:val="headertext"/>
    <w:basedOn w:val="663"/>
    <w:pPr>
      <w:spacing w:before="100" w:beforeAutospacing="1" w:after="100" w:afterAutospacing="1"/>
    </w:pPr>
    <w:rPr>
      <w:sz w:val="24"/>
      <w:szCs w:val="24"/>
    </w:rPr>
  </w:style>
  <w:style w:type="character" w:styleId="709" w:customStyle="1">
    <w:name w:val="apple-converted-space"/>
    <w:basedOn w:val="668"/>
  </w:style>
  <w:style w:type="character" w:styleId="710">
    <w:name w:val="Emphasis"/>
    <w:uiPriority w:val="20"/>
    <w:qFormat/>
    <w:rPr>
      <w:i/>
      <w:iCs/>
    </w:rPr>
  </w:style>
  <w:style w:type="paragraph" w:styleId="711">
    <w:name w:val="Body Text Indent 3"/>
    <w:basedOn w:val="663"/>
    <w:link w:val="712"/>
    <w:pPr>
      <w:ind w:left="283"/>
      <w:spacing w:after="120"/>
    </w:pPr>
    <w:rPr>
      <w:sz w:val="16"/>
      <w:szCs w:val="16"/>
    </w:rPr>
  </w:style>
  <w:style w:type="character" w:styleId="712" w:customStyle="1">
    <w:name w:val="Основной текст с отступом 3 Знак"/>
    <w:basedOn w:val="668"/>
    <w:link w:val="711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1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714" w:customStyle="1">
    <w:name w:val="Знак Знак1"/>
    <w:rPr>
      <w:sz w:val="16"/>
      <w:szCs w:val="16"/>
      <w:lang w:val="ru-RU" w:eastAsia="ru-RU" w:bidi="ar-SA"/>
    </w:rPr>
  </w:style>
  <w:style w:type="character" w:styleId="715" w:customStyle="1">
    <w:name w:val="Заголовок 2 Знак"/>
    <w:basedOn w:val="668"/>
    <w:link w:val="66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0D2A-C965-46A2-88A0-A22E5FB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2023-11-22T09:14:00Z</dcterms:created>
  <dcterms:modified xsi:type="dcterms:W3CDTF">2023-12-06T05:38:10Z</dcterms:modified>
</cp:coreProperties>
</file>