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UserStyle_17"/>
        <w:jc w:val="center"/>
        <w:rPr>
          <w:color w:val="000000"/>
        </w:rPr>
      </w:pPr>
      <w:r>
        <w:rPr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48" cy="790730"/>
                <wp:effectExtent l="0" t="0" r="0" b="0"/>
                <wp:docPr id="1" name="_x0000_i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09648" cy="79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6pt;mso-wrap-distance-left:0.00pt;mso-wrap-distance-top:0.00pt;mso-wrap-distance-right:0.00pt;mso-wrap-distance-bottom:0.00pt;" stroked="f">
                <v:path textboxrect="0,0,0,0"/>
                <v:imagedata r:id="rId7" o:title=""/>
              </v:shape>
            </w:pict>
          </mc:Fallback>
        </mc:AlternateContent>
      </w:r>
      <w:r>
        <w:rPr>
          <w:color w:val="000000"/>
        </w:rPr>
      </w:r>
    </w:p>
    <w:p>
      <w:pPr>
        <w:pStyle w:val="UserStyle_17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ГОРОДСКОЙ ОКРУГ УРАЙ</w:t>
      </w:r>
      <w:r>
        <w:rPr>
          <w:color w:val="000000"/>
          <w:sz w:val="23"/>
          <w:szCs w:val="23"/>
        </w:rPr>
      </w:r>
    </w:p>
    <w:p>
      <w:pPr>
        <w:pStyle w:val="UserStyle_17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Ханты-Мансийского автономного округа – Югры</w:t>
      </w:r>
    </w:p>
    <w:p>
      <w:pPr>
        <w:pStyle w:val="UserStyle_17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UserStyle_17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АДМИНИСТРАЦИЯ ГОРОДА УРАЙ</w:t>
      </w:r>
      <w:r>
        <w:rPr>
          <w:color w:val="000000"/>
          <w:sz w:val="40"/>
          <w:szCs w:val="40"/>
        </w:rPr>
      </w:r>
    </w:p>
    <w:p>
      <w:pPr>
        <w:pStyle w:val="UserStyle_17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ПОСТАНОВЛЕНИЕ</w:t>
      </w:r>
      <w:r>
        <w:rPr>
          <w:color w:val="000000"/>
          <w:sz w:val="40"/>
          <w:szCs w:val="40"/>
        </w:rPr>
      </w:r>
    </w:p>
    <w:p>
      <w:pPr>
        <w:pStyle w:val="UserStyle_17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UserStyle_17"/>
        <w:tabs>
          <w:tab w:val="left" w:pos="8080" w:leader="none"/>
        </w:tabs>
        <w:rPr>
          <w:color w:val="000000"/>
        </w:rPr>
      </w:pPr>
      <w:r>
        <w:rPr>
          <w:color w:val="000000"/>
        </w:rPr>
        <w:t xml:space="preserve">от________________</w:t>
        <w:tab/>
        <w:t xml:space="preserve">№ _________</w:t>
      </w:r>
    </w:p>
    <w:p>
      <w:pPr>
        <w:pStyle w:val="UserStyle_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right="5526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города Урай</w:t>
      </w:r>
      <w:r>
        <w:rPr>
          <w:b w:val="0"/>
        </w:rPr>
        <w:t xml:space="preserve"> от 29.08.2012 №2692</w:t>
      </w:r>
      <w:r>
        <w:rPr>
          <w:b w:val="0"/>
        </w:rPr>
        <w:t xml:space="preserve"> </w:t>
      </w:r>
      <w:r>
        <w:rPr>
          <w:b w:val="0"/>
        </w:rPr>
        <w:t xml:space="preserve">«Об эвакуационной комиссии города Урай»</w:t>
      </w:r>
      <w:r>
        <w:rPr>
          <w:b w:val="0"/>
        </w:rPr>
      </w:r>
    </w:p>
    <w:p>
      <w:pPr>
        <w:pStyle w:val="UserStyle_2"/>
        <w:jc w:val="both"/>
      </w:pPr>
    </w:p>
    <w:p>
      <w:pPr>
        <w:pStyle w:val="UserStyle_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11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21.12.1994 № 68-ФЗ «О защите населения и территорий от чрезвычайных ситуаций природного и техногенного характера»: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3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нести 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Урай от 29.08.2012 №2692 «Об эвакуационной комиссии города Урай» следующие изменения:</w:t>
      </w:r>
    </w:p>
    <w:p>
      <w:pPr>
        <w:pStyle w:val="UserStyle_3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приложени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3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2.1 раздела 1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редакции:</w:t>
      </w:r>
    </w:p>
    <w:p>
      <w:pPr>
        <w:pStyle w:val="UserStyle_3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«2.1.1. Разработка и ежегодное уточнение планов эвакуации населения города Урай;»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3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 2.1.2 </w:t>
      </w:r>
      <w:r>
        <w:rPr>
          <w:rFonts w:ascii="Times New Roman" w:hAnsi="Times New Roman" w:cs="Times New Roman"/>
          <w:sz w:val="24"/>
          <w:szCs w:val="24"/>
        </w:rPr>
        <w:t xml:space="preserve">пункта 2.1 раздела 1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</w:p>
    <w:p>
      <w:pPr>
        <w:pStyle w:val="UserStyle_3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 2.2.1</w:t>
      </w:r>
      <w:r>
        <w:rPr>
          <w:rFonts w:ascii="Times New Roman" w:hAnsi="Times New Roman" w:cs="Times New Roman"/>
          <w:sz w:val="24"/>
          <w:szCs w:val="24"/>
        </w:rPr>
        <w:t xml:space="preserve"> пункта 2.2 раздела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3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«2.2.1. Уточнение </w:t>
      </w:r>
      <w:r>
        <w:rPr>
          <w:rFonts w:ascii="Times New Roman" w:hAnsi="Times New Roman" w:cs="Times New Roman"/>
          <w:sz w:val="24"/>
          <w:szCs w:val="24"/>
        </w:rPr>
        <w:t xml:space="preserve">данных по </w:t>
      </w:r>
      <w:r>
        <w:rPr>
          <w:rFonts w:ascii="Times New Roman" w:hAnsi="Times New Roman" w:cs="Times New Roman"/>
          <w:sz w:val="24"/>
          <w:szCs w:val="24"/>
        </w:rPr>
        <w:t xml:space="preserve">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и 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населения, перечня материальных и культурных ценностей, подлежащих эвакуации в безопасные районы;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Heading2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</w:t>
      </w:r>
      <w:r>
        <w:rPr>
          <w:rFonts w:ascii="Times New Roman" w:hAnsi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к постановлению изложить в новой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>
      <w:pPr>
        <w:pStyle w:val="Heading2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UserStyle_3"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заместителя главы города Урай </w:t>
      </w:r>
      <w:r>
        <w:rPr>
          <w:rFonts w:ascii="Times New Roman" w:hAnsi="Times New Roman" w:cs="Times New Roman"/>
          <w:sz w:val="24"/>
          <w:szCs w:val="24"/>
        </w:rPr>
        <w:t xml:space="preserve">Е.Н. Подбуцкую.</w:t>
      </w:r>
    </w:p>
    <w:p>
      <w:pPr>
        <w:pStyle w:val="UserStyle_3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Урай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Т.Р. Закирзянов</w:t>
      </w:r>
    </w:p>
    <w:p>
      <w:pPr>
        <w:pStyle w:val="UserStyle_3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Normal"/>
        <w:ind w:left="595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 w:clear="all"/>
      </w:r>
      <w:r>
        <w:rPr>
          <w:rFonts w:ascii="Times New Roman" w:hAnsi="Times New Roman"/>
        </w:rPr>
        <w:t xml:space="preserve">Приложение к постановлению администрации города Урай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______________ № _______</w:t>
      </w:r>
      <w:r>
        <w:rPr>
          <w:rFonts w:ascii="Times New Roman" w:hAnsi="Times New Roman"/>
        </w:rPr>
      </w:r>
    </w:p>
    <w:p>
      <w:pPr>
        <w:pStyle w:val="Normal"/>
        <w:ind w:left="595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95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«Приложение 2 к постановлению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администрации города Урай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29.08.2012 №2692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</w:p>
    <w:p>
      <w:pPr>
        <w:pStyle w:val="Normal"/>
        <w:ind w:left="5387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50"/>
        <w:gridCol w:w="9135"/>
      </w:tblGrid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по основному месту работы, должность в составе комиссии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85" w:type="dxa"/>
            <w:gridSpan w:val="2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комиссии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Урай, курирующий направление социальной политики, председатель эвакуационной комиссии (в его отсутствие - лицо, исполняющее его обязанности)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города Урай, заместитель председателя эвакуационной комиссии (в его отсутствие - лицо, исполняющее его обязанности)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85" w:type="dxa"/>
            <w:gridSpan w:val="2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Группа размещения эвакуированного населения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имени Анатолия Иосифовича Яковлева, начальник стационарного пункта временного размещения населения, расположенного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имени Анатолия Иосифовича Яковлева (в его отсутствие - лицо, исполняющее его обязанности)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Муниципального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имени Анатолия Иосифовича Яковлева, заместитель начальника стационарного пункта временного размещения населения, расположенного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имени Анатолия Иосифовича Яковлева (в его отсутствие - лицо, исполняющее его обязанности)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резервного пункта временного размещения населения, расположенного во дворце спорта для детей и юношества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Звезды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его отсутствие - лицо, исполняющее его обязанности)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эксплуатации спортивных объектов, сооружений муниципального автономного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резервного пункта временного размещения населения, расположенного во дворце спорта для детей и юношества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Звезды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его отсутствие - лицо, исполняющее его обязанности)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85" w:type="dxa"/>
            <w:gridSpan w:val="2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Группа подготовки распоряжений, донесений, ведения учета и отчетности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гражданской защиты населения и общественной безопасности администрации города Урай, секретарь комиссии (в его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защиты населения администрации и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85" w:type="dxa"/>
            <w:gridSpan w:val="2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Группа дорожно-транспортного обеспечения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дорожного хозяйства и транспорта администрации города Урай (в его отсутствие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дорожного хозяйства и транспорта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85" w:type="dxa"/>
            <w:gridSpan w:val="2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Группа обеспечения правопорядка и регулирования движения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внутренних дел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Ураю (в его отсутствие - лицо, исполняющее его обязанности)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Министерства внутренних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Ураю - начальник полиции (в его отсутствие - лицо, исполняющее его обязанности)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85" w:type="dxa"/>
            <w:gridSpan w:val="2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Группа медицинского обеспечения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руководителя по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Ханты-Мансийского автономного округа - Югры «Урайская городская клиническая больница» (в его отсутствие - лицо, исполняющее его обязанности)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поликлиническому разделу работы бюджетного учреждения Ханты-Мансийского автономного округа -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Урайская городская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его отсутствие - лицо, исполняющее его обязанности)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85" w:type="dxa"/>
            <w:gridSpan w:val="2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Группа обеспечения питанием и предметами первой необходимости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отдела развития предпринимательства администрации города Урай (в его отсутствие - лицо, исполняющее его обязанности)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развития предпринимательства администрации города Урай (в его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развития предпринимательства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85" w:type="dxa"/>
            <w:gridSpan w:val="2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Группа всестороннего обеспечения эвакуационных мероприятий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градостроительного развития муниципального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градостроительства, землепользования и природопользования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его отсутствие - лицо, исполняющее его обязанности)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производственно-технического отдела муниципального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его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производственно-технического отдела муниципального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0" w:type="dxa"/>
            <w:textDirection w:val="lrTb"/>
            <w:vAlign w:val="top"/>
          </w:tcPr>
          <w:p>
            <w:pPr>
              <w:pStyle w:val="UserStyle_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</w:t>
            </w:r>
          </w:p>
        </w:tc>
        <w:tc>
          <w:tcPr>
            <w:tcW w:w="9135" w:type="dxa"/>
            <w:textDirection w:val="lrTb"/>
            <w:vAlign w:val="top"/>
          </w:tcPr>
          <w:p>
            <w:pPr>
              <w:pStyle w:val="UserStyle_3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Управления образования администрации города Урай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его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отдела Управления образования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</w:p>
        </w:tc>
      </w:tr>
    </w:tbl>
    <w:p>
      <w:pPr>
        <w:pStyle w:val="UserStyle_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».</w:t>
      </w:r>
    </w:p>
    <w:sectPr>
      <w:type w:val="nextPage"/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3090202050204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420" w:leader="none"/>
        </w:tabs>
        <w:ind w:left="420" w:hanging="42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1800" w:leader="none"/>
        </w:tabs>
        <w:ind w:left="1800" w:hanging="1800"/>
      </w:p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420" w:leader="none"/>
        </w:tabs>
        <w:ind w:left="420" w:hanging="42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1800" w:leader="none"/>
        </w:tabs>
        <w:ind w:left="1800" w:hanging="180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200" w:leader="none"/>
        </w:tabs>
        <w:ind w:left="1200" w:hanging="360"/>
      </w:p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1020" w:leader="none"/>
        </w:tabs>
        <w:ind w:left="1020" w:hanging="36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7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tabs>
          <w:tab w:val="num" w:pos="1080" w:leader="none"/>
        </w:tabs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55" w:leader="none"/>
        </w:tabs>
        <w:ind w:left="555" w:hanging="555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275" w:leader="none"/>
        </w:tabs>
        <w:ind w:left="1275" w:hanging="555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2160" w:leader="none"/>
        </w:tabs>
        <w:ind w:left="21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880" w:leader="none"/>
        </w:tabs>
        <w:ind w:left="28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3960" w:leader="none"/>
        </w:tabs>
        <w:ind w:left="39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4680" w:leader="none"/>
        </w:tabs>
        <w:ind w:left="46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5760" w:leader="none"/>
        </w:tabs>
        <w:ind w:left="57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6480" w:leader="none"/>
        </w:tabs>
        <w:ind w:left="648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7560" w:leader="none"/>
        </w:tabs>
        <w:ind w:left="7560" w:hanging="1800"/>
      </w:pPr>
    </w:lvl>
  </w:abstractNum>
  <w:abstractNum w:abstractNumId="10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420" w:leader="none"/>
        </w:tabs>
        <w:ind w:left="420" w:hanging="42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1800" w:leader="none"/>
        </w:tabs>
        <w:ind w:left="1800" w:hanging="1800"/>
      </w:pPr>
    </w:lvl>
  </w:abstractNum>
  <w:abstractNum w:abstractNumId="11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1200" w:leader="none"/>
        </w:tabs>
        <w:ind w:left="1200" w:hanging="36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729" w:leader="none"/>
        </w:tabs>
        <w:ind w:left="1729" w:hanging="10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789" w:leader="none"/>
        </w:tabs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09" w:leader="none"/>
        </w:tabs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29" w:leader="none"/>
        </w:tabs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49" w:leader="none"/>
        </w:tabs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69" w:leader="none"/>
        </w:tabs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89" w:leader="none"/>
        </w:tabs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09" w:leader="none"/>
        </w:tabs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29" w:leader="none"/>
        </w:tabs>
        <w:ind w:left="6829" w:hanging="180"/>
      </w:pPr>
    </w:lvl>
  </w:abstractNum>
  <w:abstractNum w:abstractNumId="14">
    <w:multiLevelType w:val="hybridMultilevel"/>
    <w:lvl w:ilvl="0">
      <w:start w:val="12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854" w:leader="none"/>
        </w:tabs>
        <w:ind w:left="185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2007" w:leader="none"/>
        </w:tabs>
        <w:ind w:left="200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727" w:leader="none"/>
        </w:tabs>
        <w:ind w:left="272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447" w:leader="none"/>
        </w:tabs>
        <w:ind w:left="344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4167" w:leader="none"/>
        </w:tabs>
        <w:ind w:left="416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887" w:leader="none"/>
        </w:tabs>
        <w:ind w:left="488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607" w:leader="none"/>
        </w:tabs>
        <w:ind w:left="560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327" w:leader="none"/>
        </w:tabs>
        <w:ind w:left="632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7047" w:leader="none"/>
        </w:tabs>
        <w:ind w:left="7047" w:hanging="180"/>
      </w:pPr>
    </w:lvl>
  </w:abstractNum>
  <w:abstractNum w:abstractNumId="1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</w:lvl>
  </w:abstractNum>
  <w:abstractNum w:abstractNumId="17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8">
    <w:multiLevelType w:val="hybridMultilevel"/>
    <w:lvl w:ilvl="0">
      <w:start w:val="2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1020" w:leader="none"/>
        </w:tabs>
        <w:ind w:left="102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420" w:leader="none"/>
        </w:tabs>
        <w:ind w:left="420" w:hanging="42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1800" w:leader="none"/>
        </w:tabs>
        <w:ind w:left="1800" w:hanging="180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287" w:leader="none"/>
        </w:tabs>
        <w:ind w:left="128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2007" w:leader="none"/>
        </w:tabs>
        <w:ind w:left="200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727" w:leader="none"/>
        </w:tabs>
        <w:ind w:left="272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447" w:leader="none"/>
        </w:tabs>
        <w:ind w:left="344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4167" w:leader="none"/>
        </w:tabs>
        <w:ind w:left="416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887" w:leader="none"/>
        </w:tabs>
        <w:ind w:left="488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607" w:leader="none"/>
        </w:tabs>
        <w:ind w:left="560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327" w:leader="none"/>
        </w:tabs>
        <w:ind w:left="632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7047" w:leader="none"/>
        </w:tabs>
        <w:ind w:left="7047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"/>
  </w:num>
  <w:num w:numId="5">
    <w:abstractNumId w:val="10"/>
  </w:num>
  <w:num w:numId="6">
    <w:abstractNumId w:val="14"/>
  </w:num>
  <w:num w:numId="7">
    <w:abstractNumId w:val="2"/>
  </w:num>
  <w:num w:numId="8">
    <w:abstractNumId w:val="11"/>
  </w:num>
  <w:num w:numId="9">
    <w:abstractNumId w:val="18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,!Обычный текст документа"/>
    <w:next w:val="Normal"/>
    <w:link w:val="Normal"/>
    <w:qFormat/>
    <w:pPr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paragraph" w:styleId="Heading1">
    <w:name w:val="Заголовок 1,!Части документа"/>
    <w:basedOn w:val="Normal"/>
    <w:next w:val="Normal"/>
    <w:link w:val="UserStyle_0"/>
    <w:uiPriority w:val="9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Заголовок 2,!Разделы документа"/>
    <w:basedOn w:val="Normal"/>
    <w:next w:val="Heading2"/>
    <w:link w:val="Normal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Заголовок 3,!Главы документа"/>
    <w:basedOn w:val="Normal"/>
    <w:next w:val="Heading3"/>
    <w:link w:val="Normal"/>
    <w:qFormat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Normal"/>
    <w:qFormat/>
    <w:pPr>
      <w:outlineLvl w:val="3"/>
    </w:pPr>
    <w:rPr>
      <w:b/>
      <w:bCs/>
      <w:sz w:val="26"/>
      <w:szCs w:val="28"/>
    </w:rPr>
  </w:style>
  <w:style w:type="paragraph" w:styleId="Heading5">
    <w:name w:val="Заголовок 5"/>
    <w:basedOn w:val="Normal"/>
    <w:next w:val="Normal"/>
    <w:link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Заголовок 7"/>
    <w:basedOn w:val="Normal"/>
    <w:next w:val="Normal"/>
    <w:link w:val="Normal"/>
    <w:qFormat/>
    <w:pPr>
      <w:spacing w:before="240" w:after="60"/>
      <w:outlineLvl w:val="6"/>
    </w:pPr>
  </w:style>
  <w:style w:type="paragraph" w:styleId="Heading8">
    <w:name w:val="Заголовок 8"/>
    <w:basedOn w:val="Normal"/>
    <w:next w:val="Normal"/>
    <w:link w:val="Normal"/>
    <w:qFormat/>
    <w:pPr>
      <w:spacing w:before="240" w:after="60"/>
      <w:outlineLvl w:val="7"/>
    </w:pPr>
    <w:rPr>
      <w:i/>
      <w:iCs/>
    </w:rPr>
  </w:style>
  <w:style w:type="paragraph" w:styleId="Heading9">
    <w:name w:val="Заголовок 9"/>
    <w:basedOn w:val="Normal"/>
    <w:next w:val="Normal"/>
    <w:link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semiHidden/>
  </w:style>
  <w:style w:type="paragraph" w:styleId="BodyTextIndent">
    <w:name w:val="Основной текст с отступом"/>
    <w:basedOn w:val="Normal"/>
    <w:next w:val="BodyTextIndent"/>
    <w:link w:val="Normal"/>
    <w:pPr>
      <w:ind w:left="3828"/>
      <w:jc w:val="center"/>
    </w:pPr>
    <w:rPr>
      <w:sz w:val="32"/>
    </w:rPr>
  </w:style>
  <w:style w:type="paragraph" w:styleId="Caption">
    <w:name w:val="Название объекта"/>
    <w:basedOn w:val="Normal"/>
    <w:next w:val="Normal"/>
    <w:link w:val="Normal"/>
    <w:qFormat/>
    <w:pPr>
      <w:jc w:val="center"/>
    </w:pPr>
    <w:rPr>
      <w:b/>
      <w:sz w:val="32"/>
    </w:rPr>
  </w:style>
  <w:style w:type="paragraph" w:styleId="BodyText">
    <w:name w:val="Основной текст"/>
    <w:basedOn w:val="Normal"/>
    <w:next w:val="BodyText"/>
    <w:link w:val="Normal"/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Title">
    <w:name w:val="Название"/>
    <w:basedOn w:val="Normal"/>
    <w:next w:val="Title"/>
    <w:link w:val="UserStyle_1"/>
    <w:qFormat/>
    <w:pPr>
      <w:jc w:val="center"/>
    </w:pPr>
    <w:rPr>
      <w:sz w:val="32"/>
    </w:rPr>
  </w:style>
  <w:style w:type="paragraph" w:styleId="BodyText2">
    <w:name w:val="Основной текст 2"/>
    <w:basedOn w:val="Normal"/>
    <w:next w:val="BodyText2"/>
    <w:link w:val="Normal"/>
    <w:pPr>
      <w:spacing w:after="120" w:line="480" w:lineRule="auto"/>
    </w:pPr>
  </w:style>
  <w:style w:type="table" w:styleId="TableGrid">
    <w:name w:val="Сетка таблицы"/>
    <w:basedOn w:val="TableNormal"/>
    <w:next w:val="TableGrid"/>
    <w:link w:val="Normal"/>
  </w:style>
  <w:style w:type="paragraph" w:styleId="UserStyle_2">
    <w:name w:val="ConsPlusTitle"/>
    <w:next w:val="UserStyle_2"/>
    <w:link w:val="Normal"/>
    <w:pPr>
      <w:widowControl w:val="off"/>
    </w:pPr>
    <w:rPr>
      <w:b/>
      <w:bCs/>
      <w:sz w:val="24"/>
      <w:szCs w:val="24"/>
      <w:lang w:val="ru-RU" w:eastAsia="ru-RU" w:bidi="ar-SA"/>
    </w:rPr>
  </w:style>
  <w:style w:type="paragraph" w:styleId="UserStyle_3">
    <w:name w:val="ConsPlusNormal"/>
    <w:next w:val="UserStyle_3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UserStyle_4">
    <w:name w:val="ConsPlusNonformat"/>
    <w:next w:val="UserStyle_4"/>
    <w:link w:val="Normal"/>
    <w:rPr>
      <w:rFonts w:ascii="Courier New" w:hAnsi="Courier New" w:cs="Courier New"/>
      <w:lang w:val="ru-RU" w:eastAsia="ru-RU" w:bidi="ar-SA"/>
    </w:rPr>
  </w:style>
  <w:style w:type="paragraph" w:styleId="UserStyle_5">
    <w:name w:val="ConsPlusCell"/>
    <w:next w:val="UserStyle_5"/>
    <w:link w:val="Normal"/>
    <w:rPr>
      <w:rFonts w:ascii="Arial" w:hAnsi="Arial" w:cs="Arial"/>
      <w:lang w:val="ru-RU" w:eastAsia="ru-RU" w:bidi="ar-SA"/>
    </w:rPr>
  </w:style>
  <w:style w:type="paragraph" w:styleId="UserStyle_6">
    <w:name w:val="ConsPlusDocList"/>
    <w:next w:val="UserStyle_6"/>
    <w:link w:val="Normal"/>
    <w:rPr>
      <w:rFonts w:ascii="Courier New" w:hAnsi="Courier New" w:cs="Courier New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7">
    <w:name w:val="Без интервала1"/>
    <w:next w:val="UserStyle_7"/>
    <w:link w:val="Normal"/>
    <w:rPr>
      <w:rFonts w:ascii="Calibri" w:hAnsi="Calibri"/>
      <w:sz w:val="22"/>
      <w:szCs w:val="22"/>
      <w:lang w:val="ru-RU" w:eastAsia="en-US" w:bidi="ar-SA"/>
    </w:rPr>
  </w:style>
  <w:style w:type="character" w:styleId="UserStyle_1">
    <w:name w:val="Название Знак"/>
    <w:basedOn w:val="NormalCharacter"/>
    <w:next w:val="UserStyle_1"/>
    <w:link w:val="Title"/>
    <w:locked/>
    <w:rPr>
      <w:sz w:val="32"/>
      <w:lang w:val="ru-RU" w:eastAsia="ru-RU" w:bidi="ar-SA"/>
    </w:rPr>
  </w:style>
  <w:style w:type="character" w:styleId="Hyperlink">
    <w:name w:val="Гиперссылка"/>
    <w:basedOn w:val="NormalCharacter"/>
    <w:next w:val="Hyperlink"/>
    <w:link w:val="Normal"/>
    <w:rPr>
      <w:color w:val="0000ff"/>
      <w:u w:val="none"/>
    </w:rPr>
  </w:style>
  <w:style w:type="character" w:styleId="HtmlVar">
    <w:name w:val="Переменный HTML,!Ссылки в документе"/>
    <w:basedOn w:val="NormalCharacter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Normal"/>
    <w:semiHidden/>
    <w:rPr>
      <w:rFonts w:ascii="Courier" w:hAnsi="Courier"/>
      <w:sz w:val="22"/>
      <w:szCs w:val="20"/>
    </w:rPr>
  </w:style>
  <w:style w:type="paragraph" w:styleId="UserStyle_8">
    <w:name w:val="Title!Название НПА"/>
    <w:basedOn w:val="Normal"/>
    <w:next w:val="UserStyle_8"/>
    <w:link w:val="Normal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paragraph" w:styleId="UserStyle_9">
    <w:name w:val="Application!Приложение"/>
    <w:next w:val="UserStyle_9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10">
    <w:name w:val="Table!Таблица"/>
    <w:next w:val="UserStyle_10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11">
    <w:name w:val="Table!"/>
    <w:next w:val="UserStyle_10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basedOn w:val="NormalCharacter"/>
    <w:next w:val="FollowedHyperlink"/>
    <w:link w:val="Normal"/>
    <w:rPr>
      <w:color w:val="800080"/>
      <w:u w:val="single"/>
    </w:rPr>
  </w:style>
  <w:style w:type="paragraph" w:styleId="UserStyle_12">
    <w:name w:val="NumberAndDate,!Дата и Номер"/>
    <w:next w:val="UserStyle_12"/>
    <w:link w:val="Normal"/>
    <w:qFormat/>
    <w:pPr>
      <w:jc w:val="center"/>
    </w:pPr>
    <w:rPr>
      <w:rFonts w:ascii="Arial" w:hAnsi="Arial" w:cs="Arial"/>
      <w:bCs/>
      <w:sz w:val="24"/>
      <w:szCs w:val="32"/>
      <w:lang w:val="ru-RU" w:eastAsia="ru-RU" w:bidi="ar-SA"/>
    </w:rPr>
  </w:style>
  <w:style w:type="paragraph" w:styleId="User">
    <w:name w:val="Без интервала,14 шрифт,Обрнадзор"/>
    <w:next w:val="User"/>
    <w:link w:val="UserStyle_13"/>
    <w:uiPriority w:val="99"/>
    <w:qFormat/>
    <w:rPr>
      <w:lang w:val="ru-RU" w:eastAsia="ru-RU" w:bidi="ar-SA"/>
    </w:rPr>
  </w:style>
  <w:style w:type="paragraph" w:styleId="UserStyle_14">
    <w:name w:val="Без интервала2"/>
    <w:next w:val="UserStyle_14"/>
    <w:link w:val="Normal"/>
    <w:rPr>
      <w:rFonts w:ascii="Calibri" w:hAnsi="Calibri"/>
      <w:sz w:val="22"/>
      <w:szCs w:val="22"/>
      <w:lang w:val="ru-RU" w:eastAsia="en-US" w:bidi="ar-SA"/>
    </w:rPr>
  </w:style>
  <w:style w:type="paragraph" w:styleId="UserStyle_15">
    <w:name w:val="Без интервала3"/>
    <w:next w:val="UserStyle_15"/>
    <w:link w:val="Normal"/>
    <w:rPr>
      <w:rFonts w:ascii="Calibri" w:hAnsi="Calibri"/>
      <w:sz w:val="22"/>
      <w:szCs w:val="22"/>
      <w:lang w:val="ru-RU" w:eastAsia="en-US" w:bidi="ar-SA"/>
    </w:rPr>
  </w:style>
  <w:style w:type="character" w:styleId="UserStyle_0">
    <w:name w:val="Заголовок 1 Знак"/>
    <w:basedOn w:val="NormalCharacter"/>
    <w:next w:val="UserStyle_0"/>
    <w:link w:val="Heading1"/>
    <w:uiPriority w:val="9"/>
    <w:rPr>
      <w:rFonts w:ascii="Arial" w:hAnsi="Arial" w:cs="Arial"/>
      <w:b/>
      <w:bCs/>
      <w:sz w:val="32"/>
      <w:szCs w:val="32"/>
    </w:rPr>
  </w:style>
  <w:style w:type="paragraph" w:styleId="UserStyle_16">
    <w:name w:val="ConsPlusTitlePage"/>
    <w:next w:val="UserStyle_16"/>
    <w:link w:val="Normal"/>
    <w:pPr>
      <w:widowControl w:val="off"/>
    </w:pPr>
    <w:rPr>
      <w:rFonts w:ascii="Tahoma" w:hAnsi="Tahoma" w:cs="Tahoma"/>
      <w:szCs w:val="22"/>
      <w:lang w:val="ru-RU" w:eastAsia="ru-RU" w:bidi="ar-SA"/>
    </w:rPr>
  </w:style>
  <w:style w:type="paragraph" w:styleId="UserStyle_17">
    <w:name w:val="Default"/>
    <w:next w:val="UserStyle_17"/>
    <w:link w:val="Normal"/>
    <w:rPr>
      <w:rFonts w:eastAsia="Calibri"/>
      <w:color w:val="000000"/>
      <w:sz w:val="24"/>
      <w:szCs w:val="24"/>
      <w:lang w:val="ru-RU" w:eastAsia="en-US" w:bidi="ar-SA"/>
    </w:rPr>
  </w:style>
  <w:style w:type="character" w:styleId="UserStyle_13">
    <w:name w:val="Без интервала Знак,14 шрифт Знак,Обрнадзор Знак,Без интервала1 Знак"/>
    <w:basedOn w:val="NormalCharacter"/>
    <w:next w:val="UserStyle_13"/>
    <w:link w:val="User"/>
    <w:uiPriority w:val="99"/>
    <w:rPr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haracters>5367</Characters>
  <CharactersWithSpaces>6296</CharactersWithSpaces>
  <Company>Администрация г. Урай</Company>
  <DocSecurity>0</DocSecurity>
  <HyperlinksChanged>false</HyperlinksChanged>
  <Lines>44</Lines>
  <Pages>3</Pages>
  <Paragraphs>12</Paragraphs>
  <ScaleCrop>false</ScaleCrop>
  <SharedDoc>false</SharedDoc>
  <Template>Styles</Template>
  <Words>941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Kurbanovrb</dc:creator>
  <cp:keywords>Birthday</cp:keywords>
  <dc:description>Shankar's Birthday falls on 25th July.  Don't Forget to wish him</dc:description>
  <cp:lastModifiedBy>Савченко</cp:lastModifiedBy>
  <cp:revision>4</cp:revision>
  <dcterms:created xsi:type="dcterms:W3CDTF">2023-12-07T06:38:00Z</dcterms:created>
  <dcterms:modified xsi:type="dcterms:W3CDTF">2023-12-07T06:39:00Z</dcterms:modified>
  <cp:version>786432</cp:version>
</cp:coreProperties>
</file>