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8F" w:rsidRDefault="009C7D8F">
      <w:pPr>
        <w:pStyle w:val="ConsPlusTitle"/>
        <w:jc w:val="center"/>
        <w:outlineLvl w:val="0"/>
      </w:pPr>
      <w:r>
        <w:t>ДУМА ГОРОДА УРАЙ</w:t>
      </w:r>
    </w:p>
    <w:p w:rsidR="009C7D8F" w:rsidRDefault="009C7D8F">
      <w:pPr>
        <w:pStyle w:val="ConsPlusTitle"/>
        <w:jc w:val="center"/>
      </w:pPr>
    </w:p>
    <w:p w:rsidR="009C7D8F" w:rsidRDefault="009C7D8F">
      <w:pPr>
        <w:pStyle w:val="ConsPlusTitle"/>
        <w:jc w:val="center"/>
      </w:pPr>
      <w:r>
        <w:t>РЕШЕНИЕ</w:t>
      </w:r>
    </w:p>
    <w:p w:rsidR="009C7D8F" w:rsidRDefault="009C7D8F">
      <w:pPr>
        <w:pStyle w:val="ConsPlusTitle"/>
        <w:jc w:val="center"/>
      </w:pPr>
      <w:r>
        <w:t>от 27 сентября 2012 г. N 79</w:t>
      </w:r>
    </w:p>
    <w:p w:rsidR="009C7D8F" w:rsidRDefault="009C7D8F">
      <w:pPr>
        <w:pStyle w:val="ConsPlusTitle"/>
        <w:jc w:val="center"/>
      </w:pPr>
    </w:p>
    <w:p w:rsidR="009C7D8F" w:rsidRDefault="009C7D8F">
      <w:pPr>
        <w:pStyle w:val="ConsPlusTitle"/>
        <w:jc w:val="center"/>
      </w:pPr>
      <w:r>
        <w:t xml:space="preserve">О </w:t>
      </w:r>
      <w:proofErr w:type="gramStart"/>
      <w:r>
        <w:t>ПЕРЕЧНЕ</w:t>
      </w:r>
      <w:proofErr w:type="gramEnd"/>
      <w:r>
        <w:t xml:space="preserve"> УСЛУГ, КОТОРЫЕ ЯВЛЯЮТСЯ</w:t>
      </w:r>
    </w:p>
    <w:p w:rsidR="009C7D8F" w:rsidRDefault="009C7D8F">
      <w:pPr>
        <w:pStyle w:val="ConsPlusTitle"/>
        <w:jc w:val="center"/>
      </w:pPr>
      <w:proofErr w:type="gramStart"/>
      <w:r>
        <w:t>НЕОБХОДИМЫМИ</w:t>
      </w:r>
      <w:proofErr w:type="gramEnd"/>
      <w:r>
        <w:t xml:space="preserve"> И ОБЯЗАТЕЛЬНЫМИ ДЛЯ ПРЕДОСТАВЛЕНИЯ</w:t>
      </w:r>
    </w:p>
    <w:p w:rsidR="009C7D8F" w:rsidRDefault="009C7D8F">
      <w:pPr>
        <w:pStyle w:val="ConsPlusTitle"/>
        <w:jc w:val="center"/>
      </w:pPr>
      <w:r>
        <w:t>АДМИНИСТРАЦИЕЙ ГОРОДА УРАЙ МУНИЦИПАЛЬНЫХ УСЛУГ,</w:t>
      </w:r>
    </w:p>
    <w:p w:rsidR="009C7D8F" w:rsidRDefault="009C7D8F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ОПРЕДЕЛЕНИЯ РАЗМЕРА ПЛАТЫ ЗА ИХ ПРЕДОСТАВЛЕНИЕ</w:t>
      </w:r>
    </w:p>
    <w:p w:rsidR="009C7D8F" w:rsidRDefault="009C7D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C7D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D8F" w:rsidRDefault="009C7D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D8F" w:rsidRDefault="009C7D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7D8F" w:rsidRDefault="009C7D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7D8F" w:rsidRDefault="009C7D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Урай от 24.12.2015 </w:t>
            </w:r>
            <w:hyperlink r:id="rId4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24.03.2016 </w:t>
            </w:r>
            <w:hyperlink r:id="rId5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7D8F" w:rsidRDefault="009C7D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6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26.10.2017 </w:t>
            </w:r>
            <w:hyperlink r:id="rId7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25.04.2019 </w:t>
            </w:r>
            <w:hyperlink r:id="rId8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9C7D8F" w:rsidRDefault="009C7D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25.11.2021 </w:t>
            </w:r>
            <w:hyperlink r:id="rId9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26.10.2023 </w:t>
            </w:r>
            <w:hyperlink r:id="rId10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D8F" w:rsidRDefault="009C7D8F">
            <w:pPr>
              <w:pStyle w:val="ConsPlusNormal"/>
            </w:pPr>
          </w:p>
        </w:tc>
      </w:tr>
    </w:tbl>
    <w:p w:rsidR="009C7D8F" w:rsidRDefault="009C7D8F">
      <w:pPr>
        <w:pStyle w:val="ConsPlusNormal"/>
        <w:jc w:val="center"/>
      </w:pPr>
    </w:p>
    <w:p w:rsidR="009C7D8F" w:rsidRDefault="009C7D8F">
      <w:pPr>
        <w:pStyle w:val="ConsPlusNormal"/>
        <w:ind w:firstLine="540"/>
        <w:jc w:val="both"/>
      </w:pPr>
      <w:proofErr w:type="gramStart"/>
      <w:r>
        <w:t xml:space="preserve">Рассмотрев представленный исполняющим обязанности главы администрации города Урай проект решения Думы города Урай "О перечне услуг, которые являются необходимыми и обязательными для предоставления администрацией города Урай муниципальных услуг, и порядке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услуг", на основании </w:t>
      </w:r>
      <w:hyperlink r:id="rId11">
        <w:r>
          <w:rPr>
            <w:color w:val="0000FF"/>
          </w:rPr>
          <w:t>статьи 9</w:t>
        </w:r>
      </w:hyperlink>
      <w:r>
        <w:t xml:space="preserve"> Федерального закона от 27.07.2010 N 210-ФЗ "Об организации</w:t>
      </w:r>
      <w:proofErr w:type="gramEnd"/>
      <w:r>
        <w:t xml:space="preserve"> предоставления государственных и муниципальных услуг", Дума города Урай решила: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администрацией города Урай муниципальных услуг согласно приложению 1.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 xml:space="preserve">2. Установить </w:t>
      </w:r>
      <w:hyperlink w:anchor="P77">
        <w:r>
          <w:rPr>
            <w:color w:val="0000FF"/>
          </w:rPr>
          <w:t>порядок</w:t>
        </w:r>
      </w:hyperlink>
      <w:r>
        <w:t xml:space="preserve">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 согласно приложению 2.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 xml:space="preserve">3. Утратил силу. - </w:t>
      </w:r>
      <w:hyperlink r:id="rId12">
        <w:r>
          <w:rPr>
            <w:color w:val="0000FF"/>
          </w:rPr>
          <w:t>Решение</w:t>
        </w:r>
      </w:hyperlink>
      <w:r>
        <w:t xml:space="preserve"> Думы города Урай от 25.11.2021 N 21.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4. Настоящее решение вступает в силу после его опубликования в газете "Знамя".</w:t>
      </w:r>
    </w:p>
    <w:p w:rsidR="009C7D8F" w:rsidRDefault="009C7D8F">
      <w:pPr>
        <w:pStyle w:val="ConsPlusNormal"/>
        <w:ind w:firstLine="540"/>
        <w:jc w:val="both"/>
      </w:pPr>
    </w:p>
    <w:p w:rsidR="009C7D8F" w:rsidRDefault="009C7D8F">
      <w:pPr>
        <w:pStyle w:val="ConsPlusNormal"/>
        <w:jc w:val="right"/>
      </w:pPr>
      <w:r>
        <w:t>Глава города Урай</w:t>
      </w:r>
    </w:p>
    <w:p w:rsidR="009C7D8F" w:rsidRDefault="009C7D8F">
      <w:pPr>
        <w:pStyle w:val="ConsPlusNormal"/>
        <w:jc w:val="right"/>
      </w:pPr>
      <w:r>
        <w:t>А.Г.ЗАБОЗЛАЕВ</w:t>
      </w:r>
    </w:p>
    <w:p w:rsidR="009C7D8F" w:rsidRDefault="009C7D8F">
      <w:pPr>
        <w:pStyle w:val="ConsPlusNormal"/>
      </w:pPr>
    </w:p>
    <w:p w:rsidR="009C7D8F" w:rsidRDefault="009C7D8F">
      <w:pPr>
        <w:pStyle w:val="ConsPlusNormal"/>
      </w:pPr>
    </w:p>
    <w:p w:rsidR="009C7D8F" w:rsidRDefault="009C7D8F">
      <w:pPr>
        <w:pStyle w:val="ConsPlusNormal"/>
      </w:pPr>
    </w:p>
    <w:p w:rsidR="009C7D8F" w:rsidRDefault="009C7D8F">
      <w:pPr>
        <w:pStyle w:val="ConsPlusNormal"/>
      </w:pPr>
    </w:p>
    <w:p w:rsidR="0046110D" w:rsidRDefault="0046110D">
      <w:pPr>
        <w:rPr>
          <w:rFonts w:eastAsiaTheme="minorEastAsia"/>
          <w:szCs w:val="22"/>
          <w:lang w:eastAsia="ru-RU"/>
        </w:rPr>
      </w:pPr>
      <w:r>
        <w:br w:type="page"/>
      </w:r>
    </w:p>
    <w:p w:rsidR="009C7D8F" w:rsidRDefault="009C7D8F">
      <w:pPr>
        <w:pStyle w:val="ConsPlusNormal"/>
      </w:pPr>
    </w:p>
    <w:p w:rsidR="009C7D8F" w:rsidRDefault="009C7D8F">
      <w:pPr>
        <w:pStyle w:val="ConsPlusNormal"/>
        <w:jc w:val="right"/>
        <w:outlineLvl w:val="0"/>
      </w:pPr>
      <w:r>
        <w:t>Приложение 1</w:t>
      </w:r>
    </w:p>
    <w:p w:rsidR="009C7D8F" w:rsidRDefault="009C7D8F">
      <w:pPr>
        <w:pStyle w:val="ConsPlusNormal"/>
        <w:jc w:val="right"/>
      </w:pPr>
      <w:r>
        <w:t>к решению Думы города Урай</w:t>
      </w:r>
    </w:p>
    <w:p w:rsidR="009C7D8F" w:rsidRDefault="009C7D8F">
      <w:pPr>
        <w:pStyle w:val="ConsPlusNormal"/>
        <w:jc w:val="right"/>
      </w:pPr>
      <w:r>
        <w:t>от 27.09.2012 N 79</w:t>
      </w:r>
    </w:p>
    <w:p w:rsidR="009C7D8F" w:rsidRDefault="009C7D8F">
      <w:pPr>
        <w:pStyle w:val="ConsPlusNormal"/>
        <w:jc w:val="both"/>
      </w:pPr>
    </w:p>
    <w:p w:rsidR="009C7D8F" w:rsidRDefault="009C7D8F">
      <w:pPr>
        <w:pStyle w:val="ConsPlusTitle"/>
        <w:jc w:val="center"/>
      </w:pPr>
      <w:bookmarkStart w:id="0" w:name="P32"/>
      <w:bookmarkEnd w:id="0"/>
      <w:r>
        <w:t>ПЕРЕЧЕНЬ</w:t>
      </w:r>
    </w:p>
    <w:p w:rsidR="009C7D8F" w:rsidRDefault="009C7D8F">
      <w:pPr>
        <w:pStyle w:val="ConsPlusTitle"/>
        <w:jc w:val="center"/>
      </w:pPr>
      <w:r>
        <w:t>УСЛУГ, КОТОРЫЕ ЯВЛЯЮТСЯ НЕОБХОДИМЫМИ И ОБЯЗАТЕЛЬНЫМИ</w:t>
      </w:r>
    </w:p>
    <w:p w:rsidR="009C7D8F" w:rsidRDefault="009C7D8F">
      <w:pPr>
        <w:pStyle w:val="ConsPlusTitle"/>
        <w:jc w:val="center"/>
      </w:pPr>
      <w:r>
        <w:t xml:space="preserve">ДЛЯ ПРЕДОСТАВЛЕНИЯ АДМИНИСТРАЦИЕЙ ГОРОДА УРАЙ </w:t>
      </w:r>
      <w:proofErr w:type="gramStart"/>
      <w:r>
        <w:t>МУНИЦИПАЛЬНЫХ</w:t>
      </w:r>
      <w:proofErr w:type="gramEnd"/>
    </w:p>
    <w:p w:rsidR="009C7D8F" w:rsidRDefault="009C7D8F">
      <w:pPr>
        <w:pStyle w:val="ConsPlusTitle"/>
        <w:jc w:val="center"/>
      </w:pPr>
      <w:r>
        <w:t>УСЛУГ</w:t>
      </w:r>
    </w:p>
    <w:p w:rsidR="009C7D8F" w:rsidRDefault="009C7D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C7D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D8F" w:rsidRDefault="009C7D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D8F" w:rsidRDefault="009C7D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7D8F" w:rsidRDefault="009C7D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7D8F" w:rsidRDefault="009C7D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Урай от 26.10.2023 N 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D8F" w:rsidRDefault="009C7D8F">
            <w:pPr>
              <w:pStyle w:val="ConsPlusNormal"/>
            </w:pPr>
          </w:p>
        </w:tc>
      </w:tr>
    </w:tbl>
    <w:p w:rsidR="009C7D8F" w:rsidRDefault="009C7D8F">
      <w:pPr>
        <w:pStyle w:val="ConsPlusNormal"/>
        <w:jc w:val="center"/>
      </w:pPr>
    </w:p>
    <w:p w:rsidR="009C7D8F" w:rsidRDefault="009C7D8F">
      <w:pPr>
        <w:pStyle w:val="ConsPlusNormal"/>
        <w:ind w:firstLine="540"/>
        <w:jc w:val="both"/>
      </w:pPr>
      <w:r>
        <w:t>1. Выдача письменного согласия органа опеки и попечительства при трудоустройстве детей-сирот, детей, оставшихся без попечения родителей.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2. Подготовка результатов инженерных изысканий и материалов, содержащихся в проектной документации.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3. Проведение экспертизы проектной документации.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4. Проведение государственной экологической экспертизы проектной документации.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 xml:space="preserve">5. Выдача подтверждения соответствия вносимых в проектную документацию изменений требованиям, указанным в </w:t>
      </w:r>
      <w:hyperlink r:id="rId14">
        <w:r>
          <w:rPr>
            <w:color w:val="0000FF"/>
          </w:rPr>
          <w:t>части 3.8</w:t>
        </w:r>
      </w:hyperlink>
      <w:r>
        <w:t xml:space="preserve"> или </w:t>
      </w:r>
      <w:hyperlink r:id="rId15">
        <w:r>
          <w:rPr>
            <w:color w:val="0000FF"/>
          </w:rPr>
          <w:t>3.9 статьи 49</w:t>
        </w:r>
      </w:hyperlink>
      <w:r>
        <w:t xml:space="preserve"> Градостроительного кодекса Российской Федерации.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6. Получение согласования архитектурно-градостроительного облика объекта капитального строительства.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7. Выдача документов, предусмотренных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8. Подготовка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9. Подготовка технического плана объекта капитального строительства.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10. Подготовка акта приемки выполненных работ по сохранению объекта культурного наследия.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 xml:space="preserve">11.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>
        <w:t>перепланируемого</w:t>
      </w:r>
      <w:proofErr w:type="spellEnd"/>
      <w:r>
        <w:t xml:space="preserve"> помещения в многоквартирном доме.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12. Подготовка и оформление в установленном порядке проекта переустройства и (или) перепланировки переводимого помещения.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 xml:space="preserve">13. Подготовка схемы расположения земельного участка или земельных участков на </w:t>
      </w:r>
      <w:r>
        <w:lastRenderedPageBreak/>
        <w:t>кадастровом плане территории.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14. Получение заключения специализированной организации о нарушении естественного освещения в жилом или нежилом помещении.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15. Получение заключения специализированной организации о нарушении строительных, санитарных и иных норм и правил, вызванных произрастанием зеленых насаждений.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16. Подготовка технического плана объекта индивидуального жилищного строительства или садового дома.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17. Подготовка проекта реконструкции нежилого помещения.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18. Проведение обследования и выдача заключения по результатам обследования многоквартирного дома.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19. Проведение обследования элементов ограждающих и несущих конструкций жилого помещения.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20. Выдача заключения по обследованию технического состояния объекта.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21. Получение результатов и материалов обследования объекта капитального строительства.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22. Подготовка проекта организации работ по сносу объекта капитального строительства.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23. Подготовка и выдача акта (отчета) оценки рыночной стоимости налогооблагаемого имущества, находящегося в собственности гражданина и членов его семьи.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 xml:space="preserve">24. Выдача заключения территориальной </w:t>
      </w:r>
      <w:proofErr w:type="spellStart"/>
      <w:r>
        <w:t>психолого-медико-психологической</w:t>
      </w:r>
      <w:proofErr w:type="spellEnd"/>
      <w:r>
        <w:t xml:space="preserve"> комиссии.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25. Выдача документа, подтверждающего потребность в обучении в группе оздоровительной направленности.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26. Выдача справки о наличии тяжелых форм хронических заболеваний, при которых невозможно совместное проживание граждан в одной квартире.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27. Выдача справки о беременности несовершеннолетней.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28. Выдача документов об отсутствии медицинских противопоказаний для занятий отдельными видами искусства, физической культурой и спортом.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>29. Выдача медицинской справки о состоянии здоровья ребенка, отъезжающего в организацию отдыха детей и их оздоровления.</w:t>
      </w:r>
    </w:p>
    <w:p w:rsidR="009C7D8F" w:rsidRDefault="009C7D8F">
      <w:pPr>
        <w:pStyle w:val="ConsPlusNormal"/>
      </w:pPr>
    </w:p>
    <w:p w:rsidR="009C7D8F" w:rsidRDefault="009C7D8F">
      <w:pPr>
        <w:pStyle w:val="ConsPlusNormal"/>
      </w:pPr>
    </w:p>
    <w:p w:rsidR="009C7D8F" w:rsidRDefault="009C7D8F">
      <w:pPr>
        <w:pStyle w:val="ConsPlusNormal"/>
      </w:pPr>
    </w:p>
    <w:p w:rsidR="009C7D8F" w:rsidRDefault="009C7D8F">
      <w:pPr>
        <w:pStyle w:val="ConsPlusNormal"/>
      </w:pPr>
    </w:p>
    <w:p w:rsidR="009C7D8F" w:rsidRDefault="009C7D8F">
      <w:pPr>
        <w:pStyle w:val="ConsPlusNormal"/>
        <w:jc w:val="both"/>
      </w:pPr>
    </w:p>
    <w:p w:rsidR="009C7D8F" w:rsidRDefault="009C7D8F">
      <w:pPr>
        <w:pStyle w:val="ConsPlusNormal"/>
        <w:jc w:val="right"/>
        <w:outlineLvl w:val="0"/>
      </w:pPr>
      <w:r>
        <w:t>Приложение 2</w:t>
      </w:r>
    </w:p>
    <w:p w:rsidR="009C7D8F" w:rsidRDefault="009C7D8F">
      <w:pPr>
        <w:pStyle w:val="ConsPlusNormal"/>
        <w:jc w:val="right"/>
      </w:pPr>
      <w:r>
        <w:lastRenderedPageBreak/>
        <w:t>к решению Думы города Урай</w:t>
      </w:r>
    </w:p>
    <w:p w:rsidR="009C7D8F" w:rsidRDefault="009C7D8F">
      <w:pPr>
        <w:pStyle w:val="ConsPlusNormal"/>
        <w:jc w:val="right"/>
      </w:pPr>
      <w:r>
        <w:t>от 27 сентября 2012 г. N 79</w:t>
      </w:r>
    </w:p>
    <w:p w:rsidR="009C7D8F" w:rsidRDefault="009C7D8F">
      <w:pPr>
        <w:pStyle w:val="ConsPlusNormal"/>
        <w:ind w:firstLine="540"/>
        <w:jc w:val="both"/>
      </w:pPr>
    </w:p>
    <w:p w:rsidR="009C7D8F" w:rsidRDefault="009C7D8F">
      <w:pPr>
        <w:pStyle w:val="ConsPlusTitle"/>
        <w:jc w:val="center"/>
      </w:pPr>
      <w:bookmarkStart w:id="1" w:name="P77"/>
      <w:bookmarkEnd w:id="1"/>
      <w:r>
        <w:t>ПОРЯДОК</w:t>
      </w:r>
    </w:p>
    <w:p w:rsidR="009C7D8F" w:rsidRDefault="009C7D8F">
      <w:pPr>
        <w:pStyle w:val="ConsPlusTitle"/>
        <w:jc w:val="center"/>
      </w:pPr>
      <w:r>
        <w:t>ОПРЕДЕЛЕНИЯ РАЗМЕРА ПЛАТЫ ЗА ПРЕДОСТАВЛЕНИЕ УСЛУГ,</w:t>
      </w:r>
    </w:p>
    <w:p w:rsidR="009C7D8F" w:rsidRDefault="009C7D8F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9C7D8F" w:rsidRDefault="009C7D8F">
      <w:pPr>
        <w:pStyle w:val="ConsPlusTitle"/>
        <w:jc w:val="center"/>
      </w:pPr>
      <w:r>
        <w:t>ДЛЯ ПРЕДОСТАВЛЕНИЯ АДМИНИСТРАЦИЕЙ ГОРОДА УРАЙ</w:t>
      </w:r>
    </w:p>
    <w:p w:rsidR="009C7D8F" w:rsidRDefault="009C7D8F">
      <w:pPr>
        <w:pStyle w:val="ConsPlusTitle"/>
        <w:jc w:val="center"/>
      </w:pPr>
      <w:r>
        <w:t>МУНИЦИПАЛЬНЫХ УСЛУГ</w:t>
      </w:r>
    </w:p>
    <w:p w:rsidR="009C7D8F" w:rsidRDefault="009C7D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C7D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D8F" w:rsidRDefault="009C7D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D8F" w:rsidRDefault="009C7D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C7D8F" w:rsidRDefault="009C7D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7D8F" w:rsidRDefault="009C7D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Урай от 25.11.2021 N 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C7D8F" w:rsidRDefault="009C7D8F">
            <w:pPr>
              <w:pStyle w:val="ConsPlusNormal"/>
            </w:pPr>
          </w:p>
        </w:tc>
      </w:tr>
    </w:tbl>
    <w:p w:rsidR="009C7D8F" w:rsidRDefault="009C7D8F">
      <w:pPr>
        <w:pStyle w:val="ConsPlusNormal"/>
        <w:jc w:val="center"/>
      </w:pPr>
    </w:p>
    <w:p w:rsidR="009C7D8F" w:rsidRDefault="009C7D8F">
      <w:pPr>
        <w:pStyle w:val="ConsPlusNormal"/>
        <w:ind w:firstLine="540"/>
        <w:jc w:val="both"/>
      </w:pPr>
      <w:bookmarkStart w:id="2" w:name="P85"/>
      <w:bookmarkEnd w:id="2"/>
      <w:r>
        <w:t xml:space="preserve">1. </w:t>
      </w:r>
      <w:proofErr w:type="gramStart"/>
      <w:r>
        <w:t>Размер платы за оказание услуг, которые являются необходимыми и обязательными для предоставления администрацией города Урай муниципальных услуг, и предоставляемых федеральными государственными учреждениями и федеральными государственными унитарными предприятиями, государственными учреждениями и унитарными предприятиями Ханты-Мансийского автономного округа - Югры, устанавливается в соответствии с нормативными правовыми актами Российской Федерации, нормативными правовыми актами Ханты-Мансийского автономного округа - Югры соответственно.</w:t>
      </w:r>
      <w:proofErr w:type="gramEnd"/>
    </w:p>
    <w:p w:rsidR="009C7D8F" w:rsidRDefault="009C7D8F">
      <w:pPr>
        <w:pStyle w:val="ConsPlusNormal"/>
        <w:spacing w:before="240"/>
        <w:ind w:firstLine="540"/>
        <w:jc w:val="both"/>
      </w:pPr>
      <w:bookmarkStart w:id="3" w:name="P86"/>
      <w:bookmarkEnd w:id="3"/>
      <w:r>
        <w:t xml:space="preserve">2. </w:t>
      </w:r>
      <w:proofErr w:type="gramStart"/>
      <w:r>
        <w:t>Размер платы за оказание услуг, которые являются необходимыми и обязательными для предоставления администрацией города Урай муниципальных услуг, и предоставляемых муниципальными предприятиями и учреждениями города Урай, устанавливается в соответствии с нормативными правовыми актами органов местного самоуправления города Урай, регулирующими установление тарифов на услуги муниципальных предприятий и учреждений на территории города Урай.</w:t>
      </w:r>
      <w:proofErr w:type="gramEnd"/>
    </w:p>
    <w:p w:rsidR="009C7D8F" w:rsidRDefault="009C7D8F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Думы города Урай от 25.11.2021 N 21)</w:t>
      </w:r>
    </w:p>
    <w:p w:rsidR="009C7D8F" w:rsidRDefault="009C7D8F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Размер платы за оказание услуг, которые являются необходимыми и обязательными для предоставления администрацией города Урай муниципальных услуг, и предоставляемых индивидуальными предпринимателями, организациями независимо от организационно-правовой формы, за исключением указанных в </w:t>
      </w:r>
      <w:hyperlink w:anchor="P85">
        <w:r>
          <w:rPr>
            <w:color w:val="0000FF"/>
          </w:rPr>
          <w:t>пунктах 1</w:t>
        </w:r>
      </w:hyperlink>
      <w:r>
        <w:t xml:space="preserve">, </w:t>
      </w:r>
      <w:hyperlink w:anchor="P86">
        <w:r>
          <w:rPr>
            <w:color w:val="0000FF"/>
          </w:rPr>
          <w:t>2</w:t>
        </w:r>
      </w:hyperlink>
      <w:r>
        <w:t>, устанавливается исполнителем услуг самостоятельно с учетом окупаемости затрат на их оказание, рентабельности деятельности исполнителя услуг, уплаты налогов и сборов в соответствии с действующим законодательством Российской Федерации.</w:t>
      </w:r>
      <w:proofErr w:type="gramEnd"/>
      <w:r>
        <w:t xml:space="preserve"> Размер платы за оказание услуги не может превышать экономически обоснованные расчетно-нормативные затраты на оказание платной необходимой и обязательной услуги.</w:t>
      </w:r>
    </w:p>
    <w:p w:rsidR="009C7D8F" w:rsidRDefault="009C7D8F">
      <w:pPr>
        <w:pStyle w:val="ConsPlusNormal"/>
      </w:pPr>
    </w:p>
    <w:p w:rsidR="009C7D8F" w:rsidRDefault="009C7D8F">
      <w:pPr>
        <w:pStyle w:val="ConsPlusNormal"/>
      </w:pPr>
    </w:p>
    <w:p w:rsidR="009C7D8F" w:rsidRDefault="009C7D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297E" w:rsidRDefault="00C5297E"/>
    <w:sectPr w:rsidR="00C5297E" w:rsidSect="003406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7D8F"/>
    <w:rsid w:val="001A7509"/>
    <w:rsid w:val="002D4F0E"/>
    <w:rsid w:val="0046110D"/>
    <w:rsid w:val="009C7D8F"/>
    <w:rsid w:val="00C5297E"/>
    <w:rsid w:val="00CF235F"/>
    <w:rsid w:val="00DA65DC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paragraph" w:customStyle="1" w:styleId="ConsPlusNormal">
    <w:name w:val="ConsPlusNormal"/>
    <w:rsid w:val="009C7D8F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9C7D8F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9C7D8F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EB6F3B2453CAC9518840BC5CC6437359E4C243404E8FAC75239D8962A8754EE11F43084CFA32B0F913C7B6195F23CFFC3A71306B5C3A536D44958cDIFG" TargetMode="External"/><Relationship Id="rId13" Type="http://schemas.openxmlformats.org/officeDocument/2006/relationships/hyperlink" Target="consultantplus://offline/ref=4AFEB6F3B2453CAC9518840BC5CC6437359E4C243705E0F5C45939D8962A8754EE11F43084CFA32B0F913C7B6195F23CFFC3A71306B5C3A536D44958cDIF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FEB6F3B2453CAC9518840BC5CC6437359E4C24340BE9FBCA5339D8962A8754EE11F43084CFA32B0F913C7B6195F23CFFC3A71306B5C3A536D44958cDIFG" TargetMode="External"/><Relationship Id="rId12" Type="http://schemas.openxmlformats.org/officeDocument/2006/relationships/hyperlink" Target="consultantplus://offline/ref=4AFEB6F3B2453CAC9518840BC5CC6437359E4C243709EEFBC05239D8962A8754EE11F43084CFA32B0F913C7B6295F23CFFC3A71306B5C3A536D44958cDIFG" TargetMode="External"/><Relationship Id="rId17" Type="http://schemas.openxmlformats.org/officeDocument/2006/relationships/hyperlink" Target="consultantplus://offline/ref=4AFEB6F3B2453CAC9518840BC5CC6437359E4C243709EEFBC05239D8962A8754EE11F43084CFA32B0F913C7B6C95F23CFFC3A71306B5C3A536D44958cDI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FEB6F3B2453CAC9518840BC5CC6437359E4C243709EEFBC05239D8962A8754EE11F43084CFA32B0F913C7B6C95F23CFFC3A71306B5C3A536D44958cDI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EB6F3B2453CAC9518840BC5CC6437359E4C24340EE8F4C65E39D8962A8754EE11F43084CFA32B0F913C7B6195F23CFFC3A71306B5C3A536D44958cDIFG" TargetMode="External"/><Relationship Id="rId11" Type="http://schemas.openxmlformats.org/officeDocument/2006/relationships/hyperlink" Target="consultantplus://offline/ref=4AFEB6F3B2453CAC95189A06D3A033383790112A340EE2AB9F0E3F8FC97A8101AE51F265C78BAE2F069A682A20CBAB6FB388AB1010A9C2A6c2IBG" TargetMode="External"/><Relationship Id="rId5" Type="http://schemas.openxmlformats.org/officeDocument/2006/relationships/hyperlink" Target="consultantplus://offline/ref=4AFEB6F3B2453CAC9518840BC5CC6437359E4C24340FE0F4C45D39D8962A8754EE11F43084CFA32B0F913C7B6195F23CFFC3A71306B5C3A536D44958cDIFG" TargetMode="External"/><Relationship Id="rId15" Type="http://schemas.openxmlformats.org/officeDocument/2006/relationships/hyperlink" Target="consultantplus://offline/ref=4AFEB6F3B2453CAC95189A06D3A03338379615293C09E2AB9F0E3F8FC97A8101AE51F260C78FAA215BC0782E699CAE73BA97B4130EA9cCI1G" TargetMode="External"/><Relationship Id="rId10" Type="http://schemas.openxmlformats.org/officeDocument/2006/relationships/hyperlink" Target="consultantplus://offline/ref=4AFEB6F3B2453CAC9518840BC5CC6437359E4C243705E0F5C45939D8962A8754EE11F43084CFA32B0F913C7B6195F23CFFC3A71306B5C3A536D44958cDIF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AFEB6F3B2453CAC9518840BC5CC6437359E4C24340FEFFAC45A39D8962A8754EE11F43084CFA32B0F913C7B6195F23CFFC3A71306B5C3A536D44958cDIFG" TargetMode="External"/><Relationship Id="rId9" Type="http://schemas.openxmlformats.org/officeDocument/2006/relationships/hyperlink" Target="consultantplus://offline/ref=4AFEB6F3B2453CAC9518840BC5CC6437359E4C243709EEFBC05239D8962A8754EE11F43084CFA32B0F913C7B6195F23CFFC3A71306B5C3A536D44958cDIFG" TargetMode="External"/><Relationship Id="rId14" Type="http://schemas.openxmlformats.org/officeDocument/2006/relationships/hyperlink" Target="consultantplus://offline/ref=4AFEB6F3B2453CAC95189A06D3A03338379615293C09E2AB9F0E3F8FC97A8101AE51F267C78EAA215BC0782E699CAE73BA97B4130EA9cC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 Жанна</dc:creator>
  <cp:lastModifiedBy>Рыбалкина Жанна </cp:lastModifiedBy>
  <cp:revision>1</cp:revision>
  <dcterms:created xsi:type="dcterms:W3CDTF">2023-11-28T06:08:00Z</dcterms:created>
  <dcterms:modified xsi:type="dcterms:W3CDTF">2023-11-28T06:21:00Z</dcterms:modified>
</cp:coreProperties>
</file>