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ОТЧЕТ </w:t>
      </w:r>
    </w:p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 о результатах деятельности</w:t>
      </w:r>
    </w:p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 Комитета по финансам администрации города Урай за 20</w:t>
      </w:r>
      <w:r w:rsidR="00807B28" w:rsidRPr="00807B28">
        <w:rPr>
          <w:b/>
          <w:color w:val="000000" w:themeColor="text1"/>
          <w:sz w:val="26"/>
          <w:szCs w:val="26"/>
        </w:rPr>
        <w:t>2</w:t>
      </w:r>
      <w:r w:rsidR="001C79B4" w:rsidRPr="001C79B4">
        <w:rPr>
          <w:b/>
          <w:color w:val="000000" w:themeColor="text1"/>
          <w:sz w:val="26"/>
          <w:szCs w:val="26"/>
        </w:rPr>
        <w:t>2</w:t>
      </w:r>
      <w:r w:rsidRPr="00807B28">
        <w:rPr>
          <w:b/>
          <w:color w:val="000000" w:themeColor="text1"/>
          <w:sz w:val="26"/>
          <w:szCs w:val="26"/>
        </w:rPr>
        <w:t xml:space="preserve"> год</w:t>
      </w:r>
    </w:p>
    <w:p w:rsidR="00424961" w:rsidRPr="00807B28" w:rsidRDefault="00424961" w:rsidP="00424961">
      <w:pPr>
        <w:rPr>
          <w:b/>
          <w:color w:val="000000" w:themeColor="text1"/>
          <w:sz w:val="26"/>
          <w:szCs w:val="26"/>
        </w:rPr>
      </w:pPr>
    </w:p>
    <w:p w:rsidR="00424961" w:rsidRPr="00807B28" w:rsidRDefault="00424961" w:rsidP="00A85F4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Комитет по финансам администрации города Урай (далее – Комитет) является 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администрации города Урай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правами юридического лица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созданным с целью осуществления полномочий администрации города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Урай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вопросов местного значения в области бюджета и финансов. </w:t>
      </w:r>
    </w:p>
    <w:p w:rsidR="00424961" w:rsidRPr="00807B28" w:rsidRDefault="00424961" w:rsidP="00A85F46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00000" w:themeColor="text1"/>
        </w:rPr>
      </w:pPr>
      <w:r w:rsidRPr="00807B28">
        <w:rPr>
          <w:bCs/>
          <w:color w:val="000000" w:themeColor="text1"/>
        </w:rPr>
        <w:t>Комитет</w:t>
      </w:r>
      <w:r w:rsidRPr="00807B28">
        <w:rPr>
          <w:color w:val="000000" w:themeColor="text1"/>
        </w:rPr>
        <w:t xml:space="preserve"> является финансовым органом администрации города Урай, осуществляющий составление и организацию исполнения бюджета города Урай. 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Комитет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организацию и кассовое обслуживание исполнения бюджета города Урай, обеспечивает реализацию единого бюджетного процесса и налоговой политики в муниципальном образовании городской округ город Урай, управление единым счетом бюджета города и бюджетными средствами.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осуществляет свою деятельность как самостоятельно, так и во взаимодействии с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органами государственной власти Ханты-Мансийского автономного округа – Югры, органами местного самоуправления, муниципальными казенными учреждениями, а так же муниципальными бюджетными и автономными учреждениями по вопросам, относящимся к установленным сферам деятельности Комитета: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нормативно-правовое регулирование в бюджетной с</w:t>
      </w:r>
      <w:r w:rsidR="00923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фере и в сфере налогов и сборов,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составление проекта бюджета города</w:t>
      </w:r>
      <w:r w:rsidR="00DD3725" w:rsidRPr="00DD37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представление его с необходимыми документами и материалами для внесения в Думу города</w:t>
      </w:r>
      <w:r w:rsidR="00923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организ</w:t>
      </w:r>
      <w:r w:rsidR="00923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ация исполнения бюджета города,</w:t>
      </w:r>
    </w:p>
    <w:p w:rsidR="00E41218" w:rsidRPr="00807B28" w:rsidRDefault="00424961" w:rsidP="00E41218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составление </w:t>
      </w:r>
      <w:r w:rsidR="00E41218" w:rsidRPr="00E412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консолидированной отчетности по городу,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rPr>
          <w:bCs/>
          <w:color w:val="000000" w:themeColor="text1"/>
        </w:rPr>
        <w:t xml:space="preserve">           </w:t>
      </w:r>
      <w:r w:rsidRPr="009233B8">
        <w:rPr>
          <w:bCs/>
          <w:color w:val="000000" w:themeColor="text1"/>
        </w:rPr>
        <w:t xml:space="preserve"> </w:t>
      </w:r>
      <w:r w:rsidRPr="009233B8">
        <w:t>- принятие решений о примен</w:t>
      </w:r>
      <w:r>
        <w:t>ении бюджетных мер принуждения,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t xml:space="preserve">            </w:t>
      </w:r>
      <w:r w:rsidRPr="009233B8">
        <w:t xml:space="preserve">- проведение мониторинга качества финансового менеджмента, </w:t>
      </w:r>
    </w:p>
    <w:p w:rsidR="009233B8" w:rsidRDefault="009233B8" w:rsidP="009233B8">
      <w:pPr>
        <w:pStyle w:val="af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дача письменных разъяснений по вопросам НПА о местных налогах и сборах</w:t>
      </w:r>
      <w:r>
        <w:rPr>
          <w:sz w:val="24"/>
          <w:szCs w:val="24"/>
        </w:rPr>
        <w:t>,</w:t>
      </w:r>
    </w:p>
    <w:p w:rsidR="009233B8" w:rsidRPr="009233B8" w:rsidRDefault="009233B8" w:rsidP="009233B8">
      <w:pPr>
        <w:autoSpaceDE w:val="0"/>
        <w:autoSpaceDN w:val="0"/>
        <w:adjustRightInd w:val="0"/>
        <w:ind w:left="708"/>
      </w:pPr>
      <w:r w:rsidRPr="009233B8">
        <w:t>- управление муниципальным долгом,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t xml:space="preserve">            </w:t>
      </w:r>
      <w:r w:rsidRPr="009233B8">
        <w:t xml:space="preserve">- осуществление муниципальных заимствований, 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t xml:space="preserve">            </w:t>
      </w:r>
      <w:r w:rsidRPr="009233B8">
        <w:t>- предоставление муниципальных гарантий,</w:t>
      </w:r>
    </w:p>
    <w:p w:rsidR="009233B8" w:rsidRPr="009233B8" w:rsidRDefault="009233B8" w:rsidP="001C79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формирование перечня и оценки налоговых расходов, осуществление  полномочий органов МСУ в сфере налоговых правоотношений,</w:t>
      </w:r>
    </w:p>
    <w:p w:rsidR="009233B8" w:rsidRDefault="009233B8" w:rsidP="009233B8">
      <w:pPr>
        <w:pStyle w:val="af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организация работы в сфе</w:t>
      </w:r>
      <w:r>
        <w:rPr>
          <w:sz w:val="24"/>
          <w:szCs w:val="24"/>
        </w:rPr>
        <w:t xml:space="preserve">ре инициативного бюджетирования, </w:t>
      </w:r>
    </w:p>
    <w:p w:rsidR="009233B8" w:rsidRDefault="009233B8" w:rsidP="001C79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осуществление полномочий главного распорядите</w:t>
      </w:r>
      <w:r>
        <w:rPr>
          <w:sz w:val="24"/>
          <w:szCs w:val="24"/>
        </w:rPr>
        <w:t>ля и получателя средств бюджета.</w:t>
      </w:r>
    </w:p>
    <w:p w:rsidR="009233B8" w:rsidRPr="009233B8" w:rsidRDefault="009233B8" w:rsidP="009233B8">
      <w:pPr>
        <w:pStyle w:val="af2"/>
        <w:rPr>
          <w:bCs/>
          <w:color w:val="000000" w:themeColor="text1"/>
          <w:sz w:val="24"/>
          <w:szCs w:val="24"/>
        </w:rPr>
      </w:pPr>
    </w:p>
    <w:p w:rsidR="001C79B4" w:rsidRPr="00135EC0" w:rsidRDefault="00424961" w:rsidP="001C79B4">
      <w:pPr>
        <w:spacing w:line="276" w:lineRule="auto"/>
        <w:ind w:firstLine="708"/>
        <w:jc w:val="both"/>
      </w:pPr>
      <w:r w:rsidRPr="00B36B80">
        <w:rPr>
          <w:color w:val="000000" w:themeColor="text1"/>
        </w:rPr>
        <w:t xml:space="preserve">Общая численность </w:t>
      </w:r>
      <w:r w:rsidR="00B60387" w:rsidRPr="00B36B80">
        <w:rPr>
          <w:color w:val="000000" w:themeColor="text1"/>
        </w:rPr>
        <w:t>К</w:t>
      </w:r>
      <w:r w:rsidRPr="00B36B80">
        <w:rPr>
          <w:color w:val="000000" w:themeColor="text1"/>
        </w:rPr>
        <w:t xml:space="preserve">омитета на конец года составила </w:t>
      </w:r>
      <w:r w:rsidR="001C79B4" w:rsidRPr="00135EC0">
        <w:t>19 штатных единицы;   17 штатных единиц замещено, 2 вакансии.</w:t>
      </w:r>
    </w:p>
    <w:p w:rsidR="00004D73" w:rsidRPr="00B36B80" w:rsidRDefault="00424961" w:rsidP="001C79B4">
      <w:pPr>
        <w:spacing w:before="240" w:after="240"/>
        <w:ind w:firstLine="708"/>
        <w:jc w:val="both"/>
        <w:rPr>
          <w:color w:val="000000" w:themeColor="text1"/>
        </w:rPr>
      </w:pPr>
      <w:r w:rsidRPr="00B36B80">
        <w:rPr>
          <w:color w:val="000000" w:themeColor="text1"/>
        </w:rPr>
        <w:t>Комитет является ответственным исполнителем муниципальной программ</w:t>
      </w:r>
      <w:r w:rsidR="00B60387" w:rsidRPr="00B36B80">
        <w:rPr>
          <w:color w:val="000000" w:themeColor="text1"/>
        </w:rPr>
        <w:t>ы</w:t>
      </w:r>
      <w:r w:rsidRPr="00B36B80">
        <w:rPr>
          <w:color w:val="000000" w:themeColor="text1"/>
        </w:rPr>
        <w:t xml:space="preserve"> </w:t>
      </w:r>
      <w:r w:rsidR="00B36B80" w:rsidRPr="00B36B80">
        <w:rPr>
          <w:color w:val="000000" w:themeColor="text1"/>
        </w:rPr>
        <w:t>«Управление муниципальными финансами в городе Урай»</w:t>
      </w:r>
      <w:r w:rsidRPr="00B36B80">
        <w:rPr>
          <w:color w:val="000000" w:themeColor="text1"/>
        </w:rPr>
        <w:t xml:space="preserve">, целью которой является повышение эффективности бюджетных расходов в долгосрочной перспективе, обеспечение устойчивости исполнения расходных обязательств муниципального образования и повышения качества управления муниципальными финансами. </w:t>
      </w:r>
    </w:p>
    <w:p w:rsidR="00B36B80" w:rsidRPr="00EE3434" w:rsidRDefault="00B36B80" w:rsidP="00A85F46">
      <w:pPr>
        <w:spacing w:line="276" w:lineRule="auto"/>
        <w:ind w:firstLine="709"/>
        <w:jc w:val="both"/>
        <w:rPr>
          <w:color w:val="000000" w:themeColor="text1"/>
        </w:rPr>
      </w:pPr>
      <w:r w:rsidRPr="00EE3434">
        <w:rPr>
          <w:color w:val="000000" w:themeColor="text1"/>
        </w:rPr>
        <w:t>Р</w:t>
      </w:r>
      <w:r w:rsidR="00004D73" w:rsidRPr="00EE3434">
        <w:rPr>
          <w:color w:val="000000" w:themeColor="text1"/>
        </w:rPr>
        <w:t>езультат</w:t>
      </w:r>
      <w:r w:rsidRPr="00EE3434">
        <w:rPr>
          <w:color w:val="000000" w:themeColor="text1"/>
        </w:rPr>
        <w:t>ы</w:t>
      </w:r>
      <w:r w:rsidR="00004D73" w:rsidRPr="00EE3434">
        <w:rPr>
          <w:color w:val="000000" w:themeColor="text1"/>
        </w:rPr>
        <w:t xml:space="preserve"> реализации мероприятий программы </w:t>
      </w:r>
      <w:r w:rsidRPr="00EE3434">
        <w:rPr>
          <w:color w:val="000000" w:themeColor="text1"/>
        </w:rPr>
        <w:t>за 202</w:t>
      </w:r>
      <w:r w:rsidR="001C79B4" w:rsidRPr="001C79B4">
        <w:rPr>
          <w:color w:val="000000" w:themeColor="text1"/>
        </w:rPr>
        <w:t>2</w:t>
      </w:r>
      <w:r w:rsidRPr="00EE3434">
        <w:rPr>
          <w:color w:val="000000" w:themeColor="text1"/>
        </w:rPr>
        <w:t xml:space="preserve"> год:</w:t>
      </w:r>
    </w:p>
    <w:p w:rsidR="004B07CA" w:rsidRDefault="004B07CA" w:rsidP="00342AAD">
      <w:pPr>
        <w:spacing w:line="276" w:lineRule="auto"/>
        <w:ind w:firstLine="709"/>
        <w:jc w:val="both"/>
        <w:rPr>
          <w:color w:val="000000" w:themeColor="text1"/>
        </w:rPr>
      </w:pPr>
    </w:p>
    <w:p w:rsidR="004B07CA" w:rsidRDefault="004B07CA" w:rsidP="00342AAD">
      <w:pPr>
        <w:spacing w:line="276" w:lineRule="auto"/>
        <w:ind w:firstLine="709"/>
        <w:jc w:val="both"/>
        <w:rPr>
          <w:color w:val="000000" w:themeColor="text1"/>
        </w:rPr>
      </w:pPr>
    </w:p>
    <w:p w:rsidR="00424961" w:rsidRDefault="00B36B80" w:rsidP="00342AAD">
      <w:pPr>
        <w:spacing w:line="276" w:lineRule="auto"/>
        <w:ind w:firstLine="709"/>
        <w:jc w:val="both"/>
        <w:rPr>
          <w:b/>
          <w:color w:val="000000" w:themeColor="text1"/>
        </w:rPr>
      </w:pPr>
      <w:r w:rsidRPr="00EE3434">
        <w:rPr>
          <w:color w:val="000000" w:themeColor="text1"/>
        </w:rPr>
        <w:lastRenderedPageBreak/>
        <w:t xml:space="preserve"> </w:t>
      </w:r>
      <w:r w:rsidR="00424961" w:rsidRPr="00EE3434">
        <w:rPr>
          <w:color w:val="000000" w:themeColor="text1"/>
        </w:rPr>
        <w:t>Характеристика основных показателей</w:t>
      </w:r>
      <w:r w:rsidR="00B60387" w:rsidRPr="00EE3434">
        <w:rPr>
          <w:color w:val="000000" w:themeColor="text1"/>
        </w:rPr>
        <w:t xml:space="preserve"> программы</w:t>
      </w:r>
      <w:r w:rsidR="00424961" w:rsidRPr="00EE3434">
        <w:rPr>
          <w:color w:val="000000" w:themeColor="text1"/>
        </w:rPr>
        <w:t>, достигнутых в 20</w:t>
      </w:r>
      <w:r w:rsidR="00677068" w:rsidRPr="00EE3434">
        <w:rPr>
          <w:color w:val="000000" w:themeColor="text1"/>
        </w:rPr>
        <w:t>2</w:t>
      </w:r>
      <w:r w:rsidR="001C79B4" w:rsidRPr="001C79B4">
        <w:rPr>
          <w:color w:val="000000" w:themeColor="text1"/>
        </w:rPr>
        <w:t>2</w:t>
      </w:r>
      <w:r w:rsidR="00424961" w:rsidRPr="00EE3434">
        <w:rPr>
          <w:color w:val="000000" w:themeColor="text1"/>
        </w:rPr>
        <w:t xml:space="preserve"> году</w:t>
      </w:r>
      <w:r w:rsidR="00A85F46" w:rsidRPr="00EE3434">
        <w:rPr>
          <w:color w:val="000000" w:themeColor="text1"/>
        </w:rPr>
        <w:t>:</w:t>
      </w:r>
    </w:p>
    <w:p w:rsidR="00A813CB" w:rsidRPr="00EE3434" w:rsidRDefault="00A813CB" w:rsidP="00A813CB">
      <w:pPr>
        <w:pStyle w:val="a3"/>
        <w:spacing w:after="240"/>
        <w:ind w:left="720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Таблица</w:t>
      </w:r>
      <w:r w:rsidR="001C79B4">
        <w:rPr>
          <w:b w:val="0"/>
          <w:color w:val="000000" w:themeColor="text1"/>
          <w:lang w:val="en-US"/>
        </w:rPr>
        <w:t xml:space="preserve"> </w:t>
      </w:r>
      <w:r>
        <w:rPr>
          <w:b w:val="0"/>
          <w:color w:val="000000" w:themeColor="text1"/>
        </w:rPr>
        <w:t>1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2"/>
        <w:gridCol w:w="851"/>
        <w:gridCol w:w="992"/>
        <w:gridCol w:w="992"/>
        <w:gridCol w:w="709"/>
        <w:gridCol w:w="3817"/>
      </w:tblGrid>
      <w:tr w:rsidR="00424961" w:rsidRPr="00EE3434" w:rsidTr="00CA636E">
        <w:trPr>
          <w:trHeight w:val="279"/>
          <w:jc w:val="center"/>
        </w:trPr>
        <w:tc>
          <w:tcPr>
            <w:tcW w:w="2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434">
              <w:rPr>
                <w:color w:val="000000" w:themeColor="text1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D13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D13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 (обоснование не достижения плановых показателей)</w:t>
            </w:r>
          </w:p>
        </w:tc>
      </w:tr>
      <w:tr w:rsidR="001C79B4" w:rsidRPr="00342AAD" w:rsidTr="00CA636E">
        <w:trPr>
          <w:trHeight w:val="572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B4" w:rsidRPr="00342AAD" w:rsidRDefault="001C79B4" w:rsidP="001C79B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Исполнение плана по налоговым и неналоговым доходам, утвержденного решением Думы города Урай о бюджете городского округа город Урай на очередной финансовый год и плановый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jc w:val="center"/>
              <w:rPr>
                <w:rStyle w:val="CharStyle8"/>
                <w:b w:val="0"/>
                <w:color w:val="000000" w:themeColor="text1"/>
                <w:sz w:val="20"/>
                <w:szCs w:val="20"/>
              </w:rPr>
            </w:pPr>
            <w:r w:rsidRPr="00342AAD">
              <w:rPr>
                <w:rStyle w:val="CharStyle8"/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342AA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42AAD">
              <w:rPr>
                <w:color w:val="000000" w:themeColor="text1"/>
                <w:sz w:val="18"/>
                <w:szCs w:val="18"/>
              </w:rPr>
              <w:t>10</w:t>
            </w:r>
            <w:r w:rsidRPr="00342AA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342AA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B4" w:rsidRPr="00342AAD" w:rsidRDefault="001C79B4" w:rsidP="00F32C47">
            <w:pPr>
              <w:pStyle w:val="a5"/>
              <w:ind w:left="0" w:right="448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24961" w:rsidRPr="00342AAD" w:rsidTr="00CA636E">
        <w:trPr>
          <w:trHeight w:val="440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342AAD" w:rsidRDefault="00CA636E" w:rsidP="00F32C47">
            <w:pPr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342AAD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Исполнение расходных обязательств городского округа за отчетный финансовый год от бюджетных ассигнований, утвержденных решением о бюджете города Урай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342AAD" w:rsidRDefault="00AF31A1" w:rsidP="00F32C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342AAD" w:rsidRDefault="0012155E" w:rsidP="001215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342AA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A636E" w:rsidRPr="00342AAD">
              <w:rPr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342AAD" w:rsidRDefault="00342AAD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  <w:lang w:val="en-US"/>
              </w:rPr>
              <w:t>97,8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342AAD" w:rsidRDefault="00342AAD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342AAD" w:rsidRDefault="00424961" w:rsidP="00F32C47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C79B4" w:rsidRPr="00342AAD" w:rsidTr="00CA636E">
        <w:trPr>
          <w:trHeight w:val="572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B4" w:rsidRPr="00342AAD" w:rsidRDefault="001C79B4" w:rsidP="001C79B4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342AAD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</w:rPr>
              <w:t>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</w:t>
            </w:r>
            <w:r w:rsidR="00342AAD"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B4" w:rsidRPr="00342AAD" w:rsidRDefault="001C79B4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55E" w:rsidRPr="00342AAD" w:rsidTr="00CA636E">
        <w:trPr>
          <w:trHeight w:val="269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342AAD" w:rsidRDefault="00CA636E" w:rsidP="00F32C47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</w:rPr>
              <w:t>Отношение объема муниципального долга к общему объему доходов бюджета городского округа (без учета объемов безвозмездных поступлений)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342AAD" w:rsidRDefault="0012155E" w:rsidP="00F32C47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342AAD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342AAD" w:rsidRDefault="00CA636E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</w:rPr>
              <w:t>≤  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342AAD" w:rsidRDefault="0012155E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342AAD" w:rsidRDefault="00342AAD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342AAD" w:rsidRDefault="0012155E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24961" w:rsidRPr="00342AAD" w:rsidRDefault="00424961" w:rsidP="00424961">
      <w:pPr>
        <w:ind w:firstLine="708"/>
        <w:jc w:val="both"/>
        <w:rPr>
          <w:color w:val="000000" w:themeColor="text1"/>
        </w:rPr>
      </w:pPr>
    </w:p>
    <w:p w:rsidR="00424961" w:rsidRPr="00A813CB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A813CB">
        <w:rPr>
          <w:color w:val="000000" w:themeColor="text1"/>
        </w:rPr>
        <w:t>Для достижения вышеперечисленных показателей Комитетом</w:t>
      </w:r>
      <w:r w:rsidR="00004D73" w:rsidRPr="00A813CB">
        <w:rPr>
          <w:color w:val="000000" w:themeColor="text1"/>
        </w:rPr>
        <w:t xml:space="preserve"> в течение года </w:t>
      </w:r>
      <w:r w:rsidRPr="00A813CB">
        <w:rPr>
          <w:color w:val="000000" w:themeColor="text1"/>
        </w:rPr>
        <w:t>проведена работа в части формирования и исполнения бюджета города по доходам и расходам</w:t>
      </w:r>
      <w:r w:rsidR="00A85F46" w:rsidRPr="00A813CB">
        <w:rPr>
          <w:color w:val="000000" w:themeColor="text1"/>
        </w:rPr>
        <w:t>.</w:t>
      </w:r>
    </w:p>
    <w:p w:rsidR="00A813CB" w:rsidRPr="00E9529C" w:rsidRDefault="00A813CB" w:rsidP="00A813CB">
      <w:pPr>
        <w:ind w:right="-568"/>
        <w:jc w:val="center"/>
        <w:rPr>
          <w:color w:val="000000" w:themeColor="text1"/>
          <w:sz w:val="22"/>
          <w:szCs w:val="22"/>
        </w:rPr>
      </w:pPr>
      <w:r w:rsidRPr="00E9529C">
        <w:rPr>
          <w:color w:val="000000" w:themeColor="text1"/>
        </w:rPr>
        <w:t>Основные показатели исполнения бюджета городского округа за 202</w:t>
      </w:r>
      <w:r w:rsidR="00342AAD">
        <w:rPr>
          <w:color w:val="000000" w:themeColor="text1"/>
        </w:rPr>
        <w:t>2</w:t>
      </w:r>
      <w:r w:rsidRPr="00E9529C">
        <w:rPr>
          <w:color w:val="000000" w:themeColor="text1"/>
        </w:rPr>
        <w:t xml:space="preserve"> год </w:t>
      </w:r>
      <w:r w:rsidRPr="00E9529C">
        <w:rPr>
          <w:color w:val="000000" w:themeColor="text1"/>
          <w:sz w:val="22"/>
          <w:szCs w:val="22"/>
        </w:rPr>
        <w:t>(тыс. рублей):</w:t>
      </w:r>
    </w:p>
    <w:p w:rsidR="00A813CB" w:rsidRPr="00B36B80" w:rsidRDefault="00A813CB" w:rsidP="00A813CB">
      <w:pPr>
        <w:ind w:right="-568"/>
        <w:jc w:val="center"/>
        <w:rPr>
          <w:color w:val="FF0000"/>
          <w:sz w:val="20"/>
          <w:szCs w:val="20"/>
        </w:rPr>
      </w:pPr>
    </w:p>
    <w:p w:rsidR="00A813CB" w:rsidRPr="000364B7" w:rsidRDefault="00A813CB" w:rsidP="00A813CB">
      <w:pPr>
        <w:jc w:val="right"/>
        <w:rPr>
          <w:sz w:val="22"/>
          <w:szCs w:val="22"/>
        </w:rPr>
      </w:pPr>
      <w:r w:rsidRPr="000364B7">
        <w:rPr>
          <w:sz w:val="22"/>
          <w:szCs w:val="22"/>
        </w:rPr>
        <w:t>Таблица 2, тыс</w:t>
      </w:r>
      <w:proofErr w:type="gramStart"/>
      <w:r w:rsidRPr="000364B7">
        <w:rPr>
          <w:sz w:val="22"/>
          <w:szCs w:val="22"/>
        </w:rPr>
        <w:t>.р</w:t>
      </w:r>
      <w:proofErr w:type="gramEnd"/>
      <w:r w:rsidRPr="000364B7">
        <w:rPr>
          <w:sz w:val="22"/>
          <w:szCs w:val="22"/>
        </w:rPr>
        <w:t>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A813CB" w:rsidRPr="000364B7" w:rsidTr="000648C1">
        <w:trPr>
          <w:trHeight w:val="2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CB" w:rsidRPr="000364B7" w:rsidRDefault="00A813CB" w:rsidP="000648C1">
            <w:pPr>
              <w:ind w:left="-108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  <w:gridSpan w:val="2"/>
            <w:vAlign w:val="center"/>
          </w:tcPr>
          <w:p w:rsidR="00A813CB" w:rsidRPr="000364B7" w:rsidRDefault="00A813CB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202</w:t>
            </w:r>
            <w:r w:rsidR="001C79B4">
              <w:rPr>
                <w:rFonts w:eastAsia="Calibri"/>
                <w:sz w:val="18"/>
                <w:szCs w:val="18"/>
                <w:lang w:val="en-US"/>
              </w:rPr>
              <w:t>1</w:t>
            </w:r>
            <w:r w:rsidRPr="000364B7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5670" w:type="dxa"/>
            <w:gridSpan w:val="5"/>
          </w:tcPr>
          <w:p w:rsidR="00A813CB" w:rsidRPr="00704C16" w:rsidRDefault="00A813CB" w:rsidP="001C79B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04C16">
              <w:rPr>
                <w:rFonts w:eastAsia="Calibri"/>
                <w:sz w:val="20"/>
                <w:szCs w:val="20"/>
              </w:rPr>
              <w:t>202</w:t>
            </w:r>
            <w:r w:rsidR="001C79B4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704C16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</w:tr>
      <w:tr w:rsidR="00A813CB" w:rsidRPr="000364B7" w:rsidTr="00A813CB">
        <w:trPr>
          <w:trHeight w:val="67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план (первоначальный)</w:t>
            </w:r>
          </w:p>
        </w:tc>
        <w:tc>
          <w:tcPr>
            <w:tcW w:w="1134" w:type="dxa"/>
          </w:tcPr>
          <w:p w:rsidR="00A813CB" w:rsidRPr="00AC3FD1" w:rsidRDefault="00A813CB" w:rsidP="00A813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FD1">
              <w:rPr>
                <w:color w:val="000000" w:themeColor="text1"/>
                <w:sz w:val="20"/>
                <w:szCs w:val="20"/>
              </w:rPr>
              <w:t xml:space="preserve">уточненный план </w:t>
            </w:r>
          </w:p>
          <w:p w:rsidR="00A813CB" w:rsidRPr="00AC3FD1" w:rsidRDefault="00A813CB" w:rsidP="001C79B4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C3FD1">
              <w:rPr>
                <w:color w:val="000000" w:themeColor="text1"/>
                <w:sz w:val="20"/>
                <w:szCs w:val="20"/>
              </w:rPr>
              <w:t>на 202</w:t>
            </w:r>
            <w:r w:rsidR="001C79B4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AC3FD1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813CB" w:rsidRPr="00AC3FD1" w:rsidRDefault="00A813CB" w:rsidP="000648C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AC3FD1">
              <w:rPr>
                <w:color w:val="000000" w:themeColor="text1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C3FD1">
              <w:rPr>
                <w:color w:val="000000" w:themeColor="text1"/>
                <w:sz w:val="20"/>
                <w:szCs w:val="20"/>
              </w:rPr>
              <w:t xml:space="preserve"> (+,-)</w:t>
            </w:r>
          </w:p>
        </w:tc>
        <w:tc>
          <w:tcPr>
            <w:tcW w:w="1134" w:type="dxa"/>
          </w:tcPr>
          <w:p w:rsidR="00A813CB" w:rsidRPr="00AC3FD1" w:rsidRDefault="001C79B4" w:rsidP="000648C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исполнено за 202</w:t>
            </w:r>
            <w:r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2</w:t>
            </w:r>
            <w:r w:rsidR="00A813CB" w:rsidRPr="00AC3FD1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A813CB" w:rsidRPr="00AC3FD1" w:rsidRDefault="00A813CB" w:rsidP="00A813CB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C3FD1">
              <w:rPr>
                <w:color w:val="000000" w:themeColor="text1"/>
                <w:sz w:val="18"/>
                <w:szCs w:val="18"/>
              </w:rPr>
              <w:t xml:space="preserve">исполнения </w:t>
            </w:r>
          </w:p>
          <w:p w:rsidR="00A813CB" w:rsidRPr="00AC3FD1" w:rsidRDefault="00A813CB" w:rsidP="00A813CB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C3FD1">
              <w:rPr>
                <w:color w:val="000000" w:themeColor="text1"/>
                <w:sz w:val="18"/>
                <w:szCs w:val="18"/>
              </w:rPr>
              <w:t xml:space="preserve">к </w:t>
            </w:r>
            <w:proofErr w:type="gramStart"/>
            <w:r w:rsidRPr="00AC3FD1">
              <w:rPr>
                <w:color w:val="000000" w:themeColor="text1"/>
                <w:sz w:val="18"/>
                <w:szCs w:val="18"/>
              </w:rPr>
              <w:t>уточнен-ному</w:t>
            </w:r>
            <w:proofErr w:type="gramEnd"/>
            <w:r w:rsidRPr="00AC3FD1">
              <w:rPr>
                <w:color w:val="000000" w:themeColor="text1"/>
                <w:sz w:val="18"/>
                <w:szCs w:val="18"/>
              </w:rPr>
              <w:t xml:space="preserve"> плану</w:t>
            </w:r>
            <w:r w:rsidRPr="00AC3FD1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C79B4" w:rsidRPr="000364B7" w:rsidTr="001C79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9B4" w:rsidRPr="000364B7" w:rsidRDefault="001C79B4" w:rsidP="000648C1">
            <w:pPr>
              <w:contextualSpacing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1.</w:t>
            </w:r>
            <w:r w:rsidRPr="000364B7">
              <w:rPr>
                <w:rFonts w:eastAsia="Calibri"/>
                <w:b/>
                <w:bCs/>
                <w:sz w:val="18"/>
                <w:szCs w:val="18"/>
              </w:rPr>
              <w:t>Доходы</w:t>
            </w:r>
            <w:r>
              <w:rPr>
                <w:rFonts w:eastAsia="Calibri"/>
                <w:b/>
                <w:bCs/>
                <w:sz w:val="18"/>
                <w:szCs w:val="1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3 853 713,5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3 810 585,8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3 478 177,2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4 067 172,5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+588 995,3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4 095 437,4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100,7%</w:t>
            </w:r>
          </w:p>
        </w:tc>
      </w:tr>
      <w:tr w:rsidR="001C79B4" w:rsidRPr="000364B7" w:rsidTr="001C79B4">
        <w:trPr>
          <w:trHeight w:val="183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C79B4" w:rsidRPr="000364B7" w:rsidRDefault="001C79B4" w:rsidP="000648C1">
            <w:pPr>
              <w:contextualSpacing/>
              <w:rPr>
                <w:rFonts w:eastAsia="Calibri"/>
                <w:i/>
                <w:sz w:val="18"/>
                <w:szCs w:val="18"/>
              </w:rPr>
            </w:pPr>
            <w:r w:rsidRPr="000364B7">
              <w:rPr>
                <w:rFonts w:eastAsia="Calibri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C79B4" w:rsidRPr="000364B7" w:rsidTr="001C79B4">
        <w:tc>
          <w:tcPr>
            <w:tcW w:w="1701" w:type="dxa"/>
            <w:vAlign w:val="bottom"/>
          </w:tcPr>
          <w:p w:rsidR="001C79B4" w:rsidRPr="000364B7" w:rsidRDefault="001C79B4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1.1.</w:t>
            </w:r>
            <w:r w:rsidRPr="000364B7">
              <w:rPr>
                <w:rFonts w:eastAsia="Calibri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1 063 540,8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1 030 962,7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1 082 342,3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1 104 272,0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+21 929,7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1 138 563,4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103,1%</w:t>
            </w:r>
          </w:p>
        </w:tc>
      </w:tr>
      <w:tr w:rsidR="001C79B4" w:rsidRPr="000364B7" w:rsidTr="001C79B4">
        <w:tc>
          <w:tcPr>
            <w:tcW w:w="1701" w:type="dxa"/>
            <w:vAlign w:val="bottom"/>
          </w:tcPr>
          <w:p w:rsidR="001C79B4" w:rsidRPr="000364B7" w:rsidRDefault="001C79B4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1.2.</w:t>
            </w:r>
            <w:r w:rsidRPr="000364B7">
              <w:rPr>
                <w:rFonts w:eastAsia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2 774 583,0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2 764 530,9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2 395 834,9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2 780 745,8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+384 910,9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2 774 718,6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99,8%</w:t>
            </w:r>
          </w:p>
        </w:tc>
      </w:tr>
      <w:tr w:rsidR="001C79B4" w:rsidRPr="000364B7" w:rsidTr="001C79B4">
        <w:tc>
          <w:tcPr>
            <w:tcW w:w="1701" w:type="dxa"/>
            <w:vAlign w:val="bottom"/>
          </w:tcPr>
          <w:p w:rsidR="001C79B4" w:rsidRPr="000364B7" w:rsidRDefault="001C79B4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1.3.</w:t>
            </w:r>
            <w:r w:rsidRPr="000364B7">
              <w:rPr>
                <w:rFonts w:eastAsia="Calibri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26 045,0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26 045,0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195 672,1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+195 672,1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195 672,8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100,0%</w:t>
            </w:r>
          </w:p>
        </w:tc>
      </w:tr>
      <w:tr w:rsidR="001C79B4" w:rsidRPr="000364B7" w:rsidTr="001C79B4">
        <w:tc>
          <w:tcPr>
            <w:tcW w:w="1701" w:type="dxa"/>
            <w:vAlign w:val="bottom"/>
          </w:tcPr>
          <w:p w:rsidR="001C79B4" w:rsidRPr="008B22D3" w:rsidRDefault="001C79B4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 w:rsidRPr="008B22D3">
              <w:rPr>
                <w:rFonts w:eastAsia="Calibri"/>
                <w:sz w:val="18"/>
                <w:szCs w:val="18"/>
              </w:rPr>
              <w:t xml:space="preserve">1.4. Доходы бюджетов от возврата остатков субсидий, субвенций и иных межбюджетных </w:t>
            </w:r>
            <w:r w:rsidRPr="008B22D3">
              <w:rPr>
                <w:rFonts w:eastAsia="Calibri"/>
                <w:sz w:val="18"/>
                <w:szCs w:val="18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1C79B4" w:rsidRDefault="001C79B4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1,2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1,2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C79B4" w:rsidRDefault="001C79B4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426,2</w:t>
            </w:r>
          </w:p>
        </w:tc>
        <w:tc>
          <w:tcPr>
            <w:tcW w:w="1134" w:type="dxa"/>
            <w:vAlign w:val="center"/>
          </w:tcPr>
          <w:p w:rsidR="001C79B4" w:rsidRDefault="001C79B4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+426,2</w:t>
            </w:r>
          </w:p>
        </w:tc>
        <w:tc>
          <w:tcPr>
            <w:tcW w:w="1134" w:type="dxa"/>
            <w:vAlign w:val="center"/>
          </w:tcPr>
          <w:p w:rsidR="001C79B4" w:rsidRDefault="001C79B4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9B4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100,0%</w:t>
            </w:r>
          </w:p>
        </w:tc>
      </w:tr>
      <w:tr w:rsidR="001C79B4" w:rsidRPr="000364B7" w:rsidTr="001C79B4">
        <w:tc>
          <w:tcPr>
            <w:tcW w:w="1701" w:type="dxa"/>
            <w:vAlign w:val="bottom"/>
          </w:tcPr>
          <w:p w:rsidR="001C79B4" w:rsidRPr="000364B7" w:rsidRDefault="001C79B4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1.5.</w:t>
            </w:r>
            <w:r w:rsidRPr="000364B7">
              <w:rPr>
                <w:rFonts w:eastAsia="Calibri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-10 456,5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-10 954,0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-13 943,5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-13 943,5</w:t>
            </w:r>
          </w:p>
        </w:tc>
        <w:tc>
          <w:tcPr>
            <w:tcW w:w="1134" w:type="dxa"/>
            <w:vAlign w:val="center"/>
          </w:tcPr>
          <w:p w:rsidR="001C79B4" w:rsidRPr="000364B7" w:rsidRDefault="001C79B4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-13 943,6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9B4" w:rsidRPr="000364B7" w:rsidRDefault="001C79B4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100,0%</w:t>
            </w:r>
          </w:p>
        </w:tc>
      </w:tr>
      <w:tr w:rsidR="00342AAD" w:rsidRPr="000364B7" w:rsidTr="00A813CB">
        <w:tc>
          <w:tcPr>
            <w:tcW w:w="1701" w:type="dxa"/>
            <w:vAlign w:val="bottom"/>
          </w:tcPr>
          <w:p w:rsidR="00342AAD" w:rsidRPr="000364B7" w:rsidRDefault="00342AAD" w:rsidP="00A813CB">
            <w:pPr>
              <w:contextualSpacing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2.</w:t>
            </w:r>
            <w:r w:rsidRPr="000364B7">
              <w:rPr>
                <w:rFonts w:eastAsia="Calibri"/>
                <w:b/>
                <w:bCs/>
                <w:sz w:val="18"/>
                <w:szCs w:val="18"/>
              </w:rPr>
              <w:t>Расходы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, всего </w:t>
            </w:r>
          </w:p>
        </w:tc>
        <w:tc>
          <w:tcPr>
            <w:tcW w:w="1134" w:type="dxa"/>
          </w:tcPr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4 021 593,3</w:t>
            </w:r>
          </w:p>
        </w:tc>
        <w:tc>
          <w:tcPr>
            <w:tcW w:w="1134" w:type="dxa"/>
          </w:tcPr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3 880 865,6</w:t>
            </w:r>
          </w:p>
        </w:tc>
        <w:tc>
          <w:tcPr>
            <w:tcW w:w="1134" w:type="dxa"/>
          </w:tcPr>
          <w:p w:rsidR="00342AAD" w:rsidRPr="00C75AC4" w:rsidRDefault="00342AAD" w:rsidP="000648C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3 567 536,0</w:t>
            </w:r>
          </w:p>
        </w:tc>
        <w:tc>
          <w:tcPr>
            <w:tcW w:w="1134" w:type="dxa"/>
          </w:tcPr>
          <w:p w:rsidR="00342AAD" w:rsidRPr="00C75AC4" w:rsidRDefault="00342AAD" w:rsidP="000648C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4 134 853,7</w:t>
            </w:r>
          </w:p>
        </w:tc>
        <w:tc>
          <w:tcPr>
            <w:tcW w:w="1134" w:type="dxa"/>
          </w:tcPr>
          <w:p w:rsidR="00342AAD" w:rsidRPr="00C75AC4" w:rsidRDefault="00342AAD" w:rsidP="000648C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+567 317,7</w:t>
            </w:r>
          </w:p>
        </w:tc>
        <w:tc>
          <w:tcPr>
            <w:tcW w:w="1134" w:type="dxa"/>
          </w:tcPr>
          <w:p w:rsidR="00342AAD" w:rsidRPr="00C75AC4" w:rsidRDefault="00342AAD" w:rsidP="000648C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4 049 073,3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AAD" w:rsidRPr="00C75AC4" w:rsidRDefault="00342AAD" w:rsidP="000648C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97,8</w:t>
            </w:r>
          </w:p>
        </w:tc>
      </w:tr>
      <w:tr w:rsidR="00342AAD" w:rsidRPr="000364B7" w:rsidTr="00A813CB">
        <w:trPr>
          <w:trHeight w:val="243"/>
        </w:trPr>
        <w:tc>
          <w:tcPr>
            <w:tcW w:w="1701" w:type="dxa"/>
            <w:vAlign w:val="bottom"/>
          </w:tcPr>
          <w:p w:rsidR="00342AAD" w:rsidRPr="000364B7" w:rsidRDefault="00342AAD" w:rsidP="000648C1">
            <w:pPr>
              <w:contextualSpacing/>
              <w:rPr>
                <w:rFonts w:eastAsia="Calibri"/>
                <w:i/>
                <w:sz w:val="18"/>
                <w:szCs w:val="18"/>
              </w:rPr>
            </w:pPr>
            <w:r w:rsidRPr="000364B7">
              <w:rPr>
                <w:rFonts w:eastAsia="Calibri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342AAD" w:rsidRPr="00C75AC4" w:rsidRDefault="00342AAD" w:rsidP="00342AAD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2AAD" w:rsidRPr="00C75AC4" w:rsidRDefault="00342AAD" w:rsidP="00342AAD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2AAD" w:rsidRPr="00C75AC4" w:rsidRDefault="00342AAD" w:rsidP="000648C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2AAD" w:rsidRPr="00C75AC4" w:rsidRDefault="00342AAD" w:rsidP="000648C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2AAD" w:rsidRPr="00C75AC4" w:rsidRDefault="00342AAD" w:rsidP="000648C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2AAD" w:rsidRPr="00C75AC4" w:rsidRDefault="00342AAD" w:rsidP="000648C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2AAD" w:rsidRPr="00C75AC4" w:rsidRDefault="00342AAD" w:rsidP="000648C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342AAD" w:rsidRPr="000364B7" w:rsidTr="00342AAD">
        <w:tc>
          <w:tcPr>
            <w:tcW w:w="1701" w:type="dxa"/>
            <w:vAlign w:val="bottom"/>
          </w:tcPr>
          <w:p w:rsidR="00342AAD" w:rsidRPr="000364B7" w:rsidRDefault="00342AAD" w:rsidP="00D91891">
            <w:pPr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134" w:type="dxa"/>
            <w:vAlign w:val="bottom"/>
          </w:tcPr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3 979 187,3</w:t>
            </w:r>
          </w:p>
        </w:tc>
        <w:tc>
          <w:tcPr>
            <w:tcW w:w="1134" w:type="dxa"/>
            <w:vAlign w:val="center"/>
          </w:tcPr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3 842 </w:t>
            </w:r>
            <w:r w:rsidRPr="00C75AC4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319</w:t>
            </w: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3 528 009,7</w:t>
            </w:r>
          </w:p>
        </w:tc>
        <w:tc>
          <w:tcPr>
            <w:tcW w:w="1134" w:type="dxa"/>
            <w:vAlign w:val="bottom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4 098 386,1</w:t>
            </w:r>
          </w:p>
        </w:tc>
        <w:tc>
          <w:tcPr>
            <w:tcW w:w="1134" w:type="dxa"/>
            <w:vAlign w:val="bottom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+570 376,4</w:t>
            </w:r>
          </w:p>
        </w:tc>
        <w:tc>
          <w:tcPr>
            <w:tcW w:w="1134" w:type="dxa"/>
            <w:vAlign w:val="center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4 019 407,8</w:t>
            </w:r>
          </w:p>
        </w:tc>
        <w:tc>
          <w:tcPr>
            <w:tcW w:w="1134" w:type="dxa"/>
            <w:vAlign w:val="center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98,1</w:t>
            </w:r>
          </w:p>
        </w:tc>
      </w:tr>
      <w:tr w:rsidR="00342AAD" w:rsidRPr="000364B7" w:rsidTr="00342AAD">
        <w:tc>
          <w:tcPr>
            <w:tcW w:w="1701" w:type="dxa"/>
            <w:vAlign w:val="bottom"/>
          </w:tcPr>
          <w:p w:rsidR="00342AAD" w:rsidRPr="000364B7" w:rsidRDefault="00342AAD" w:rsidP="00D91891">
            <w:pPr>
              <w:contextualSpacing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по непрограммным направлениям деятельности</w:t>
            </w:r>
          </w:p>
        </w:tc>
        <w:tc>
          <w:tcPr>
            <w:tcW w:w="1134" w:type="dxa"/>
          </w:tcPr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42 406,0</w:t>
            </w:r>
          </w:p>
        </w:tc>
        <w:tc>
          <w:tcPr>
            <w:tcW w:w="1134" w:type="dxa"/>
            <w:vAlign w:val="center"/>
          </w:tcPr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38 545,9</w:t>
            </w:r>
          </w:p>
        </w:tc>
        <w:tc>
          <w:tcPr>
            <w:tcW w:w="1134" w:type="dxa"/>
            <w:vAlign w:val="center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39 526,3</w:t>
            </w:r>
          </w:p>
        </w:tc>
        <w:tc>
          <w:tcPr>
            <w:tcW w:w="1134" w:type="dxa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40 467,6</w:t>
            </w:r>
          </w:p>
        </w:tc>
        <w:tc>
          <w:tcPr>
            <w:tcW w:w="1134" w:type="dxa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42AAD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+941,3</w:t>
            </w:r>
          </w:p>
        </w:tc>
        <w:tc>
          <w:tcPr>
            <w:tcW w:w="1134" w:type="dxa"/>
            <w:vAlign w:val="center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29 665,5</w:t>
            </w:r>
          </w:p>
        </w:tc>
        <w:tc>
          <w:tcPr>
            <w:tcW w:w="1134" w:type="dxa"/>
            <w:vAlign w:val="center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73,3</w:t>
            </w:r>
          </w:p>
        </w:tc>
      </w:tr>
      <w:tr w:rsidR="00342AAD" w:rsidRPr="00B95816" w:rsidTr="00342AAD">
        <w:tc>
          <w:tcPr>
            <w:tcW w:w="1701" w:type="dxa"/>
            <w:vAlign w:val="bottom"/>
          </w:tcPr>
          <w:p w:rsidR="00342AAD" w:rsidRPr="000364B7" w:rsidRDefault="00342AAD" w:rsidP="00D91891">
            <w:pPr>
              <w:contextualSpacing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3.</w:t>
            </w:r>
            <w:r w:rsidRPr="000364B7">
              <w:rPr>
                <w:rFonts w:eastAsia="Calibri"/>
                <w:b/>
                <w:bCs/>
                <w:sz w:val="18"/>
                <w:szCs w:val="18"/>
              </w:rPr>
              <w:t>Дефицит «-» / профицит «+»</w:t>
            </w:r>
          </w:p>
        </w:tc>
        <w:tc>
          <w:tcPr>
            <w:tcW w:w="1134" w:type="dxa"/>
          </w:tcPr>
          <w:p w:rsidR="00C75AC4" w:rsidRPr="00C75AC4" w:rsidRDefault="00C75AC4" w:rsidP="00342AAD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-167 879,8</w:t>
            </w:r>
          </w:p>
        </w:tc>
        <w:tc>
          <w:tcPr>
            <w:tcW w:w="1134" w:type="dxa"/>
            <w:vAlign w:val="center"/>
          </w:tcPr>
          <w:p w:rsidR="00C75AC4" w:rsidRPr="00C75AC4" w:rsidRDefault="00C75AC4" w:rsidP="00342AAD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  <w:p w:rsidR="00342AAD" w:rsidRPr="00C75AC4" w:rsidRDefault="00342AAD" w:rsidP="00342AAD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-70 279,8</w:t>
            </w:r>
          </w:p>
        </w:tc>
        <w:tc>
          <w:tcPr>
            <w:tcW w:w="1134" w:type="dxa"/>
            <w:vAlign w:val="center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-89 358,8</w:t>
            </w:r>
          </w:p>
        </w:tc>
        <w:tc>
          <w:tcPr>
            <w:tcW w:w="1134" w:type="dxa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-71 681,2</w:t>
            </w:r>
          </w:p>
        </w:tc>
        <w:tc>
          <w:tcPr>
            <w:tcW w:w="1134" w:type="dxa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+17 677,6</w:t>
            </w:r>
          </w:p>
        </w:tc>
        <w:tc>
          <w:tcPr>
            <w:tcW w:w="1134" w:type="dxa"/>
            <w:vAlign w:val="center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  <w:p w:rsidR="00C75AC4" w:rsidRPr="00C75AC4" w:rsidRDefault="00C75AC4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+46 364,1</w:t>
            </w:r>
          </w:p>
        </w:tc>
        <w:tc>
          <w:tcPr>
            <w:tcW w:w="1134" w:type="dxa"/>
            <w:vAlign w:val="center"/>
          </w:tcPr>
          <w:p w:rsidR="00342AAD" w:rsidRPr="00C75AC4" w:rsidRDefault="00342AAD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8603C" w:rsidRDefault="00D8603C" w:rsidP="00CE3B10">
      <w:pPr>
        <w:spacing w:line="276" w:lineRule="auto"/>
        <w:ind w:firstLine="709"/>
        <w:jc w:val="both"/>
        <w:rPr>
          <w:color w:val="FF0000"/>
          <w:lang w:val="en-US"/>
        </w:rPr>
      </w:pPr>
    </w:p>
    <w:p w:rsidR="00850D9A" w:rsidRPr="00C75AC4" w:rsidRDefault="00850D9A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C75AC4">
        <w:rPr>
          <w:color w:val="000000" w:themeColor="text1"/>
        </w:rPr>
        <w:t>Бюджет городского округа город Урай на 20</w:t>
      </w:r>
      <w:r w:rsidR="00C07874" w:rsidRPr="00C75AC4">
        <w:rPr>
          <w:color w:val="000000" w:themeColor="text1"/>
        </w:rPr>
        <w:t>2</w:t>
      </w:r>
      <w:r w:rsidR="001C79B4" w:rsidRPr="00C75AC4">
        <w:rPr>
          <w:color w:val="000000" w:themeColor="text1"/>
        </w:rPr>
        <w:t>2</w:t>
      </w:r>
      <w:r w:rsidRPr="00C75AC4">
        <w:rPr>
          <w:color w:val="000000" w:themeColor="text1"/>
        </w:rPr>
        <w:t xml:space="preserve"> год и на плановый период 20</w:t>
      </w:r>
      <w:r w:rsidR="004B7F5B" w:rsidRPr="00C75AC4">
        <w:rPr>
          <w:color w:val="000000" w:themeColor="text1"/>
        </w:rPr>
        <w:t>2</w:t>
      </w:r>
      <w:r w:rsidR="001C79B4" w:rsidRPr="00C75AC4">
        <w:rPr>
          <w:color w:val="000000" w:themeColor="text1"/>
        </w:rPr>
        <w:t>3</w:t>
      </w:r>
      <w:r w:rsidRPr="00C75AC4">
        <w:rPr>
          <w:color w:val="000000" w:themeColor="text1"/>
        </w:rPr>
        <w:t xml:space="preserve"> и 202</w:t>
      </w:r>
      <w:r w:rsidR="001C79B4" w:rsidRPr="00C75AC4">
        <w:rPr>
          <w:color w:val="000000" w:themeColor="text1"/>
        </w:rPr>
        <w:t>4</w:t>
      </w:r>
      <w:r w:rsidRPr="00C75AC4">
        <w:rPr>
          <w:color w:val="000000" w:themeColor="text1"/>
        </w:rPr>
        <w:t xml:space="preserve"> годов сформирован в установленные сроки и утвержден решением Думы города Урай от </w:t>
      </w:r>
      <w:r w:rsidR="001C79B4" w:rsidRPr="00C75AC4">
        <w:rPr>
          <w:color w:val="000000" w:themeColor="text1"/>
        </w:rPr>
        <w:t>03</w:t>
      </w:r>
      <w:r w:rsidRPr="00C75AC4">
        <w:rPr>
          <w:color w:val="000000" w:themeColor="text1"/>
        </w:rPr>
        <w:t>.12.20</w:t>
      </w:r>
      <w:r w:rsidR="00D8603C" w:rsidRPr="00C75AC4">
        <w:rPr>
          <w:color w:val="000000" w:themeColor="text1"/>
        </w:rPr>
        <w:t>2</w:t>
      </w:r>
      <w:r w:rsidR="001C79B4" w:rsidRPr="00C75AC4">
        <w:rPr>
          <w:color w:val="000000" w:themeColor="text1"/>
        </w:rPr>
        <w:t>1</w:t>
      </w:r>
      <w:r w:rsidRPr="00C75AC4">
        <w:rPr>
          <w:color w:val="000000" w:themeColor="text1"/>
        </w:rPr>
        <w:t xml:space="preserve"> года №</w:t>
      </w:r>
      <w:r w:rsidR="00C07874" w:rsidRPr="00C75AC4">
        <w:rPr>
          <w:color w:val="000000" w:themeColor="text1"/>
        </w:rPr>
        <w:t>9</w:t>
      </w:r>
      <w:r w:rsidR="00D8603C" w:rsidRPr="00C75AC4">
        <w:rPr>
          <w:color w:val="000000" w:themeColor="text1"/>
        </w:rPr>
        <w:t>9</w:t>
      </w:r>
      <w:r w:rsidRPr="00C75AC4">
        <w:rPr>
          <w:color w:val="000000" w:themeColor="text1"/>
        </w:rPr>
        <w:t xml:space="preserve">. </w:t>
      </w:r>
    </w:p>
    <w:p w:rsidR="00CE3B10" w:rsidRPr="00C75AC4" w:rsidRDefault="00CE3B10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C75AC4">
        <w:rPr>
          <w:color w:val="000000" w:themeColor="text1"/>
        </w:rPr>
        <w:t>В течение 20</w:t>
      </w:r>
      <w:r w:rsidR="00C07874" w:rsidRPr="00C75AC4">
        <w:rPr>
          <w:color w:val="000000" w:themeColor="text1"/>
        </w:rPr>
        <w:t>2</w:t>
      </w:r>
      <w:r w:rsidR="00C75AC4" w:rsidRPr="00C75AC4">
        <w:rPr>
          <w:color w:val="000000" w:themeColor="text1"/>
        </w:rPr>
        <w:t>2</w:t>
      </w:r>
      <w:r w:rsidRPr="00C75AC4">
        <w:rPr>
          <w:color w:val="000000" w:themeColor="text1"/>
        </w:rPr>
        <w:t xml:space="preserve"> года в утвержденные параметры бюджета вносились изменения, обусловленные уточнением объема и состава источников финансирования дефицита бюджета, динамикой исполнения доходов, в том числе в связи с поступлением финансовой помощи из бюджета автономного округа, и необходимостью финансового обеспечения отдельных расходных обязательств.</w:t>
      </w:r>
    </w:p>
    <w:p w:rsidR="004B7F5B" w:rsidRPr="00C75AC4" w:rsidRDefault="00CE3B10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C75AC4">
        <w:rPr>
          <w:color w:val="000000" w:themeColor="text1"/>
        </w:rPr>
        <w:t>Всего в</w:t>
      </w:r>
      <w:r w:rsidR="004B7F5B" w:rsidRPr="00C75AC4">
        <w:rPr>
          <w:color w:val="000000" w:themeColor="text1"/>
        </w:rPr>
        <w:t xml:space="preserve"> </w:t>
      </w:r>
      <w:r w:rsidRPr="00C75AC4">
        <w:rPr>
          <w:color w:val="000000" w:themeColor="text1"/>
        </w:rPr>
        <w:t>20</w:t>
      </w:r>
      <w:r w:rsidR="00C07874" w:rsidRPr="00C75AC4">
        <w:rPr>
          <w:color w:val="000000" w:themeColor="text1"/>
        </w:rPr>
        <w:t>2</w:t>
      </w:r>
      <w:r w:rsidR="00C75AC4" w:rsidRPr="00C75AC4">
        <w:rPr>
          <w:color w:val="000000" w:themeColor="text1"/>
        </w:rPr>
        <w:t>2</w:t>
      </w:r>
      <w:r w:rsidRPr="00C75AC4">
        <w:rPr>
          <w:color w:val="000000" w:themeColor="text1"/>
        </w:rPr>
        <w:t xml:space="preserve"> году подготовлено </w:t>
      </w:r>
      <w:r w:rsidR="00C75AC4" w:rsidRPr="00C75AC4">
        <w:rPr>
          <w:color w:val="000000" w:themeColor="text1"/>
        </w:rPr>
        <w:t>7</w:t>
      </w:r>
      <w:r w:rsidR="00D8603C" w:rsidRPr="00C75AC4">
        <w:rPr>
          <w:color w:val="000000" w:themeColor="text1"/>
        </w:rPr>
        <w:t xml:space="preserve"> изменени</w:t>
      </w:r>
      <w:r w:rsidR="00C75AC4" w:rsidRPr="00C75AC4">
        <w:rPr>
          <w:color w:val="000000" w:themeColor="text1"/>
        </w:rPr>
        <w:t>й</w:t>
      </w:r>
      <w:r w:rsidRPr="00C75AC4">
        <w:rPr>
          <w:color w:val="000000" w:themeColor="text1"/>
        </w:rPr>
        <w:t xml:space="preserve"> в решение Думы города Урай от </w:t>
      </w:r>
      <w:r w:rsidR="00D8603C" w:rsidRPr="00C75AC4">
        <w:rPr>
          <w:color w:val="000000" w:themeColor="text1"/>
        </w:rPr>
        <w:t>0</w:t>
      </w:r>
      <w:r w:rsidR="00C75AC4" w:rsidRPr="00C75AC4">
        <w:rPr>
          <w:color w:val="000000" w:themeColor="text1"/>
        </w:rPr>
        <w:t>3</w:t>
      </w:r>
      <w:r w:rsidR="00C07874" w:rsidRPr="00C75AC4">
        <w:rPr>
          <w:color w:val="000000" w:themeColor="text1"/>
        </w:rPr>
        <w:t>.12.20</w:t>
      </w:r>
      <w:r w:rsidR="00D8603C" w:rsidRPr="00C75AC4">
        <w:rPr>
          <w:color w:val="000000" w:themeColor="text1"/>
        </w:rPr>
        <w:t>21</w:t>
      </w:r>
      <w:r w:rsidR="00C07874" w:rsidRPr="00C75AC4">
        <w:rPr>
          <w:color w:val="000000" w:themeColor="text1"/>
        </w:rPr>
        <w:t xml:space="preserve"> №</w:t>
      </w:r>
      <w:r w:rsidR="00C75AC4" w:rsidRPr="00C75AC4">
        <w:rPr>
          <w:color w:val="000000" w:themeColor="text1"/>
        </w:rPr>
        <w:t>29</w:t>
      </w:r>
      <w:r w:rsidR="00C07874" w:rsidRPr="00C75AC4">
        <w:rPr>
          <w:color w:val="000000" w:themeColor="text1"/>
          <w:sz w:val="28"/>
          <w:szCs w:val="28"/>
        </w:rPr>
        <w:t xml:space="preserve"> </w:t>
      </w:r>
      <w:r w:rsidRPr="00C75AC4">
        <w:rPr>
          <w:color w:val="000000" w:themeColor="text1"/>
        </w:rPr>
        <w:t xml:space="preserve">«О бюджете городского округа Урай </w:t>
      </w:r>
      <w:r w:rsidR="00965D4E" w:rsidRPr="00C75AC4">
        <w:rPr>
          <w:color w:val="000000" w:themeColor="text1"/>
        </w:rPr>
        <w:t xml:space="preserve">Ханты-Мансийского автономного округа </w:t>
      </w:r>
      <w:proofErr w:type="gramStart"/>
      <w:r w:rsidR="00965D4E" w:rsidRPr="00C75AC4">
        <w:rPr>
          <w:color w:val="000000" w:themeColor="text1"/>
        </w:rPr>
        <w:t>-Ю</w:t>
      </w:r>
      <w:proofErr w:type="gramEnd"/>
      <w:r w:rsidR="00965D4E" w:rsidRPr="00C75AC4">
        <w:rPr>
          <w:color w:val="000000" w:themeColor="text1"/>
        </w:rPr>
        <w:t xml:space="preserve">гры </w:t>
      </w:r>
      <w:r w:rsidRPr="00C75AC4">
        <w:rPr>
          <w:color w:val="000000" w:themeColor="text1"/>
        </w:rPr>
        <w:t>на 20</w:t>
      </w:r>
      <w:r w:rsidR="00C07874" w:rsidRPr="00C75AC4">
        <w:rPr>
          <w:color w:val="000000" w:themeColor="text1"/>
        </w:rPr>
        <w:t>2</w:t>
      </w:r>
      <w:r w:rsidR="00C75AC4" w:rsidRPr="00C75AC4">
        <w:rPr>
          <w:color w:val="000000" w:themeColor="text1"/>
        </w:rPr>
        <w:t>2</w:t>
      </w:r>
      <w:r w:rsidRPr="00C75AC4">
        <w:rPr>
          <w:color w:val="000000" w:themeColor="text1"/>
        </w:rPr>
        <w:t xml:space="preserve"> год и на плановый период 202</w:t>
      </w:r>
      <w:r w:rsidR="00C75AC4" w:rsidRPr="00C75AC4">
        <w:rPr>
          <w:color w:val="000000" w:themeColor="text1"/>
        </w:rPr>
        <w:t>3</w:t>
      </w:r>
      <w:r w:rsidRPr="00C75AC4">
        <w:rPr>
          <w:color w:val="000000" w:themeColor="text1"/>
        </w:rPr>
        <w:t xml:space="preserve"> и 202</w:t>
      </w:r>
      <w:r w:rsidR="00C75AC4" w:rsidRPr="00C75AC4">
        <w:rPr>
          <w:color w:val="000000" w:themeColor="text1"/>
        </w:rPr>
        <w:t>4</w:t>
      </w:r>
      <w:r w:rsidRPr="00C75AC4">
        <w:rPr>
          <w:color w:val="000000" w:themeColor="text1"/>
        </w:rPr>
        <w:t xml:space="preserve"> годов» (</w:t>
      </w:r>
      <w:r w:rsidR="00C75AC4" w:rsidRPr="00C75AC4">
        <w:rPr>
          <w:color w:val="000000" w:themeColor="text1"/>
        </w:rPr>
        <w:t xml:space="preserve">в редакции решений Думы города Урай от 24.02.2022 №9, от 24.03.2022 №25, от 23.06.2022 №68, от 01.07.2022 №73, от 21.07.2022 №78, от 24.11.2022 № 120, от </w:t>
      </w:r>
      <w:proofErr w:type="gramStart"/>
      <w:r w:rsidR="00C75AC4" w:rsidRPr="00C75AC4">
        <w:rPr>
          <w:color w:val="000000" w:themeColor="text1"/>
        </w:rPr>
        <w:t>26.12.2022 № 135</w:t>
      </w:r>
      <w:r w:rsidR="00C07874" w:rsidRPr="00C75AC4">
        <w:rPr>
          <w:color w:val="000000" w:themeColor="text1"/>
        </w:rPr>
        <w:t>)</w:t>
      </w:r>
      <w:r w:rsidRPr="00C75AC4">
        <w:rPr>
          <w:color w:val="000000" w:themeColor="text1"/>
        </w:rPr>
        <w:t xml:space="preserve">, в </w:t>
      </w:r>
      <w:r w:rsidR="00D229A3" w:rsidRPr="00C75AC4">
        <w:rPr>
          <w:color w:val="000000" w:themeColor="text1"/>
        </w:rPr>
        <w:t xml:space="preserve">том числе </w:t>
      </w:r>
      <w:r w:rsidR="006B29D7" w:rsidRPr="00C75AC4">
        <w:rPr>
          <w:color w:val="000000" w:themeColor="text1"/>
        </w:rPr>
        <w:t>5</w:t>
      </w:r>
      <w:r w:rsidRPr="00C75AC4">
        <w:rPr>
          <w:color w:val="000000" w:themeColor="text1"/>
        </w:rPr>
        <w:t xml:space="preserve"> внеплановые</w:t>
      </w:r>
      <w:r w:rsidR="00C50A5C" w:rsidRPr="00C75AC4">
        <w:rPr>
          <w:color w:val="000000" w:themeColor="text1"/>
        </w:rPr>
        <w:t>.</w:t>
      </w:r>
      <w:r w:rsidRPr="00C75AC4">
        <w:rPr>
          <w:color w:val="000000" w:themeColor="text1"/>
        </w:rPr>
        <w:t xml:space="preserve"> </w:t>
      </w:r>
      <w:proofErr w:type="gramEnd"/>
    </w:p>
    <w:p w:rsidR="00C50A5C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 xml:space="preserve">В </w:t>
      </w:r>
      <w:proofErr w:type="gramStart"/>
      <w:r w:rsidRPr="00965D4E">
        <w:rPr>
          <w:color w:val="000000" w:themeColor="text1"/>
        </w:rPr>
        <w:t>целях</w:t>
      </w:r>
      <w:proofErr w:type="gramEnd"/>
      <w:r w:rsidRPr="00965D4E">
        <w:rPr>
          <w:color w:val="000000" w:themeColor="text1"/>
        </w:rPr>
        <w:t xml:space="preserve"> организации работы по формированию проекта бюджета города на 20</w:t>
      </w:r>
      <w:r w:rsidR="009F0006" w:rsidRPr="00965D4E">
        <w:rPr>
          <w:color w:val="000000" w:themeColor="text1"/>
        </w:rPr>
        <w:t>2</w:t>
      </w:r>
      <w:r w:rsidR="001C79B4" w:rsidRPr="001C79B4">
        <w:rPr>
          <w:color w:val="000000" w:themeColor="text1"/>
        </w:rPr>
        <w:t>3</w:t>
      </w:r>
      <w:r w:rsidRPr="00965D4E">
        <w:rPr>
          <w:color w:val="000000" w:themeColor="text1"/>
        </w:rPr>
        <w:t xml:space="preserve"> год и плановый период 202</w:t>
      </w:r>
      <w:r w:rsidR="001C79B4" w:rsidRPr="001C79B4">
        <w:rPr>
          <w:color w:val="000000" w:themeColor="text1"/>
        </w:rPr>
        <w:t>4</w:t>
      </w:r>
      <w:r w:rsidRPr="00965D4E">
        <w:rPr>
          <w:color w:val="000000" w:themeColor="text1"/>
        </w:rPr>
        <w:t xml:space="preserve"> – 202</w:t>
      </w:r>
      <w:r w:rsidR="001C79B4" w:rsidRPr="001C79B4">
        <w:rPr>
          <w:color w:val="000000" w:themeColor="text1"/>
        </w:rPr>
        <w:t>5</w:t>
      </w:r>
      <w:r w:rsidRPr="00965D4E">
        <w:rPr>
          <w:color w:val="000000" w:themeColor="text1"/>
        </w:rPr>
        <w:t xml:space="preserve"> годов Комитетом по  финанс</w:t>
      </w:r>
      <w:r w:rsidR="00E53996" w:rsidRPr="00965D4E">
        <w:rPr>
          <w:color w:val="000000" w:themeColor="text1"/>
        </w:rPr>
        <w:t>ам</w:t>
      </w:r>
      <w:r w:rsidRPr="00965D4E">
        <w:rPr>
          <w:color w:val="000000" w:themeColor="text1"/>
        </w:rPr>
        <w:t>:</w:t>
      </w:r>
    </w:p>
    <w:p w:rsidR="001C79B4" w:rsidRPr="00965D4E" w:rsidRDefault="001C79B4" w:rsidP="001C79B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 xml:space="preserve">- подготовлены предложения для рассмотрения Думой города </w:t>
      </w:r>
      <w:r>
        <w:rPr>
          <w:color w:val="000000" w:themeColor="text1"/>
        </w:rPr>
        <w:t xml:space="preserve">Урай </w:t>
      </w:r>
      <w:r w:rsidRPr="00965D4E">
        <w:rPr>
          <w:color w:val="000000" w:themeColor="text1"/>
        </w:rPr>
        <w:t xml:space="preserve">о согласовании </w:t>
      </w:r>
      <w:r>
        <w:rPr>
          <w:color w:val="000000" w:themeColor="text1"/>
        </w:rPr>
        <w:t xml:space="preserve">на частичную </w:t>
      </w:r>
      <w:r w:rsidRPr="00965D4E">
        <w:rPr>
          <w:color w:val="000000" w:themeColor="text1"/>
        </w:rPr>
        <w:t>замен</w:t>
      </w:r>
      <w:r>
        <w:rPr>
          <w:color w:val="000000" w:themeColor="text1"/>
        </w:rPr>
        <w:t>у</w:t>
      </w:r>
      <w:r w:rsidRPr="00965D4E">
        <w:rPr>
          <w:color w:val="000000" w:themeColor="text1"/>
        </w:rPr>
        <w:t xml:space="preserve"> дотаци</w:t>
      </w:r>
      <w:r>
        <w:rPr>
          <w:color w:val="000000" w:themeColor="text1"/>
        </w:rPr>
        <w:t>и</w:t>
      </w:r>
      <w:r w:rsidRPr="00965D4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выравнивание бюджетной обеспеченности </w:t>
      </w:r>
      <w:r w:rsidRPr="00965D4E">
        <w:rPr>
          <w:color w:val="000000" w:themeColor="text1"/>
        </w:rPr>
        <w:t>муниципальных районов (городских округов) дополнительными нормативами отчислений от налога на доходы физических лиц на 202</w:t>
      </w:r>
      <w:r>
        <w:rPr>
          <w:color w:val="000000" w:themeColor="text1"/>
        </w:rPr>
        <w:t>3</w:t>
      </w:r>
      <w:r w:rsidRPr="00965D4E">
        <w:rPr>
          <w:color w:val="000000" w:themeColor="text1"/>
        </w:rPr>
        <w:t xml:space="preserve"> год и плановый период 202</w:t>
      </w:r>
      <w:r>
        <w:rPr>
          <w:color w:val="000000" w:themeColor="text1"/>
        </w:rPr>
        <w:t xml:space="preserve">4 и </w:t>
      </w:r>
      <w:r w:rsidRPr="00965D4E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965D4E">
        <w:rPr>
          <w:color w:val="000000" w:themeColor="text1"/>
        </w:rPr>
        <w:t xml:space="preserve"> годов;</w:t>
      </w:r>
    </w:p>
    <w:p w:rsidR="001C79B4" w:rsidRPr="00965D4E" w:rsidRDefault="001C79B4" w:rsidP="001C79B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>- разработаны Основные направления бюджетной политики и основные направления налоговой политики городского округа город Урай  на 202</w:t>
      </w:r>
      <w:r>
        <w:rPr>
          <w:color w:val="000000" w:themeColor="text1"/>
        </w:rPr>
        <w:t>3</w:t>
      </w:r>
      <w:r w:rsidRPr="00965D4E">
        <w:rPr>
          <w:color w:val="000000" w:themeColor="text1"/>
        </w:rPr>
        <w:t xml:space="preserve"> год и плановый период 202</w:t>
      </w:r>
      <w:r>
        <w:rPr>
          <w:color w:val="000000" w:themeColor="text1"/>
        </w:rPr>
        <w:t>4</w:t>
      </w:r>
      <w:r w:rsidRPr="00965D4E">
        <w:rPr>
          <w:color w:val="000000" w:themeColor="text1"/>
        </w:rPr>
        <w:t xml:space="preserve"> и 202</w:t>
      </w:r>
      <w:r>
        <w:rPr>
          <w:color w:val="000000" w:themeColor="text1"/>
        </w:rPr>
        <w:t>5</w:t>
      </w:r>
      <w:r w:rsidRPr="00965D4E">
        <w:rPr>
          <w:color w:val="000000" w:themeColor="text1"/>
        </w:rPr>
        <w:t xml:space="preserve"> годов, в которых определены основные цели, задачи бюджетной и налоговой политики, содержится описание </w:t>
      </w:r>
      <w:r w:rsidRPr="00965D4E">
        <w:rPr>
          <w:rFonts w:eastAsia="Calibri"/>
          <w:color w:val="000000" w:themeColor="text1"/>
        </w:rPr>
        <w:t>условий и основных подходов к формированию характеристик проекта бюджета</w:t>
      </w:r>
      <w:r w:rsidR="004B07CA">
        <w:rPr>
          <w:color w:val="000000" w:themeColor="text1"/>
        </w:rPr>
        <w:t>.</w:t>
      </w:r>
    </w:p>
    <w:p w:rsidR="001C79B4" w:rsidRDefault="001C79B4" w:rsidP="001C79B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 xml:space="preserve">В </w:t>
      </w:r>
      <w:proofErr w:type="gramStart"/>
      <w:r w:rsidRPr="00965D4E">
        <w:rPr>
          <w:color w:val="000000" w:themeColor="text1"/>
        </w:rPr>
        <w:t>соответствии</w:t>
      </w:r>
      <w:proofErr w:type="gramEnd"/>
      <w:r w:rsidRPr="00965D4E">
        <w:rPr>
          <w:color w:val="000000" w:themeColor="text1"/>
        </w:rPr>
        <w:t xml:space="preserve"> со сроками составления проекта бюджета города планирование началось в </w:t>
      </w:r>
      <w:r>
        <w:rPr>
          <w:color w:val="000000" w:themeColor="text1"/>
        </w:rPr>
        <w:t>мае</w:t>
      </w:r>
      <w:r w:rsidRPr="00965D4E">
        <w:rPr>
          <w:color w:val="000000" w:themeColor="text1"/>
        </w:rPr>
        <w:t xml:space="preserve"> с формирования прогнозируемых показателей по поступлениям в бюджет города на 202</w:t>
      </w:r>
      <w:r>
        <w:rPr>
          <w:color w:val="000000" w:themeColor="text1"/>
        </w:rPr>
        <w:t>3</w:t>
      </w:r>
      <w:r w:rsidRPr="00965D4E">
        <w:rPr>
          <w:color w:val="000000" w:themeColor="text1"/>
        </w:rPr>
        <w:t xml:space="preserve"> год и плановый период 202</w:t>
      </w:r>
      <w:r>
        <w:rPr>
          <w:color w:val="000000" w:themeColor="text1"/>
        </w:rPr>
        <w:t xml:space="preserve">4 и </w:t>
      </w:r>
      <w:r w:rsidRPr="00965D4E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965D4E">
        <w:rPr>
          <w:color w:val="000000" w:themeColor="text1"/>
        </w:rPr>
        <w:t xml:space="preserve"> годов и оценки их ожидаемого исполнения за 202</w:t>
      </w:r>
      <w:r>
        <w:rPr>
          <w:color w:val="000000" w:themeColor="text1"/>
        </w:rPr>
        <w:t>2</w:t>
      </w:r>
      <w:r w:rsidRPr="00965D4E">
        <w:rPr>
          <w:color w:val="000000" w:themeColor="text1"/>
        </w:rPr>
        <w:t xml:space="preserve"> год. </w:t>
      </w:r>
    </w:p>
    <w:p w:rsidR="00C50A5C" w:rsidRPr="007730BF" w:rsidRDefault="00140554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7730BF">
        <w:rPr>
          <w:color w:val="000000" w:themeColor="text1"/>
        </w:rPr>
        <w:t xml:space="preserve">В </w:t>
      </w:r>
      <w:proofErr w:type="gramStart"/>
      <w:r w:rsidRPr="007730BF">
        <w:rPr>
          <w:color w:val="000000" w:themeColor="text1"/>
        </w:rPr>
        <w:t>сентябре</w:t>
      </w:r>
      <w:proofErr w:type="gramEnd"/>
      <w:r w:rsidR="007611B8" w:rsidRPr="007730BF">
        <w:rPr>
          <w:color w:val="000000" w:themeColor="text1"/>
        </w:rPr>
        <w:t xml:space="preserve"> –</w:t>
      </w:r>
      <w:r w:rsidR="00414BF0" w:rsidRPr="007730BF">
        <w:rPr>
          <w:color w:val="000000" w:themeColor="text1"/>
        </w:rPr>
        <w:t xml:space="preserve"> </w:t>
      </w:r>
      <w:r w:rsidR="007611B8" w:rsidRPr="007730BF">
        <w:rPr>
          <w:color w:val="000000" w:themeColor="text1"/>
        </w:rPr>
        <w:t>октябре 20</w:t>
      </w:r>
      <w:r w:rsidR="009F0006" w:rsidRPr="007730BF">
        <w:rPr>
          <w:color w:val="000000" w:themeColor="text1"/>
        </w:rPr>
        <w:t>2</w:t>
      </w:r>
      <w:r w:rsidR="003F6DE8" w:rsidRPr="007730BF">
        <w:rPr>
          <w:color w:val="000000" w:themeColor="text1"/>
        </w:rPr>
        <w:t>2</w:t>
      </w:r>
      <w:r w:rsidR="007611B8" w:rsidRPr="007730BF">
        <w:rPr>
          <w:color w:val="000000" w:themeColor="text1"/>
        </w:rPr>
        <w:t xml:space="preserve"> года </w:t>
      </w:r>
      <w:r w:rsidRPr="007730BF">
        <w:rPr>
          <w:color w:val="000000" w:themeColor="text1"/>
        </w:rPr>
        <w:t xml:space="preserve">проведена работа по составлению </w:t>
      </w:r>
      <w:r w:rsidR="007611B8" w:rsidRPr="007730BF">
        <w:rPr>
          <w:color w:val="000000" w:themeColor="text1"/>
        </w:rPr>
        <w:t>проекта решения о бюджете города Урай на очередной ф</w:t>
      </w:r>
      <w:r w:rsidR="00CF3677" w:rsidRPr="007730BF">
        <w:rPr>
          <w:color w:val="000000" w:themeColor="text1"/>
        </w:rPr>
        <w:t xml:space="preserve">инансовый год и плановый период. В </w:t>
      </w:r>
      <w:r w:rsidR="007611B8" w:rsidRPr="007730BF">
        <w:rPr>
          <w:color w:val="000000" w:themeColor="text1"/>
        </w:rPr>
        <w:t xml:space="preserve"> </w:t>
      </w:r>
      <w:r w:rsidR="00CF3677" w:rsidRPr="007730BF">
        <w:rPr>
          <w:color w:val="000000" w:themeColor="text1"/>
        </w:rPr>
        <w:t xml:space="preserve">соответствии </w:t>
      </w:r>
      <w:r w:rsidR="00CF3677" w:rsidRPr="007730BF">
        <w:rPr>
          <w:color w:val="000000" w:themeColor="text1"/>
        </w:rPr>
        <w:lastRenderedPageBreak/>
        <w:t xml:space="preserve">с постановлением администрации города Урай от </w:t>
      </w:r>
      <w:r w:rsidR="004B07CA">
        <w:rPr>
          <w:color w:val="000000" w:themeColor="text1"/>
        </w:rPr>
        <w:t>31</w:t>
      </w:r>
      <w:r w:rsidR="00CF3677" w:rsidRPr="007730BF">
        <w:rPr>
          <w:color w:val="000000" w:themeColor="text1"/>
        </w:rPr>
        <w:t>.10.202</w:t>
      </w:r>
      <w:r w:rsidR="004B07CA">
        <w:rPr>
          <w:color w:val="000000" w:themeColor="text1"/>
        </w:rPr>
        <w:t>2</w:t>
      </w:r>
      <w:r w:rsidR="00CF3677" w:rsidRPr="007730BF">
        <w:rPr>
          <w:color w:val="000000" w:themeColor="text1"/>
        </w:rPr>
        <w:t xml:space="preserve"> № 26</w:t>
      </w:r>
      <w:r w:rsidR="004B07CA">
        <w:rPr>
          <w:color w:val="000000" w:themeColor="text1"/>
        </w:rPr>
        <w:t>88</w:t>
      </w:r>
      <w:r w:rsidR="00CF3677" w:rsidRPr="007730BF">
        <w:rPr>
          <w:color w:val="000000" w:themeColor="text1"/>
        </w:rPr>
        <w:t xml:space="preserve"> проект решения Думы города Урай «О бюджете городского округа Урай Ханты-Мансийского автономного округа </w:t>
      </w:r>
      <w:proofErr w:type="gramStart"/>
      <w:r w:rsidR="00CF3677" w:rsidRPr="007730BF">
        <w:rPr>
          <w:color w:val="000000" w:themeColor="text1"/>
        </w:rPr>
        <w:t>-Ю</w:t>
      </w:r>
      <w:proofErr w:type="gramEnd"/>
      <w:r w:rsidR="00CF3677" w:rsidRPr="007730BF">
        <w:rPr>
          <w:color w:val="000000" w:themeColor="text1"/>
        </w:rPr>
        <w:t>гры на 202</w:t>
      </w:r>
      <w:r w:rsidR="003F6DE8" w:rsidRPr="007730BF">
        <w:rPr>
          <w:color w:val="000000" w:themeColor="text1"/>
        </w:rPr>
        <w:t>3</w:t>
      </w:r>
      <w:r w:rsidR="00CF3677" w:rsidRPr="007730BF">
        <w:rPr>
          <w:color w:val="000000" w:themeColor="text1"/>
        </w:rPr>
        <w:t xml:space="preserve"> год и на плановый период 202</w:t>
      </w:r>
      <w:r w:rsidR="003F6DE8" w:rsidRPr="007730BF">
        <w:rPr>
          <w:color w:val="000000" w:themeColor="text1"/>
        </w:rPr>
        <w:t>4</w:t>
      </w:r>
      <w:r w:rsidR="00CF3677" w:rsidRPr="007730BF">
        <w:rPr>
          <w:color w:val="000000" w:themeColor="text1"/>
        </w:rPr>
        <w:t xml:space="preserve"> и 202</w:t>
      </w:r>
      <w:r w:rsidR="003F6DE8" w:rsidRPr="007730BF">
        <w:rPr>
          <w:color w:val="000000" w:themeColor="text1"/>
        </w:rPr>
        <w:t>5</w:t>
      </w:r>
      <w:r w:rsidR="00CF3677" w:rsidRPr="007730BF">
        <w:rPr>
          <w:color w:val="000000" w:themeColor="text1"/>
        </w:rPr>
        <w:t xml:space="preserve"> годов» внесе</w:t>
      </w:r>
      <w:r w:rsidR="007611B8" w:rsidRPr="007730BF">
        <w:rPr>
          <w:color w:val="000000" w:themeColor="text1"/>
        </w:rPr>
        <w:t>н в Думу города</w:t>
      </w:r>
      <w:r w:rsidR="00CF3677" w:rsidRPr="007730BF">
        <w:rPr>
          <w:color w:val="000000" w:themeColor="text1"/>
        </w:rPr>
        <w:t xml:space="preserve"> Урай, так же </w:t>
      </w:r>
      <w:r w:rsidR="007730BF" w:rsidRPr="007730BF">
        <w:rPr>
          <w:color w:val="000000" w:themeColor="text1"/>
        </w:rPr>
        <w:t>31.10.2022</w:t>
      </w:r>
      <w:r w:rsidR="00CF3677" w:rsidRPr="007730BF">
        <w:rPr>
          <w:color w:val="000000" w:themeColor="text1"/>
        </w:rPr>
        <w:t xml:space="preserve"> направлен в </w:t>
      </w:r>
      <w:r w:rsidR="00965D4E" w:rsidRPr="007730BF">
        <w:rPr>
          <w:color w:val="000000" w:themeColor="text1"/>
        </w:rPr>
        <w:t>Контрольно-счетную палату города Урай</w:t>
      </w:r>
      <w:r w:rsidR="007611B8" w:rsidRPr="007730BF">
        <w:rPr>
          <w:color w:val="000000" w:themeColor="text1"/>
        </w:rPr>
        <w:t xml:space="preserve"> с соблюдением срока, установленного Положением о бюджетном процессе в городе. </w:t>
      </w:r>
      <w:r w:rsidR="00C50A5C" w:rsidRPr="007730BF">
        <w:rPr>
          <w:color w:val="000000" w:themeColor="text1"/>
        </w:rPr>
        <w:t>По заключению Контрольно-счетной палаты города документы и материалы, представленные одновременно с проектом решения о бюджете, соответствуют требованиям Бюджетного кодекса Российской Федерации.</w:t>
      </w:r>
    </w:p>
    <w:p w:rsidR="00C50A5C" w:rsidRPr="007730BF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7730BF">
        <w:rPr>
          <w:color w:val="000000" w:themeColor="text1"/>
        </w:rPr>
        <w:t xml:space="preserve">В </w:t>
      </w:r>
      <w:proofErr w:type="gramStart"/>
      <w:r w:rsidRPr="007730BF">
        <w:rPr>
          <w:color w:val="000000" w:themeColor="text1"/>
        </w:rPr>
        <w:t>соответствии</w:t>
      </w:r>
      <w:proofErr w:type="gramEnd"/>
      <w:r w:rsidRPr="007730BF">
        <w:rPr>
          <w:color w:val="000000" w:themeColor="text1"/>
        </w:rPr>
        <w:t xml:space="preserve"> с постановлением Главы города от </w:t>
      </w:r>
      <w:r w:rsidR="007730BF" w:rsidRPr="007730BF">
        <w:rPr>
          <w:color w:val="000000" w:themeColor="text1"/>
        </w:rPr>
        <w:t>02.11.2022</w:t>
      </w:r>
      <w:r w:rsidRPr="007730BF">
        <w:rPr>
          <w:color w:val="000000" w:themeColor="text1"/>
        </w:rPr>
        <w:t xml:space="preserve"> № </w:t>
      </w:r>
      <w:r w:rsidR="007730BF" w:rsidRPr="007730BF">
        <w:rPr>
          <w:color w:val="000000" w:themeColor="text1"/>
        </w:rPr>
        <w:t>107</w:t>
      </w:r>
      <w:r w:rsidRPr="007730BF">
        <w:rPr>
          <w:color w:val="000000" w:themeColor="text1"/>
        </w:rPr>
        <w:t xml:space="preserve"> назначены и проведены </w:t>
      </w:r>
      <w:r w:rsidR="007730BF" w:rsidRPr="007730BF">
        <w:rPr>
          <w:color w:val="000000" w:themeColor="text1"/>
        </w:rPr>
        <w:t>22</w:t>
      </w:r>
      <w:r w:rsidRPr="007730BF">
        <w:rPr>
          <w:color w:val="000000" w:themeColor="text1"/>
        </w:rPr>
        <w:t xml:space="preserve"> </w:t>
      </w:r>
      <w:r w:rsidR="009F0006" w:rsidRPr="007730BF">
        <w:rPr>
          <w:color w:val="000000" w:themeColor="text1"/>
        </w:rPr>
        <w:t>ноября</w:t>
      </w:r>
      <w:r w:rsidRPr="007730BF">
        <w:rPr>
          <w:color w:val="000000" w:themeColor="text1"/>
        </w:rPr>
        <w:t xml:space="preserve"> 20</w:t>
      </w:r>
      <w:r w:rsidR="009F0006" w:rsidRPr="007730BF">
        <w:rPr>
          <w:color w:val="000000" w:themeColor="text1"/>
        </w:rPr>
        <w:t>2</w:t>
      </w:r>
      <w:r w:rsidR="007730BF" w:rsidRPr="007730BF">
        <w:rPr>
          <w:color w:val="000000" w:themeColor="text1"/>
        </w:rPr>
        <w:t>2</w:t>
      </w:r>
      <w:r w:rsidRPr="007730BF">
        <w:rPr>
          <w:color w:val="000000" w:themeColor="text1"/>
        </w:rPr>
        <w:t xml:space="preserve"> года публичные слушания по проекту бюджета города. В </w:t>
      </w:r>
      <w:proofErr w:type="gramStart"/>
      <w:r w:rsidRPr="007730BF">
        <w:rPr>
          <w:color w:val="000000" w:themeColor="text1"/>
        </w:rPr>
        <w:t>процессе</w:t>
      </w:r>
      <w:proofErr w:type="gramEnd"/>
      <w:r w:rsidRPr="007730BF">
        <w:rPr>
          <w:color w:val="000000" w:themeColor="text1"/>
        </w:rPr>
        <w:t xml:space="preserve"> </w:t>
      </w:r>
      <w:r w:rsidR="006E227C" w:rsidRPr="007730BF">
        <w:rPr>
          <w:color w:val="000000" w:themeColor="text1"/>
        </w:rPr>
        <w:t xml:space="preserve">подготовки и проведения публичных слушаний в оргкомитет </w:t>
      </w:r>
      <w:r w:rsidR="007730BF" w:rsidRPr="007730BF">
        <w:rPr>
          <w:color w:val="000000" w:themeColor="text1"/>
        </w:rPr>
        <w:t xml:space="preserve">не </w:t>
      </w:r>
      <w:r w:rsidR="006E227C" w:rsidRPr="007730BF">
        <w:rPr>
          <w:color w:val="000000" w:themeColor="text1"/>
        </w:rPr>
        <w:t>поступили предложения от комиссии Думы города Урай по бюджету.</w:t>
      </w:r>
      <w:r w:rsidR="00CF3677" w:rsidRPr="007730BF">
        <w:rPr>
          <w:color w:val="000000" w:themeColor="text1"/>
        </w:rPr>
        <w:t xml:space="preserve"> </w:t>
      </w:r>
    </w:p>
    <w:p w:rsidR="004F644B" w:rsidRPr="00EC2DA4" w:rsidRDefault="005678D1" w:rsidP="004F644B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1C79B4">
        <w:rPr>
          <w:color w:val="FF0000"/>
        </w:rPr>
        <w:tab/>
      </w:r>
      <w:proofErr w:type="gramStart"/>
      <w:r w:rsidR="004F644B" w:rsidRPr="00EC2DA4">
        <w:rPr>
          <w:color w:val="000000" w:themeColor="text1"/>
        </w:rPr>
        <w:t>В целях развития собственной доходной базы, изыскания дополнительных резервов поступлений в бюджет города и сокращения размера дефицита бюджета города, в соответствии с положением «О Комиссии по мобилизации дополнительных доходов в бюджет города Урай», утвержденным постановлением главы города Урай от 06.06.2007 №1304 (в ред. от 29.04.2019), Планом мероприятий по росту доходов</w:t>
      </w:r>
      <w:r w:rsidR="004F644B">
        <w:rPr>
          <w:color w:val="000000" w:themeColor="text1"/>
        </w:rPr>
        <w:t>,</w:t>
      </w:r>
      <w:r w:rsidR="004F644B" w:rsidRPr="00EC2DA4">
        <w:rPr>
          <w:color w:val="000000" w:themeColor="text1"/>
        </w:rPr>
        <w:t xml:space="preserve"> оптимизации расходов и сокращению (поддержанию на безопасном уровне) муниципального долга</w:t>
      </w:r>
      <w:proofErr w:type="gramEnd"/>
      <w:r w:rsidR="004F644B" w:rsidRPr="00EC2DA4">
        <w:rPr>
          <w:color w:val="000000" w:themeColor="text1"/>
        </w:rPr>
        <w:t xml:space="preserve"> бюджета городского округа Урай </w:t>
      </w:r>
      <w:r w:rsidR="004F644B">
        <w:rPr>
          <w:color w:val="000000" w:themeColor="text1"/>
        </w:rPr>
        <w:t xml:space="preserve">Ханты-Мансийского автономного округа – </w:t>
      </w:r>
      <w:proofErr w:type="spellStart"/>
      <w:r w:rsidR="004F644B">
        <w:rPr>
          <w:color w:val="000000" w:themeColor="text1"/>
        </w:rPr>
        <w:t>Югры</w:t>
      </w:r>
      <w:proofErr w:type="spellEnd"/>
      <w:r w:rsidR="004F644B">
        <w:rPr>
          <w:color w:val="000000" w:themeColor="text1"/>
        </w:rPr>
        <w:t xml:space="preserve"> </w:t>
      </w:r>
      <w:r w:rsidR="004F644B" w:rsidRPr="00EC2DA4">
        <w:rPr>
          <w:color w:val="000000" w:themeColor="text1"/>
        </w:rPr>
        <w:t>на 202</w:t>
      </w:r>
      <w:r w:rsidR="004F644B">
        <w:rPr>
          <w:color w:val="000000" w:themeColor="text1"/>
        </w:rPr>
        <w:t>2</w:t>
      </w:r>
      <w:r w:rsidR="004F644B" w:rsidRPr="00EC2DA4">
        <w:rPr>
          <w:color w:val="000000" w:themeColor="text1"/>
        </w:rPr>
        <w:t xml:space="preserve"> год и на плановый период 202</w:t>
      </w:r>
      <w:r w:rsidR="004F644B">
        <w:rPr>
          <w:color w:val="000000" w:themeColor="text1"/>
        </w:rPr>
        <w:t>3</w:t>
      </w:r>
      <w:r w:rsidR="004F644B" w:rsidRPr="00EC2DA4">
        <w:rPr>
          <w:color w:val="000000" w:themeColor="text1"/>
        </w:rPr>
        <w:t xml:space="preserve"> и 202</w:t>
      </w:r>
      <w:r w:rsidR="004F644B">
        <w:rPr>
          <w:color w:val="000000" w:themeColor="text1"/>
        </w:rPr>
        <w:t>4</w:t>
      </w:r>
      <w:r w:rsidR="004F644B" w:rsidRPr="00EC2DA4">
        <w:rPr>
          <w:color w:val="000000" w:themeColor="text1"/>
        </w:rPr>
        <w:t xml:space="preserve"> годов, утвержденным постановлением администрации города Урай от </w:t>
      </w:r>
      <w:r w:rsidR="004F644B">
        <w:rPr>
          <w:color w:val="000000" w:themeColor="text1"/>
        </w:rPr>
        <w:t>03</w:t>
      </w:r>
      <w:r w:rsidR="004F644B" w:rsidRPr="00EC2DA4">
        <w:rPr>
          <w:color w:val="000000" w:themeColor="text1"/>
        </w:rPr>
        <w:t>.0</w:t>
      </w:r>
      <w:r w:rsidR="004F644B">
        <w:rPr>
          <w:color w:val="000000" w:themeColor="text1"/>
        </w:rPr>
        <w:t>2</w:t>
      </w:r>
      <w:r w:rsidR="004F644B" w:rsidRPr="00EC2DA4">
        <w:rPr>
          <w:color w:val="000000" w:themeColor="text1"/>
        </w:rPr>
        <w:t>.202</w:t>
      </w:r>
      <w:r w:rsidR="004F644B">
        <w:rPr>
          <w:color w:val="000000" w:themeColor="text1"/>
        </w:rPr>
        <w:t>2</w:t>
      </w:r>
      <w:r w:rsidR="004F644B" w:rsidRPr="00EC2DA4">
        <w:rPr>
          <w:color w:val="000000" w:themeColor="text1"/>
        </w:rPr>
        <w:t xml:space="preserve"> № 19</w:t>
      </w:r>
      <w:r w:rsidR="004F644B">
        <w:rPr>
          <w:color w:val="000000" w:themeColor="text1"/>
        </w:rPr>
        <w:t>7 (в ред. от 26.12.2022)</w:t>
      </w:r>
      <w:r w:rsidR="004F644B" w:rsidRPr="00EC2DA4">
        <w:rPr>
          <w:color w:val="000000" w:themeColor="text1"/>
        </w:rPr>
        <w:t xml:space="preserve">, исполнено следующее: </w:t>
      </w:r>
    </w:p>
    <w:p w:rsidR="004F644B" w:rsidRPr="0064178B" w:rsidRDefault="004F644B" w:rsidP="004F644B">
      <w:pPr>
        <w:tabs>
          <w:tab w:val="left" w:pos="567"/>
          <w:tab w:val="left" w:pos="709"/>
          <w:tab w:val="left" w:pos="854"/>
        </w:tabs>
        <w:ind w:firstLine="567"/>
        <w:jc w:val="both"/>
        <w:rPr>
          <w:color w:val="000000" w:themeColor="text1"/>
        </w:rPr>
      </w:pPr>
      <w:r w:rsidRPr="0064178B">
        <w:rPr>
          <w:color w:val="000000" w:themeColor="text1"/>
        </w:rPr>
        <w:t xml:space="preserve">Мероприятия, направленные на ликвидацию задолженности </w:t>
      </w:r>
      <w:r>
        <w:rPr>
          <w:color w:val="000000" w:themeColor="text1"/>
        </w:rPr>
        <w:t>юридических и физических</w:t>
      </w:r>
      <w:r w:rsidRPr="0064178B">
        <w:rPr>
          <w:color w:val="000000" w:themeColor="text1"/>
        </w:rPr>
        <w:t xml:space="preserve"> лиц, в том числе субъектами малого и среднего предпринимательства города Урай, в целях увеличения налоговых поступлений в бюджеты всех уровней:</w:t>
      </w:r>
    </w:p>
    <w:p w:rsidR="004F644B" w:rsidRPr="00EC2DA4" w:rsidRDefault="004F644B" w:rsidP="004F644B">
      <w:pPr>
        <w:tabs>
          <w:tab w:val="left" w:pos="567"/>
          <w:tab w:val="left" w:pos="709"/>
        </w:tabs>
        <w:ind w:firstLine="567"/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1. В </w:t>
      </w:r>
      <w:proofErr w:type="gramStart"/>
      <w:r w:rsidRPr="00EC2DA4">
        <w:rPr>
          <w:color w:val="000000" w:themeColor="text1"/>
        </w:rPr>
        <w:t>целях</w:t>
      </w:r>
      <w:proofErr w:type="gramEnd"/>
      <w:r w:rsidRPr="00EC2DA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своевременной </w:t>
      </w:r>
      <w:r w:rsidRPr="00EC2DA4">
        <w:rPr>
          <w:color w:val="000000" w:themeColor="text1"/>
        </w:rPr>
        <w:t xml:space="preserve">оплаты </w:t>
      </w:r>
      <w:r>
        <w:rPr>
          <w:color w:val="000000" w:themeColor="text1"/>
        </w:rPr>
        <w:t xml:space="preserve">и погашения </w:t>
      </w:r>
      <w:r w:rsidRPr="00EC2DA4">
        <w:rPr>
          <w:color w:val="000000" w:themeColor="text1"/>
        </w:rPr>
        <w:t>задолженности по имущественным налогам и проведения мероприятий, направленных на обеспечение декларирования гражд</w:t>
      </w:r>
      <w:r>
        <w:rPr>
          <w:color w:val="000000" w:themeColor="text1"/>
        </w:rPr>
        <w:t>анами доходов, полученных в 2021 году</w:t>
      </w:r>
      <w:r w:rsidRPr="00EC2DA4">
        <w:rPr>
          <w:color w:val="000000" w:themeColor="text1"/>
        </w:rPr>
        <w:t xml:space="preserve">: </w:t>
      </w:r>
    </w:p>
    <w:p w:rsidR="004F644B" w:rsidRPr="0064178B" w:rsidRDefault="004F644B" w:rsidP="004F644B">
      <w:pPr>
        <w:tabs>
          <w:tab w:val="left" w:pos="567"/>
          <w:tab w:val="left" w:pos="709"/>
        </w:tabs>
        <w:ind w:firstLine="567"/>
        <w:jc w:val="both"/>
        <w:rPr>
          <w:color w:val="000000" w:themeColor="text1"/>
        </w:rPr>
      </w:pPr>
      <w:r w:rsidRPr="00EC2DA4">
        <w:rPr>
          <w:color w:val="000000" w:themeColor="text1"/>
        </w:rPr>
        <w:t>а) проведена разъяснительная работа с руководителями учреждений, организаций и органов местного самоуправления города Урай по вопросу своевременной уплаты имущественных налогов и погашения задолженности прошлых лет</w:t>
      </w:r>
      <w:r>
        <w:rPr>
          <w:color w:val="000000" w:themeColor="text1"/>
        </w:rPr>
        <w:t xml:space="preserve"> работниками этих учреждений</w:t>
      </w:r>
      <w:r w:rsidRPr="0064178B">
        <w:rPr>
          <w:color w:val="000000" w:themeColor="text1"/>
        </w:rPr>
        <w:t>;</w:t>
      </w:r>
    </w:p>
    <w:p w:rsidR="004F644B" w:rsidRPr="0064178B" w:rsidRDefault="004F644B" w:rsidP="004F644B">
      <w:pPr>
        <w:tabs>
          <w:tab w:val="left" w:pos="709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Pr="0064178B">
        <w:rPr>
          <w:color w:val="000000" w:themeColor="text1"/>
        </w:rPr>
        <w:t>) организована работа по размещению информационн</w:t>
      </w:r>
      <w:r>
        <w:rPr>
          <w:color w:val="000000" w:themeColor="text1"/>
        </w:rPr>
        <w:t xml:space="preserve">ых </w:t>
      </w:r>
      <w:r w:rsidRPr="0064178B">
        <w:rPr>
          <w:color w:val="000000" w:themeColor="text1"/>
        </w:rPr>
        <w:t>обращени</w:t>
      </w:r>
      <w:r>
        <w:rPr>
          <w:color w:val="000000" w:themeColor="text1"/>
        </w:rPr>
        <w:t>й</w:t>
      </w:r>
      <w:r w:rsidRPr="0064178B">
        <w:rPr>
          <w:color w:val="000000" w:themeColor="text1"/>
        </w:rPr>
        <w:t xml:space="preserve"> к населению города через средства массовой информации</w:t>
      </w:r>
      <w:r>
        <w:rPr>
          <w:color w:val="000000" w:themeColor="text1"/>
        </w:rPr>
        <w:t xml:space="preserve"> (</w:t>
      </w:r>
      <w:r w:rsidRPr="0064178B">
        <w:rPr>
          <w:color w:val="000000" w:themeColor="text1"/>
        </w:rPr>
        <w:t>газет</w:t>
      </w:r>
      <w:r>
        <w:rPr>
          <w:color w:val="000000" w:themeColor="text1"/>
        </w:rPr>
        <w:t>а</w:t>
      </w:r>
      <w:r w:rsidRPr="0064178B">
        <w:rPr>
          <w:color w:val="000000" w:themeColor="text1"/>
        </w:rPr>
        <w:t xml:space="preserve"> «Знамя», </w:t>
      </w:r>
      <w:r>
        <w:rPr>
          <w:color w:val="000000" w:themeColor="text1"/>
        </w:rPr>
        <w:t xml:space="preserve">официальные группы в социальных сетях, </w:t>
      </w:r>
      <w:proofErr w:type="spellStart"/>
      <w:r>
        <w:rPr>
          <w:color w:val="000000" w:themeColor="text1"/>
        </w:rPr>
        <w:t>мессенджерах</w:t>
      </w:r>
      <w:proofErr w:type="spellEnd"/>
      <w:r>
        <w:rPr>
          <w:color w:val="000000" w:themeColor="text1"/>
        </w:rPr>
        <w:t xml:space="preserve"> и на сайте администрации г.Урай) и</w:t>
      </w:r>
      <w:r w:rsidRPr="0064178B">
        <w:rPr>
          <w:color w:val="000000" w:themeColor="text1"/>
        </w:rPr>
        <w:t xml:space="preserve"> через сче</w:t>
      </w:r>
      <w:r>
        <w:rPr>
          <w:color w:val="000000" w:themeColor="text1"/>
        </w:rPr>
        <w:t>та на оплату коммунальных услуг</w:t>
      </w:r>
      <w:r w:rsidRPr="0064178B">
        <w:rPr>
          <w:color w:val="000000" w:themeColor="text1"/>
        </w:rPr>
        <w:t xml:space="preserve">;      </w:t>
      </w:r>
    </w:p>
    <w:p w:rsidR="004F644B" w:rsidRPr="00EC2DA4" w:rsidRDefault="004F644B" w:rsidP="004F644B">
      <w:pPr>
        <w:tabs>
          <w:tab w:val="left" w:pos="567"/>
          <w:tab w:val="left" w:pos="709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EC2DA4">
        <w:rPr>
          <w:color w:val="000000" w:themeColor="text1"/>
        </w:rPr>
        <w:t xml:space="preserve">) </w:t>
      </w:r>
      <w:r>
        <w:rPr>
          <w:color w:val="000000" w:themeColor="text1"/>
        </w:rPr>
        <w:t>н</w:t>
      </w:r>
      <w:r w:rsidRPr="00EC2DA4">
        <w:rPr>
          <w:color w:val="000000" w:themeColor="text1"/>
        </w:rPr>
        <w:t xml:space="preserve">а постоянной основе проводится работа по размещению информации «Местные  </w:t>
      </w:r>
      <w:r w:rsidRPr="004E2EBB">
        <w:rPr>
          <w:color w:val="000000" w:themeColor="text1"/>
        </w:rPr>
        <w:t>налоги» на официальном сайте</w:t>
      </w:r>
      <w:r w:rsidRPr="004E2EBB">
        <w:rPr>
          <w:rStyle w:val="afc"/>
          <w:color w:val="000000" w:themeColor="text1"/>
        </w:rPr>
        <w:t xml:space="preserve"> </w:t>
      </w:r>
      <w:r w:rsidRPr="00805D24">
        <w:rPr>
          <w:rStyle w:val="afc"/>
          <w:b w:val="0"/>
          <w:color w:val="000000" w:themeColor="text1"/>
        </w:rPr>
        <w:t>органов местного самоуправления города Урай</w:t>
      </w:r>
      <w:r w:rsidRPr="00805D24">
        <w:rPr>
          <w:b/>
          <w:color w:val="000000" w:themeColor="text1"/>
        </w:rPr>
        <w:t xml:space="preserve"> </w:t>
      </w:r>
      <w:r w:rsidRPr="00805D24">
        <w:rPr>
          <w:rStyle w:val="afc"/>
          <w:b w:val="0"/>
          <w:color w:val="000000" w:themeColor="text1"/>
        </w:rPr>
        <w:t>на главной странице в разделе «Важно», «Налогоплательщикам».</w:t>
      </w:r>
      <w:r w:rsidRPr="004E2EBB">
        <w:rPr>
          <w:rStyle w:val="afc"/>
          <w:color w:val="000000" w:themeColor="text1"/>
        </w:rPr>
        <w:t xml:space="preserve"> </w:t>
      </w:r>
    </w:p>
    <w:p w:rsidR="004F644B" w:rsidRDefault="004F644B" w:rsidP="004F644B">
      <w:pPr>
        <w:tabs>
          <w:tab w:val="left" w:pos="567"/>
          <w:tab w:val="left" w:pos="709"/>
        </w:tabs>
        <w:ind w:firstLine="567"/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В </w:t>
      </w:r>
      <w:proofErr w:type="gramStart"/>
      <w:r w:rsidRPr="00EC2DA4">
        <w:rPr>
          <w:color w:val="000000" w:themeColor="text1"/>
        </w:rPr>
        <w:t>результате</w:t>
      </w:r>
      <w:proofErr w:type="gramEnd"/>
      <w:r w:rsidRPr="00EC2DA4">
        <w:rPr>
          <w:color w:val="000000" w:themeColor="text1"/>
        </w:rPr>
        <w:t xml:space="preserve"> проводимых совместных мероприятий </w:t>
      </w:r>
      <w:r>
        <w:rPr>
          <w:color w:val="000000" w:themeColor="text1"/>
        </w:rPr>
        <w:t>с г</w:t>
      </w:r>
      <w:r w:rsidRPr="00EC2DA4">
        <w:rPr>
          <w:color w:val="000000" w:themeColor="text1"/>
        </w:rPr>
        <w:t xml:space="preserve">лавным администратором - Межрайонной ИФНС России №2 по </w:t>
      </w:r>
      <w:proofErr w:type="spellStart"/>
      <w:r w:rsidRPr="00EC2DA4">
        <w:rPr>
          <w:color w:val="000000" w:themeColor="text1"/>
        </w:rPr>
        <w:t>ХМАО-Югре</w:t>
      </w:r>
      <w:proofErr w:type="spellEnd"/>
      <w:r w:rsidRPr="00EC2DA4">
        <w:rPr>
          <w:color w:val="000000" w:themeColor="text1"/>
        </w:rPr>
        <w:t>, задолженность по имущественным налогам сотрудников учреждений</w:t>
      </w:r>
      <w:r>
        <w:rPr>
          <w:color w:val="000000" w:themeColor="text1"/>
        </w:rPr>
        <w:t>, организаций</w:t>
      </w:r>
      <w:r w:rsidRPr="00EC2DA4">
        <w:rPr>
          <w:color w:val="000000" w:themeColor="text1"/>
        </w:rPr>
        <w:t xml:space="preserve"> и органов местного самоуправления города Урай,  снижается и погашается.</w:t>
      </w:r>
    </w:p>
    <w:p w:rsidR="004F644B" w:rsidRPr="007B792C" w:rsidRDefault="004F644B" w:rsidP="004F644B">
      <w:pPr>
        <w:tabs>
          <w:tab w:val="left" w:pos="709"/>
        </w:tabs>
        <w:ind w:firstLine="567"/>
        <w:jc w:val="both"/>
      </w:pPr>
      <w:r w:rsidRPr="0023176A">
        <w:rPr>
          <w:color w:val="000000" w:themeColor="text1"/>
        </w:rPr>
        <w:t xml:space="preserve">В 2022 году проведено 2 заседания Комиссии по мобилизации дополнительных доходов в бюджет города Урай. </w:t>
      </w:r>
      <w:r w:rsidRPr="007B792C">
        <w:t xml:space="preserve">В </w:t>
      </w:r>
      <w:proofErr w:type="gramStart"/>
      <w:r w:rsidRPr="007B792C">
        <w:t>рамках</w:t>
      </w:r>
      <w:proofErr w:type="gramEnd"/>
      <w:r w:rsidRPr="007B792C">
        <w:t xml:space="preserve"> работы членов Комиссии рассмотрены следующие вопросы: </w:t>
      </w:r>
    </w:p>
    <w:p w:rsidR="004F644B" w:rsidRDefault="004F644B" w:rsidP="004F644B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C373D1">
        <w:rPr>
          <w:color w:val="000000" w:themeColor="text1"/>
        </w:rPr>
        <w:t>Проведен анализ предварительн</w:t>
      </w:r>
      <w:r>
        <w:rPr>
          <w:color w:val="000000" w:themeColor="text1"/>
        </w:rPr>
        <w:t>ых</w:t>
      </w:r>
      <w:r w:rsidRPr="00C373D1">
        <w:rPr>
          <w:color w:val="000000" w:themeColor="text1"/>
        </w:rPr>
        <w:t xml:space="preserve"> результатов государственной кадастровой оценки земельных участков города Урай. Определено влияние предварительных результатов кадастровой оценки на доходы бюджета города Урай в части земельного налога и доходов от арендных платежей за земельные участки. Результаты сравнительного анализа </w:t>
      </w:r>
      <w:r w:rsidRPr="00C373D1">
        <w:rPr>
          <w:color w:val="000000" w:themeColor="text1"/>
        </w:rPr>
        <w:lastRenderedPageBreak/>
        <w:t xml:space="preserve">направлены в адрес Бюджетного учреждения </w:t>
      </w:r>
      <w:proofErr w:type="spellStart"/>
      <w:r w:rsidRPr="00C373D1">
        <w:rPr>
          <w:color w:val="000000" w:themeColor="text1"/>
        </w:rPr>
        <w:t>ХМАО-Югры</w:t>
      </w:r>
      <w:proofErr w:type="spellEnd"/>
      <w:r w:rsidRPr="00C373D1">
        <w:rPr>
          <w:color w:val="000000" w:themeColor="text1"/>
        </w:rPr>
        <w:t xml:space="preserve"> «Центр имущественных отношений» и Департамента по управлению муниципальным имуществом </w:t>
      </w:r>
      <w:proofErr w:type="spellStart"/>
      <w:r w:rsidRPr="00C373D1">
        <w:rPr>
          <w:color w:val="000000" w:themeColor="text1"/>
        </w:rPr>
        <w:t>ХМАО-Югры</w:t>
      </w:r>
      <w:proofErr w:type="spellEnd"/>
      <w:r w:rsidRPr="00C373D1">
        <w:rPr>
          <w:color w:val="000000" w:themeColor="text1"/>
        </w:rPr>
        <w:t xml:space="preserve">. </w:t>
      </w:r>
    </w:p>
    <w:p w:rsidR="004F644B" w:rsidRPr="00C373D1" w:rsidRDefault="004F644B" w:rsidP="004F644B">
      <w:pPr>
        <w:tabs>
          <w:tab w:val="left" w:pos="709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Совместно с Межрайонной ИФНС России №2 по </w:t>
      </w:r>
      <w:proofErr w:type="spellStart"/>
      <w:r>
        <w:rPr>
          <w:color w:val="000000" w:themeColor="text1"/>
        </w:rPr>
        <w:t>ХМАО-Югре</w:t>
      </w:r>
      <w:proofErr w:type="spellEnd"/>
      <w:r>
        <w:rPr>
          <w:color w:val="000000" w:themeColor="text1"/>
        </w:rPr>
        <w:t xml:space="preserve"> было организовано и проведен семинар на тему «О внедрении института Единого налогового счета: условия, предпосылки и преимущества» для бухгалтеров и экономистов учреждений бюджетной сферы.</w:t>
      </w:r>
    </w:p>
    <w:p w:rsidR="00145124" w:rsidRDefault="00145124" w:rsidP="005678D1">
      <w:pPr>
        <w:ind w:firstLine="708"/>
        <w:jc w:val="both"/>
        <w:rPr>
          <w:color w:val="FF0000"/>
        </w:rPr>
      </w:pPr>
    </w:p>
    <w:p w:rsidR="00334FD8" w:rsidRPr="004C4A41" w:rsidRDefault="00334FD8" w:rsidP="00334FD8">
      <w:pPr>
        <w:tabs>
          <w:tab w:val="left" w:pos="709"/>
        </w:tabs>
        <w:spacing w:line="276" w:lineRule="auto"/>
        <w:ind w:firstLine="567"/>
        <w:jc w:val="both"/>
        <w:rPr>
          <w:color w:val="FF0000"/>
        </w:rPr>
      </w:pPr>
      <w:r w:rsidRPr="004C4A41">
        <w:t>В течение 2022 года проведена значительная работа по привлечению в городской бюджет дополнительных средств. В результате в бюджет города дополнительно поступило 630,8 млн</w:t>
      </w:r>
      <w:proofErr w:type="gramStart"/>
      <w:r w:rsidRPr="004C4A41">
        <w:t>.р</w:t>
      </w:r>
      <w:proofErr w:type="gramEnd"/>
      <w:r w:rsidRPr="004C4A41">
        <w:t>ублей, в том числе:</w:t>
      </w:r>
    </w:p>
    <w:p w:rsidR="00334FD8" w:rsidRPr="004C4A41" w:rsidRDefault="00334FD8" w:rsidP="00334FD8">
      <w:pPr>
        <w:numPr>
          <w:ilvl w:val="0"/>
          <w:numId w:val="17"/>
        </w:numPr>
        <w:tabs>
          <w:tab w:val="left" w:pos="709"/>
          <w:tab w:val="left" w:pos="993"/>
        </w:tabs>
        <w:spacing w:line="276" w:lineRule="auto"/>
        <w:ind w:left="0" w:firstLine="567"/>
        <w:jc w:val="both"/>
      </w:pPr>
      <w:r w:rsidRPr="004C4A41">
        <w:t>налоговые и неналоговые доходы в сумме 56,2 млн</w:t>
      </w:r>
      <w:proofErr w:type="gramStart"/>
      <w:r w:rsidRPr="004C4A41">
        <w:t>.р</w:t>
      </w:r>
      <w:proofErr w:type="gramEnd"/>
      <w:r w:rsidRPr="004C4A41">
        <w:t>ублей (налог на доходы физических лиц, налог, взимаемый в связи с применением упрощенной системы налогообложения, доходы от реализации муниципального имущества);</w:t>
      </w:r>
    </w:p>
    <w:p w:rsidR="00334FD8" w:rsidRPr="004C4A41" w:rsidRDefault="00334FD8" w:rsidP="00334FD8">
      <w:pPr>
        <w:numPr>
          <w:ilvl w:val="0"/>
          <w:numId w:val="17"/>
        </w:numPr>
        <w:tabs>
          <w:tab w:val="left" w:pos="709"/>
          <w:tab w:val="left" w:pos="993"/>
        </w:tabs>
        <w:spacing w:line="276" w:lineRule="auto"/>
        <w:ind w:left="0" w:firstLine="567"/>
        <w:jc w:val="both"/>
      </w:pPr>
      <w:proofErr w:type="gramStart"/>
      <w:r w:rsidRPr="004C4A41">
        <w:t>безвозмездные поступления из бюджета автономного округа в сумме 378,9 млн. рублей, наибольшую долю дополнительных поступлений составили средства субсидии окружного бюджета на реализацию полномочий в области градостроительной деятельности, строительства и жилищных отношений (приобретение жилья) и средства субсидии окружного и федерального бюджетов на реализацию мероприятий по модернизации школьных систем образования;</w:t>
      </w:r>
      <w:proofErr w:type="gramEnd"/>
    </w:p>
    <w:p w:rsidR="00334FD8" w:rsidRPr="004C4A41" w:rsidRDefault="00334FD8" w:rsidP="00334FD8">
      <w:pPr>
        <w:numPr>
          <w:ilvl w:val="0"/>
          <w:numId w:val="17"/>
        </w:numPr>
        <w:tabs>
          <w:tab w:val="left" w:pos="709"/>
          <w:tab w:val="left" w:pos="993"/>
        </w:tabs>
        <w:spacing w:line="276" w:lineRule="auto"/>
        <w:ind w:left="0" w:right="-1" w:firstLine="567"/>
        <w:jc w:val="both"/>
      </w:pPr>
      <w:r w:rsidRPr="004C4A41">
        <w:t>прочие безвозмездные поступления в сумме 195,67 млн</w:t>
      </w:r>
      <w:proofErr w:type="gramStart"/>
      <w:r w:rsidRPr="004C4A41">
        <w:t>.р</w:t>
      </w:r>
      <w:proofErr w:type="gramEnd"/>
      <w:r w:rsidRPr="004C4A41">
        <w:t xml:space="preserve">ублей, из них в  рамках заключенного соглашения о сотрудничестве между Правительством </w:t>
      </w:r>
      <w:proofErr w:type="spellStart"/>
      <w:r w:rsidRPr="004C4A41">
        <w:t>ХМАО-Югры</w:t>
      </w:r>
      <w:proofErr w:type="spellEnd"/>
      <w:r w:rsidRPr="004C4A41">
        <w:t xml:space="preserve"> и ПАО "НК "ЛУКОЙЛ" и средств на финансирование именных премий ООО «</w:t>
      </w:r>
      <w:proofErr w:type="spellStart"/>
      <w:r w:rsidRPr="004C4A41">
        <w:t>ЛУКОЙЛ-Западный</w:t>
      </w:r>
      <w:proofErr w:type="spellEnd"/>
      <w:r w:rsidRPr="004C4A41">
        <w:t xml:space="preserve"> Сибирь» для учащихся общеобразовательных учреждений города Урай - 195,66 млн.рублей и 9,2 тыс.рублей в рамках финансового участия организаций и населения в реализации приоритетного проекта «Формирование комфортной городской среды». </w:t>
      </w:r>
    </w:p>
    <w:p w:rsidR="005678D1" w:rsidRPr="00145124" w:rsidRDefault="005678D1" w:rsidP="005678D1">
      <w:pPr>
        <w:ind w:firstLine="708"/>
        <w:jc w:val="both"/>
        <w:rPr>
          <w:rFonts w:eastAsia="Calibri"/>
          <w:color w:val="000000" w:themeColor="text1"/>
        </w:rPr>
      </w:pPr>
      <w:r w:rsidRPr="00145124">
        <w:rPr>
          <w:color w:val="000000" w:themeColor="text1"/>
        </w:rPr>
        <w:t xml:space="preserve">В </w:t>
      </w:r>
      <w:proofErr w:type="gramStart"/>
      <w:r w:rsidRPr="00145124">
        <w:rPr>
          <w:color w:val="000000" w:themeColor="text1"/>
        </w:rPr>
        <w:t>целях</w:t>
      </w:r>
      <w:proofErr w:type="gramEnd"/>
      <w:r w:rsidRPr="00145124">
        <w:rPr>
          <w:color w:val="000000" w:themeColor="text1"/>
        </w:rPr>
        <w:t xml:space="preserve"> повышения эффективности и результативности бюджетных расходов сохранена программная структура бюджета города. </w:t>
      </w:r>
      <w:r w:rsidRPr="00145124">
        <w:rPr>
          <w:rFonts w:eastAsia="Calibri"/>
          <w:color w:val="000000" w:themeColor="text1"/>
        </w:rPr>
        <w:t xml:space="preserve">Реализация мероприятий муниципальных программ городского округа является инструментом достижения целей и задач развития муниципального образования на основе приоритетных направлений стратегии социально-экономического развития города Урай до 2020 года и на период до 2030 года. </w:t>
      </w:r>
    </w:p>
    <w:p w:rsidR="00B059C0" w:rsidRPr="00334FD8" w:rsidRDefault="00B059C0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334FD8">
        <w:rPr>
          <w:color w:val="000000" w:themeColor="text1"/>
        </w:rPr>
        <w:t>Бюджет городского округа в 20</w:t>
      </w:r>
      <w:r w:rsidR="0072233F" w:rsidRPr="00334FD8">
        <w:rPr>
          <w:color w:val="000000" w:themeColor="text1"/>
        </w:rPr>
        <w:t>2</w:t>
      </w:r>
      <w:r w:rsidR="00145124" w:rsidRPr="00334FD8">
        <w:rPr>
          <w:color w:val="000000" w:themeColor="text1"/>
        </w:rPr>
        <w:t>2</w:t>
      </w:r>
      <w:r w:rsidRPr="00334FD8">
        <w:rPr>
          <w:color w:val="000000" w:themeColor="text1"/>
        </w:rPr>
        <w:t xml:space="preserve"> году исполнялся в рамках реализации 1</w:t>
      </w:r>
      <w:r w:rsidR="00F5583D" w:rsidRPr="00334FD8">
        <w:rPr>
          <w:color w:val="000000" w:themeColor="text1"/>
        </w:rPr>
        <w:t>6</w:t>
      </w:r>
      <w:r w:rsidRPr="00334FD8">
        <w:rPr>
          <w:color w:val="000000" w:themeColor="text1"/>
        </w:rPr>
        <w:t xml:space="preserve"> муниципальных программ, незначительную долю расходов бюджета (</w:t>
      </w:r>
      <w:r w:rsidR="0014777D" w:rsidRPr="00334FD8">
        <w:rPr>
          <w:color w:val="000000" w:themeColor="text1"/>
        </w:rPr>
        <w:t>1,0</w:t>
      </w:r>
      <w:r w:rsidRPr="00334FD8">
        <w:rPr>
          <w:color w:val="000000" w:themeColor="text1"/>
        </w:rPr>
        <w:t>%) составили непрограммные направления деятельности.</w:t>
      </w:r>
    </w:p>
    <w:p w:rsidR="00424961" w:rsidRPr="00334FD8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334FD8">
        <w:rPr>
          <w:bCs/>
          <w:color w:val="000000" w:themeColor="text1"/>
        </w:rPr>
        <w:t xml:space="preserve">Специалистами </w:t>
      </w:r>
      <w:r w:rsidR="004565E9" w:rsidRPr="00334FD8">
        <w:rPr>
          <w:bCs/>
          <w:color w:val="000000" w:themeColor="text1"/>
        </w:rPr>
        <w:t>К</w:t>
      </w:r>
      <w:r w:rsidRPr="00334FD8">
        <w:rPr>
          <w:bCs/>
          <w:color w:val="000000" w:themeColor="text1"/>
        </w:rPr>
        <w:t>омитета е</w:t>
      </w:r>
      <w:r w:rsidRPr="00334FD8">
        <w:rPr>
          <w:color w:val="000000" w:themeColor="text1"/>
        </w:rPr>
        <w:t xml:space="preserve">жемесячно проводился анализ исполнения по целевым программам, осуществлялся контроль по исполнению целевых программ в соответствии с сетевыми графиками. </w:t>
      </w:r>
    </w:p>
    <w:p w:rsidR="001F7429" w:rsidRPr="00334FD8" w:rsidRDefault="001F7429" w:rsidP="001F7429">
      <w:pPr>
        <w:tabs>
          <w:tab w:val="left" w:pos="284"/>
          <w:tab w:val="left" w:pos="709"/>
        </w:tabs>
        <w:spacing w:line="276" w:lineRule="auto"/>
        <w:ind w:firstLine="282"/>
        <w:jc w:val="both"/>
        <w:rPr>
          <w:color w:val="000000" w:themeColor="text1"/>
        </w:rPr>
      </w:pPr>
      <w:r w:rsidRPr="00334FD8">
        <w:rPr>
          <w:color w:val="000000" w:themeColor="text1"/>
        </w:rPr>
        <w:t xml:space="preserve">       По итогам 202</w:t>
      </w:r>
      <w:r w:rsidR="00334FD8" w:rsidRPr="00334FD8">
        <w:rPr>
          <w:color w:val="000000" w:themeColor="text1"/>
        </w:rPr>
        <w:t>2</w:t>
      </w:r>
      <w:r w:rsidRPr="00334FD8">
        <w:rPr>
          <w:color w:val="000000" w:themeColor="text1"/>
        </w:rPr>
        <w:t xml:space="preserve"> года предельный объем дефицита бюджета городского округа не превышен, источники его покрытия определены в полном объеме.</w:t>
      </w:r>
      <w:r w:rsidRPr="00334FD8">
        <w:rPr>
          <w:color w:val="000000" w:themeColor="text1"/>
        </w:rPr>
        <w:tab/>
        <w:t>При</w:t>
      </w:r>
      <w:r w:rsidR="00334FD8" w:rsidRPr="00334FD8">
        <w:rPr>
          <w:color w:val="000000" w:themeColor="text1"/>
        </w:rPr>
        <w:t xml:space="preserve"> </w:t>
      </w:r>
      <w:r w:rsidRPr="00334FD8">
        <w:rPr>
          <w:color w:val="000000" w:themeColor="text1"/>
        </w:rPr>
        <w:t>утверждении бюджета на 202</w:t>
      </w:r>
      <w:r w:rsidR="00334FD8" w:rsidRPr="00334FD8">
        <w:rPr>
          <w:color w:val="000000" w:themeColor="text1"/>
        </w:rPr>
        <w:t>2</w:t>
      </w:r>
      <w:r w:rsidRPr="00334FD8">
        <w:rPr>
          <w:color w:val="000000" w:themeColor="text1"/>
        </w:rPr>
        <w:t xml:space="preserve"> год размер дефицита местного бюджета составил 10%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(предельный размер, установленный п.3 статьи 92.1 БК РФ). </w:t>
      </w:r>
    </w:p>
    <w:p w:rsidR="00424961" w:rsidRPr="00334FD8" w:rsidRDefault="00424961" w:rsidP="00A85F46">
      <w:pPr>
        <w:pStyle w:val="a3"/>
        <w:spacing w:line="276" w:lineRule="auto"/>
        <w:ind w:firstLine="360"/>
        <w:jc w:val="both"/>
        <w:rPr>
          <w:b w:val="0"/>
          <w:color w:val="000000" w:themeColor="text1"/>
        </w:rPr>
      </w:pPr>
      <w:r w:rsidRPr="00334FD8">
        <w:rPr>
          <w:color w:val="000000" w:themeColor="text1"/>
        </w:rPr>
        <w:tab/>
      </w:r>
      <w:r w:rsidRPr="00334FD8">
        <w:rPr>
          <w:b w:val="0"/>
          <w:color w:val="000000" w:themeColor="text1"/>
        </w:rPr>
        <w:t>В 20</w:t>
      </w:r>
      <w:r w:rsidR="0014777D" w:rsidRPr="00334FD8">
        <w:rPr>
          <w:b w:val="0"/>
          <w:color w:val="000000" w:themeColor="text1"/>
        </w:rPr>
        <w:t>2</w:t>
      </w:r>
      <w:r w:rsidR="00334FD8" w:rsidRPr="00334FD8">
        <w:rPr>
          <w:b w:val="0"/>
          <w:color w:val="000000" w:themeColor="text1"/>
        </w:rPr>
        <w:t>2</w:t>
      </w:r>
      <w:r w:rsidRPr="00334FD8">
        <w:rPr>
          <w:b w:val="0"/>
          <w:color w:val="000000" w:themeColor="text1"/>
        </w:rPr>
        <w:t xml:space="preserve"> году при исполнении бюджета города кредитные средства не привлекались. По состоянию на 01.</w:t>
      </w:r>
      <w:r w:rsidR="001F7429" w:rsidRPr="00334FD8">
        <w:rPr>
          <w:b w:val="0"/>
          <w:color w:val="000000" w:themeColor="text1"/>
        </w:rPr>
        <w:t>01</w:t>
      </w:r>
      <w:r w:rsidRPr="00334FD8">
        <w:rPr>
          <w:b w:val="0"/>
          <w:color w:val="000000" w:themeColor="text1"/>
        </w:rPr>
        <w:t>.20</w:t>
      </w:r>
      <w:r w:rsidR="00C062FB" w:rsidRPr="00334FD8">
        <w:rPr>
          <w:b w:val="0"/>
          <w:color w:val="000000" w:themeColor="text1"/>
        </w:rPr>
        <w:t>2</w:t>
      </w:r>
      <w:r w:rsidR="00334FD8" w:rsidRPr="00334FD8">
        <w:rPr>
          <w:b w:val="0"/>
          <w:color w:val="000000" w:themeColor="text1"/>
        </w:rPr>
        <w:t>3</w:t>
      </w:r>
      <w:r w:rsidRPr="00334FD8">
        <w:rPr>
          <w:b w:val="0"/>
          <w:color w:val="000000" w:themeColor="text1"/>
        </w:rPr>
        <w:t xml:space="preserve"> года долговые обязательства </w:t>
      </w:r>
      <w:proofErr w:type="gramStart"/>
      <w:r w:rsidRPr="00334FD8">
        <w:rPr>
          <w:b w:val="0"/>
          <w:color w:val="000000" w:themeColor="text1"/>
        </w:rPr>
        <w:t>у</w:t>
      </w:r>
      <w:proofErr w:type="gramEnd"/>
      <w:r w:rsidRPr="00334FD8">
        <w:rPr>
          <w:b w:val="0"/>
          <w:color w:val="000000" w:themeColor="text1"/>
        </w:rPr>
        <w:t xml:space="preserve"> муниципального образования отсутствуют.</w:t>
      </w:r>
    </w:p>
    <w:p w:rsidR="004F644B" w:rsidRPr="001F7429" w:rsidRDefault="004F644B" w:rsidP="004F644B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1F7429">
        <w:rPr>
          <w:color w:val="000000"/>
        </w:rPr>
        <w:t xml:space="preserve">Постановлением администрации города Урай от </w:t>
      </w:r>
      <w:r>
        <w:rPr>
          <w:color w:val="000000"/>
        </w:rPr>
        <w:t>03</w:t>
      </w:r>
      <w:r w:rsidRPr="001F7429">
        <w:rPr>
          <w:color w:val="000000"/>
        </w:rPr>
        <w:t>.0</w:t>
      </w:r>
      <w:r>
        <w:rPr>
          <w:color w:val="000000"/>
        </w:rPr>
        <w:t>2</w:t>
      </w:r>
      <w:r w:rsidRPr="001F7429">
        <w:rPr>
          <w:color w:val="000000"/>
        </w:rPr>
        <w:t>.202</w:t>
      </w:r>
      <w:r>
        <w:rPr>
          <w:color w:val="000000"/>
        </w:rPr>
        <w:t>2</w:t>
      </w:r>
      <w:r w:rsidRPr="001F7429">
        <w:rPr>
          <w:color w:val="000000"/>
        </w:rPr>
        <w:t xml:space="preserve"> №19</w:t>
      </w:r>
      <w:r>
        <w:rPr>
          <w:color w:val="000000"/>
        </w:rPr>
        <w:t>7</w:t>
      </w:r>
      <w:r w:rsidRPr="001F7429">
        <w:rPr>
          <w:color w:val="000000"/>
        </w:rPr>
        <w:t xml:space="preserve"> «О мерах по реализации решения Думы города Урай от </w:t>
      </w:r>
      <w:r>
        <w:rPr>
          <w:color w:val="000000"/>
        </w:rPr>
        <w:t>03</w:t>
      </w:r>
      <w:r w:rsidRPr="001F7429">
        <w:rPr>
          <w:color w:val="000000"/>
        </w:rPr>
        <w:t>.12.202</w:t>
      </w:r>
      <w:r>
        <w:rPr>
          <w:color w:val="000000"/>
        </w:rPr>
        <w:t>1 №2</w:t>
      </w:r>
      <w:r w:rsidRPr="001F7429">
        <w:rPr>
          <w:color w:val="000000"/>
        </w:rPr>
        <w:t xml:space="preserve">9 «О бюджете городского округа </w:t>
      </w:r>
      <w:r w:rsidRPr="001F7429">
        <w:rPr>
          <w:color w:val="000000"/>
        </w:rPr>
        <w:lastRenderedPageBreak/>
        <w:t xml:space="preserve">Урай Ханты-Мансийского автономного округа </w:t>
      </w:r>
      <w:proofErr w:type="gramStart"/>
      <w:r w:rsidRPr="001F7429">
        <w:rPr>
          <w:color w:val="000000"/>
        </w:rPr>
        <w:t>–</w:t>
      </w:r>
      <w:proofErr w:type="spellStart"/>
      <w:r w:rsidRPr="001F7429">
        <w:rPr>
          <w:color w:val="000000"/>
        </w:rPr>
        <w:t>Ю</w:t>
      </w:r>
      <w:proofErr w:type="gramEnd"/>
      <w:r w:rsidRPr="001F7429">
        <w:rPr>
          <w:color w:val="000000"/>
        </w:rPr>
        <w:t>гры</w:t>
      </w:r>
      <w:proofErr w:type="spellEnd"/>
      <w:r w:rsidRPr="001F7429">
        <w:rPr>
          <w:color w:val="000000"/>
        </w:rPr>
        <w:t xml:space="preserve"> на 202</w:t>
      </w:r>
      <w:r>
        <w:rPr>
          <w:color w:val="000000"/>
        </w:rPr>
        <w:t>2</w:t>
      </w:r>
      <w:r w:rsidRPr="001F7429">
        <w:rPr>
          <w:color w:val="000000"/>
        </w:rPr>
        <w:t xml:space="preserve"> год и на плановый период 202</w:t>
      </w:r>
      <w:r>
        <w:rPr>
          <w:color w:val="000000"/>
        </w:rPr>
        <w:t>3</w:t>
      </w:r>
      <w:r w:rsidRPr="001F7429">
        <w:rPr>
          <w:color w:val="000000"/>
        </w:rPr>
        <w:t xml:space="preserve"> и 202</w:t>
      </w:r>
      <w:r>
        <w:rPr>
          <w:color w:val="000000"/>
        </w:rPr>
        <w:t>4</w:t>
      </w:r>
      <w:r w:rsidRPr="001F7429">
        <w:rPr>
          <w:color w:val="000000"/>
        </w:rPr>
        <w:t xml:space="preserve"> годов»</w:t>
      </w:r>
      <w:r>
        <w:rPr>
          <w:color w:val="000000"/>
        </w:rPr>
        <w:t xml:space="preserve"> (в ред. от 26.12.2022)</w:t>
      </w:r>
      <w:r w:rsidRPr="001F7429">
        <w:rPr>
          <w:color w:val="000000"/>
        </w:rPr>
        <w:t xml:space="preserve"> утверждены мероприятия по росту доходов, оптимизации расходов и сокращению (поддержанию на безопасном уровне) муниципального долга бюджета городского округа Урай Ханты-Мансийского автономного округа –</w:t>
      </w:r>
      <w:proofErr w:type="spellStart"/>
      <w:r w:rsidRPr="001F7429">
        <w:rPr>
          <w:color w:val="000000"/>
        </w:rPr>
        <w:t>Югры</w:t>
      </w:r>
      <w:proofErr w:type="spellEnd"/>
      <w:r w:rsidRPr="001F7429">
        <w:rPr>
          <w:color w:val="000000"/>
        </w:rPr>
        <w:t xml:space="preserve"> на 202</w:t>
      </w:r>
      <w:r>
        <w:rPr>
          <w:color w:val="000000"/>
        </w:rPr>
        <w:t>2</w:t>
      </w:r>
      <w:r w:rsidRPr="001F7429">
        <w:rPr>
          <w:color w:val="000000"/>
        </w:rPr>
        <w:t xml:space="preserve"> год и на плановый период 202</w:t>
      </w:r>
      <w:r>
        <w:rPr>
          <w:color w:val="000000"/>
        </w:rPr>
        <w:t>3</w:t>
      </w:r>
      <w:r w:rsidRPr="001F7429">
        <w:rPr>
          <w:color w:val="000000"/>
        </w:rPr>
        <w:t xml:space="preserve"> и 202</w:t>
      </w:r>
      <w:r>
        <w:rPr>
          <w:color w:val="000000"/>
        </w:rPr>
        <w:t>4</w:t>
      </w:r>
      <w:r w:rsidRPr="001F7429">
        <w:rPr>
          <w:color w:val="000000"/>
        </w:rPr>
        <w:t xml:space="preserve"> годов. </w:t>
      </w:r>
    </w:p>
    <w:p w:rsidR="00334FD8" w:rsidRPr="008C4495" w:rsidRDefault="00334FD8" w:rsidP="00334FD8">
      <w:pPr>
        <w:widowControl w:val="0"/>
        <w:autoSpaceDE w:val="0"/>
        <w:autoSpaceDN w:val="0"/>
        <w:adjustRightInd w:val="0"/>
        <w:spacing w:line="276" w:lineRule="auto"/>
        <w:ind w:firstLine="743"/>
        <w:jc w:val="both"/>
        <w:rPr>
          <w:color w:val="000000"/>
        </w:rPr>
      </w:pPr>
      <w:r w:rsidRPr="008C4495">
        <w:rPr>
          <w:color w:val="000000"/>
        </w:rPr>
        <w:t>По итогам работы за 2022 год сформирован отчет по выполнению установленных Планом мероприятий:</w:t>
      </w:r>
    </w:p>
    <w:p w:rsidR="00334FD8" w:rsidRPr="00334FD8" w:rsidRDefault="00334FD8" w:rsidP="004B07CA">
      <w:pPr>
        <w:pStyle w:val="a3"/>
        <w:spacing w:line="276" w:lineRule="auto"/>
        <w:ind w:firstLine="708"/>
        <w:jc w:val="both"/>
        <w:rPr>
          <w:b w:val="0"/>
          <w:color w:val="000000"/>
        </w:rPr>
      </w:pPr>
      <w:r w:rsidRPr="00334FD8">
        <w:rPr>
          <w:b w:val="0"/>
          <w:color w:val="000000"/>
        </w:rPr>
        <w:t>1. По разделу «Мероприятия по росту доходов бюджета городского округа город Урай» бюджетный эффект составил 12</w:t>
      </w:r>
      <w:r w:rsidR="004B07CA">
        <w:rPr>
          <w:b w:val="0"/>
          <w:color w:val="000000"/>
        </w:rPr>
        <w:t> </w:t>
      </w:r>
      <w:r w:rsidRPr="00334FD8">
        <w:rPr>
          <w:b w:val="0"/>
          <w:color w:val="000000"/>
        </w:rPr>
        <w:t>837</w:t>
      </w:r>
      <w:r w:rsidR="004B07CA">
        <w:rPr>
          <w:b w:val="0"/>
          <w:color w:val="000000"/>
        </w:rPr>
        <w:t>,6 тыс.</w:t>
      </w:r>
      <w:r w:rsidRPr="00334FD8">
        <w:rPr>
          <w:b w:val="0"/>
          <w:color w:val="000000"/>
        </w:rPr>
        <w:t xml:space="preserve"> рублей при плане 6</w:t>
      </w:r>
      <w:r w:rsidR="004B07CA">
        <w:rPr>
          <w:b w:val="0"/>
          <w:color w:val="000000"/>
        </w:rPr>
        <w:t> </w:t>
      </w:r>
      <w:r w:rsidRPr="00334FD8">
        <w:rPr>
          <w:b w:val="0"/>
          <w:color w:val="000000"/>
        </w:rPr>
        <w:t>411</w:t>
      </w:r>
      <w:r w:rsidR="004B07CA">
        <w:rPr>
          <w:b w:val="0"/>
          <w:color w:val="000000"/>
        </w:rPr>
        <w:t>,4 тыс.</w:t>
      </w:r>
      <w:r w:rsidRPr="00334FD8">
        <w:rPr>
          <w:b w:val="0"/>
          <w:color w:val="000000"/>
        </w:rPr>
        <w:t xml:space="preserve"> рублей, или 200,2% от плана.</w:t>
      </w:r>
    </w:p>
    <w:p w:rsidR="00334FD8" w:rsidRPr="008C4495" w:rsidRDefault="00334FD8" w:rsidP="00334FD8">
      <w:pPr>
        <w:widowControl w:val="0"/>
        <w:autoSpaceDE w:val="0"/>
        <w:autoSpaceDN w:val="0"/>
        <w:adjustRightInd w:val="0"/>
        <w:spacing w:line="276" w:lineRule="auto"/>
        <w:ind w:firstLine="743"/>
        <w:jc w:val="both"/>
        <w:rPr>
          <w:color w:val="000000"/>
        </w:rPr>
      </w:pPr>
      <w:r w:rsidRPr="008C4495">
        <w:rPr>
          <w:color w:val="000000"/>
        </w:rPr>
        <w:t>2. По разделу «Мероприятия по оптимизации расходов бюджета городского округа город Урай» бюджетный эффект составил 18</w:t>
      </w:r>
      <w:r>
        <w:rPr>
          <w:color w:val="000000"/>
        </w:rPr>
        <w:t> </w:t>
      </w:r>
      <w:r w:rsidRPr="008C4495">
        <w:rPr>
          <w:color w:val="000000"/>
        </w:rPr>
        <w:t>349</w:t>
      </w:r>
      <w:r>
        <w:rPr>
          <w:color w:val="000000"/>
        </w:rPr>
        <w:t>,7 тыс.</w:t>
      </w:r>
      <w:r w:rsidRPr="008C4495">
        <w:rPr>
          <w:color w:val="000000"/>
        </w:rPr>
        <w:t xml:space="preserve"> рублей при плане 14</w:t>
      </w:r>
      <w:r>
        <w:rPr>
          <w:color w:val="000000"/>
        </w:rPr>
        <w:t> </w:t>
      </w:r>
      <w:r w:rsidRPr="008C4495">
        <w:rPr>
          <w:color w:val="000000"/>
        </w:rPr>
        <w:t>007</w:t>
      </w:r>
      <w:r>
        <w:rPr>
          <w:color w:val="000000"/>
        </w:rPr>
        <w:t>,9 тыс</w:t>
      </w:r>
      <w:proofErr w:type="gramStart"/>
      <w:r>
        <w:rPr>
          <w:color w:val="000000"/>
        </w:rPr>
        <w:t>.</w:t>
      </w:r>
      <w:r w:rsidRPr="008C4495">
        <w:rPr>
          <w:color w:val="000000"/>
        </w:rPr>
        <w:t>р</w:t>
      </w:r>
      <w:proofErr w:type="gramEnd"/>
      <w:r w:rsidRPr="008C4495">
        <w:rPr>
          <w:color w:val="000000"/>
        </w:rPr>
        <w:t>ублей, или 131,3 % от плана:</w:t>
      </w:r>
    </w:p>
    <w:tbl>
      <w:tblPr>
        <w:tblW w:w="963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2"/>
        <w:gridCol w:w="2977"/>
      </w:tblGrid>
      <w:tr w:rsidR="00334FD8" w:rsidRPr="008C4495" w:rsidTr="0014665D">
        <w:trPr>
          <w:trHeight w:val="562"/>
        </w:trPr>
        <w:tc>
          <w:tcPr>
            <w:tcW w:w="6662" w:type="dxa"/>
            <w:vAlign w:val="center"/>
          </w:tcPr>
          <w:p w:rsidR="00334FD8" w:rsidRPr="008C4495" w:rsidRDefault="00334FD8" w:rsidP="001466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495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</w:tcPr>
          <w:p w:rsidR="00334FD8" w:rsidRPr="008C4495" w:rsidRDefault="00334FD8" w:rsidP="001466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495">
              <w:rPr>
                <w:color w:val="000000"/>
                <w:sz w:val="22"/>
                <w:szCs w:val="22"/>
              </w:rPr>
              <w:t>Полученный бюджетный эффект за 2022 год, тыс</w:t>
            </w:r>
            <w:proofErr w:type="gramStart"/>
            <w:r w:rsidRPr="008C449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C4495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334FD8" w:rsidRPr="008C4495" w:rsidTr="0014665D">
        <w:trPr>
          <w:trHeight w:val="263"/>
        </w:trPr>
        <w:tc>
          <w:tcPr>
            <w:tcW w:w="6662" w:type="dxa"/>
            <w:vAlign w:val="bottom"/>
          </w:tcPr>
          <w:p w:rsidR="00334FD8" w:rsidRPr="008C4495" w:rsidRDefault="00334FD8" w:rsidP="001466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495">
              <w:rPr>
                <w:color w:val="000000"/>
                <w:sz w:val="22"/>
                <w:szCs w:val="22"/>
              </w:rPr>
              <w:t xml:space="preserve">Экономия средств, выявленная по результатам проведенных торгов </w:t>
            </w:r>
          </w:p>
        </w:tc>
        <w:tc>
          <w:tcPr>
            <w:tcW w:w="2977" w:type="dxa"/>
            <w:vAlign w:val="bottom"/>
          </w:tcPr>
          <w:p w:rsidR="00334FD8" w:rsidRPr="008C4495" w:rsidRDefault="00334FD8" w:rsidP="00334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49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C4495">
              <w:rPr>
                <w:color w:val="000000"/>
                <w:sz w:val="22"/>
                <w:szCs w:val="22"/>
              </w:rPr>
              <w:t>647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C4495">
              <w:rPr>
                <w:color w:val="000000"/>
                <w:sz w:val="22"/>
                <w:szCs w:val="22"/>
              </w:rPr>
              <w:t> 2</w:t>
            </w:r>
          </w:p>
        </w:tc>
      </w:tr>
      <w:tr w:rsidR="00334FD8" w:rsidRPr="008C4495" w:rsidTr="0014665D">
        <w:tc>
          <w:tcPr>
            <w:tcW w:w="6662" w:type="dxa"/>
            <w:vAlign w:val="bottom"/>
          </w:tcPr>
          <w:p w:rsidR="00334FD8" w:rsidRPr="008C4495" w:rsidRDefault="00334FD8" w:rsidP="001466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495">
              <w:rPr>
                <w:color w:val="000000"/>
                <w:sz w:val="22"/>
                <w:szCs w:val="22"/>
              </w:rPr>
              <w:t>Экономия средств, выявленная в результате оптимизации лимитов потребления топливно-энергетических ресурсов</w:t>
            </w:r>
          </w:p>
        </w:tc>
        <w:tc>
          <w:tcPr>
            <w:tcW w:w="2977" w:type="dxa"/>
            <w:vAlign w:val="bottom"/>
          </w:tcPr>
          <w:p w:rsidR="00334FD8" w:rsidRPr="008C4495" w:rsidRDefault="00334FD8" w:rsidP="00334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495">
              <w:rPr>
                <w:color w:val="000000"/>
                <w:sz w:val="22"/>
                <w:szCs w:val="22"/>
              </w:rPr>
              <w:t>531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</w:tr>
      <w:tr w:rsidR="00334FD8" w:rsidRPr="008C4495" w:rsidTr="0014665D">
        <w:tc>
          <w:tcPr>
            <w:tcW w:w="6662" w:type="dxa"/>
            <w:vAlign w:val="bottom"/>
          </w:tcPr>
          <w:p w:rsidR="00334FD8" w:rsidRPr="008C4495" w:rsidRDefault="00334FD8" w:rsidP="001466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495">
              <w:rPr>
                <w:color w:val="000000"/>
                <w:sz w:val="22"/>
                <w:szCs w:val="22"/>
              </w:rPr>
              <w:t>Оптимизация бюджетных ассигнований  в результате реорганизации муниципальных учреждений города Урай  (путем объединения нескольких учреждений или присоединение одного учреждения к другому)</w:t>
            </w:r>
          </w:p>
        </w:tc>
        <w:tc>
          <w:tcPr>
            <w:tcW w:w="2977" w:type="dxa"/>
            <w:vAlign w:val="bottom"/>
          </w:tcPr>
          <w:p w:rsidR="00334FD8" w:rsidRPr="008C4495" w:rsidRDefault="00334FD8" w:rsidP="00AE4A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49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 </w:t>
            </w:r>
            <w:r w:rsidR="00AE4AC1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</w:tbl>
    <w:p w:rsidR="00334FD8" w:rsidRPr="008C4495" w:rsidRDefault="00334FD8" w:rsidP="00334F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8C4495">
        <w:rPr>
          <w:color w:val="000000"/>
        </w:rPr>
        <w:t xml:space="preserve">Полученные средства перенаправлялись на приоритетные социально-значимые направления расходов.          </w:t>
      </w:r>
    </w:p>
    <w:p w:rsidR="00334FD8" w:rsidRPr="0014665D" w:rsidRDefault="00334FD8" w:rsidP="0014665D">
      <w:pPr>
        <w:pStyle w:val="a3"/>
        <w:spacing w:line="276" w:lineRule="auto"/>
        <w:ind w:firstLine="708"/>
        <w:jc w:val="both"/>
        <w:rPr>
          <w:b w:val="0"/>
          <w:color w:val="000000"/>
        </w:rPr>
      </w:pPr>
      <w:r w:rsidRPr="0014665D">
        <w:rPr>
          <w:b w:val="0"/>
          <w:color w:val="000000"/>
        </w:rPr>
        <w:t>3. По разделу 3 «Мероприятия по сокращению (поддержанию на безопасном уровне) муниципального долга бюджета городского округа город Урай» бюджетный эффект составил 1</w:t>
      </w:r>
      <w:r w:rsidR="00AE4AC1">
        <w:rPr>
          <w:b w:val="0"/>
          <w:color w:val="000000"/>
        </w:rPr>
        <w:t> </w:t>
      </w:r>
      <w:r w:rsidRPr="0014665D">
        <w:rPr>
          <w:b w:val="0"/>
          <w:color w:val="000000"/>
        </w:rPr>
        <w:t>601</w:t>
      </w:r>
      <w:r w:rsidR="00AE4AC1">
        <w:rPr>
          <w:b w:val="0"/>
          <w:color w:val="000000"/>
        </w:rPr>
        <w:t>,8 тыс.</w:t>
      </w:r>
      <w:r w:rsidRPr="0014665D">
        <w:rPr>
          <w:b w:val="0"/>
          <w:color w:val="000000"/>
        </w:rPr>
        <w:t xml:space="preserve"> рублей. Бюджетные ассигнования были предусмотрены на обслуживание муниципального долга на случай привлечения кредитов на покрытие дефицита и кассового разрыва, возникающего при исполнении бюджета. </w:t>
      </w:r>
    </w:p>
    <w:p w:rsidR="003335B7" w:rsidRPr="001C79B4" w:rsidRDefault="003335B7" w:rsidP="00A85F46">
      <w:pPr>
        <w:pStyle w:val="a3"/>
        <w:spacing w:line="276" w:lineRule="auto"/>
        <w:ind w:firstLine="709"/>
        <w:jc w:val="both"/>
        <w:rPr>
          <w:b w:val="0"/>
          <w:color w:val="FF0000"/>
        </w:rPr>
      </w:pPr>
    </w:p>
    <w:p w:rsidR="00AC60BC" w:rsidRPr="00FC60F4" w:rsidRDefault="00AC60BC" w:rsidP="00AC60BC">
      <w:pPr>
        <w:spacing w:line="276" w:lineRule="auto"/>
        <w:ind w:firstLine="708"/>
        <w:jc w:val="both"/>
        <w:rPr>
          <w:b/>
          <w:color w:val="000000" w:themeColor="text1"/>
        </w:rPr>
      </w:pPr>
      <w:r w:rsidRPr="00FC60F4">
        <w:rPr>
          <w:color w:val="000000" w:themeColor="text1"/>
        </w:rPr>
        <w:t>В 20</w:t>
      </w:r>
      <w:r w:rsidR="0009383A" w:rsidRPr="00FC60F4">
        <w:rPr>
          <w:color w:val="000000" w:themeColor="text1"/>
        </w:rPr>
        <w:t>2</w:t>
      </w:r>
      <w:r w:rsidR="00FC60F4" w:rsidRPr="00FC60F4">
        <w:rPr>
          <w:color w:val="000000" w:themeColor="text1"/>
        </w:rPr>
        <w:t>2</w:t>
      </w:r>
      <w:r w:rsidRPr="00FC60F4">
        <w:rPr>
          <w:color w:val="000000" w:themeColor="text1"/>
        </w:rPr>
        <w:t xml:space="preserve"> году Комитетом </w:t>
      </w:r>
      <w:r w:rsidR="00FC60F4" w:rsidRPr="00FC60F4">
        <w:rPr>
          <w:color w:val="000000" w:themeColor="text1"/>
        </w:rPr>
        <w:t xml:space="preserve">была продолжена </w:t>
      </w:r>
      <w:r w:rsidRPr="00FC60F4">
        <w:rPr>
          <w:color w:val="000000" w:themeColor="text1"/>
        </w:rPr>
        <w:t xml:space="preserve">работа по формированию и заключению соглашений </w:t>
      </w:r>
      <w:r w:rsidR="00533F4C" w:rsidRPr="00FC60F4">
        <w:rPr>
          <w:color w:val="000000" w:themeColor="text1"/>
        </w:rPr>
        <w:t xml:space="preserve">(с отраслевыми Департаментами ХМАО – Югры) </w:t>
      </w:r>
      <w:r w:rsidRPr="00FC60F4">
        <w:rPr>
          <w:color w:val="000000" w:themeColor="text1"/>
        </w:rPr>
        <w:t xml:space="preserve">о предоставлении субсидий </w:t>
      </w:r>
      <w:r w:rsidR="00533F4C" w:rsidRPr="00FC60F4">
        <w:rPr>
          <w:color w:val="000000" w:themeColor="text1"/>
        </w:rPr>
        <w:t xml:space="preserve">местному </w:t>
      </w:r>
      <w:r w:rsidRPr="00FC60F4">
        <w:rPr>
          <w:color w:val="000000" w:themeColor="text1"/>
        </w:rPr>
        <w:t>бюджету из бюджета автономного округа в подсистеме «Реестр соглашений»</w:t>
      </w:r>
      <w:r w:rsidR="00533F4C" w:rsidRPr="00FC60F4">
        <w:rPr>
          <w:color w:val="000000" w:themeColor="text1"/>
        </w:rPr>
        <w:t xml:space="preserve"> автоматизированной системы </w:t>
      </w:r>
      <w:r w:rsidRPr="00FC60F4">
        <w:rPr>
          <w:color w:val="000000" w:themeColor="text1"/>
        </w:rPr>
        <w:t xml:space="preserve">АС «Бюджет» и интегрированной </w:t>
      </w:r>
      <w:r w:rsidR="00533F4C" w:rsidRPr="00FC60F4">
        <w:rPr>
          <w:color w:val="000000" w:themeColor="text1"/>
        </w:rPr>
        <w:t xml:space="preserve">информационной </w:t>
      </w:r>
      <w:r w:rsidRPr="00FC60F4">
        <w:rPr>
          <w:color w:val="000000" w:themeColor="text1"/>
        </w:rPr>
        <w:t>системе «Электронный бюджет»</w:t>
      </w:r>
      <w:r w:rsidR="00533F4C" w:rsidRPr="00FC60F4">
        <w:rPr>
          <w:color w:val="000000" w:themeColor="text1"/>
        </w:rPr>
        <w:t>.</w:t>
      </w:r>
    </w:p>
    <w:p w:rsidR="001E2143" w:rsidRPr="00FC60F4" w:rsidRDefault="001E2143" w:rsidP="001E2143">
      <w:pPr>
        <w:pStyle w:val="a3"/>
        <w:spacing w:line="276" w:lineRule="auto"/>
        <w:ind w:firstLine="709"/>
        <w:jc w:val="both"/>
        <w:rPr>
          <w:b w:val="0"/>
          <w:color w:val="000000" w:themeColor="text1"/>
        </w:rPr>
      </w:pPr>
      <w:r w:rsidRPr="00FC60F4">
        <w:rPr>
          <w:b w:val="0"/>
          <w:color w:val="000000" w:themeColor="text1"/>
        </w:rPr>
        <w:t>Основным механизмом обеспечения открытости бюджетного процесса является размещение актуальной и достоверной информации в информационно-телекоммуникационной сети «Интернет». В 20</w:t>
      </w:r>
      <w:r w:rsidR="0009383A" w:rsidRPr="00FC60F4">
        <w:rPr>
          <w:b w:val="0"/>
          <w:color w:val="000000" w:themeColor="text1"/>
        </w:rPr>
        <w:t>2</w:t>
      </w:r>
      <w:r w:rsidR="00FC60F4" w:rsidRPr="00FC60F4">
        <w:rPr>
          <w:b w:val="0"/>
          <w:color w:val="000000" w:themeColor="text1"/>
        </w:rPr>
        <w:t>2</w:t>
      </w:r>
      <w:r w:rsidRPr="00FC60F4">
        <w:rPr>
          <w:b w:val="0"/>
          <w:color w:val="000000" w:themeColor="text1"/>
        </w:rPr>
        <w:t xml:space="preserve"> году в целях достижения высоких показателей открытости бюджетных данных, показателей деятельности органов местного самоуправления продолжена работа по наполняемости портала сайта «Бюджет для граждан»  (</w:t>
      </w:r>
      <w:hyperlink r:id="rId8" w:history="1">
        <w:r w:rsidRPr="00FC60F4">
          <w:rPr>
            <w:rStyle w:val="af1"/>
            <w:b w:val="0"/>
            <w:color w:val="000000" w:themeColor="text1"/>
          </w:rPr>
          <w:t>http://budget.uray.ru/</w:t>
        </w:r>
      </w:hyperlink>
      <w:r w:rsidRPr="00FC60F4">
        <w:rPr>
          <w:b w:val="0"/>
          <w:color w:val="000000" w:themeColor="text1"/>
        </w:rPr>
        <w:t>).</w:t>
      </w:r>
    </w:p>
    <w:p w:rsidR="001E2143" w:rsidRPr="00FC60F4" w:rsidRDefault="001E2143" w:rsidP="001E2143">
      <w:pPr>
        <w:spacing w:line="276" w:lineRule="auto"/>
        <w:ind w:firstLine="708"/>
        <w:jc w:val="both"/>
        <w:rPr>
          <w:color w:val="000000" w:themeColor="text1"/>
        </w:rPr>
      </w:pPr>
      <w:r w:rsidRPr="00FC60F4">
        <w:rPr>
          <w:color w:val="000000" w:themeColor="text1"/>
        </w:rPr>
        <w:t>В течение года осуществлялась работа по размещению информации в разделах сайта «Открытые данные» (</w:t>
      </w:r>
      <w:hyperlink r:id="rId9" w:history="1">
        <w:r w:rsidRPr="00FC60F4">
          <w:rPr>
            <w:rStyle w:val="af1"/>
            <w:color w:val="000000" w:themeColor="text1"/>
          </w:rPr>
          <w:t>https://data.admhmao.ru/datasets/?mo=uray</w:t>
        </w:r>
      </w:hyperlink>
      <w:r w:rsidRPr="00FC60F4">
        <w:rPr>
          <w:color w:val="000000" w:themeColor="text1"/>
        </w:rPr>
        <w:t>), «Бюджет города Урай» (</w:t>
      </w:r>
      <w:hyperlink r:id="rId10" w:history="1">
        <w:r w:rsidRPr="00FC60F4">
          <w:rPr>
            <w:rStyle w:val="af1"/>
            <w:color w:val="000000" w:themeColor="text1"/>
          </w:rPr>
          <w:t>http://uray.ru/budget/</w:t>
        </w:r>
      </w:hyperlink>
      <w:r w:rsidRPr="00FC60F4">
        <w:rPr>
          <w:color w:val="000000" w:themeColor="text1"/>
        </w:rPr>
        <w:t>).</w:t>
      </w:r>
    </w:p>
    <w:p w:rsidR="00424961" w:rsidRPr="001C79B4" w:rsidRDefault="003335B7" w:rsidP="0009383A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  <w:rPr>
          <w:color w:val="FF0000"/>
        </w:rPr>
      </w:pPr>
      <w:r w:rsidRPr="001C79B4">
        <w:rPr>
          <w:color w:val="FF0000"/>
        </w:rPr>
        <w:tab/>
      </w:r>
    </w:p>
    <w:p w:rsidR="00424961" w:rsidRPr="00FC60F4" w:rsidRDefault="00424961" w:rsidP="00C63A54">
      <w:pPr>
        <w:tabs>
          <w:tab w:val="left" w:pos="554"/>
        </w:tabs>
        <w:autoSpaceDE w:val="0"/>
        <w:autoSpaceDN w:val="0"/>
        <w:adjustRightInd w:val="0"/>
        <w:spacing w:line="276" w:lineRule="auto"/>
        <w:jc w:val="both"/>
        <w:outlineLvl w:val="3"/>
        <w:rPr>
          <w:b/>
          <w:color w:val="000000" w:themeColor="text1"/>
        </w:rPr>
      </w:pPr>
      <w:r w:rsidRPr="001C79B4">
        <w:rPr>
          <w:color w:val="FF0000"/>
        </w:rPr>
        <w:tab/>
      </w:r>
      <w:r w:rsidR="007D193C" w:rsidRPr="001C79B4">
        <w:rPr>
          <w:color w:val="FF0000"/>
        </w:rPr>
        <w:tab/>
      </w:r>
      <w:r w:rsidRPr="00FC60F4">
        <w:rPr>
          <w:b/>
          <w:color w:val="000000" w:themeColor="text1"/>
        </w:rPr>
        <w:t>Совершенствование системы оценки качества финансового менеджмента, осуществляемого главными распорядителями бюджетных средств и качества организации и осуществления бюджетного процесса в городском округе</w:t>
      </w:r>
      <w:r w:rsidR="00C1081D" w:rsidRPr="00FC60F4">
        <w:rPr>
          <w:b/>
          <w:color w:val="000000" w:themeColor="text1"/>
        </w:rPr>
        <w:t>.</w:t>
      </w:r>
    </w:p>
    <w:p w:rsidR="00424961" w:rsidRPr="001C79B4" w:rsidRDefault="00424961" w:rsidP="00C63A54">
      <w:pPr>
        <w:spacing w:line="276" w:lineRule="auto"/>
        <w:ind w:firstLine="708"/>
        <w:jc w:val="both"/>
        <w:rPr>
          <w:b/>
          <w:color w:val="FF0000"/>
        </w:rPr>
      </w:pPr>
    </w:p>
    <w:p w:rsidR="00424961" w:rsidRPr="00FC60F4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FC60F4">
        <w:rPr>
          <w:color w:val="000000" w:themeColor="text1"/>
        </w:rPr>
        <w:t>В 20</w:t>
      </w:r>
      <w:r w:rsidR="0009383A" w:rsidRPr="00FC60F4">
        <w:rPr>
          <w:color w:val="000000" w:themeColor="text1"/>
        </w:rPr>
        <w:t>2</w:t>
      </w:r>
      <w:r w:rsidR="00FC60F4" w:rsidRPr="00FC60F4">
        <w:rPr>
          <w:color w:val="000000" w:themeColor="text1"/>
        </w:rPr>
        <w:t>2</w:t>
      </w:r>
      <w:r w:rsidRPr="00FC60F4">
        <w:rPr>
          <w:color w:val="000000" w:themeColor="text1"/>
        </w:rPr>
        <w:t xml:space="preserve"> году Комитетом в целях повышения качества организации и осуществления бюджетного процесса провод</w:t>
      </w:r>
      <w:r w:rsidR="00FA21C5" w:rsidRPr="00FC60F4">
        <w:rPr>
          <w:color w:val="000000" w:themeColor="text1"/>
        </w:rPr>
        <w:t>ился</w:t>
      </w:r>
      <w:r w:rsidRPr="00FC60F4">
        <w:rPr>
          <w:color w:val="000000" w:themeColor="text1"/>
        </w:rPr>
        <w:t xml:space="preserve"> мониторинг качества финансового менеджмента, осуществляемого главными распорядителями бюджетных средств по итогам 20</w:t>
      </w:r>
      <w:r w:rsidR="005678D1" w:rsidRPr="00FC60F4">
        <w:rPr>
          <w:color w:val="000000" w:themeColor="text1"/>
        </w:rPr>
        <w:t>2</w:t>
      </w:r>
      <w:r w:rsidR="00FC60F4" w:rsidRPr="00FC60F4">
        <w:rPr>
          <w:color w:val="000000" w:themeColor="text1"/>
        </w:rPr>
        <w:t>1</w:t>
      </w:r>
      <w:r w:rsidRPr="00FC60F4">
        <w:rPr>
          <w:color w:val="000000" w:themeColor="text1"/>
        </w:rPr>
        <w:t xml:space="preserve"> года. Оценка проводится </w:t>
      </w:r>
      <w:r w:rsidR="00FA21C5" w:rsidRPr="00FC60F4">
        <w:rPr>
          <w:color w:val="000000" w:themeColor="text1"/>
        </w:rPr>
        <w:t xml:space="preserve">по 2 </w:t>
      </w:r>
      <w:proofErr w:type="gramStart"/>
      <w:r w:rsidR="00FA21C5" w:rsidRPr="00FC60F4">
        <w:rPr>
          <w:color w:val="000000" w:themeColor="text1"/>
        </w:rPr>
        <w:t>оцениваемым</w:t>
      </w:r>
      <w:proofErr w:type="gramEnd"/>
      <w:r w:rsidR="00FA21C5" w:rsidRPr="00FC60F4">
        <w:rPr>
          <w:color w:val="000000" w:themeColor="text1"/>
        </w:rPr>
        <w:t xml:space="preserve"> ГРБС, </w:t>
      </w:r>
      <w:r w:rsidRPr="00FC60F4">
        <w:rPr>
          <w:color w:val="000000" w:themeColor="text1"/>
        </w:rPr>
        <w:t>1 раз в год, в срок до 30 апреля текущего финансового года.</w:t>
      </w:r>
    </w:p>
    <w:p w:rsidR="00424961" w:rsidRPr="00FC60F4" w:rsidRDefault="00424961" w:rsidP="00C6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финансового менеджмента главных распорядителей бюджетных сре</w:t>
      </w:r>
      <w:proofErr w:type="gramStart"/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оводится в целях: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уровня качества финансового менеджмента;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анализа изменений качества финансового менеджмента;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областей финансового менеджмента, требующих совершенствования;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оценки среднего уровня качества финансового менеджмента.</w:t>
      </w:r>
    </w:p>
    <w:p w:rsidR="00424961" w:rsidRPr="00FC60F4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FC60F4">
        <w:rPr>
          <w:color w:val="000000" w:themeColor="text1"/>
        </w:rPr>
        <w:t>В Методику включены следующие показатели: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оценка </w:t>
      </w:r>
      <w:proofErr w:type="gramStart"/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механизмов планирования расходов бюджета городского округа</w:t>
      </w:r>
      <w:proofErr w:type="gramEnd"/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Урай;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оценка результатов исполнения бюджета в части расходов;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оценка управления обязательствами в процессе исполнения бюджета;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оценка состояния учета и отчетности;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оценка организации контроля;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оценка исполнения судебных актов.</w:t>
      </w:r>
    </w:p>
    <w:p w:rsidR="00424961" w:rsidRPr="00FC60F4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FC60F4">
        <w:rPr>
          <w:color w:val="000000" w:themeColor="text1"/>
        </w:rPr>
        <w:t xml:space="preserve">Результаты мониторинга с предложениями были направлены ГРБС. </w:t>
      </w:r>
    </w:p>
    <w:p w:rsidR="00C47D68" w:rsidRPr="00FC60F4" w:rsidRDefault="00C47D68" w:rsidP="00C63A54">
      <w:pPr>
        <w:spacing w:line="276" w:lineRule="auto"/>
        <w:ind w:firstLine="708"/>
        <w:jc w:val="both"/>
        <w:rPr>
          <w:color w:val="000000" w:themeColor="text1"/>
        </w:rPr>
      </w:pPr>
    </w:p>
    <w:p w:rsidR="005B7C57" w:rsidRPr="00FC60F4" w:rsidRDefault="00424961" w:rsidP="00FC60F4">
      <w:pPr>
        <w:ind w:firstLine="708"/>
        <w:rPr>
          <w:color w:val="000000" w:themeColor="text1"/>
        </w:rPr>
      </w:pPr>
      <w:r w:rsidRPr="00FC60F4">
        <w:rPr>
          <w:color w:val="000000" w:themeColor="text1"/>
        </w:rPr>
        <w:t>Сводный рейтинг главных распорядителей бюджетных средств городского округа город Урай по качеству финансового менеджмента за период 20</w:t>
      </w:r>
      <w:r w:rsidR="005678D1" w:rsidRPr="00FC60F4">
        <w:rPr>
          <w:color w:val="000000" w:themeColor="text1"/>
        </w:rPr>
        <w:t>2</w:t>
      </w:r>
      <w:r w:rsidR="00FC60F4" w:rsidRPr="00FC60F4">
        <w:rPr>
          <w:color w:val="000000" w:themeColor="text1"/>
        </w:rPr>
        <w:t>1</w:t>
      </w:r>
      <w:r w:rsidRPr="00FC60F4">
        <w:rPr>
          <w:color w:val="000000" w:themeColor="text1"/>
        </w:rPr>
        <w:t>-20</w:t>
      </w:r>
      <w:r w:rsidR="0009383A" w:rsidRPr="00FC60F4">
        <w:rPr>
          <w:color w:val="000000" w:themeColor="text1"/>
        </w:rPr>
        <w:t>2</w:t>
      </w:r>
      <w:r w:rsidR="00FC60F4" w:rsidRPr="00FC60F4">
        <w:rPr>
          <w:color w:val="000000" w:themeColor="text1"/>
        </w:rPr>
        <w:t>2</w:t>
      </w:r>
      <w:r w:rsidRPr="00FC60F4">
        <w:rPr>
          <w:color w:val="000000" w:themeColor="text1"/>
        </w:rPr>
        <w:t xml:space="preserve"> годы:</w:t>
      </w:r>
    </w:p>
    <w:p w:rsidR="00C47D68" w:rsidRPr="001C79B4" w:rsidRDefault="00C47D68" w:rsidP="00C47D68">
      <w:pPr>
        <w:ind w:firstLine="708"/>
        <w:jc w:val="center"/>
        <w:rPr>
          <w:color w:val="FF0000"/>
        </w:rPr>
      </w:pPr>
    </w:p>
    <w:tbl>
      <w:tblPr>
        <w:tblW w:w="86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1604"/>
        <w:gridCol w:w="1604"/>
        <w:gridCol w:w="2450"/>
      </w:tblGrid>
      <w:tr w:rsidR="00FC60F4" w:rsidRPr="001C79B4" w:rsidTr="00FC60F4">
        <w:tc>
          <w:tcPr>
            <w:tcW w:w="3018" w:type="dxa"/>
          </w:tcPr>
          <w:p w:rsidR="00FC60F4" w:rsidRPr="00FC60F4" w:rsidRDefault="00FC60F4" w:rsidP="003F56A9">
            <w:pPr>
              <w:jc w:val="center"/>
              <w:rPr>
                <w:color w:val="000000" w:themeColor="text1"/>
              </w:rPr>
            </w:pPr>
            <w:proofErr w:type="spellStart"/>
            <w:r w:rsidRPr="00FC60F4">
              <w:rPr>
                <w:color w:val="000000" w:themeColor="text1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FC60F4">
              <w:rPr>
                <w:color w:val="000000" w:themeColor="text1"/>
                <w:sz w:val="22"/>
                <w:szCs w:val="22"/>
              </w:rPr>
              <w:t xml:space="preserve"> ГРБС</w:t>
            </w:r>
          </w:p>
        </w:tc>
        <w:tc>
          <w:tcPr>
            <w:tcW w:w="1604" w:type="dxa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Рейтинговая оценка за 2020 год</w:t>
            </w:r>
          </w:p>
        </w:tc>
        <w:tc>
          <w:tcPr>
            <w:tcW w:w="1604" w:type="dxa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Рейтинговая оценка за 2021 год</w:t>
            </w:r>
          </w:p>
        </w:tc>
        <w:tc>
          <w:tcPr>
            <w:tcW w:w="2450" w:type="dxa"/>
          </w:tcPr>
          <w:p w:rsidR="00FC60F4" w:rsidRPr="00F036CE" w:rsidRDefault="00FC60F4" w:rsidP="00FC60F4">
            <w:pPr>
              <w:jc w:val="center"/>
              <w:rPr>
                <w:color w:val="000000" w:themeColor="text1"/>
              </w:rPr>
            </w:pPr>
            <w:r w:rsidRPr="00F036CE">
              <w:rPr>
                <w:color w:val="000000" w:themeColor="text1"/>
                <w:sz w:val="22"/>
                <w:szCs w:val="22"/>
              </w:rPr>
              <w:t>Рейтинговая оценка за 2022 год</w:t>
            </w:r>
          </w:p>
        </w:tc>
      </w:tr>
      <w:tr w:rsidR="00FC60F4" w:rsidRPr="001C79B4" w:rsidTr="00FC60F4">
        <w:tc>
          <w:tcPr>
            <w:tcW w:w="3018" w:type="dxa"/>
          </w:tcPr>
          <w:p w:rsidR="00FC60F4" w:rsidRPr="00FC60F4" w:rsidRDefault="00FC60F4" w:rsidP="003F56A9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  <w:tc>
          <w:tcPr>
            <w:tcW w:w="1604" w:type="dxa"/>
            <w:vAlign w:val="center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5</w:t>
            </w:r>
          </w:p>
        </w:tc>
        <w:tc>
          <w:tcPr>
            <w:tcW w:w="1604" w:type="dxa"/>
            <w:vAlign w:val="center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5</w:t>
            </w:r>
          </w:p>
        </w:tc>
        <w:tc>
          <w:tcPr>
            <w:tcW w:w="2450" w:type="dxa"/>
            <w:vAlign w:val="center"/>
          </w:tcPr>
          <w:p w:rsidR="00FC60F4" w:rsidRPr="00F036CE" w:rsidRDefault="00FC60F4" w:rsidP="003F56A9">
            <w:pPr>
              <w:jc w:val="center"/>
              <w:rPr>
                <w:color w:val="000000" w:themeColor="text1"/>
              </w:rPr>
            </w:pPr>
            <w:r w:rsidRPr="00F036CE">
              <w:rPr>
                <w:color w:val="000000" w:themeColor="text1"/>
              </w:rPr>
              <w:t>5</w:t>
            </w:r>
          </w:p>
        </w:tc>
      </w:tr>
      <w:tr w:rsidR="00FC60F4" w:rsidRPr="001C79B4" w:rsidTr="00FC60F4">
        <w:tc>
          <w:tcPr>
            <w:tcW w:w="3018" w:type="dxa"/>
          </w:tcPr>
          <w:p w:rsidR="00FC60F4" w:rsidRPr="00FC60F4" w:rsidRDefault="00FC60F4" w:rsidP="003F56A9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 xml:space="preserve">Администрация города Урай </w:t>
            </w:r>
          </w:p>
        </w:tc>
        <w:tc>
          <w:tcPr>
            <w:tcW w:w="1604" w:type="dxa"/>
            <w:vAlign w:val="center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4</w:t>
            </w:r>
          </w:p>
        </w:tc>
        <w:tc>
          <w:tcPr>
            <w:tcW w:w="1604" w:type="dxa"/>
            <w:vAlign w:val="center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3</w:t>
            </w:r>
          </w:p>
        </w:tc>
        <w:tc>
          <w:tcPr>
            <w:tcW w:w="2450" w:type="dxa"/>
            <w:vAlign w:val="center"/>
          </w:tcPr>
          <w:p w:rsidR="00FC60F4" w:rsidRPr="00F036CE" w:rsidRDefault="00FC60F4" w:rsidP="003F56A9">
            <w:pPr>
              <w:jc w:val="center"/>
              <w:rPr>
                <w:color w:val="000000" w:themeColor="text1"/>
              </w:rPr>
            </w:pPr>
            <w:r w:rsidRPr="00F036CE">
              <w:rPr>
                <w:color w:val="000000" w:themeColor="text1"/>
              </w:rPr>
              <w:t>3</w:t>
            </w:r>
          </w:p>
        </w:tc>
      </w:tr>
      <w:tr w:rsidR="00FC60F4" w:rsidRPr="001C79B4" w:rsidTr="00FC60F4">
        <w:tc>
          <w:tcPr>
            <w:tcW w:w="3018" w:type="dxa"/>
          </w:tcPr>
          <w:p w:rsidR="00FC60F4" w:rsidRPr="00FC60F4" w:rsidRDefault="00FC60F4" w:rsidP="003F56A9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Максимально возможная рейтинговая оценка</w:t>
            </w:r>
          </w:p>
        </w:tc>
        <w:tc>
          <w:tcPr>
            <w:tcW w:w="1604" w:type="dxa"/>
            <w:vAlign w:val="center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04" w:type="dxa"/>
            <w:vAlign w:val="center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50" w:type="dxa"/>
            <w:vAlign w:val="center"/>
          </w:tcPr>
          <w:p w:rsidR="00FC60F4" w:rsidRPr="00F036CE" w:rsidRDefault="00FC60F4" w:rsidP="003F56A9">
            <w:pPr>
              <w:jc w:val="center"/>
              <w:rPr>
                <w:color w:val="000000" w:themeColor="text1"/>
              </w:rPr>
            </w:pPr>
            <w:r w:rsidRPr="00F036CE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FC60F4" w:rsidRPr="001C79B4" w:rsidTr="00FC60F4">
        <w:trPr>
          <w:trHeight w:val="274"/>
        </w:trPr>
        <w:tc>
          <w:tcPr>
            <w:tcW w:w="3018" w:type="dxa"/>
          </w:tcPr>
          <w:p w:rsidR="00FC60F4" w:rsidRPr="00FC60F4" w:rsidRDefault="00FC60F4" w:rsidP="003F56A9">
            <w:pPr>
              <w:jc w:val="both"/>
              <w:rPr>
                <w:b/>
                <w:color w:val="000000" w:themeColor="text1"/>
              </w:rPr>
            </w:pPr>
            <w:r w:rsidRPr="00FC60F4">
              <w:rPr>
                <w:b/>
                <w:color w:val="000000" w:themeColor="text1"/>
                <w:sz w:val="22"/>
                <w:szCs w:val="22"/>
              </w:rPr>
              <w:t xml:space="preserve">Оценка среднего уровня качества финансового менеджмента </w:t>
            </w:r>
          </w:p>
        </w:tc>
        <w:tc>
          <w:tcPr>
            <w:tcW w:w="1604" w:type="dxa"/>
            <w:vAlign w:val="center"/>
          </w:tcPr>
          <w:p w:rsidR="00FC60F4" w:rsidRPr="00FC60F4" w:rsidRDefault="00FC60F4" w:rsidP="00FC6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C60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604" w:type="dxa"/>
            <w:vAlign w:val="center"/>
          </w:tcPr>
          <w:p w:rsidR="00FC60F4" w:rsidRPr="00FC60F4" w:rsidRDefault="00FC60F4" w:rsidP="00FC6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C60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450" w:type="dxa"/>
            <w:vAlign w:val="center"/>
          </w:tcPr>
          <w:p w:rsidR="00FC60F4" w:rsidRPr="00F036CE" w:rsidRDefault="00FC60F4" w:rsidP="003F56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036C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45</w:t>
            </w:r>
          </w:p>
        </w:tc>
      </w:tr>
    </w:tbl>
    <w:p w:rsidR="00424961" w:rsidRPr="001C79B4" w:rsidRDefault="00424961" w:rsidP="00424961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424961" w:rsidRPr="00FC60F4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FC60F4">
        <w:rPr>
          <w:color w:val="000000" w:themeColor="text1"/>
        </w:rPr>
        <w:t xml:space="preserve">По результатам </w:t>
      </w:r>
      <w:r w:rsidRPr="00FC60F4">
        <w:rPr>
          <w:b/>
          <w:color w:val="000000" w:themeColor="text1"/>
        </w:rPr>
        <w:t>анализа</w:t>
      </w:r>
      <w:r w:rsidRPr="00FC60F4">
        <w:rPr>
          <w:color w:val="000000" w:themeColor="text1"/>
        </w:rPr>
        <w:t xml:space="preserve"> качества финансового менеджмента, осуществляемого главными распорядителями бюджетных средств городского округа город Урай </w:t>
      </w:r>
      <w:r w:rsidRPr="00FC60F4">
        <w:rPr>
          <w:b/>
          <w:color w:val="000000" w:themeColor="text1"/>
        </w:rPr>
        <w:t>за 20</w:t>
      </w:r>
      <w:r w:rsidR="00933709" w:rsidRPr="00FC60F4">
        <w:rPr>
          <w:b/>
          <w:color w:val="000000" w:themeColor="text1"/>
        </w:rPr>
        <w:t>2</w:t>
      </w:r>
      <w:r w:rsidR="00FC60F4" w:rsidRPr="00FC60F4">
        <w:rPr>
          <w:b/>
          <w:color w:val="000000" w:themeColor="text1"/>
        </w:rPr>
        <w:t>1</w:t>
      </w:r>
      <w:r w:rsidRPr="00FC60F4">
        <w:rPr>
          <w:b/>
          <w:color w:val="000000" w:themeColor="text1"/>
        </w:rPr>
        <w:t xml:space="preserve"> год</w:t>
      </w:r>
      <w:r w:rsidRPr="00FC60F4">
        <w:rPr>
          <w:color w:val="000000" w:themeColor="text1"/>
        </w:rPr>
        <w:t xml:space="preserve">, рейтинговая оценка </w:t>
      </w:r>
      <w:r w:rsidR="003E1DC8" w:rsidRPr="00FC60F4">
        <w:rPr>
          <w:color w:val="000000" w:themeColor="text1"/>
        </w:rPr>
        <w:t xml:space="preserve">главных распорядителей бюджетных средств </w:t>
      </w:r>
      <w:r w:rsidR="00FC60F4" w:rsidRPr="00FC60F4">
        <w:rPr>
          <w:color w:val="000000" w:themeColor="text1"/>
        </w:rPr>
        <w:t xml:space="preserve">чуть снизилась </w:t>
      </w:r>
      <w:r w:rsidRPr="00FC60F4">
        <w:rPr>
          <w:color w:val="000000" w:themeColor="text1"/>
        </w:rPr>
        <w:t>по отношению к предыдущ</w:t>
      </w:r>
      <w:r w:rsidR="003E1DC8" w:rsidRPr="00FC60F4">
        <w:rPr>
          <w:color w:val="000000" w:themeColor="text1"/>
        </w:rPr>
        <w:t>ему</w:t>
      </w:r>
      <w:r w:rsidRPr="00FC60F4">
        <w:rPr>
          <w:color w:val="000000" w:themeColor="text1"/>
        </w:rPr>
        <w:t xml:space="preserve"> </w:t>
      </w:r>
      <w:r w:rsidR="003E1DC8" w:rsidRPr="00FC60F4">
        <w:rPr>
          <w:color w:val="000000" w:themeColor="text1"/>
        </w:rPr>
        <w:t>году</w:t>
      </w:r>
      <w:r w:rsidRPr="00FC60F4">
        <w:rPr>
          <w:color w:val="000000" w:themeColor="text1"/>
        </w:rPr>
        <w:t>.</w:t>
      </w:r>
    </w:p>
    <w:p w:rsidR="00424961" w:rsidRPr="00FC60F4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FC60F4">
        <w:rPr>
          <w:color w:val="000000" w:themeColor="text1"/>
        </w:rPr>
        <w:t xml:space="preserve">На оценку главного распорядителя </w:t>
      </w:r>
      <w:r w:rsidRPr="00FC60F4">
        <w:rPr>
          <w:b/>
          <w:i/>
          <w:color w:val="000000" w:themeColor="text1"/>
        </w:rPr>
        <w:t>администрация города Урай</w:t>
      </w:r>
      <w:r w:rsidR="00D03E05" w:rsidRPr="00FC60F4">
        <w:rPr>
          <w:color w:val="000000" w:themeColor="text1"/>
        </w:rPr>
        <w:t xml:space="preserve"> повлияло не исполнение по трем</w:t>
      </w:r>
      <w:r w:rsidRPr="00FC60F4">
        <w:rPr>
          <w:color w:val="000000" w:themeColor="text1"/>
        </w:rPr>
        <w:t xml:space="preserve"> показателям:</w:t>
      </w:r>
    </w:p>
    <w:p w:rsidR="00377680" w:rsidRPr="00F036CE" w:rsidRDefault="00424961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F036CE">
        <w:rPr>
          <w:color w:val="000000" w:themeColor="text1"/>
          <w:sz w:val="24"/>
          <w:szCs w:val="24"/>
        </w:rPr>
        <w:t>количество утвержденных корректировок бюджета ГРБС в сводной бюджетной росписи в отчетном году, произведенных по инициативе ГРБС, за исключением корректировок, вызванных изменением решения Думы города Урай о бюджете городского округа город Урай на очередной     финансовый год и плановый период (</w:t>
      </w:r>
      <w:r w:rsidR="00F036CE" w:rsidRPr="00F036CE">
        <w:rPr>
          <w:color w:val="000000" w:themeColor="text1"/>
          <w:sz w:val="24"/>
          <w:szCs w:val="24"/>
        </w:rPr>
        <w:t>164</w:t>
      </w:r>
      <w:r w:rsidRPr="00F036CE">
        <w:rPr>
          <w:color w:val="000000" w:themeColor="text1"/>
          <w:sz w:val="24"/>
          <w:szCs w:val="24"/>
        </w:rPr>
        <w:t xml:space="preserve"> обращени</w:t>
      </w:r>
      <w:r w:rsidR="00FF1A50" w:rsidRPr="00F036CE">
        <w:rPr>
          <w:color w:val="000000" w:themeColor="text1"/>
          <w:sz w:val="24"/>
          <w:szCs w:val="24"/>
        </w:rPr>
        <w:t>я</w:t>
      </w:r>
      <w:r w:rsidRPr="00F036CE">
        <w:rPr>
          <w:color w:val="000000" w:themeColor="text1"/>
          <w:sz w:val="24"/>
          <w:szCs w:val="24"/>
        </w:rPr>
        <w:t xml:space="preserve"> ГРБС);</w:t>
      </w:r>
    </w:p>
    <w:p w:rsidR="00D03E05" w:rsidRPr="00F036CE" w:rsidRDefault="00D03E05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F036CE">
        <w:rPr>
          <w:color w:val="000000" w:themeColor="text1"/>
          <w:sz w:val="24"/>
          <w:szCs w:val="24"/>
        </w:rPr>
        <w:t>наличие просроченной дебиторской задолженности</w:t>
      </w:r>
      <w:r w:rsidRPr="00F036CE">
        <w:rPr>
          <w:color w:val="000000" w:themeColor="text1"/>
          <w:sz w:val="24"/>
          <w:szCs w:val="24"/>
          <w:lang w:val="en-US"/>
        </w:rPr>
        <w:t>;</w:t>
      </w:r>
    </w:p>
    <w:p w:rsidR="00377680" w:rsidRPr="00F036CE" w:rsidRDefault="00424961" w:rsidP="00F036CE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outlineLvl w:val="1"/>
        <w:rPr>
          <w:color w:val="000000" w:themeColor="text1"/>
          <w:sz w:val="24"/>
          <w:szCs w:val="24"/>
        </w:rPr>
      </w:pPr>
      <w:r w:rsidRPr="00F036CE">
        <w:rPr>
          <w:color w:val="000000" w:themeColor="text1"/>
          <w:sz w:val="24"/>
          <w:szCs w:val="24"/>
        </w:rPr>
        <w:lastRenderedPageBreak/>
        <w:t xml:space="preserve">сумма, взысканная за счет средств  бюджета города Урай по  </w:t>
      </w:r>
      <w:proofErr w:type="gramStart"/>
      <w:r w:rsidRPr="00F036CE">
        <w:rPr>
          <w:color w:val="000000" w:themeColor="text1"/>
          <w:sz w:val="24"/>
          <w:szCs w:val="24"/>
        </w:rPr>
        <w:t>поступившим</w:t>
      </w:r>
      <w:proofErr w:type="gramEnd"/>
      <w:r w:rsidRPr="00F036CE">
        <w:rPr>
          <w:color w:val="000000" w:themeColor="text1"/>
          <w:sz w:val="24"/>
          <w:szCs w:val="24"/>
        </w:rPr>
        <w:t xml:space="preserve"> в адрес </w:t>
      </w:r>
    </w:p>
    <w:p w:rsidR="00377680" w:rsidRPr="00F036CE" w:rsidRDefault="00424961" w:rsidP="00F036CE">
      <w:pPr>
        <w:pStyle w:val="ab"/>
        <w:autoSpaceDE w:val="0"/>
        <w:autoSpaceDN w:val="0"/>
        <w:adjustRightInd w:val="0"/>
        <w:spacing w:line="276" w:lineRule="auto"/>
        <w:ind w:left="788"/>
        <w:outlineLvl w:val="1"/>
        <w:rPr>
          <w:color w:val="000000" w:themeColor="text1"/>
          <w:sz w:val="24"/>
          <w:szCs w:val="24"/>
        </w:rPr>
      </w:pPr>
      <w:r w:rsidRPr="00F036CE">
        <w:rPr>
          <w:color w:val="000000" w:themeColor="text1"/>
          <w:sz w:val="24"/>
          <w:szCs w:val="24"/>
        </w:rPr>
        <w:t xml:space="preserve">учреждений исполнительным   документам по состоянию на  конец  </w:t>
      </w:r>
      <w:proofErr w:type="gramStart"/>
      <w:r w:rsidRPr="00F036CE">
        <w:rPr>
          <w:color w:val="000000" w:themeColor="text1"/>
          <w:sz w:val="24"/>
          <w:szCs w:val="24"/>
        </w:rPr>
        <w:t>отчетного</w:t>
      </w:r>
      <w:proofErr w:type="gramEnd"/>
      <w:r w:rsidRPr="00F036CE">
        <w:rPr>
          <w:color w:val="000000" w:themeColor="text1"/>
          <w:sz w:val="24"/>
          <w:szCs w:val="24"/>
        </w:rPr>
        <w:t xml:space="preserve"> </w:t>
      </w:r>
    </w:p>
    <w:p w:rsidR="00424961" w:rsidRPr="00FC60F4" w:rsidRDefault="00424961" w:rsidP="00F036CE">
      <w:pPr>
        <w:pStyle w:val="ab"/>
        <w:autoSpaceDE w:val="0"/>
        <w:autoSpaceDN w:val="0"/>
        <w:adjustRightInd w:val="0"/>
        <w:spacing w:line="276" w:lineRule="auto"/>
        <w:ind w:left="788"/>
        <w:outlineLvl w:val="1"/>
        <w:rPr>
          <w:color w:val="000000" w:themeColor="text1"/>
          <w:sz w:val="24"/>
          <w:szCs w:val="24"/>
        </w:rPr>
      </w:pPr>
      <w:r w:rsidRPr="00F036CE">
        <w:rPr>
          <w:color w:val="000000" w:themeColor="text1"/>
          <w:sz w:val="24"/>
          <w:szCs w:val="24"/>
        </w:rPr>
        <w:t>периода</w:t>
      </w:r>
      <w:r w:rsidR="00377680" w:rsidRPr="00F036CE">
        <w:rPr>
          <w:color w:val="000000" w:themeColor="text1"/>
          <w:sz w:val="24"/>
          <w:szCs w:val="24"/>
        </w:rPr>
        <w:t xml:space="preserve"> </w:t>
      </w:r>
      <w:r w:rsidRPr="00F036CE">
        <w:rPr>
          <w:color w:val="000000" w:themeColor="text1"/>
          <w:sz w:val="24"/>
          <w:szCs w:val="24"/>
        </w:rPr>
        <w:t>(</w:t>
      </w:r>
      <w:r w:rsidR="00F036CE" w:rsidRPr="00F036CE">
        <w:rPr>
          <w:color w:val="000000" w:themeColor="text1"/>
          <w:sz w:val="24"/>
          <w:szCs w:val="24"/>
        </w:rPr>
        <w:t>2 196,2</w:t>
      </w:r>
      <w:r w:rsidR="00377680" w:rsidRPr="00F036CE">
        <w:rPr>
          <w:color w:val="000000" w:themeColor="text1"/>
          <w:sz w:val="24"/>
          <w:szCs w:val="24"/>
        </w:rPr>
        <w:t xml:space="preserve"> </w:t>
      </w:r>
      <w:r w:rsidRPr="00F036CE">
        <w:rPr>
          <w:color w:val="000000" w:themeColor="text1"/>
          <w:sz w:val="24"/>
          <w:szCs w:val="24"/>
        </w:rPr>
        <w:t>тыс</w:t>
      </w:r>
      <w:proofErr w:type="gramStart"/>
      <w:r w:rsidRPr="00F036CE">
        <w:rPr>
          <w:color w:val="000000" w:themeColor="text1"/>
          <w:sz w:val="24"/>
          <w:szCs w:val="24"/>
        </w:rPr>
        <w:t>.р</w:t>
      </w:r>
      <w:proofErr w:type="gramEnd"/>
      <w:r w:rsidRPr="00F036CE">
        <w:rPr>
          <w:color w:val="000000" w:themeColor="text1"/>
          <w:sz w:val="24"/>
          <w:szCs w:val="24"/>
        </w:rPr>
        <w:t xml:space="preserve">ублей).                       </w:t>
      </w:r>
      <w:r w:rsidRPr="00F036CE">
        <w:rPr>
          <w:color w:val="000000" w:themeColor="text1"/>
          <w:sz w:val="24"/>
          <w:szCs w:val="24"/>
          <w:highlight w:val="yellow"/>
        </w:rPr>
        <w:br/>
      </w:r>
    </w:p>
    <w:p w:rsidR="00424961" w:rsidRPr="00FC60F4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FC60F4">
        <w:rPr>
          <w:color w:val="000000" w:themeColor="text1"/>
        </w:rPr>
        <w:t xml:space="preserve"> С целью </w:t>
      </w:r>
      <w:r w:rsidRPr="00FC60F4">
        <w:rPr>
          <w:b/>
          <w:color w:val="000000" w:themeColor="text1"/>
        </w:rPr>
        <w:t xml:space="preserve">повышения качества организации бюджетного процесса на уровне главных распорядителей средств бюджета </w:t>
      </w:r>
      <w:r w:rsidRPr="00FC60F4">
        <w:rPr>
          <w:color w:val="000000" w:themeColor="text1"/>
        </w:rPr>
        <w:t xml:space="preserve">по результатам мониторинга финансовым органом будут направлены рекомендации по повышению качества (совершенствованию) финансового менеджмента по проблемным показателям, на которые необходимо обратить внимание в процессе исполнения бюджета. </w:t>
      </w:r>
    </w:p>
    <w:p w:rsidR="00424961" w:rsidRPr="001C79B4" w:rsidRDefault="00424961" w:rsidP="00424961">
      <w:pPr>
        <w:ind w:firstLine="708"/>
        <w:jc w:val="both"/>
        <w:rPr>
          <w:color w:val="FF0000"/>
        </w:rPr>
      </w:pPr>
    </w:p>
    <w:p w:rsidR="00424961" w:rsidRPr="00FC60F4" w:rsidRDefault="00424961" w:rsidP="00C63A54">
      <w:pPr>
        <w:spacing w:line="276" w:lineRule="auto"/>
        <w:ind w:firstLine="708"/>
        <w:jc w:val="both"/>
        <w:rPr>
          <w:b/>
          <w:color w:val="000000" w:themeColor="text1"/>
        </w:rPr>
      </w:pPr>
      <w:r w:rsidRPr="00FC60F4">
        <w:rPr>
          <w:b/>
          <w:color w:val="000000" w:themeColor="text1"/>
        </w:rPr>
        <w:t xml:space="preserve">Обеспечение своевременного контроля над операциями с бюджетными средствами, кассовое обслуживание исполнения бюджета города  </w:t>
      </w:r>
    </w:p>
    <w:p w:rsidR="00424961" w:rsidRPr="001C79B4" w:rsidRDefault="00424961" w:rsidP="00424961">
      <w:pPr>
        <w:ind w:firstLine="708"/>
        <w:jc w:val="both"/>
        <w:rPr>
          <w:color w:val="FF0000"/>
        </w:rPr>
      </w:pPr>
    </w:p>
    <w:p w:rsidR="00424961" w:rsidRPr="00FC60F4" w:rsidRDefault="004565E9" w:rsidP="004565E9">
      <w:pPr>
        <w:ind w:firstLine="708"/>
        <w:jc w:val="center"/>
        <w:rPr>
          <w:color w:val="000000" w:themeColor="text1"/>
        </w:rPr>
      </w:pPr>
      <w:r w:rsidRPr="00FC60F4">
        <w:rPr>
          <w:color w:val="000000" w:themeColor="text1"/>
        </w:rPr>
        <w:t>Динамика количества учреждений, лицевых счетов, платежных поручений за период 20</w:t>
      </w:r>
      <w:r w:rsidR="00FC60F4">
        <w:rPr>
          <w:color w:val="000000" w:themeColor="text1"/>
        </w:rPr>
        <w:t>20</w:t>
      </w:r>
      <w:r w:rsidRPr="00FC60F4">
        <w:rPr>
          <w:color w:val="000000" w:themeColor="text1"/>
        </w:rPr>
        <w:t>-20</w:t>
      </w:r>
      <w:r w:rsidR="00933709" w:rsidRPr="00FC60F4">
        <w:rPr>
          <w:color w:val="000000" w:themeColor="text1"/>
        </w:rPr>
        <w:t>2</w:t>
      </w:r>
      <w:r w:rsidR="00FC60F4">
        <w:rPr>
          <w:color w:val="000000" w:themeColor="text1"/>
        </w:rPr>
        <w:t>2</w:t>
      </w:r>
      <w:r w:rsidRPr="00FC60F4">
        <w:rPr>
          <w:color w:val="000000" w:themeColor="text1"/>
        </w:rPr>
        <w:t xml:space="preserve"> годы:</w:t>
      </w:r>
    </w:p>
    <w:p w:rsidR="007F0A0D" w:rsidRPr="00FC60F4" w:rsidRDefault="007F0A0D" w:rsidP="007F0A0D">
      <w:pPr>
        <w:ind w:firstLine="708"/>
        <w:jc w:val="right"/>
        <w:rPr>
          <w:color w:val="000000" w:themeColor="text1"/>
          <w:sz w:val="22"/>
          <w:szCs w:val="22"/>
        </w:rPr>
      </w:pPr>
      <w:r w:rsidRPr="00FC60F4">
        <w:rPr>
          <w:color w:val="000000" w:themeColor="text1"/>
          <w:sz w:val="22"/>
          <w:szCs w:val="22"/>
        </w:rPr>
        <w:t>шт.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5"/>
        <w:gridCol w:w="1651"/>
        <w:gridCol w:w="1656"/>
        <w:gridCol w:w="1631"/>
      </w:tblGrid>
      <w:tr w:rsidR="00FC60F4" w:rsidRPr="00FC60F4" w:rsidTr="00FC60F4">
        <w:trPr>
          <w:trHeight w:val="35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2022 год</w:t>
            </w:r>
          </w:p>
        </w:tc>
      </w:tr>
      <w:tr w:rsidR="00FC60F4" w:rsidRPr="00FC60F4" w:rsidTr="00FC60F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Учреждений (по состоянию на 31 декабря)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FC60F4" w:rsidRPr="00FC60F4" w:rsidTr="00FC60F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Лицевые счета (по состоянию на 31 декабря)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146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141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144</w:t>
            </w:r>
          </w:p>
        </w:tc>
      </w:tr>
      <w:tr w:rsidR="00FC60F4" w:rsidRPr="00FC60F4" w:rsidTr="00FC60F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rPr>
                <w:b/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Платежных документов, всего</w:t>
            </w:r>
          </w:p>
          <w:p w:rsidR="00FC60F4" w:rsidRPr="00FC60F4" w:rsidRDefault="00FC60F4" w:rsidP="003A1326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46 887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48044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46 780</w:t>
            </w:r>
          </w:p>
        </w:tc>
      </w:tr>
      <w:tr w:rsidR="00FC60F4" w:rsidRPr="00FC60F4" w:rsidTr="00FC60F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отклонено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735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796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826</w:t>
            </w:r>
          </w:p>
        </w:tc>
      </w:tr>
      <w:tr w:rsidR="00FC60F4" w:rsidRPr="00FC60F4" w:rsidTr="00FC60F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46 152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47248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Pr="00FC60F4" w:rsidRDefault="00FC60F4" w:rsidP="003A1326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45 954</w:t>
            </w:r>
          </w:p>
        </w:tc>
      </w:tr>
    </w:tbl>
    <w:p w:rsidR="00B86EFC" w:rsidRDefault="00B86EFC" w:rsidP="00A17337">
      <w:pPr>
        <w:spacing w:line="276" w:lineRule="auto"/>
        <w:ind w:firstLine="708"/>
        <w:jc w:val="both"/>
        <w:rPr>
          <w:color w:val="000000" w:themeColor="text1"/>
          <w:lang w:val="en-US"/>
        </w:rPr>
      </w:pPr>
    </w:p>
    <w:p w:rsidR="00A17337" w:rsidRPr="009E2EFB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За отчетный </w:t>
      </w:r>
      <w:r w:rsidR="007F0A0D" w:rsidRPr="009E2EFB">
        <w:rPr>
          <w:color w:val="000000" w:themeColor="text1"/>
        </w:rPr>
        <w:t>год</w:t>
      </w:r>
      <w:r w:rsidRPr="009E2EFB">
        <w:rPr>
          <w:color w:val="000000" w:themeColor="text1"/>
        </w:rPr>
        <w:t xml:space="preserve"> в отдел на проверку было представлено </w:t>
      </w:r>
      <w:r w:rsidR="003A1326" w:rsidRPr="009E2EFB">
        <w:rPr>
          <w:color w:val="000000" w:themeColor="text1"/>
        </w:rPr>
        <w:t>48 </w:t>
      </w:r>
      <w:r w:rsidR="009E2EFB" w:rsidRPr="009E2EFB">
        <w:rPr>
          <w:color w:val="000000" w:themeColor="text1"/>
        </w:rPr>
        <w:t>336</w:t>
      </w:r>
      <w:r w:rsidR="003A1326" w:rsidRPr="009E2EFB">
        <w:rPr>
          <w:color w:val="000000" w:themeColor="text1"/>
        </w:rPr>
        <w:t xml:space="preserve"> </w:t>
      </w:r>
      <w:r w:rsidRPr="009E2EFB">
        <w:rPr>
          <w:color w:val="000000" w:themeColor="text1"/>
        </w:rPr>
        <w:t xml:space="preserve">платежных </w:t>
      </w:r>
      <w:r w:rsidR="007F0A0D" w:rsidRPr="009E2EFB">
        <w:rPr>
          <w:color w:val="000000" w:themeColor="text1"/>
        </w:rPr>
        <w:t>документа</w:t>
      </w:r>
      <w:r w:rsidR="00A17337" w:rsidRPr="009E2EFB">
        <w:rPr>
          <w:color w:val="000000" w:themeColor="text1"/>
        </w:rPr>
        <w:t>, из них:</w:t>
      </w:r>
    </w:p>
    <w:p w:rsidR="00A17337" w:rsidRPr="009E2EFB" w:rsidRDefault="00A17337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- </w:t>
      </w:r>
      <w:r w:rsidR="009E2EFB" w:rsidRPr="009E2EFB">
        <w:rPr>
          <w:color w:val="000000" w:themeColor="text1"/>
        </w:rPr>
        <w:t>46 780</w:t>
      </w:r>
      <w:r w:rsidRPr="009E2EFB">
        <w:rPr>
          <w:color w:val="000000" w:themeColor="text1"/>
        </w:rPr>
        <w:t xml:space="preserve"> платежных поручений, предназначенных для отправки в кредитные организации, </w:t>
      </w:r>
    </w:p>
    <w:p w:rsidR="00A17337" w:rsidRPr="009E2EFB" w:rsidRDefault="00A17337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-  </w:t>
      </w:r>
      <w:r w:rsidR="009E2EFB" w:rsidRPr="009E2EFB">
        <w:rPr>
          <w:color w:val="000000" w:themeColor="text1"/>
        </w:rPr>
        <w:t>778</w:t>
      </w:r>
      <w:r w:rsidRPr="009E2EFB">
        <w:rPr>
          <w:color w:val="000000" w:themeColor="text1"/>
        </w:rPr>
        <w:t xml:space="preserve"> внутренних документов, проведение которых осуществляется в комитете по финансам внутри одного расчетного счета между лицевыми счетами учреждений.</w:t>
      </w:r>
    </w:p>
    <w:p w:rsidR="00424961" w:rsidRPr="009E2EFB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>Результатом текущего финансового контроля является:</w:t>
      </w:r>
    </w:p>
    <w:p w:rsidR="00424961" w:rsidRPr="009E2EFB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  <w:lang w:val="en-US"/>
        </w:rPr>
      </w:pPr>
      <w:r w:rsidRPr="009E2EFB">
        <w:rPr>
          <w:color w:val="000000" w:themeColor="text1"/>
        </w:rPr>
        <w:t>соблюдение учреждениями кассовой дисциплины</w:t>
      </w:r>
      <w:r w:rsidRPr="009E2EFB">
        <w:rPr>
          <w:color w:val="000000" w:themeColor="text1"/>
          <w:lang w:val="en-US"/>
        </w:rPr>
        <w:t>;</w:t>
      </w:r>
    </w:p>
    <w:p w:rsidR="00424961" w:rsidRPr="009E2EFB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E2EFB">
        <w:rPr>
          <w:color w:val="000000" w:themeColor="text1"/>
        </w:rPr>
        <w:t>своевременность расчетов с бюджетом и государственными внебюджетными фондами;</w:t>
      </w:r>
    </w:p>
    <w:p w:rsidR="00424961" w:rsidRPr="009E2EFB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E2EFB">
        <w:rPr>
          <w:color w:val="000000" w:themeColor="text1"/>
        </w:rPr>
        <w:t>соответствие проводимых операций бюджетной классификации Российской Федерации;</w:t>
      </w:r>
    </w:p>
    <w:p w:rsidR="00424961" w:rsidRPr="009E2EFB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E2EFB">
        <w:rPr>
          <w:color w:val="000000" w:themeColor="text1"/>
        </w:rPr>
        <w:t>получение достоверной информации об исполнении бюджета.</w:t>
      </w:r>
    </w:p>
    <w:p w:rsidR="007F0A0D" w:rsidRPr="009E2EFB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>Контроль платежных документов осуществлялся на предмет целевого использования бюджетных сре</w:t>
      </w:r>
      <w:proofErr w:type="gramStart"/>
      <w:r w:rsidRPr="009E2EFB">
        <w:rPr>
          <w:color w:val="000000" w:themeColor="text1"/>
        </w:rPr>
        <w:t>дств в с</w:t>
      </w:r>
      <w:proofErr w:type="gramEnd"/>
      <w:r w:rsidRPr="009E2EFB">
        <w:rPr>
          <w:color w:val="000000" w:themeColor="text1"/>
        </w:rPr>
        <w:t xml:space="preserve">оответствии с бюджетной классификацией Российской Федерации, наличия достаточного остатка лимита бюджетных ассигнований, остатка по конкретному бюджетному обязательству, соблюдения установленных правил расчетов, правильности указанных в платежных документах реквизитов. Если платежное поручение и (или) прилагаемые к нему подтверждающие документы не проходят контроль, специалист отдела отказывает в санкционировании оплаты денежных обязательств. </w:t>
      </w:r>
    </w:p>
    <w:p w:rsidR="003A1326" w:rsidRPr="009E2EFB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В </w:t>
      </w:r>
      <w:proofErr w:type="gramStart"/>
      <w:r w:rsidRPr="009E2EFB">
        <w:rPr>
          <w:color w:val="000000" w:themeColor="text1"/>
        </w:rPr>
        <w:t>результате</w:t>
      </w:r>
      <w:proofErr w:type="gramEnd"/>
      <w:r w:rsidRPr="009E2EFB">
        <w:rPr>
          <w:color w:val="000000" w:themeColor="text1"/>
        </w:rPr>
        <w:t xml:space="preserve"> было отклонено </w:t>
      </w:r>
      <w:r w:rsidR="00FC60F4" w:rsidRPr="009E2EFB">
        <w:rPr>
          <w:color w:val="000000" w:themeColor="text1"/>
        </w:rPr>
        <w:t>826</w:t>
      </w:r>
      <w:r w:rsidRPr="009E2EFB">
        <w:rPr>
          <w:color w:val="000000" w:themeColor="text1"/>
        </w:rPr>
        <w:t xml:space="preserve"> документов (</w:t>
      </w:r>
      <w:r w:rsidR="00FC60F4" w:rsidRPr="009E2EFB">
        <w:rPr>
          <w:color w:val="000000" w:themeColor="text1"/>
        </w:rPr>
        <w:t>1,7</w:t>
      </w:r>
      <w:r w:rsidRPr="009E2EFB">
        <w:rPr>
          <w:color w:val="000000" w:themeColor="text1"/>
        </w:rPr>
        <w:t>%), в том числе:</w:t>
      </w:r>
    </w:p>
    <w:p w:rsidR="003A1326" w:rsidRPr="009E2EFB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-  специалистами отдела - </w:t>
      </w:r>
      <w:r w:rsidR="00FC60F4" w:rsidRPr="009E2EFB">
        <w:rPr>
          <w:color w:val="000000" w:themeColor="text1"/>
        </w:rPr>
        <w:t>349</w:t>
      </w:r>
      <w:r w:rsidRPr="009E2EFB">
        <w:rPr>
          <w:color w:val="000000" w:themeColor="text1"/>
        </w:rPr>
        <w:t xml:space="preserve"> документа (</w:t>
      </w:r>
      <w:r w:rsidR="00FC60F4" w:rsidRPr="009E2EFB">
        <w:rPr>
          <w:color w:val="000000" w:themeColor="text1"/>
        </w:rPr>
        <w:t>42,2</w:t>
      </w:r>
      <w:r w:rsidRPr="009E2EFB">
        <w:rPr>
          <w:color w:val="000000" w:themeColor="text1"/>
        </w:rPr>
        <w:t xml:space="preserve">%), </w:t>
      </w:r>
    </w:p>
    <w:p w:rsidR="003A1326" w:rsidRPr="009E2EFB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lastRenderedPageBreak/>
        <w:t xml:space="preserve">-  кредитными учреждениями и программным комплексом АС–Бюджет (проблемы с электронной цифровой подписью) - </w:t>
      </w:r>
      <w:r w:rsidR="001C2838" w:rsidRPr="009E2EFB">
        <w:rPr>
          <w:color w:val="000000" w:themeColor="text1"/>
        </w:rPr>
        <w:t>4</w:t>
      </w:r>
      <w:r w:rsidR="00FC60F4" w:rsidRPr="009E2EFB">
        <w:rPr>
          <w:color w:val="000000" w:themeColor="text1"/>
        </w:rPr>
        <w:t>6</w:t>
      </w:r>
      <w:r w:rsidRPr="009E2EFB">
        <w:rPr>
          <w:color w:val="000000" w:themeColor="text1"/>
        </w:rPr>
        <w:t xml:space="preserve"> документ</w:t>
      </w:r>
      <w:r w:rsidR="00FC60F4" w:rsidRPr="009E2EFB">
        <w:rPr>
          <w:color w:val="000000" w:themeColor="text1"/>
        </w:rPr>
        <w:t>ов</w:t>
      </w:r>
      <w:r w:rsidRPr="009E2EFB">
        <w:rPr>
          <w:color w:val="000000" w:themeColor="text1"/>
        </w:rPr>
        <w:t xml:space="preserve"> (</w:t>
      </w:r>
      <w:r w:rsidR="00FC60F4" w:rsidRPr="009E2EFB">
        <w:rPr>
          <w:color w:val="000000" w:themeColor="text1"/>
        </w:rPr>
        <w:t>5,5</w:t>
      </w:r>
      <w:r w:rsidRPr="009E2EFB">
        <w:rPr>
          <w:color w:val="000000" w:themeColor="text1"/>
        </w:rPr>
        <w:t>%),</w:t>
      </w:r>
    </w:p>
    <w:p w:rsidR="003A1326" w:rsidRPr="009E2EFB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- главными распорядителями бюджетных средств (ГРБС) - </w:t>
      </w:r>
      <w:r w:rsidR="00FC60F4" w:rsidRPr="009E2EFB">
        <w:rPr>
          <w:color w:val="000000" w:themeColor="text1"/>
        </w:rPr>
        <w:t>2</w:t>
      </w:r>
      <w:r w:rsidR="001C2838" w:rsidRPr="009E2EFB">
        <w:rPr>
          <w:color w:val="000000" w:themeColor="text1"/>
        </w:rPr>
        <w:t xml:space="preserve"> документ</w:t>
      </w:r>
      <w:r w:rsidR="00FC60F4" w:rsidRPr="009E2EFB">
        <w:rPr>
          <w:color w:val="000000" w:themeColor="text1"/>
        </w:rPr>
        <w:t>а</w:t>
      </w:r>
      <w:r w:rsidR="001C2838" w:rsidRPr="009E2EFB">
        <w:rPr>
          <w:color w:val="000000" w:themeColor="text1"/>
        </w:rPr>
        <w:t xml:space="preserve"> (0,</w:t>
      </w:r>
      <w:r w:rsidR="00FC60F4" w:rsidRPr="009E2EFB">
        <w:rPr>
          <w:color w:val="000000" w:themeColor="text1"/>
        </w:rPr>
        <w:t>2</w:t>
      </w:r>
      <w:r w:rsidRPr="009E2EFB">
        <w:rPr>
          <w:color w:val="000000" w:themeColor="text1"/>
        </w:rPr>
        <w:t>%),</w:t>
      </w:r>
    </w:p>
    <w:p w:rsidR="003A1326" w:rsidRPr="009E2EFB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- по просьбе учреждений - </w:t>
      </w:r>
      <w:r w:rsidR="00FC60F4" w:rsidRPr="009E2EFB">
        <w:rPr>
          <w:color w:val="000000" w:themeColor="text1"/>
        </w:rPr>
        <w:t>429</w:t>
      </w:r>
      <w:r w:rsidRPr="009E2EFB">
        <w:rPr>
          <w:color w:val="000000" w:themeColor="text1"/>
        </w:rPr>
        <w:t xml:space="preserve"> документов (5</w:t>
      </w:r>
      <w:r w:rsidR="00FC60F4" w:rsidRPr="009E2EFB">
        <w:rPr>
          <w:color w:val="000000" w:themeColor="text1"/>
        </w:rPr>
        <w:t>1</w:t>
      </w:r>
      <w:r w:rsidR="001C2838" w:rsidRPr="009E2EFB">
        <w:rPr>
          <w:color w:val="000000" w:themeColor="text1"/>
        </w:rPr>
        <w:t>,9</w:t>
      </w:r>
      <w:r w:rsidRPr="009E2EFB">
        <w:rPr>
          <w:color w:val="000000" w:themeColor="text1"/>
        </w:rPr>
        <w:t>%).</w:t>
      </w:r>
    </w:p>
    <w:p w:rsidR="003A1326" w:rsidRPr="009E2EFB" w:rsidRDefault="003A1326" w:rsidP="003A1326">
      <w:pPr>
        <w:spacing w:line="276" w:lineRule="auto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           Основными причинами отклонения специалистами казначейского отдела платежных документов являются: </w:t>
      </w: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77"/>
        <w:gridCol w:w="993"/>
        <w:gridCol w:w="993"/>
        <w:gridCol w:w="993"/>
        <w:gridCol w:w="992"/>
        <w:gridCol w:w="2410"/>
      </w:tblGrid>
      <w:tr w:rsidR="009E2EFB" w:rsidRPr="009E2EFB" w:rsidTr="009E2EFB">
        <w:tc>
          <w:tcPr>
            <w:tcW w:w="566" w:type="dxa"/>
            <w:vMerge w:val="restart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№</w:t>
            </w:r>
          </w:p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9E2EFB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E2EFB">
              <w:rPr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</w:p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Причина отклонения</w:t>
            </w:r>
          </w:p>
        </w:tc>
        <w:tc>
          <w:tcPr>
            <w:tcW w:w="1986" w:type="dxa"/>
            <w:gridSpan w:val="2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9E2EFB">
              <w:rPr>
                <w:bCs/>
                <w:color w:val="000000" w:themeColor="text1"/>
                <w:sz w:val="21"/>
                <w:szCs w:val="21"/>
              </w:rPr>
              <w:t>2021 год</w:t>
            </w:r>
          </w:p>
        </w:tc>
        <w:tc>
          <w:tcPr>
            <w:tcW w:w="1985" w:type="dxa"/>
            <w:gridSpan w:val="2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2022 год</w:t>
            </w:r>
          </w:p>
        </w:tc>
        <w:tc>
          <w:tcPr>
            <w:tcW w:w="2410" w:type="dxa"/>
            <w:vMerge w:val="restart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9E2EFB">
              <w:rPr>
                <w:bCs/>
                <w:color w:val="000000" w:themeColor="text1"/>
                <w:sz w:val="21"/>
                <w:szCs w:val="21"/>
              </w:rPr>
              <w:t>Темп роста</w:t>
            </w:r>
            <w:proofErr w:type="gramStart"/>
            <w:r w:rsidRPr="009E2EFB">
              <w:rPr>
                <w:bCs/>
                <w:color w:val="000000" w:themeColor="text1"/>
                <w:sz w:val="21"/>
                <w:szCs w:val="21"/>
              </w:rPr>
              <w:t xml:space="preserve"> (%, </w:t>
            </w:r>
            <w:proofErr w:type="gramEnd"/>
            <w:r w:rsidRPr="009E2EFB">
              <w:rPr>
                <w:bCs/>
                <w:color w:val="000000" w:themeColor="text1"/>
                <w:sz w:val="21"/>
                <w:szCs w:val="21"/>
              </w:rPr>
              <w:t>раз) 2020/2021</w:t>
            </w:r>
          </w:p>
        </w:tc>
      </w:tr>
      <w:tr w:rsidR="009E2EFB" w:rsidRPr="009E2EFB" w:rsidTr="009E2EFB">
        <w:tc>
          <w:tcPr>
            <w:tcW w:w="566" w:type="dxa"/>
            <w:vMerge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Кол-во      (шт.)</w:t>
            </w:r>
          </w:p>
        </w:tc>
        <w:tc>
          <w:tcPr>
            <w:tcW w:w="993" w:type="dxa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E2EFB">
              <w:rPr>
                <w:bCs/>
                <w:color w:val="000000" w:themeColor="text1"/>
                <w:sz w:val="22"/>
                <w:szCs w:val="22"/>
              </w:rPr>
              <w:t>Уд</w:t>
            </w:r>
            <w:proofErr w:type="gramStart"/>
            <w:r w:rsidRPr="009E2EFB">
              <w:rPr>
                <w:bCs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9E2EFB">
              <w:rPr>
                <w:bCs/>
                <w:color w:val="000000" w:themeColor="text1"/>
                <w:sz w:val="22"/>
                <w:szCs w:val="22"/>
              </w:rPr>
              <w:t>ес</w:t>
            </w:r>
            <w:proofErr w:type="spellEnd"/>
            <w:r w:rsidRPr="009E2EFB">
              <w:rPr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993" w:type="dxa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Кол-во      (шт.)</w:t>
            </w:r>
          </w:p>
        </w:tc>
        <w:tc>
          <w:tcPr>
            <w:tcW w:w="992" w:type="dxa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E2EFB">
              <w:rPr>
                <w:bCs/>
                <w:color w:val="000000" w:themeColor="text1"/>
                <w:sz w:val="22"/>
                <w:szCs w:val="22"/>
              </w:rPr>
              <w:t>Уд</w:t>
            </w:r>
            <w:proofErr w:type="gramStart"/>
            <w:r w:rsidRPr="009E2EFB">
              <w:rPr>
                <w:bCs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9E2EFB">
              <w:rPr>
                <w:bCs/>
                <w:color w:val="000000" w:themeColor="text1"/>
                <w:sz w:val="22"/>
                <w:szCs w:val="22"/>
              </w:rPr>
              <w:t>ес</w:t>
            </w:r>
            <w:proofErr w:type="spellEnd"/>
            <w:r w:rsidRPr="009E2EFB">
              <w:rPr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2410" w:type="dxa"/>
            <w:vMerge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E2EFB" w:rsidRPr="009E2EFB" w:rsidTr="009E2EFB">
        <w:tc>
          <w:tcPr>
            <w:tcW w:w="566" w:type="dxa"/>
            <w:vAlign w:val="center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9E2EFB" w:rsidRPr="009E2EFB" w:rsidRDefault="009E2EFB" w:rsidP="003A1326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Получатель пл</w:t>
            </w:r>
            <w:proofErr w:type="gramStart"/>
            <w:r w:rsidRPr="009E2EFB">
              <w:rPr>
                <w:bCs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9E2EFB">
              <w:rPr>
                <w:bCs/>
                <w:color w:val="000000" w:themeColor="text1"/>
                <w:sz w:val="22"/>
                <w:szCs w:val="22"/>
              </w:rPr>
              <w:t>оручения не соответствует получателю бюджетного обязательства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33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7,3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21</w:t>
            </w:r>
          </w:p>
        </w:tc>
        <w:tc>
          <w:tcPr>
            <w:tcW w:w="992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6,0</w:t>
            </w:r>
          </w:p>
        </w:tc>
        <w:tc>
          <w:tcPr>
            <w:tcW w:w="2410" w:type="dxa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</w:p>
          <w:p w:rsidR="009E2EFB" w:rsidRPr="009E2EFB" w:rsidRDefault="00C2551A" w:rsidP="009E2EF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3.8pt;margin-top:1.3pt;width:9.4pt;height:18.15pt;z-index:251658240">
                  <v:textbox style="layout-flow:vertical-ideographic"/>
                </v:shape>
              </w:pict>
            </w:r>
            <w:r w:rsidR="009E2EFB" w:rsidRPr="009E2EFB">
              <w:rPr>
                <w:bCs/>
                <w:color w:val="000000" w:themeColor="text1"/>
              </w:rPr>
              <w:t>1,5</w:t>
            </w:r>
          </w:p>
        </w:tc>
      </w:tr>
      <w:tr w:rsidR="009E2EFB" w:rsidRPr="009E2EFB" w:rsidTr="009E2EFB">
        <w:tc>
          <w:tcPr>
            <w:tcW w:w="566" w:type="dxa"/>
            <w:vAlign w:val="center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2</w:t>
            </w:r>
          </w:p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9E2EFB" w:rsidRPr="009E2EFB" w:rsidRDefault="009E2EFB" w:rsidP="003A1326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Неверно указана бюджетная классификация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43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9,5</w:t>
            </w:r>
          </w:p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73</w:t>
            </w:r>
          </w:p>
        </w:tc>
        <w:tc>
          <w:tcPr>
            <w:tcW w:w="992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21,0</w:t>
            </w:r>
          </w:p>
        </w:tc>
        <w:tc>
          <w:tcPr>
            <w:tcW w:w="2410" w:type="dxa"/>
          </w:tcPr>
          <w:p w:rsidR="009E2EFB" w:rsidRPr="009E2EFB" w:rsidRDefault="00C2551A" w:rsidP="009E2EF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2" type="#_x0000_t68" style="position:absolute;left:0;text-align:left;margin-left:11.7pt;margin-top:6.05pt;width:7.15pt;height:18.2pt;z-index:251664384;mso-position-horizontal-relative:text;mso-position-vertical-relative:text">
                  <v:textbox style="layout-flow:vertical-ideographic"/>
                </v:shape>
              </w:pict>
            </w:r>
          </w:p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0,5</w:t>
            </w:r>
          </w:p>
        </w:tc>
      </w:tr>
      <w:tr w:rsidR="009E2EFB" w:rsidRPr="009E2EFB" w:rsidTr="009E2EFB">
        <w:tc>
          <w:tcPr>
            <w:tcW w:w="566" w:type="dxa"/>
            <w:vAlign w:val="center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9E2EFB" w:rsidRPr="009E2EFB" w:rsidRDefault="009E2EFB" w:rsidP="003A1326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Неверно заполнено налоговое поле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25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5,5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53</w:t>
            </w:r>
          </w:p>
        </w:tc>
        <w:tc>
          <w:tcPr>
            <w:tcW w:w="992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15,2</w:t>
            </w:r>
          </w:p>
        </w:tc>
        <w:tc>
          <w:tcPr>
            <w:tcW w:w="2410" w:type="dxa"/>
          </w:tcPr>
          <w:p w:rsidR="009E2EFB" w:rsidRPr="009E2EFB" w:rsidRDefault="00C2551A" w:rsidP="009E2EF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 id="_x0000_s1027" type="#_x0000_t67" style="position:absolute;left:0;text-align:left;margin-left:13.8pt;margin-top:9.9pt;width:9.4pt;height:15.65pt;z-index:251659264;mso-position-horizontal-relative:text;mso-position-vertical-relative:text">
                  <v:textbox style="layout-flow:vertical-ideographic"/>
                </v:shape>
              </w:pict>
            </w:r>
          </w:p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0,4</w:t>
            </w:r>
          </w:p>
        </w:tc>
      </w:tr>
      <w:tr w:rsidR="009E2EFB" w:rsidRPr="009E2EFB" w:rsidTr="009E2EFB">
        <w:tc>
          <w:tcPr>
            <w:tcW w:w="566" w:type="dxa"/>
            <w:vAlign w:val="center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9E2EFB" w:rsidRPr="009E2EFB" w:rsidRDefault="009E2EFB" w:rsidP="003A1326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Недостаточно средств на лицевом счете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132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29,0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49</w:t>
            </w:r>
          </w:p>
        </w:tc>
        <w:tc>
          <w:tcPr>
            <w:tcW w:w="992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14,0</w:t>
            </w:r>
          </w:p>
        </w:tc>
        <w:tc>
          <w:tcPr>
            <w:tcW w:w="2410" w:type="dxa"/>
          </w:tcPr>
          <w:p w:rsidR="009E2EFB" w:rsidRPr="009E2EFB" w:rsidRDefault="00C2551A" w:rsidP="009E2EF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 id="_x0000_s1028" type="#_x0000_t67" style="position:absolute;left:0;text-align:left;margin-left:13.8pt;margin-top:10pt;width:9.4pt;height:14.4pt;z-index:251660288;mso-position-horizontal-relative:text;mso-position-vertical-relative:text">
                  <v:textbox style="layout-flow:vertical-ideographic"/>
                </v:shape>
              </w:pict>
            </w:r>
          </w:p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2,6</w:t>
            </w:r>
          </w:p>
        </w:tc>
      </w:tr>
      <w:tr w:rsidR="009E2EFB" w:rsidRPr="009E2EFB" w:rsidTr="009E2EFB">
        <w:tc>
          <w:tcPr>
            <w:tcW w:w="566" w:type="dxa"/>
            <w:vAlign w:val="center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5</w:t>
            </w:r>
          </w:p>
        </w:tc>
        <w:tc>
          <w:tcPr>
            <w:tcW w:w="2977" w:type="dxa"/>
          </w:tcPr>
          <w:p w:rsidR="009E2EFB" w:rsidRPr="009E2EFB" w:rsidRDefault="009E2EFB" w:rsidP="003A1326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Неверно назначение платежа</w:t>
            </w:r>
          </w:p>
          <w:p w:rsidR="009E2EFB" w:rsidRPr="009E2EFB" w:rsidRDefault="009E2EFB" w:rsidP="003A1326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(не соответствует первичным документам)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120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26,3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62</w:t>
            </w:r>
          </w:p>
        </w:tc>
        <w:tc>
          <w:tcPr>
            <w:tcW w:w="992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17,7</w:t>
            </w:r>
          </w:p>
        </w:tc>
        <w:tc>
          <w:tcPr>
            <w:tcW w:w="2410" w:type="dxa"/>
          </w:tcPr>
          <w:p w:rsidR="009E2EFB" w:rsidRPr="009E2EFB" w:rsidRDefault="00C2551A" w:rsidP="009E2EF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 id="_x0000_s1029" type="#_x0000_t67" style="position:absolute;left:0;text-align:left;margin-left:13.8pt;margin-top:7.6pt;width:9.4pt;height:16.9pt;z-index:251661312;mso-position-horizontal-relative:text;mso-position-vertical-relative:text">
                  <v:textbox style="layout-flow:vertical-ideographic"/>
                </v:shape>
              </w:pict>
            </w:r>
            <w:r w:rsidR="009E2EFB" w:rsidRPr="009E2EFB">
              <w:rPr>
                <w:bCs/>
                <w:color w:val="000000" w:themeColor="text1"/>
              </w:rPr>
              <w:t>1,9</w:t>
            </w:r>
          </w:p>
        </w:tc>
      </w:tr>
      <w:tr w:rsidR="009E2EFB" w:rsidRPr="009E2EFB" w:rsidTr="009E2EFB">
        <w:tc>
          <w:tcPr>
            <w:tcW w:w="566" w:type="dxa"/>
            <w:vAlign w:val="center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6</w:t>
            </w:r>
          </w:p>
        </w:tc>
        <w:tc>
          <w:tcPr>
            <w:tcW w:w="2977" w:type="dxa"/>
          </w:tcPr>
          <w:p w:rsidR="009E2EFB" w:rsidRPr="009E2EFB" w:rsidRDefault="009E2EFB" w:rsidP="003A1326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Прочие (неверно указан код дохода, пункт программы, лицевой счет получателя)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102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22,4</w:t>
            </w:r>
          </w:p>
        </w:tc>
        <w:tc>
          <w:tcPr>
            <w:tcW w:w="993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91</w:t>
            </w:r>
          </w:p>
        </w:tc>
        <w:tc>
          <w:tcPr>
            <w:tcW w:w="992" w:type="dxa"/>
            <w:vAlign w:val="center"/>
          </w:tcPr>
          <w:p w:rsidR="009E2EFB" w:rsidRPr="009E2EFB" w:rsidRDefault="009E2EFB" w:rsidP="003A1326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26,1</w:t>
            </w:r>
          </w:p>
        </w:tc>
        <w:tc>
          <w:tcPr>
            <w:tcW w:w="2410" w:type="dxa"/>
          </w:tcPr>
          <w:p w:rsidR="009E2EFB" w:rsidRPr="009E2EFB" w:rsidRDefault="00C2551A" w:rsidP="009E2EF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 id="_x0000_s1030" type="#_x0000_t67" style="position:absolute;left:0;text-align:left;margin-left:18.85pt;margin-top:7.95pt;width:7.15pt;height:15.05pt;z-index:251662336;mso-position-horizontal-relative:text;mso-position-vertical-relative:text">
                  <v:textbox style="layout-flow:vertical-ideographic"/>
                </v:shape>
              </w:pict>
            </w:r>
            <w:r w:rsidR="009E2EFB" w:rsidRPr="009E2EFB">
              <w:rPr>
                <w:bCs/>
                <w:color w:val="000000" w:themeColor="text1"/>
              </w:rPr>
              <w:t>1,1</w:t>
            </w:r>
          </w:p>
        </w:tc>
      </w:tr>
      <w:tr w:rsidR="009E2EFB" w:rsidRPr="009E2EFB" w:rsidTr="009E2EFB">
        <w:trPr>
          <w:trHeight w:val="401"/>
        </w:trPr>
        <w:tc>
          <w:tcPr>
            <w:tcW w:w="566" w:type="dxa"/>
          </w:tcPr>
          <w:p w:rsidR="009E2EFB" w:rsidRPr="009E2EFB" w:rsidRDefault="009E2EFB" w:rsidP="003A132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Align w:val="bottom"/>
          </w:tcPr>
          <w:p w:rsidR="009E2EFB" w:rsidRPr="009E2EFB" w:rsidRDefault="009E2EFB" w:rsidP="003A1326">
            <w:pPr>
              <w:rPr>
                <w:b/>
                <w:bCs/>
                <w:color w:val="000000" w:themeColor="text1"/>
              </w:rPr>
            </w:pPr>
            <w:r w:rsidRPr="009E2EFB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9E2EFB" w:rsidRPr="009E2EFB" w:rsidRDefault="009E2EFB" w:rsidP="009E2EFB">
            <w:pPr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455</w:t>
            </w:r>
          </w:p>
        </w:tc>
        <w:tc>
          <w:tcPr>
            <w:tcW w:w="993" w:type="dxa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9E2EFB" w:rsidRPr="009E2EFB" w:rsidRDefault="009E2EFB" w:rsidP="009E2EFB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349</w:t>
            </w:r>
          </w:p>
        </w:tc>
        <w:tc>
          <w:tcPr>
            <w:tcW w:w="992" w:type="dxa"/>
          </w:tcPr>
          <w:p w:rsidR="009E2EFB" w:rsidRPr="009E2EFB" w:rsidRDefault="009E2EFB" w:rsidP="009E2EFB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100</w:t>
            </w:r>
          </w:p>
        </w:tc>
        <w:tc>
          <w:tcPr>
            <w:tcW w:w="2410" w:type="dxa"/>
            <w:vAlign w:val="bottom"/>
          </w:tcPr>
          <w:p w:rsidR="009E2EFB" w:rsidRPr="009E2EFB" w:rsidRDefault="00C2551A" w:rsidP="009E2EF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 id="_x0000_s1031" type="#_x0000_t67" style="position:absolute;left:0;text-align:left;margin-left:24.25pt;margin-top:-2.1pt;width:7.15pt;height:13.75pt;z-index:251663360;mso-position-horizontal-relative:text;mso-position-vertical-relative:text">
                  <v:textbox style="layout-flow:vertical-ideographic"/>
                </v:shape>
              </w:pict>
            </w:r>
            <w:r w:rsidR="009E2EFB" w:rsidRPr="009E2EFB">
              <w:rPr>
                <w:bCs/>
                <w:color w:val="000000" w:themeColor="text1"/>
              </w:rPr>
              <w:t>1,3</w:t>
            </w:r>
          </w:p>
        </w:tc>
      </w:tr>
    </w:tbl>
    <w:p w:rsidR="00424961" w:rsidRPr="001C79B4" w:rsidRDefault="00424961" w:rsidP="00424961">
      <w:pPr>
        <w:ind w:firstLine="708"/>
        <w:jc w:val="both"/>
        <w:rPr>
          <w:color w:val="FF0000"/>
        </w:rPr>
      </w:pPr>
    </w:p>
    <w:p w:rsidR="00FD541A" w:rsidRPr="009E2EFB" w:rsidRDefault="00FD541A" w:rsidP="00FD541A">
      <w:pPr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>По отклоненным платежным поручениям, связанными с нарушениями данных правил, специалистами отдела казначейского контроля индивидуально отработано с учреждениями  в устной и письменной форме по каждой ошибке.</w:t>
      </w:r>
    </w:p>
    <w:p w:rsidR="00424961" w:rsidRPr="009E2EFB" w:rsidRDefault="00424961" w:rsidP="00C1081D">
      <w:pPr>
        <w:spacing w:line="276" w:lineRule="auto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            Кроме того, в соответствии с п.2 ст.219 Бюджетного кодекса РФ исполнение бюджета предусматривает принятие бюджетных обязательств. С целью осуществления предварительного контроля за целевым использованием средств, получатели бюджетных сре</w:t>
      </w:r>
      <w:proofErr w:type="gramStart"/>
      <w:r w:rsidRPr="009E2EFB">
        <w:rPr>
          <w:color w:val="000000" w:themeColor="text1"/>
        </w:rPr>
        <w:t>дств пр</w:t>
      </w:r>
      <w:proofErr w:type="gramEnd"/>
      <w:r w:rsidRPr="009E2EFB">
        <w:rPr>
          <w:color w:val="000000" w:themeColor="text1"/>
        </w:rPr>
        <w:t>и принятии бюджетных обязательств предоставляют первичные документы. Одно из преимуще</w:t>
      </w:r>
      <w:proofErr w:type="gramStart"/>
      <w:r w:rsidRPr="009E2EFB">
        <w:rPr>
          <w:color w:val="000000" w:themeColor="text1"/>
        </w:rPr>
        <w:t>ств пр</w:t>
      </w:r>
      <w:proofErr w:type="gramEnd"/>
      <w:r w:rsidRPr="009E2EFB">
        <w:rPr>
          <w:color w:val="000000" w:themeColor="text1"/>
        </w:rPr>
        <w:t>едварительного контроля – это контроль за расходованием средств до начала совершения операции, что способствует предотвращению неправомерного и нецелевого расходования бюджетных средств, так как принимаются меры по устранению выявленных нарушений до момента оплаты.</w:t>
      </w:r>
    </w:p>
    <w:p w:rsidR="003A1326" w:rsidRPr="009E2EFB" w:rsidRDefault="003A1326" w:rsidP="003A132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9E2EFB">
        <w:rPr>
          <w:color w:val="000000" w:themeColor="text1"/>
        </w:rPr>
        <w:t>В соответствии с приказом Комитета по финансам администрации города Урай от 13.01.2020  №03-од «О порядке исполнения бюджета городского округа город Урай по ра</w:t>
      </w:r>
      <w:r w:rsidR="009E2EFB" w:rsidRPr="009E2EFB">
        <w:rPr>
          <w:color w:val="000000" w:themeColor="text1"/>
        </w:rPr>
        <w:t>сходам» за отчетный период  2022</w:t>
      </w:r>
      <w:r w:rsidRPr="009E2EFB">
        <w:rPr>
          <w:color w:val="000000" w:themeColor="text1"/>
        </w:rPr>
        <w:t xml:space="preserve"> года получателями бюджетных средств на проверку предоставлено </w:t>
      </w:r>
      <w:r w:rsidR="009E2EFB" w:rsidRPr="009E2EFB">
        <w:rPr>
          <w:color w:val="000000" w:themeColor="text1"/>
        </w:rPr>
        <w:t>7466</w:t>
      </w:r>
      <w:r w:rsidRPr="009E2EFB">
        <w:rPr>
          <w:color w:val="000000" w:themeColor="text1"/>
        </w:rPr>
        <w:t xml:space="preserve"> документ</w:t>
      </w:r>
      <w:r w:rsidR="002A7B9E" w:rsidRPr="009E2EFB">
        <w:rPr>
          <w:color w:val="000000" w:themeColor="text1"/>
        </w:rPr>
        <w:t>а</w:t>
      </w:r>
      <w:r w:rsidRPr="009E2EFB">
        <w:rPr>
          <w:color w:val="000000" w:themeColor="text1"/>
        </w:rPr>
        <w:t xml:space="preserve">, из них принято на учет  </w:t>
      </w:r>
      <w:r w:rsidR="009E2EFB" w:rsidRPr="009E2EFB">
        <w:rPr>
          <w:color w:val="000000" w:themeColor="text1"/>
        </w:rPr>
        <w:t>5570</w:t>
      </w:r>
      <w:r w:rsidR="002A7B9E" w:rsidRPr="009E2EFB">
        <w:rPr>
          <w:color w:val="000000" w:themeColor="text1"/>
        </w:rPr>
        <w:t xml:space="preserve"> </w:t>
      </w:r>
      <w:r w:rsidRPr="009E2EFB">
        <w:rPr>
          <w:color w:val="000000" w:themeColor="text1"/>
        </w:rPr>
        <w:t xml:space="preserve">бюджетных и денежных обязательств, внесено изменений  и дополнений в принятые обязательства </w:t>
      </w:r>
      <w:r w:rsidR="009E2EFB" w:rsidRPr="009E2EFB">
        <w:rPr>
          <w:color w:val="000000" w:themeColor="text1"/>
        </w:rPr>
        <w:t>1896</w:t>
      </w:r>
      <w:r w:rsidRPr="009E2EFB">
        <w:rPr>
          <w:color w:val="000000" w:themeColor="text1"/>
        </w:rPr>
        <w:t xml:space="preserve">. </w:t>
      </w:r>
      <w:proofErr w:type="gramEnd"/>
    </w:p>
    <w:p w:rsidR="003A1326" w:rsidRPr="000053B1" w:rsidRDefault="00C63A54" w:rsidP="003A1326">
      <w:pPr>
        <w:spacing w:line="276" w:lineRule="auto"/>
        <w:jc w:val="both"/>
        <w:rPr>
          <w:color w:val="000000" w:themeColor="text1"/>
        </w:rPr>
      </w:pPr>
      <w:r w:rsidRPr="001C79B4">
        <w:rPr>
          <w:color w:val="FF0000"/>
        </w:rPr>
        <w:tab/>
      </w:r>
      <w:proofErr w:type="gramStart"/>
      <w:r w:rsidR="003A1326" w:rsidRPr="000053B1">
        <w:rPr>
          <w:color w:val="000000" w:themeColor="text1"/>
        </w:rPr>
        <w:t xml:space="preserve">С 2014 года дополнительно отделом казначейского контроля осуществляется проверка расчетных документов, представленных участниками и </w:t>
      </w:r>
      <w:proofErr w:type="spellStart"/>
      <w:r w:rsidR="003A1326" w:rsidRPr="000053B1">
        <w:rPr>
          <w:color w:val="000000" w:themeColor="text1"/>
        </w:rPr>
        <w:t>неучастниками</w:t>
      </w:r>
      <w:proofErr w:type="spellEnd"/>
      <w:r w:rsidR="003A1326" w:rsidRPr="000053B1">
        <w:rPr>
          <w:color w:val="000000" w:themeColor="text1"/>
        </w:rPr>
        <w:t xml:space="preserve"> бюджетного процесса с целью контроля оплаты компенсационных расходов, в соответствии с внесенными дополнения в Порядки осуществления Комитетом по финансам администрации города Урай кассовых выплат за счет средств муниципальных бюджетных и автономных учреждений (</w:t>
      </w:r>
      <w:proofErr w:type="spellStart"/>
      <w:r w:rsidR="003A1326" w:rsidRPr="000053B1">
        <w:rPr>
          <w:color w:val="000000" w:themeColor="text1"/>
        </w:rPr>
        <w:t>неучастников</w:t>
      </w:r>
      <w:proofErr w:type="spellEnd"/>
      <w:r w:rsidR="003A1326" w:rsidRPr="000053B1">
        <w:rPr>
          <w:color w:val="000000" w:themeColor="text1"/>
        </w:rPr>
        <w:t xml:space="preserve"> бюджетного процесса), утвержденные приказами Комитета по финансам  от 12.01.2011 №14-од и от</w:t>
      </w:r>
      <w:proofErr w:type="gramEnd"/>
      <w:r w:rsidR="003A1326" w:rsidRPr="000053B1">
        <w:rPr>
          <w:color w:val="000000" w:themeColor="text1"/>
        </w:rPr>
        <w:t xml:space="preserve"> 03.02.2011 №24-од. В </w:t>
      </w:r>
      <w:proofErr w:type="gramStart"/>
      <w:r w:rsidR="003A1326" w:rsidRPr="000053B1">
        <w:rPr>
          <w:color w:val="000000" w:themeColor="text1"/>
        </w:rPr>
        <w:t>результате</w:t>
      </w:r>
      <w:proofErr w:type="gramEnd"/>
      <w:r w:rsidR="003A1326" w:rsidRPr="000053B1">
        <w:rPr>
          <w:color w:val="000000" w:themeColor="text1"/>
        </w:rPr>
        <w:t xml:space="preserve"> проверки документов, подтверждающих возникновение денежных </w:t>
      </w:r>
      <w:r w:rsidR="003A1326" w:rsidRPr="000053B1">
        <w:rPr>
          <w:color w:val="000000" w:themeColor="text1"/>
        </w:rPr>
        <w:lastRenderedPageBreak/>
        <w:t xml:space="preserve">обязательств для осуществления кассовой выплаты  работникам данных учреждений за отчетный период, отклонено </w:t>
      </w:r>
      <w:r w:rsidR="009E2EFB" w:rsidRPr="000053B1">
        <w:rPr>
          <w:color w:val="000000" w:themeColor="text1"/>
        </w:rPr>
        <w:t>38</w:t>
      </w:r>
      <w:r w:rsidR="003A1326" w:rsidRPr="000053B1">
        <w:rPr>
          <w:color w:val="000000" w:themeColor="text1"/>
        </w:rPr>
        <w:t xml:space="preserve"> авансовых отчета, тем самым предотвращено нарушений на сумму </w:t>
      </w:r>
      <w:r w:rsidR="000053B1" w:rsidRPr="000053B1">
        <w:rPr>
          <w:color w:val="000000" w:themeColor="text1"/>
        </w:rPr>
        <w:t>98,4</w:t>
      </w:r>
      <w:r w:rsidR="003A1326" w:rsidRPr="000053B1">
        <w:rPr>
          <w:color w:val="000000" w:themeColor="text1"/>
        </w:rPr>
        <w:t xml:space="preserve"> тыс. рублей:</w:t>
      </w:r>
    </w:p>
    <w:p w:rsidR="00424961" w:rsidRPr="00732E58" w:rsidRDefault="00424961" w:rsidP="003A1326">
      <w:pPr>
        <w:spacing w:line="276" w:lineRule="auto"/>
        <w:jc w:val="right"/>
        <w:rPr>
          <w:color w:val="000000" w:themeColor="text1"/>
        </w:rPr>
      </w:pPr>
      <w:r w:rsidRPr="00732E58">
        <w:rPr>
          <w:color w:val="000000" w:themeColor="text1"/>
        </w:rPr>
        <w:t>тыс. руб</w:t>
      </w:r>
      <w:r w:rsidR="00732E58">
        <w:rPr>
          <w:color w:val="000000" w:themeColor="text1"/>
        </w:rPr>
        <w:t>лей</w:t>
      </w:r>
    </w:p>
    <w:tbl>
      <w:tblPr>
        <w:tblStyle w:val="ac"/>
        <w:tblW w:w="11341" w:type="dxa"/>
        <w:tblInd w:w="-1310" w:type="dxa"/>
        <w:tblLayout w:type="fixed"/>
        <w:tblLook w:val="04A0"/>
      </w:tblPr>
      <w:tblGrid>
        <w:gridCol w:w="1560"/>
        <w:gridCol w:w="1134"/>
        <w:gridCol w:w="851"/>
        <w:gridCol w:w="992"/>
        <w:gridCol w:w="709"/>
        <w:gridCol w:w="1134"/>
        <w:gridCol w:w="1275"/>
        <w:gridCol w:w="851"/>
        <w:gridCol w:w="992"/>
        <w:gridCol w:w="709"/>
        <w:gridCol w:w="1134"/>
      </w:tblGrid>
      <w:tr w:rsidR="002A7B9E" w:rsidRPr="001C79B4" w:rsidTr="002A7B9E">
        <w:tc>
          <w:tcPr>
            <w:tcW w:w="1560" w:type="dxa"/>
            <w:vMerge w:val="restart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Учреждения</w:t>
            </w:r>
          </w:p>
        </w:tc>
        <w:tc>
          <w:tcPr>
            <w:tcW w:w="4820" w:type="dxa"/>
            <w:gridSpan w:val="5"/>
          </w:tcPr>
          <w:p w:rsidR="002A7B9E" w:rsidRPr="000053B1" w:rsidRDefault="002A7B9E" w:rsidP="000053B1">
            <w:pPr>
              <w:tabs>
                <w:tab w:val="left" w:pos="2270"/>
              </w:tabs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ab/>
              <w:t>202</w:t>
            </w:r>
            <w:r w:rsidR="000053B1" w:rsidRPr="000053B1">
              <w:rPr>
                <w:color w:val="000000" w:themeColor="text1"/>
                <w:sz w:val="20"/>
                <w:szCs w:val="20"/>
              </w:rPr>
              <w:t>1</w:t>
            </w:r>
            <w:r w:rsidRPr="000053B1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5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2021 год</w:t>
            </w:r>
          </w:p>
        </w:tc>
      </w:tr>
      <w:tr w:rsidR="002A7B9E" w:rsidRPr="001C79B4" w:rsidTr="002A7B9E">
        <w:tc>
          <w:tcPr>
            <w:tcW w:w="1560" w:type="dxa"/>
            <w:vMerge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Отклонено</w:t>
            </w:r>
          </w:p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авансовых</w:t>
            </w:r>
          </w:p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отчетов</w:t>
            </w:r>
          </w:p>
        </w:tc>
        <w:tc>
          <w:tcPr>
            <w:tcW w:w="1843" w:type="dxa"/>
            <w:gridSpan w:val="2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в пользу работника</w:t>
            </w:r>
          </w:p>
        </w:tc>
        <w:tc>
          <w:tcPr>
            <w:tcW w:w="1843" w:type="dxa"/>
            <w:gridSpan w:val="2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в пользу бюджета</w:t>
            </w:r>
          </w:p>
        </w:tc>
        <w:tc>
          <w:tcPr>
            <w:tcW w:w="1275" w:type="dxa"/>
            <w:vMerge w:val="restart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Отклонено</w:t>
            </w:r>
          </w:p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авансовых</w:t>
            </w:r>
          </w:p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отчетов</w:t>
            </w:r>
          </w:p>
        </w:tc>
        <w:tc>
          <w:tcPr>
            <w:tcW w:w="1843" w:type="dxa"/>
            <w:gridSpan w:val="2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в пользу работника</w:t>
            </w:r>
          </w:p>
        </w:tc>
        <w:tc>
          <w:tcPr>
            <w:tcW w:w="1843" w:type="dxa"/>
            <w:gridSpan w:val="2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в пользу бюджета</w:t>
            </w:r>
          </w:p>
        </w:tc>
      </w:tr>
      <w:tr w:rsidR="002A7B9E" w:rsidRPr="001C79B4" w:rsidTr="002A7B9E">
        <w:trPr>
          <w:trHeight w:val="728"/>
        </w:trPr>
        <w:tc>
          <w:tcPr>
            <w:tcW w:w="1560" w:type="dxa"/>
            <w:vMerge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 xml:space="preserve">кол-во </w:t>
            </w:r>
            <w:proofErr w:type="spellStart"/>
            <w:r w:rsidRPr="000053B1">
              <w:rPr>
                <w:color w:val="000000" w:themeColor="text1"/>
                <w:sz w:val="20"/>
                <w:szCs w:val="20"/>
              </w:rPr>
              <w:t>ав</w:t>
            </w:r>
            <w:proofErr w:type="gramStart"/>
            <w:r w:rsidRPr="000053B1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053B1">
              <w:rPr>
                <w:color w:val="000000" w:themeColor="text1"/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992" w:type="dxa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Сумма  (руб.)</w:t>
            </w:r>
          </w:p>
        </w:tc>
        <w:tc>
          <w:tcPr>
            <w:tcW w:w="709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 xml:space="preserve">кол-во </w:t>
            </w:r>
            <w:proofErr w:type="spellStart"/>
            <w:r w:rsidRPr="000053B1">
              <w:rPr>
                <w:color w:val="000000" w:themeColor="text1"/>
                <w:sz w:val="20"/>
                <w:szCs w:val="20"/>
              </w:rPr>
              <w:t>ав</w:t>
            </w:r>
            <w:proofErr w:type="gramStart"/>
            <w:r w:rsidRPr="000053B1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053B1">
              <w:rPr>
                <w:color w:val="000000" w:themeColor="text1"/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1275" w:type="dxa"/>
            <w:vMerge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 xml:space="preserve">кол-во </w:t>
            </w:r>
            <w:proofErr w:type="spellStart"/>
            <w:r w:rsidRPr="000053B1">
              <w:rPr>
                <w:color w:val="000000" w:themeColor="text1"/>
                <w:sz w:val="20"/>
                <w:szCs w:val="20"/>
              </w:rPr>
              <w:t>ав</w:t>
            </w:r>
            <w:proofErr w:type="gramStart"/>
            <w:r w:rsidRPr="000053B1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053B1">
              <w:rPr>
                <w:color w:val="000000" w:themeColor="text1"/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992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Сумма  (руб.)</w:t>
            </w:r>
          </w:p>
        </w:tc>
        <w:tc>
          <w:tcPr>
            <w:tcW w:w="709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 xml:space="preserve">кол-во </w:t>
            </w:r>
            <w:proofErr w:type="spellStart"/>
            <w:r w:rsidRPr="000053B1">
              <w:rPr>
                <w:color w:val="000000" w:themeColor="text1"/>
                <w:sz w:val="20"/>
                <w:szCs w:val="20"/>
              </w:rPr>
              <w:t>ав</w:t>
            </w:r>
            <w:proofErr w:type="gramStart"/>
            <w:r w:rsidRPr="000053B1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053B1">
              <w:rPr>
                <w:color w:val="000000" w:themeColor="text1"/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1134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Сумма  (руб.)</w:t>
            </w:r>
          </w:p>
        </w:tc>
      </w:tr>
      <w:tr w:rsidR="000053B1" w:rsidRPr="001C79B4" w:rsidTr="002A7B9E">
        <w:tc>
          <w:tcPr>
            <w:tcW w:w="1560" w:type="dxa"/>
          </w:tcPr>
          <w:p w:rsidR="000053B1" w:rsidRPr="000053B1" w:rsidRDefault="000053B1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Участники бюджетного процесса</w:t>
            </w:r>
          </w:p>
        </w:tc>
        <w:tc>
          <w:tcPr>
            <w:tcW w:w="1134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6923,00</w:t>
            </w:r>
          </w:p>
        </w:tc>
        <w:tc>
          <w:tcPr>
            <w:tcW w:w="709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11525,23</w:t>
            </w:r>
          </w:p>
        </w:tc>
        <w:tc>
          <w:tcPr>
            <w:tcW w:w="1275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8 991,12</w:t>
            </w:r>
          </w:p>
        </w:tc>
      </w:tr>
      <w:tr w:rsidR="000053B1" w:rsidRPr="001C79B4" w:rsidTr="002A7B9E">
        <w:tc>
          <w:tcPr>
            <w:tcW w:w="1560" w:type="dxa"/>
          </w:tcPr>
          <w:p w:rsidR="000053B1" w:rsidRPr="000053B1" w:rsidRDefault="000053B1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53B1">
              <w:rPr>
                <w:color w:val="000000" w:themeColor="text1"/>
                <w:sz w:val="20"/>
                <w:szCs w:val="20"/>
              </w:rPr>
              <w:t>Неучастники</w:t>
            </w:r>
            <w:proofErr w:type="spellEnd"/>
            <w:r w:rsidRPr="000053B1">
              <w:rPr>
                <w:color w:val="000000" w:themeColor="text1"/>
                <w:sz w:val="20"/>
                <w:szCs w:val="20"/>
              </w:rPr>
              <w:t xml:space="preserve"> бюджетного процесса</w:t>
            </w:r>
          </w:p>
        </w:tc>
        <w:tc>
          <w:tcPr>
            <w:tcW w:w="1134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32023,45</w:t>
            </w:r>
          </w:p>
        </w:tc>
        <w:tc>
          <w:tcPr>
            <w:tcW w:w="709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30713,67</w:t>
            </w:r>
          </w:p>
        </w:tc>
        <w:tc>
          <w:tcPr>
            <w:tcW w:w="1275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89 375,75</w:t>
            </w:r>
          </w:p>
        </w:tc>
      </w:tr>
      <w:tr w:rsidR="000053B1" w:rsidRPr="001C79B4" w:rsidTr="002A7B9E">
        <w:tc>
          <w:tcPr>
            <w:tcW w:w="1560" w:type="dxa"/>
          </w:tcPr>
          <w:p w:rsidR="000053B1" w:rsidRPr="000053B1" w:rsidRDefault="000053B1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38946,45</w:t>
            </w:r>
          </w:p>
        </w:tc>
        <w:tc>
          <w:tcPr>
            <w:tcW w:w="709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053B1" w:rsidRPr="000053B1" w:rsidRDefault="000053B1" w:rsidP="004B0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42238,90</w:t>
            </w:r>
          </w:p>
        </w:tc>
        <w:tc>
          <w:tcPr>
            <w:tcW w:w="1275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0053B1" w:rsidRPr="000053B1" w:rsidRDefault="000053B1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98 366,87</w:t>
            </w:r>
          </w:p>
        </w:tc>
      </w:tr>
    </w:tbl>
    <w:p w:rsidR="00AF0006" w:rsidRPr="001C79B4" w:rsidRDefault="00424961" w:rsidP="00AF0006">
      <w:pPr>
        <w:pStyle w:val="af2"/>
        <w:jc w:val="both"/>
        <w:rPr>
          <w:color w:val="FF0000"/>
        </w:rPr>
      </w:pPr>
      <w:r w:rsidRPr="001C79B4">
        <w:rPr>
          <w:color w:val="FF0000"/>
        </w:rPr>
        <w:t xml:space="preserve">        </w:t>
      </w:r>
      <w:r w:rsidR="00C63A54" w:rsidRPr="001C79B4">
        <w:rPr>
          <w:color w:val="FF0000"/>
        </w:rPr>
        <w:tab/>
      </w:r>
      <w:r w:rsidR="00AF0006" w:rsidRPr="001C79B4">
        <w:rPr>
          <w:color w:val="FF0000"/>
        </w:rPr>
        <w:t xml:space="preserve">   </w:t>
      </w:r>
    </w:p>
    <w:p w:rsidR="00424961" w:rsidRPr="000053B1" w:rsidRDefault="003A1326" w:rsidP="00E25D0D">
      <w:pPr>
        <w:pStyle w:val="af2"/>
        <w:ind w:firstLine="708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0053B1">
        <w:rPr>
          <w:color w:val="000000" w:themeColor="text1"/>
          <w:sz w:val="24"/>
          <w:szCs w:val="24"/>
        </w:rPr>
        <w:t xml:space="preserve">В рамках исполнения 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Соглашения на перечисление межбюджетных трансфертов из бюджета автономного округа в бюджет муниципального образования под фактическую потребность </w:t>
      </w:r>
      <w:r w:rsidRPr="000053B1">
        <w:rPr>
          <w:color w:val="000000" w:themeColor="text1"/>
          <w:sz w:val="24"/>
          <w:szCs w:val="24"/>
        </w:rPr>
        <w:t xml:space="preserve">в отчетный период в 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Департамент финансов Ханты-Мансийского автономного округа – Югры было предоставлено </w:t>
      </w:r>
      <w:r w:rsidR="000053B1" w:rsidRPr="000053B1">
        <w:rPr>
          <w:rFonts w:eastAsiaTheme="minorHAnsi"/>
          <w:color w:val="000000" w:themeColor="text1"/>
          <w:sz w:val="24"/>
          <w:szCs w:val="24"/>
          <w:lang w:eastAsia="en-US"/>
        </w:rPr>
        <w:t>115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  реестр</w:t>
      </w:r>
      <w:r w:rsidR="000053B1" w:rsidRPr="000053B1">
        <w:rPr>
          <w:rFonts w:eastAsiaTheme="minorHAnsi"/>
          <w:color w:val="000000" w:themeColor="text1"/>
          <w:sz w:val="24"/>
          <w:szCs w:val="24"/>
          <w:lang w:eastAsia="en-US"/>
        </w:rPr>
        <w:t>ов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заявок на кассовый расход на общую сумму </w:t>
      </w:r>
      <w:r w:rsidR="000053B1" w:rsidRPr="000053B1">
        <w:rPr>
          <w:rFonts w:eastAsiaTheme="minorHAnsi"/>
          <w:color w:val="000000" w:themeColor="text1"/>
          <w:sz w:val="24"/>
          <w:szCs w:val="24"/>
        </w:rPr>
        <w:t>385 761 739,21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A7B9E" w:rsidRPr="000053B1">
        <w:rPr>
          <w:rFonts w:eastAsiaTheme="minorHAnsi"/>
          <w:color w:val="000000" w:themeColor="text1"/>
          <w:sz w:val="24"/>
          <w:szCs w:val="24"/>
          <w:lang w:eastAsia="en-US"/>
        </w:rPr>
        <w:t>(</w:t>
      </w:r>
      <w:r w:rsidR="000053B1" w:rsidRPr="000053B1">
        <w:rPr>
          <w:rFonts w:eastAsiaTheme="minorHAnsi"/>
          <w:color w:val="000000" w:themeColor="text1"/>
          <w:sz w:val="24"/>
          <w:szCs w:val="24"/>
          <w:lang w:eastAsia="en-US"/>
        </w:rPr>
        <w:t>триста восемьдесят пять миллионов семьсот шестьдесят одна тысяча семьсот тридцать девять рублей 21 копейка</w:t>
      </w:r>
      <w:r w:rsidR="002A7B9E" w:rsidRPr="000053B1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средством </w:t>
      </w:r>
      <w:r w:rsidRPr="000053B1">
        <w:rPr>
          <w:rFonts w:eastAsiaTheme="minorHAnsi"/>
          <w:color w:val="000000" w:themeColor="text1"/>
          <w:sz w:val="24"/>
          <w:szCs w:val="24"/>
          <w:lang w:val="en-US" w:eastAsia="en-US"/>
        </w:rPr>
        <w:t>Web</w:t>
      </w:r>
      <w:proofErr w:type="gramEnd"/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Исполнение </w:t>
      </w:r>
      <w:r w:rsidRPr="000053B1">
        <w:rPr>
          <w:color w:val="000000" w:themeColor="text1"/>
          <w:sz w:val="24"/>
          <w:szCs w:val="24"/>
        </w:rPr>
        <w:t>Регионального электронного бюджета Югры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>. Средства по данной схеме финансирования предоставлялись под фактическую  потребность, что привело к недопущению образования остатков целевых средств на счете местного бюджета.</w:t>
      </w:r>
    </w:p>
    <w:p w:rsidR="000053B1" w:rsidRDefault="000053B1" w:rsidP="000053B1">
      <w:pPr>
        <w:ind w:firstLine="708"/>
        <w:jc w:val="both"/>
      </w:pPr>
      <w:proofErr w:type="gramStart"/>
      <w:r>
        <w:t xml:space="preserve">В соответствии с  постановлением правительства Российской Федерации от </w:t>
      </w:r>
      <w:r>
        <w:rPr>
          <w:rFonts w:eastAsiaTheme="minorHAnsi"/>
          <w:lang w:eastAsia="en-US"/>
        </w:rPr>
        <w:t>06.08.2020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  <w:proofErr w:type="gramEnd"/>
    </w:p>
    <w:p w:rsidR="003A1326" w:rsidRPr="000053B1" w:rsidRDefault="003A1326" w:rsidP="003A1326">
      <w:pPr>
        <w:spacing w:line="276" w:lineRule="auto"/>
        <w:jc w:val="both"/>
        <w:rPr>
          <w:color w:val="000000" w:themeColor="text1"/>
        </w:rPr>
      </w:pPr>
      <w:r w:rsidRPr="000053B1">
        <w:rPr>
          <w:color w:val="000000" w:themeColor="text1"/>
        </w:rPr>
        <w:t xml:space="preserve">           В </w:t>
      </w:r>
      <w:proofErr w:type="gramStart"/>
      <w:r w:rsidRPr="000053B1">
        <w:rPr>
          <w:color w:val="000000" w:themeColor="text1"/>
        </w:rPr>
        <w:t>рамках</w:t>
      </w:r>
      <w:proofErr w:type="gramEnd"/>
      <w:r w:rsidRPr="000053B1">
        <w:rPr>
          <w:color w:val="000000" w:themeColor="text1"/>
        </w:rPr>
        <w:t xml:space="preserve"> исполнения порядка отделом казначейского контроля осуществлялся контроль: 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1)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2)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- в планах-графиках, - информации, содержащейся в планах закупок;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- в извещениях об осуществлении закупок, в документации о закупках, - информации, содержащейся в планах-графиках;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- в реестре контрактов, заключенных заказчиками, - условиям контрактов.</w:t>
      </w:r>
    </w:p>
    <w:p w:rsidR="003A1326" w:rsidRPr="000053B1" w:rsidRDefault="003A1326" w:rsidP="003A1326">
      <w:pPr>
        <w:pStyle w:val="ad"/>
        <w:jc w:val="center"/>
        <w:rPr>
          <w:color w:val="000000" w:themeColor="text1"/>
        </w:rPr>
      </w:pPr>
      <w:r w:rsidRPr="000053B1">
        <w:rPr>
          <w:color w:val="000000" w:themeColor="text1"/>
        </w:rPr>
        <w:t>Информация о документах для контроля в ЕИС за 202</w:t>
      </w:r>
      <w:r w:rsidR="000053B1" w:rsidRPr="000053B1">
        <w:rPr>
          <w:color w:val="000000" w:themeColor="text1"/>
        </w:rPr>
        <w:t>1</w:t>
      </w:r>
      <w:r w:rsidRPr="000053B1">
        <w:rPr>
          <w:color w:val="000000" w:themeColor="text1"/>
        </w:rPr>
        <w:t>-202</w:t>
      </w:r>
      <w:r w:rsidR="000053B1" w:rsidRPr="000053B1">
        <w:rPr>
          <w:color w:val="000000" w:themeColor="text1"/>
        </w:rPr>
        <w:t>2</w:t>
      </w:r>
      <w:r w:rsidRPr="000053B1">
        <w:rPr>
          <w:color w:val="000000" w:themeColor="text1"/>
        </w:rPr>
        <w:t xml:space="preserve"> годы </w:t>
      </w:r>
    </w:p>
    <w:tbl>
      <w:tblPr>
        <w:tblStyle w:val="ac"/>
        <w:tblW w:w="0" w:type="auto"/>
        <w:tblInd w:w="2002" w:type="dxa"/>
        <w:tblLayout w:type="fixed"/>
        <w:tblLook w:val="04A0"/>
      </w:tblPr>
      <w:tblGrid>
        <w:gridCol w:w="516"/>
        <w:gridCol w:w="1559"/>
        <w:gridCol w:w="1134"/>
        <w:gridCol w:w="1134"/>
        <w:gridCol w:w="1134"/>
      </w:tblGrid>
      <w:tr w:rsidR="003A1326" w:rsidRPr="000053B1" w:rsidTr="000648C1">
        <w:trPr>
          <w:trHeight w:val="253"/>
        </w:trPr>
        <w:tc>
          <w:tcPr>
            <w:tcW w:w="516" w:type="dxa"/>
            <w:vMerge w:val="restart"/>
          </w:tcPr>
          <w:p w:rsidR="003A1326" w:rsidRPr="000053B1" w:rsidRDefault="003A1326" w:rsidP="000648C1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559" w:type="dxa"/>
            <w:vMerge w:val="restart"/>
          </w:tcPr>
          <w:p w:rsidR="003A1326" w:rsidRPr="000053B1" w:rsidRDefault="003A1326" w:rsidP="000648C1">
            <w:pPr>
              <w:pStyle w:val="ad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53B1">
              <w:rPr>
                <w:color w:val="000000" w:themeColor="text1"/>
                <w:sz w:val="18"/>
                <w:szCs w:val="18"/>
              </w:rPr>
              <w:t>Документы для контроля</w:t>
            </w:r>
          </w:p>
        </w:tc>
        <w:tc>
          <w:tcPr>
            <w:tcW w:w="2268" w:type="dxa"/>
            <w:gridSpan w:val="2"/>
          </w:tcPr>
          <w:p w:rsidR="003A1326" w:rsidRPr="000053B1" w:rsidRDefault="003A1326" w:rsidP="000648C1">
            <w:pPr>
              <w:pStyle w:val="ad"/>
              <w:jc w:val="center"/>
              <w:rPr>
                <w:color w:val="000000" w:themeColor="text1"/>
                <w:sz w:val="18"/>
                <w:szCs w:val="18"/>
              </w:rPr>
            </w:pPr>
            <w:r w:rsidRPr="000053B1">
              <w:rPr>
                <w:color w:val="000000" w:themeColor="text1"/>
                <w:sz w:val="18"/>
                <w:szCs w:val="18"/>
              </w:rPr>
              <w:t>Количество документов</w:t>
            </w:r>
          </w:p>
        </w:tc>
        <w:tc>
          <w:tcPr>
            <w:tcW w:w="1134" w:type="dxa"/>
            <w:vMerge w:val="restart"/>
          </w:tcPr>
          <w:p w:rsidR="003A1326" w:rsidRPr="000053B1" w:rsidRDefault="003A1326" w:rsidP="000648C1">
            <w:pPr>
              <w:pStyle w:val="ad"/>
              <w:jc w:val="center"/>
              <w:rPr>
                <w:color w:val="000000" w:themeColor="text1"/>
                <w:sz w:val="18"/>
                <w:szCs w:val="18"/>
              </w:rPr>
            </w:pPr>
            <w:r w:rsidRPr="000053B1">
              <w:rPr>
                <w:color w:val="000000" w:themeColor="text1"/>
                <w:sz w:val="18"/>
                <w:szCs w:val="18"/>
              </w:rPr>
              <w:t xml:space="preserve">В (%) </w:t>
            </w:r>
            <w:proofErr w:type="gramStart"/>
            <w:r w:rsidRPr="000053B1">
              <w:rPr>
                <w:color w:val="000000" w:themeColor="text1"/>
                <w:sz w:val="18"/>
                <w:szCs w:val="18"/>
              </w:rPr>
              <w:t>соотношении</w:t>
            </w:r>
            <w:proofErr w:type="gramEnd"/>
          </w:p>
        </w:tc>
      </w:tr>
      <w:tr w:rsidR="003A1326" w:rsidRPr="000053B1" w:rsidTr="000648C1">
        <w:tc>
          <w:tcPr>
            <w:tcW w:w="516" w:type="dxa"/>
            <w:vMerge/>
          </w:tcPr>
          <w:p w:rsidR="003A1326" w:rsidRPr="000053B1" w:rsidRDefault="003A1326" w:rsidP="000648C1">
            <w:pPr>
              <w:pStyle w:val="ad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A1326" w:rsidRPr="000053B1" w:rsidRDefault="003A1326" w:rsidP="000648C1">
            <w:pPr>
              <w:pStyle w:val="ad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A1326" w:rsidRPr="000053B1" w:rsidRDefault="003A1326" w:rsidP="000053B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202</w:t>
            </w:r>
            <w:r w:rsidR="000053B1"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1326" w:rsidRPr="000053B1" w:rsidRDefault="003A1326" w:rsidP="000053B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202</w:t>
            </w:r>
            <w:r w:rsidR="000053B1"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3A1326" w:rsidRPr="000053B1" w:rsidRDefault="003A1326" w:rsidP="000648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0053B1" w:rsidRPr="000053B1" w:rsidTr="00E25D0D">
        <w:trPr>
          <w:trHeight w:val="183"/>
        </w:trPr>
        <w:tc>
          <w:tcPr>
            <w:tcW w:w="516" w:type="dxa"/>
          </w:tcPr>
          <w:p w:rsidR="000053B1" w:rsidRPr="000053B1" w:rsidRDefault="000053B1" w:rsidP="000648C1">
            <w:pPr>
              <w:pStyle w:val="ad"/>
              <w:rPr>
                <w:color w:val="000000" w:themeColor="text1"/>
                <w:sz w:val="18"/>
                <w:szCs w:val="18"/>
              </w:rPr>
            </w:pPr>
            <w:r w:rsidRPr="000053B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bottom"/>
          </w:tcPr>
          <w:p w:rsidR="000053B1" w:rsidRPr="000053B1" w:rsidRDefault="000053B1" w:rsidP="00E25D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 xml:space="preserve">План график </w:t>
            </w:r>
            <w:r w:rsidRPr="000053B1">
              <w:rPr>
                <w:color w:val="000000" w:themeColor="text1"/>
                <w:sz w:val="20"/>
                <w:szCs w:val="20"/>
              </w:rPr>
              <w:lastRenderedPageBreak/>
              <w:t>закупок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4B07C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876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963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  <w:r w:rsidRPr="000053B1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,</w:t>
            </w: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09</w:t>
            </w:r>
          </w:p>
        </w:tc>
      </w:tr>
      <w:tr w:rsidR="000053B1" w:rsidRPr="000053B1" w:rsidTr="00E25D0D">
        <w:trPr>
          <w:trHeight w:val="701"/>
        </w:trPr>
        <w:tc>
          <w:tcPr>
            <w:tcW w:w="516" w:type="dxa"/>
          </w:tcPr>
          <w:p w:rsidR="000053B1" w:rsidRPr="000053B1" w:rsidRDefault="000053B1" w:rsidP="000648C1">
            <w:pPr>
              <w:pStyle w:val="ad"/>
              <w:rPr>
                <w:color w:val="000000" w:themeColor="text1"/>
                <w:sz w:val="18"/>
                <w:szCs w:val="18"/>
              </w:rPr>
            </w:pPr>
            <w:r w:rsidRPr="000053B1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bottom"/>
          </w:tcPr>
          <w:p w:rsidR="000053B1" w:rsidRPr="000053B1" w:rsidRDefault="000053B1" w:rsidP="0006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Извещения и  документация о закупке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4B07C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0053B1" w:rsidRPr="000053B1" w:rsidTr="000648C1">
        <w:trPr>
          <w:trHeight w:val="419"/>
        </w:trPr>
        <w:tc>
          <w:tcPr>
            <w:tcW w:w="516" w:type="dxa"/>
          </w:tcPr>
          <w:p w:rsidR="000053B1" w:rsidRPr="000053B1" w:rsidRDefault="000053B1" w:rsidP="000648C1">
            <w:pPr>
              <w:pStyle w:val="ad"/>
              <w:rPr>
                <w:color w:val="000000" w:themeColor="text1"/>
                <w:sz w:val="18"/>
                <w:szCs w:val="18"/>
              </w:rPr>
            </w:pPr>
            <w:r w:rsidRPr="000053B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0053B1" w:rsidRPr="000053B1" w:rsidRDefault="000053B1" w:rsidP="0006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Проекты контрактов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4B07C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0053B1" w:rsidRPr="000053B1" w:rsidTr="000053B1">
        <w:trPr>
          <w:trHeight w:val="393"/>
        </w:trPr>
        <w:tc>
          <w:tcPr>
            <w:tcW w:w="516" w:type="dxa"/>
          </w:tcPr>
          <w:p w:rsidR="000053B1" w:rsidRPr="000053B1" w:rsidRDefault="000053B1" w:rsidP="000648C1">
            <w:pPr>
              <w:pStyle w:val="ad"/>
              <w:rPr>
                <w:color w:val="000000" w:themeColor="text1"/>
                <w:sz w:val="18"/>
                <w:szCs w:val="18"/>
              </w:rPr>
            </w:pPr>
            <w:r w:rsidRPr="000053B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bottom"/>
          </w:tcPr>
          <w:p w:rsidR="000053B1" w:rsidRPr="000053B1" w:rsidRDefault="000053B1" w:rsidP="000053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Информация о контрактах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4B07C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1123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1139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1,01</w:t>
            </w:r>
          </w:p>
        </w:tc>
      </w:tr>
      <w:tr w:rsidR="000053B1" w:rsidRPr="000053B1" w:rsidTr="000648C1">
        <w:tc>
          <w:tcPr>
            <w:tcW w:w="516" w:type="dxa"/>
          </w:tcPr>
          <w:p w:rsidR="000053B1" w:rsidRPr="000053B1" w:rsidRDefault="000053B1" w:rsidP="000648C1">
            <w:pPr>
              <w:pStyle w:val="ad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053B1" w:rsidRPr="000053B1" w:rsidRDefault="000053B1" w:rsidP="000648C1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4B07C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0648C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2102</w:t>
            </w:r>
          </w:p>
        </w:tc>
        <w:tc>
          <w:tcPr>
            <w:tcW w:w="1134" w:type="dxa"/>
            <w:vAlign w:val="bottom"/>
          </w:tcPr>
          <w:p w:rsidR="000053B1" w:rsidRPr="000053B1" w:rsidRDefault="000053B1" w:rsidP="000648C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1,05</w:t>
            </w:r>
          </w:p>
        </w:tc>
      </w:tr>
    </w:tbl>
    <w:p w:rsidR="003A1326" w:rsidRPr="000053B1" w:rsidRDefault="003A1326" w:rsidP="003A132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 xml:space="preserve">В </w:t>
      </w:r>
      <w:proofErr w:type="gramStart"/>
      <w:r w:rsidRPr="000053B1">
        <w:rPr>
          <w:rFonts w:eastAsiaTheme="minorHAnsi"/>
          <w:color w:val="000000" w:themeColor="text1"/>
          <w:lang w:eastAsia="en-US"/>
        </w:rPr>
        <w:t>случае</w:t>
      </w:r>
      <w:proofErr w:type="gramEnd"/>
      <w:r w:rsidRPr="000053B1">
        <w:rPr>
          <w:rFonts w:eastAsiaTheme="minorHAnsi"/>
          <w:color w:val="000000" w:themeColor="text1"/>
          <w:lang w:eastAsia="en-US"/>
        </w:rPr>
        <w:t xml:space="preserve"> прохождения контроля документы размещаются в ЕИС. В </w:t>
      </w:r>
      <w:proofErr w:type="gramStart"/>
      <w:r w:rsidRPr="000053B1">
        <w:rPr>
          <w:rFonts w:eastAsiaTheme="minorHAnsi"/>
          <w:color w:val="000000" w:themeColor="text1"/>
          <w:lang w:eastAsia="en-US"/>
        </w:rPr>
        <w:t>случае</w:t>
      </w:r>
      <w:proofErr w:type="gramEnd"/>
      <w:r w:rsidRPr="000053B1">
        <w:rPr>
          <w:rFonts w:eastAsiaTheme="minorHAnsi"/>
          <w:color w:val="000000" w:themeColor="text1"/>
          <w:lang w:eastAsia="en-US"/>
        </w:rPr>
        <w:t xml:space="preserve"> выявления несоответствия  контролируемой информации заказчикам направляется протокол с указанием выявленных нарушений для дальнейшего устранения нарушений и прохождении повторного контроля.</w:t>
      </w:r>
    </w:p>
    <w:p w:rsidR="00424961" w:rsidRPr="001C79B4" w:rsidRDefault="00424961" w:rsidP="003A1326">
      <w:pPr>
        <w:tabs>
          <w:tab w:val="left" w:pos="851"/>
        </w:tabs>
        <w:spacing w:line="276" w:lineRule="auto"/>
        <w:jc w:val="both"/>
        <w:rPr>
          <w:color w:val="FF0000"/>
        </w:rPr>
      </w:pPr>
    </w:p>
    <w:p w:rsidR="00E41218" w:rsidRPr="006323BA" w:rsidRDefault="00E41218" w:rsidP="00E41218">
      <w:pPr>
        <w:spacing w:line="276" w:lineRule="auto"/>
        <w:ind w:firstLine="708"/>
        <w:jc w:val="both"/>
        <w:rPr>
          <w:color w:val="000000" w:themeColor="text1"/>
        </w:rPr>
      </w:pPr>
      <w:r w:rsidRPr="006323BA">
        <w:rPr>
          <w:color w:val="000000" w:themeColor="text1"/>
        </w:rPr>
        <w:t>Также за отчетный период специалистами отдела учета и отчетности  комитета была проведена следующая работа:</w:t>
      </w:r>
    </w:p>
    <w:p w:rsidR="00E41218" w:rsidRPr="006323BA" w:rsidRDefault="00E41218" w:rsidP="00E41218">
      <w:pPr>
        <w:spacing w:line="276" w:lineRule="auto"/>
        <w:jc w:val="both"/>
        <w:rPr>
          <w:color w:val="000000" w:themeColor="text1"/>
        </w:rPr>
      </w:pPr>
      <w:r w:rsidRPr="006323BA">
        <w:rPr>
          <w:color w:val="000000" w:themeColor="text1"/>
        </w:rPr>
        <w:t xml:space="preserve">        - отражено операций по поступлению доходов в бюджет города на единый счет бюджета – </w:t>
      </w:r>
      <w:r w:rsidR="006323BA" w:rsidRPr="006323BA">
        <w:rPr>
          <w:color w:val="000000" w:themeColor="text1"/>
        </w:rPr>
        <w:t>247</w:t>
      </w:r>
      <w:r w:rsidRPr="006323BA">
        <w:rPr>
          <w:color w:val="000000" w:themeColor="text1"/>
        </w:rPr>
        <w:t xml:space="preserve"> выпис</w:t>
      </w:r>
      <w:r w:rsidR="006323BA" w:rsidRPr="006323BA">
        <w:rPr>
          <w:color w:val="000000" w:themeColor="text1"/>
        </w:rPr>
        <w:t>ок</w:t>
      </w:r>
      <w:r w:rsidRPr="006323BA">
        <w:rPr>
          <w:color w:val="000000" w:themeColor="text1"/>
        </w:rPr>
        <w:t>;</w:t>
      </w:r>
    </w:p>
    <w:p w:rsidR="00E41218" w:rsidRPr="006323BA" w:rsidRDefault="00E41218" w:rsidP="00E41218">
      <w:pPr>
        <w:spacing w:line="276" w:lineRule="auto"/>
        <w:jc w:val="both"/>
        <w:rPr>
          <w:color w:val="000000" w:themeColor="text1"/>
        </w:rPr>
      </w:pPr>
      <w:r w:rsidRPr="006323BA">
        <w:rPr>
          <w:color w:val="000000" w:themeColor="text1"/>
        </w:rPr>
        <w:t xml:space="preserve">        -   возврат остатков межбюджетных трансфертов, иных платежей – </w:t>
      </w:r>
      <w:r w:rsidR="006323BA" w:rsidRPr="006323BA">
        <w:rPr>
          <w:color w:val="000000" w:themeColor="text1"/>
        </w:rPr>
        <w:t>27</w:t>
      </w:r>
      <w:r w:rsidRPr="006323BA">
        <w:rPr>
          <w:color w:val="000000" w:themeColor="text1"/>
        </w:rPr>
        <w:t xml:space="preserve"> документов;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уточнение вида и принадлежности платежа - </w:t>
      </w:r>
      <w:r w:rsidR="006323BA"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документов;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взаимодействие  с Управлени</w:t>
      </w:r>
      <w:r w:rsidR="001B5DC3"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казначейства по Ханты-Мансийскому автономному округу – Югре, Департаментом финансов Ханты-Мансийского автономного округа - Югры по проведению ежемесячной сверки по доходам бюджета муниципального образования городского округа город Урай – 24 документа;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 администрирование доходов бюджета города Урай, закрепленных за  Комитетом по финансам администрации города Урай </w:t>
      </w:r>
      <w:proofErr w:type="gramStart"/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решения</w:t>
      </w:r>
      <w:proofErr w:type="gramEnd"/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города Урай о бюджете на очередной финансовый год: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отражение в учете плановых (прогнозных) назначений по доходам – </w:t>
      </w:r>
      <w:r w:rsidR="006323BA"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152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документа;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отражение в учете поступление доходов – </w:t>
      </w:r>
      <w:r w:rsidR="006323BA"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579 документов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начисление доходов – </w:t>
      </w:r>
      <w:r w:rsidR="006323BA"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6323BA"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218" w:rsidRPr="00B86EFC" w:rsidRDefault="00E41218" w:rsidP="00E41218">
      <w:pPr>
        <w:spacing w:line="276" w:lineRule="auto"/>
        <w:ind w:firstLine="708"/>
        <w:jc w:val="both"/>
        <w:rPr>
          <w:color w:val="000000" w:themeColor="text1"/>
        </w:rPr>
      </w:pPr>
      <w:r w:rsidRPr="00B86EFC">
        <w:rPr>
          <w:color w:val="000000" w:themeColor="text1"/>
        </w:rPr>
        <w:t xml:space="preserve">- ведение учета и регистрации исполнительных документов, </w:t>
      </w:r>
      <w:proofErr w:type="gramStart"/>
      <w:r w:rsidRPr="00B86EFC">
        <w:rPr>
          <w:color w:val="000000" w:themeColor="text1"/>
        </w:rPr>
        <w:t>контроль за</w:t>
      </w:r>
      <w:proofErr w:type="gramEnd"/>
      <w:r w:rsidRPr="00B86EFC">
        <w:rPr>
          <w:color w:val="000000" w:themeColor="text1"/>
        </w:rPr>
        <w:t xml:space="preserve"> своевременным исполнением исполнительных документов. По</w:t>
      </w:r>
      <w:r w:rsidRPr="00B86EFC">
        <w:rPr>
          <w:b/>
          <w:color w:val="000000" w:themeColor="text1"/>
        </w:rPr>
        <w:t xml:space="preserve"> </w:t>
      </w:r>
      <w:r w:rsidRPr="00B86EFC">
        <w:rPr>
          <w:color w:val="000000" w:themeColor="text1"/>
        </w:rPr>
        <w:t xml:space="preserve">участникам бюджетного процесса предъявлено истцами </w:t>
      </w:r>
      <w:r w:rsidR="006323BA" w:rsidRPr="00B86EFC">
        <w:rPr>
          <w:color w:val="000000" w:themeColor="text1"/>
        </w:rPr>
        <w:t>7</w:t>
      </w:r>
      <w:r w:rsidRPr="00B86EFC">
        <w:rPr>
          <w:color w:val="000000" w:themeColor="text1"/>
        </w:rPr>
        <w:t xml:space="preserve"> исполнительных документ</w:t>
      </w:r>
      <w:r w:rsidR="006323BA" w:rsidRPr="00B86EFC">
        <w:rPr>
          <w:color w:val="000000" w:themeColor="text1"/>
        </w:rPr>
        <w:t>ов</w:t>
      </w:r>
      <w:r w:rsidRPr="00B86EFC">
        <w:rPr>
          <w:color w:val="000000" w:themeColor="text1"/>
        </w:rPr>
        <w:t xml:space="preserve"> к взысканию з</w:t>
      </w:r>
      <w:r w:rsidR="00B86EFC" w:rsidRPr="00B86EFC">
        <w:rPr>
          <w:color w:val="000000" w:themeColor="text1"/>
        </w:rPr>
        <w:t>а счет средств местного бюджета;</w:t>
      </w:r>
    </w:p>
    <w:p w:rsidR="00E41218" w:rsidRPr="00B86EFC" w:rsidRDefault="00E41218" w:rsidP="00E41218">
      <w:pPr>
        <w:spacing w:line="276" w:lineRule="auto"/>
        <w:ind w:firstLine="708"/>
        <w:jc w:val="both"/>
        <w:rPr>
          <w:color w:val="000000" w:themeColor="text1"/>
        </w:rPr>
      </w:pPr>
      <w:r w:rsidRPr="00B86EFC">
        <w:rPr>
          <w:color w:val="000000" w:themeColor="text1"/>
        </w:rPr>
        <w:t xml:space="preserve">- мониторинг задолженности муниципальных учреждений города по обязательным платежам в бюджетную систему Российской Федерации, задолженности по коммунальным услугам и своевременную их оплату; </w:t>
      </w:r>
    </w:p>
    <w:p w:rsidR="00E41218" w:rsidRPr="00B86EFC" w:rsidRDefault="00E41218" w:rsidP="00E41218">
      <w:pPr>
        <w:spacing w:line="276" w:lineRule="auto"/>
        <w:ind w:firstLine="708"/>
        <w:jc w:val="both"/>
        <w:rPr>
          <w:color w:val="000000" w:themeColor="text1"/>
        </w:rPr>
      </w:pPr>
      <w:r w:rsidRPr="00B86EFC">
        <w:rPr>
          <w:color w:val="000000" w:themeColor="text1"/>
        </w:rPr>
        <w:t>- специалистами отдела казначейского контроля в течение 202</w:t>
      </w:r>
      <w:r w:rsidR="00A56DF3" w:rsidRPr="00B86EFC">
        <w:rPr>
          <w:color w:val="000000" w:themeColor="text1"/>
        </w:rPr>
        <w:t>2</w:t>
      </w:r>
      <w:r w:rsidRPr="00B86EFC">
        <w:rPr>
          <w:color w:val="000000" w:themeColor="text1"/>
        </w:rPr>
        <w:t xml:space="preserve"> года проводилась работа по выявленным ошибкам, связанным с нарушениями.</w:t>
      </w:r>
    </w:p>
    <w:p w:rsidR="00E41218" w:rsidRPr="00A56DF3" w:rsidRDefault="00E41218" w:rsidP="00E41218">
      <w:pPr>
        <w:ind w:firstLine="567"/>
        <w:jc w:val="both"/>
        <w:rPr>
          <w:color w:val="000000" w:themeColor="text1"/>
        </w:rPr>
      </w:pPr>
      <w:r w:rsidRPr="00A56DF3">
        <w:rPr>
          <w:color w:val="000000" w:themeColor="text1"/>
        </w:rPr>
        <w:t>Кроме того, в течение года в программе «АС Бюджет» (интерфейс «Редактор сообщений») регулярно до муниципальных  учреждений города доводились информационные письма, запросы, изменения законодательства в области бюджетного (бухгалтерского) учета, отчетности, в области налогов и бюджета (</w:t>
      </w:r>
      <w:r w:rsidR="00A56DF3" w:rsidRPr="00A56DF3">
        <w:rPr>
          <w:color w:val="000000" w:themeColor="text1"/>
        </w:rPr>
        <w:t>57</w:t>
      </w:r>
      <w:r w:rsidRPr="00A56DF3">
        <w:rPr>
          <w:color w:val="000000" w:themeColor="text1"/>
        </w:rPr>
        <w:t xml:space="preserve"> сообщений). </w:t>
      </w:r>
    </w:p>
    <w:p w:rsidR="00575EDB" w:rsidRPr="001C79B4" w:rsidRDefault="00575EDB" w:rsidP="004B55AE">
      <w:pPr>
        <w:spacing w:line="276" w:lineRule="auto"/>
        <w:jc w:val="center"/>
        <w:rPr>
          <w:b/>
          <w:color w:val="FF0000"/>
        </w:rPr>
      </w:pPr>
    </w:p>
    <w:p w:rsidR="00424961" w:rsidRPr="00A97125" w:rsidRDefault="00424961" w:rsidP="004B55AE">
      <w:pPr>
        <w:spacing w:line="276" w:lineRule="auto"/>
        <w:jc w:val="center"/>
        <w:rPr>
          <w:b/>
          <w:color w:val="000000" w:themeColor="text1"/>
        </w:rPr>
      </w:pPr>
      <w:r w:rsidRPr="00A97125">
        <w:rPr>
          <w:b/>
          <w:color w:val="000000" w:themeColor="text1"/>
        </w:rPr>
        <w:t>Формирование отчетности об исполнении бюджета города</w:t>
      </w:r>
    </w:p>
    <w:p w:rsidR="004B55AE" w:rsidRPr="00A97125" w:rsidRDefault="004B55AE" w:rsidP="004B55AE">
      <w:pPr>
        <w:spacing w:line="276" w:lineRule="auto"/>
        <w:jc w:val="center"/>
        <w:rPr>
          <w:b/>
          <w:color w:val="000000" w:themeColor="text1"/>
        </w:rPr>
      </w:pPr>
    </w:p>
    <w:p w:rsidR="00424961" w:rsidRPr="00A97125" w:rsidRDefault="00424961" w:rsidP="004B55AE">
      <w:pPr>
        <w:spacing w:line="276" w:lineRule="auto"/>
        <w:jc w:val="both"/>
        <w:rPr>
          <w:color w:val="000000" w:themeColor="text1"/>
        </w:rPr>
      </w:pPr>
      <w:r w:rsidRPr="00A97125">
        <w:rPr>
          <w:color w:val="000000" w:themeColor="text1"/>
        </w:rPr>
        <w:lastRenderedPageBreak/>
        <w:tab/>
        <w:t xml:space="preserve">С целью управления средствами на едином счете бюджета осуществлялось составление кассового плана исполнения бюджета города на год с разбивкой по месяцам. Бюджет исполнялся на основе единства кассы и подведомственности расходов.  </w:t>
      </w:r>
    </w:p>
    <w:p w:rsidR="00424961" w:rsidRPr="00A97125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97125">
        <w:rPr>
          <w:color w:val="000000" w:themeColor="text1"/>
        </w:rPr>
        <w:t>Комитетом предоставлены в вышестоящие организации (Департамент финансов автономного округа и отраслевые Департаменты автономного округа) бюджетная и бухгалтерская отч</w:t>
      </w:r>
      <w:r w:rsidR="0078217F" w:rsidRPr="00A97125">
        <w:rPr>
          <w:color w:val="000000" w:themeColor="text1"/>
        </w:rPr>
        <w:t>етность по установленным формам.</w:t>
      </w:r>
    </w:p>
    <w:p w:rsidR="00C507D3" w:rsidRPr="00A97125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97125">
        <w:rPr>
          <w:color w:val="000000" w:themeColor="text1"/>
        </w:rPr>
        <w:t xml:space="preserve">Ежегодно Комитетом проводится работа по составлению годового отчета об исполнении бюджета городского округа город Урай. В </w:t>
      </w:r>
      <w:proofErr w:type="gramStart"/>
      <w:r w:rsidRPr="00A97125">
        <w:rPr>
          <w:color w:val="000000" w:themeColor="text1"/>
        </w:rPr>
        <w:t>результате</w:t>
      </w:r>
      <w:proofErr w:type="gramEnd"/>
      <w:r w:rsidRPr="00A97125">
        <w:rPr>
          <w:color w:val="000000" w:themeColor="text1"/>
        </w:rPr>
        <w:t xml:space="preserve"> годовой отчет составляется своевременно и в полном объеме представляется в Департамент финансов автономного округа и Контрольно-счетную палату города в установленные сроки. </w:t>
      </w:r>
    </w:p>
    <w:p w:rsidR="00424961" w:rsidRPr="00A97125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97125">
        <w:rPr>
          <w:color w:val="000000" w:themeColor="text1"/>
        </w:rPr>
        <w:t>Кроме того, за отчетный период в Думу города были направлены отчеты об исполнении бюджета городского округа город Урай за 20</w:t>
      </w:r>
      <w:r w:rsidR="00E41218" w:rsidRPr="00A97125">
        <w:rPr>
          <w:color w:val="000000" w:themeColor="text1"/>
        </w:rPr>
        <w:t>2</w:t>
      </w:r>
      <w:r w:rsidR="00A97125" w:rsidRPr="00A97125">
        <w:rPr>
          <w:color w:val="000000" w:themeColor="text1"/>
        </w:rPr>
        <w:t>1</w:t>
      </w:r>
      <w:r w:rsidRPr="00A97125">
        <w:rPr>
          <w:color w:val="000000" w:themeColor="text1"/>
        </w:rPr>
        <w:t xml:space="preserve"> год, 1 квартал, 1 полугодие и 9 месяцев 20</w:t>
      </w:r>
      <w:r w:rsidR="00C507D3" w:rsidRPr="00A97125">
        <w:rPr>
          <w:color w:val="000000" w:themeColor="text1"/>
        </w:rPr>
        <w:t>2</w:t>
      </w:r>
      <w:r w:rsidR="00A97125" w:rsidRPr="00A97125">
        <w:rPr>
          <w:color w:val="000000" w:themeColor="text1"/>
        </w:rPr>
        <w:t>2</w:t>
      </w:r>
      <w:r w:rsidRPr="00A97125">
        <w:rPr>
          <w:color w:val="000000" w:themeColor="text1"/>
        </w:rPr>
        <w:t xml:space="preserve"> года для рассмотрения и утверждения.</w:t>
      </w:r>
    </w:p>
    <w:p w:rsidR="00424961" w:rsidRPr="00A97125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</w:p>
    <w:p w:rsidR="00424961" w:rsidRPr="00BC0DDC" w:rsidRDefault="00424961" w:rsidP="004B55AE">
      <w:pPr>
        <w:ind w:firstLine="360"/>
        <w:jc w:val="center"/>
        <w:rPr>
          <w:b/>
          <w:color w:val="000000" w:themeColor="text1"/>
        </w:rPr>
      </w:pPr>
      <w:r w:rsidRPr="00BC0DDC">
        <w:rPr>
          <w:b/>
          <w:color w:val="000000" w:themeColor="text1"/>
        </w:rPr>
        <w:t>Совершенствование бюджетного процесса</w:t>
      </w:r>
    </w:p>
    <w:p w:rsidR="00424961" w:rsidRPr="00BC0DDC" w:rsidRDefault="00424961" w:rsidP="00424961">
      <w:pPr>
        <w:ind w:firstLine="360"/>
        <w:jc w:val="both"/>
        <w:rPr>
          <w:color w:val="000000" w:themeColor="text1"/>
        </w:rPr>
      </w:pPr>
      <w:r w:rsidRPr="00BC0DDC">
        <w:rPr>
          <w:b/>
          <w:color w:val="000000" w:themeColor="text1"/>
        </w:rPr>
        <w:t xml:space="preserve"> </w:t>
      </w:r>
    </w:p>
    <w:p w:rsidR="006579B4" w:rsidRPr="00BC0DDC" w:rsidRDefault="00945970" w:rsidP="004B55AE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BC0DDC">
        <w:rPr>
          <w:color w:val="000000" w:themeColor="text1"/>
        </w:rPr>
        <w:tab/>
      </w:r>
      <w:proofErr w:type="gramStart"/>
      <w:r w:rsidR="00424961" w:rsidRPr="00BC0DDC">
        <w:rPr>
          <w:color w:val="000000" w:themeColor="text1"/>
        </w:rPr>
        <w:t xml:space="preserve">При осуществлении бюджетного процесса Комитетом проведен внутренний контроль и осуществлена подготовка проектов </w:t>
      </w:r>
      <w:r w:rsidR="006579B4" w:rsidRPr="00BC0DDC">
        <w:rPr>
          <w:color w:val="000000" w:themeColor="text1"/>
        </w:rPr>
        <w:t xml:space="preserve">муниципальных </w:t>
      </w:r>
      <w:r w:rsidR="00424961" w:rsidRPr="00BC0DDC">
        <w:rPr>
          <w:color w:val="000000" w:themeColor="text1"/>
        </w:rPr>
        <w:t xml:space="preserve">нормативных правовых актов, внесены изменения в действующие </w:t>
      </w:r>
      <w:r w:rsidR="006579B4" w:rsidRPr="00BC0DDC">
        <w:rPr>
          <w:color w:val="000000" w:themeColor="text1"/>
        </w:rPr>
        <w:t>М</w:t>
      </w:r>
      <w:r w:rsidR="00424961" w:rsidRPr="00BC0DDC">
        <w:rPr>
          <w:color w:val="000000" w:themeColor="text1"/>
        </w:rPr>
        <w:t xml:space="preserve">НПА в связи с изменениями в законодательстве и усилением требований к бюджетной отчетности. </w:t>
      </w:r>
      <w:proofErr w:type="gramEnd"/>
    </w:p>
    <w:p w:rsidR="00F23503" w:rsidRPr="00A56DF3" w:rsidRDefault="006579B4" w:rsidP="00F23503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1C79B4">
        <w:rPr>
          <w:color w:val="FF0000"/>
        </w:rPr>
        <w:tab/>
      </w:r>
      <w:r w:rsidR="00F23503" w:rsidRPr="00A56DF3">
        <w:rPr>
          <w:color w:val="000000" w:themeColor="text1"/>
        </w:rPr>
        <w:t>В течение 20</w:t>
      </w:r>
      <w:r w:rsidR="00C507D3" w:rsidRPr="00A56DF3">
        <w:rPr>
          <w:color w:val="000000" w:themeColor="text1"/>
        </w:rPr>
        <w:t>2</w:t>
      </w:r>
      <w:r w:rsidR="00A56DF3" w:rsidRPr="00A56DF3">
        <w:rPr>
          <w:color w:val="000000" w:themeColor="text1"/>
        </w:rPr>
        <w:t>2</w:t>
      </w:r>
      <w:r w:rsidR="00F23503" w:rsidRPr="00A56DF3">
        <w:rPr>
          <w:color w:val="000000" w:themeColor="text1"/>
        </w:rPr>
        <w:t xml:space="preserve"> года:</w:t>
      </w:r>
    </w:p>
    <w:p w:rsidR="00F23503" w:rsidRPr="00A56DF3" w:rsidRDefault="00F23503" w:rsidP="000648C1">
      <w:pPr>
        <w:tabs>
          <w:tab w:val="left" w:pos="0"/>
        </w:tabs>
        <w:spacing w:line="276" w:lineRule="auto"/>
        <w:jc w:val="both"/>
        <w:rPr>
          <w:color w:val="000000" w:themeColor="text1"/>
        </w:rPr>
      </w:pPr>
      <w:r w:rsidRPr="00A56DF3">
        <w:rPr>
          <w:color w:val="000000" w:themeColor="text1"/>
        </w:rPr>
        <w:t xml:space="preserve">1) </w:t>
      </w:r>
      <w:proofErr w:type="gramStart"/>
      <w:r w:rsidRPr="00A56DF3">
        <w:rPr>
          <w:color w:val="000000" w:themeColor="text1"/>
          <w:u w:val="single"/>
        </w:rPr>
        <w:t>подготовлены</w:t>
      </w:r>
      <w:proofErr w:type="gramEnd"/>
      <w:r w:rsidRPr="00A56DF3">
        <w:rPr>
          <w:color w:val="000000" w:themeColor="text1"/>
          <w:u w:val="single"/>
        </w:rPr>
        <w:t xml:space="preserve"> и приняты</w:t>
      </w:r>
      <w:r w:rsidRPr="00A56DF3">
        <w:rPr>
          <w:color w:val="000000" w:themeColor="text1"/>
        </w:rPr>
        <w:t>:</w:t>
      </w:r>
    </w:p>
    <w:p w:rsidR="00E41218" w:rsidRPr="009D160B" w:rsidRDefault="00A56DF3" w:rsidP="009D160B">
      <w:pPr>
        <w:pStyle w:val="ab"/>
        <w:numPr>
          <w:ilvl w:val="0"/>
          <w:numId w:val="18"/>
        </w:numPr>
        <w:ind w:left="0" w:firstLine="360"/>
        <w:jc w:val="both"/>
        <w:rPr>
          <w:color w:val="000000" w:themeColor="text1"/>
          <w:sz w:val="24"/>
          <w:szCs w:val="24"/>
        </w:rPr>
      </w:pPr>
      <w:r w:rsidRPr="009D160B">
        <w:rPr>
          <w:color w:val="000000" w:themeColor="text1"/>
          <w:sz w:val="24"/>
          <w:szCs w:val="24"/>
        </w:rPr>
        <w:t>Постановление администрации города Урай от 18.04.2022 №856 «О Порядке казначейского сопровождения средств»;</w:t>
      </w:r>
    </w:p>
    <w:p w:rsidR="00A56DF3" w:rsidRPr="009D160B" w:rsidRDefault="00A56DF3" w:rsidP="009D160B">
      <w:pPr>
        <w:pStyle w:val="ab"/>
        <w:numPr>
          <w:ilvl w:val="0"/>
          <w:numId w:val="19"/>
        </w:numPr>
        <w:ind w:left="142" w:firstLine="218"/>
        <w:jc w:val="both"/>
        <w:rPr>
          <w:color w:val="000000" w:themeColor="text1"/>
          <w:sz w:val="24"/>
          <w:szCs w:val="24"/>
        </w:rPr>
      </w:pPr>
      <w:r w:rsidRPr="009D160B">
        <w:rPr>
          <w:color w:val="000000" w:themeColor="text1"/>
          <w:sz w:val="24"/>
          <w:szCs w:val="24"/>
        </w:rPr>
        <w:t xml:space="preserve">Постановление администрации города Урай от 15.07.2022 №1684 «Об утверждении Порядка ведения муниципальной долговой книги городского округа Урай Ханты-Мансийского автономного </w:t>
      </w:r>
      <w:proofErr w:type="spellStart"/>
      <w:r w:rsidRPr="009D160B">
        <w:rPr>
          <w:color w:val="000000" w:themeColor="text1"/>
          <w:sz w:val="24"/>
          <w:szCs w:val="24"/>
        </w:rPr>
        <w:t>округа-Югры</w:t>
      </w:r>
      <w:proofErr w:type="spellEnd"/>
      <w:r w:rsidRPr="009D160B">
        <w:rPr>
          <w:color w:val="000000" w:themeColor="text1"/>
          <w:sz w:val="24"/>
          <w:szCs w:val="24"/>
        </w:rPr>
        <w:t>»;</w:t>
      </w:r>
    </w:p>
    <w:p w:rsidR="006809A7" w:rsidRPr="009D160B" w:rsidRDefault="006809A7" w:rsidP="009D160B">
      <w:pPr>
        <w:pStyle w:val="ab"/>
        <w:numPr>
          <w:ilvl w:val="0"/>
          <w:numId w:val="19"/>
        </w:numPr>
        <w:spacing w:line="276" w:lineRule="auto"/>
        <w:ind w:left="142" w:firstLine="218"/>
        <w:jc w:val="both"/>
        <w:rPr>
          <w:color w:val="000000" w:themeColor="text1"/>
          <w:sz w:val="24"/>
          <w:szCs w:val="24"/>
        </w:rPr>
      </w:pPr>
      <w:r w:rsidRPr="009D160B">
        <w:rPr>
          <w:color w:val="000000" w:themeColor="text1"/>
          <w:sz w:val="24"/>
          <w:szCs w:val="24"/>
        </w:rPr>
        <w:t xml:space="preserve">приказ Комитета по финансам администрации города Урай от </w:t>
      </w:r>
      <w:r w:rsidR="00713A59" w:rsidRPr="009D160B">
        <w:rPr>
          <w:color w:val="000000" w:themeColor="text1"/>
          <w:sz w:val="24"/>
          <w:szCs w:val="24"/>
        </w:rPr>
        <w:t>2</w:t>
      </w:r>
      <w:r w:rsidR="00683823" w:rsidRPr="009D160B">
        <w:rPr>
          <w:color w:val="000000" w:themeColor="text1"/>
          <w:sz w:val="24"/>
          <w:szCs w:val="24"/>
        </w:rPr>
        <w:t>5</w:t>
      </w:r>
      <w:r w:rsidRPr="009D160B">
        <w:rPr>
          <w:color w:val="000000" w:themeColor="text1"/>
          <w:sz w:val="24"/>
          <w:szCs w:val="24"/>
        </w:rPr>
        <w:t>.10.202</w:t>
      </w:r>
      <w:r w:rsidR="00683823" w:rsidRPr="009D160B">
        <w:rPr>
          <w:color w:val="000000" w:themeColor="text1"/>
          <w:sz w:val="24"/>
          <w:szCs w:val="24"/>
        </w:rPr>
        <w:t>2</w:t>
      </w:r>
      <w:r w:rsidRPr="009D160B">
        <w:rPr>
          <w:color w:val="000000" w:themeColor="text1"/>
          <w:sz w:val="24"/>
          <w:szCs w:val="24"/>
        </w:rPr>
        <w:t xml:space="preserve"> № </w:t>
      </w:r>
      <w:r w:rsidR="00713A59" w:rsidRPr="009D160B">
        <w:rPr>
          <w:color w:val="000000" w:themeColor="text1"/>
          <w:sz w:val="24"/>
          <w:szCs w:val="24"/>
        </w:rPr>
        <w:t>8</w:t>
      </w:r>
      <w:r w:rsidR="00683823" w:rsidRPr="009D160B">
        <w:rPr>
          <w:color w:val="000000" w:themeColor="text1"/>
          <w:sz w:val="24"/>
          <w:szCs w:val="24"/>
        </w:rPr>
        <w:t>2</w:t>
      </w:r>
      <w:r w:rsidR="00713A59" w:rsidRPr="009D160B">
        <w:rPr>
          <w:color w:val="000000" w:themeColor="text1"/>
          <w:sz w:val="24"/>
          <w:szCs w:val="24"/>
        </w:rPr>
        <w:t>-од</w:t>
      </w:r>
      <w:r w:rsidRPr="009D160B">
        <w:rPr>
          <w:color w:val="000000" w:themeColor="text1"/>
          <w:sz w:val="24"/>
          <w:szCs w:val="24"/>
        </w:rPr>
        <w:t>-од «О рабочих группах по проведению обзоров расходов бюджета города Урай в 202</w:t>
      </w:r>
      <w:r w:rsidR="00683823" w:rsidRPr="009D160B">
        <w:rPr>
          <w:color w:val="000000" w:themeColor="text1"/>
          <w:sz w:val="24"/>
          <w:szCs w:val="24"/>
        </w:rPr>
        <w:t>3</w:t>
      </w:r>
      <w:r w:rsidRPr="009D160B">
        <w:rPr>
          <w:color w:val="000000" w:themeColor="text1"/>
          <w:sz w:val="24"/>
          <w:szCs w:val="24"/>
        </w:rPr>
        <w:t xml:space="preserve"> году»;</w:t>
      </w:r>
    </w:p>
    <w:p w:rsidR="006809A7" w:rsidRPr="009D160B" w:rsidRDefault="006809A7" w:rsidP="009D160B">
      <w:pPr>
        <w:pStyle w:val="ab"/>
        <w:numPr>
          <w:ilvl w:val="0"/>
          <w:numId w:val="19"/>
        </w:numPr>
        <w:spacing w:line="276" w:lineRule="auto"/>
        <w:ind w:left="0" w:firstLine="360"/>
        <w:jc w:val="both"/>
        <w:rPr>
          <w:color w:val="000000" w:themeColor="text1"/>
          <w:sz w:val="24"/>
          <w:szCs w:val="24"/>
        </w:rPr>
      </w:pPr>
      <w:r w:rsidRPr="009D160B">
        <w:rPr>
          <w:color w:val="000000" w:themeColor="text1"/>
          <w:sz w:val="24"/>
          <w:szCs w:val="24"/>
        </w:rPr>
        <w:t xml:space="preserve">постановление администрации города Урай от </w:t>
      </w:r>
      <w:r w:rsidR="00713A59" w:rsidRPr="009D160B">
        <w:rPr>
          <w:color w:val="000000" w:themeColor="text1"/>
          <w:sz w:val="24"/>
          <w:szCs w:val="24"/>
        </w:rPr>
        <w:t>03</w:t>
      </w:r>
      <w:r w:rsidRPr="009D160B">
        <w:rPr>
          <w:color w:val="000000" w:themeColor="text1"/>
          <w:sz w:val="24"/>
          <w:szCs w:val="24"/>
        </w:rPr>
        <w:t>.02.202</w:t>
      </w:r>
      <w:r w:rsidR="00713A59" w:rsidRPr="009D160B">
        <w:rPr>
          <w:color w:val="000000" w:themeColor="text1"/>
          <w:sz w:val="24"/>
          <w:szCs w:val="24"/>
        </w:rPr>
        <w:t>2</w:t>
      </w:r>
      <w:r w:rsidRPr="009D160B">
        <w:rPr>
          <w:color w:val="000000" w:themeColor="text1"/>
          <w:sz w:val="24"/>
          <w:szCs w:val="24"/>
        </w:rPr>
        <w:t xml:space="preserve"> №</w:t>
      </w:r>
      <w:r w:rsidR="00713A59" w:rsidRPr="009D160B">
        <w:rPr>
          <w:color w:val="000000" w:themeColor="text1"/>
          <w:sz w:val="24"/>
          <w:szCs w:val="24"/>
        </w:rPr>
        <w:t>197</w:t>
      </w:r>
      <w:r w:rsidRPr="009D160B">
        <w:rPr>
          <w:color w:val="000000" w:themeColor="text1"/>
          <w:sz w:val="24"/>
          <w:szCs w:val="24"/>
        </w:rPr>
        <w:t xml:space="preserve"> «О мерах по реализации решения Думы города Урай от </w:t>
      </w:r>
      <w:r w:rsidR="00713A59" w:rsidRPr="009D160B">
        <w:rPr>
          <w:color w:val="000000" w:themeColor="text1"/>
          <w:sz w:val="24"/>
          <w:szCs w:val="24"/>
        </w:rPr>
        <w:t>03</w:t>
      </w:r>
      <w:r w:rsidRPr="009D160B">
        <w:rPr>
          <w:color w:val="000000" w:themeColor="text1"/>
          <w:sz w:val="24"/>
          <w:szCs w:val="24"/>
        </w:rPr>
        <w:t>.12.20</w:t>
      </w:r>
      <w:r w:rsidR="00713A59" w:rsidRPr="009D160B">
        <w:rPr>
          <w:color w:val="000000" w:themeColor="text1"/>
          <w:sz w:val="24"/>
          <w:szCs w:val="24"/>
        </w:rPr>
        <w:t>21</w:t>
      </w:r>
      <w:r w:rsidRPr="009D160B">
        <w:rPr>
          <w:color w:val="000000" w:themeColor="text1"/>
          <w:sz w:val="24"/>
          <w:szCs w:val="24"/>
        </w:rPr>
        <w:t xml:space="preserve"> №</w:t>
      </w:r>
      <w:r w:rsidR="00713A59" w:rsidRPr="009D160B">
        <w:rPr>
          <w:color w:val="000000" w:themeColor="text1"/>
          <w:sz w:val="24"/>
          <w:szCs w:val="24"/>
        </w:rPr>
        <w:t>29</w:t>
      </w:r>
      <w:r w:rsidRPr="009D160B">
        <w:rPr>
          <w:color w:val="000000" w:themeColor="text1"/>
          <w:sz w:val="24"/>
          <w:szCs w:val="24"/>
        </w:rPr>
        <w:t xml:space="preserve"> «О бюджете городского округа Урай </w:t>
      </w:r>
      <w:r w:rsidR="00713A59" w:rsidRPr="009D160B">
        <w:rPr>
          <w:color w:val="000000" w:themeColor="text1"/>
          <w:sz w:val="24"/>
          <w:szCs w:val="24"/>
        </w:rPr>
        <w:t>Ханты-Мансийского автономного округа</w:t>
      </w:r>
      <w:r w:rsidR="00EA2033" w:rsidRPr="009D160B">
        <w:rPr>
          <w:color w:val="000000" w:themeColor="text1"/>
          <w:sz w:val="24"/>
          <w:szCs w:val="24"/>
        </w:rPr>
        <w:t xml:space="preserve"> </w:t>
      </w:r>
      <w:proofErr w:type="gramStart"/>
      <w:r w:rsidR="00713A59" w:rsidRPr="009D160B">
        <w:rPr>
          <w:color w:val="000000" w:themeColor="text1"/>
          <w:sz w:val="24"/>
          <w:szCs w:val="24"/>
        </w:rPr>
        <w:t>-</w:t>
      </w:r>
      <w:proofErr w:type="spellStart"/>
      <w:r w:rsidR="00713A59" w:rsidRPr="009D160B">
        <w:rPr>
          <w:color w:val="000000" w:themeColor="text1"/>
          <w:sz w:val="24"/>
          <w:szCs w:val="24"/>
        </w:rPr>
        <w:t>Ю</w:t>
      </w:r>
      <w:proofErr w:type="gramEnd"/>
      <w:r w:rsidR="00713A59" w:rsidRPr="009D160B">
        <w:rPr>
          <w:color w:val="000000" w:themeColor="text1"/>
          <w:sz w:val="24"/>
          <w:szCs w:val="24"/>
        </w:rPr>
        <w:t>гры</w:t>
      </w:r>
      <w:proofErr w:type="spellEnd"/>
      <w:r w:rsidR="00713A59" w:rsidRPr="009D160B">
        <w:rPr>
          <w:color w:val="000000" w:themeColor="text1"/>
          <w:sz w:val="24"/>
          <w:szCs w:val="24"/>
        </w:rPr>
        <w:t xml:space="preserve"> </w:t>
      </w:r>
      <w:r w:rsidRPr="009D160B">
        <w:rPr>
          <w:color w:val="000000" w:themeColor="text1"/>
          <w:sz w:val="24"/>
          <w:szCs w:val="24"/>
        </w:rPr>
        <w:t>на 202</w:t>
      </w:r>
      <w:r w:rsidR="00713A59" w:rsidRPr="009D160B">
        <w:rPr>
          <w:color w:val="000000" w:themeColor="text1"/>
          <w:sz w:val="24"/>
          <w:szCs w:val="24"/>
        </w:rPr>
        <w:t>2</w:t>
      </w:r>
      <w:r w:rsidRPr="009D160B">
        <w:rPr>
          <w:color w:val="000000" w:themeColor="text1"/>
          <w:sz w:val="24"/>
          <w:szCs w:val="24"/>
        </w:rPr>
        <w:t xml:space="preserve"> год и на плановый период 202</w:t>
      </w:r>
      <w:r w:rsidR="00713A59" w:rsidRPr="009D160B">
        <w:rPr>
          <w:color w:val="000000" w:themeColor="text1"/>
          <w:sz w:val="24"/>
          <w:szCs w:val="24"/>
        </w:rPr>
        <w:t>3</w:t>
      </w:r>
      <w:r w:rsidRPr="009D160B">
        <w:rPr>
          <w:color w:val="000000" w:themeColor="text1"/>
          <w:sz w:val="24"/>
          <w:szCs w:val="24"/>
        </w:rPr>
        <w:t xml:space="preserve"> и 202</w:t>
      </w:r>
      <w:r w:rsidR="00713A59" w:rsidRPr="009D160B">
        <w:rPr>
          <w:color w:val="000000" w:themeColor="text1"/>
          <w:sz w:val="24"/>
          <w:szCs w:val="24"/>
        </w:rPr>
        <w:t>4</w:t>
      </w:r>
      <w:r w:rsidRPr="009D160B">
        <w:rPr>
          <w:color w:val="000000" w:themeColor="text1"/>
          <w:sz w:val="24"/>
          <w:szCs w:val="24"/>
        </w:rPr>
        <w:t xml:space="preserve"> годов»</w:t>
      </w:r>
      <w:r w:rsidR="00805384" w:rsidRPr="009D160B">
        <w:rPr>
          <w:color w:val="000000" w:themeColor="text1"/>
          <w:sz w:val="24"/>
          <w:szCs w:val="24"/>
        </w:rPr>
        <w:t>;</w:t>
      </w:r>
    </w:p>
    <w:p w:rsidR="00805384" w:rsidRPr="009D160B" w:rsidRDefault="00805384" w:rsidP="009D160B">
      <w:pPr>
        <w:pStyle w:val="ab"/>
        <w:numPr>
          <w:ilvl w:val="0"/>
          <w:numId w:val="19"/>
        </w:numPr>
        <w:ind w:left="0" w:firstLine="360"/>
        <w:jc w:val="both"/>
        <w:rPr>
          <w:color w:val="000000" w:themeColor="text1"/>
          <w:sz w:val="24"/>
          <w:szCs w:val="24"/>
        </w:rPr>
      </w:pPr>
      <w:r w:rsidRPr="009D160B">
        <w:rPr>
          <w:color w:val="000000" w:themeColor="text1"/>
          <w:sz w:val="24"/>
          <w:szCs w:val="24"/>
        </w:rPr>
        <w:t>приказ Комитета по финансам администрации города Урай от 27.12.202</w:t>
      </w:r>
      <w:r w:rsidR="00A56DF3" w:rsidRPr="009D160B">
        <w:rPr>
          <w:color w:val="000000" w:themeColor="text1"/>
          <w:sz w:val="24"/>
          <w:szCs w:val="24"/>
        </w:rPr>
        <w:t>2</w:t>
      </w:r>
      <w:r w:rsidRPr="009D160B">
        <w:rPr>
          <w:color w:val="000000" w:themeColor="text1"/>
          <w:sz w:val="24"/>
          <w:szCs w:val="24"/>
        </w:rPr>
        <w:t xml:space="preserve"> № </w:t>
      </w:r>
      <w:r w:rsidR="00A56DF3" w:rsidRPr="009D160B">
        <w:rPr>
          <w:color w:val="000000" w:themeColor="text1"/>
          <w:sz w:val="24"/>
          <w:szCs w:val="24"/>
        </w:rPr>
        <w:t>111</w:t>
      </w:r>
      <w:r w:rsidRPr="009D160B">
        <w:rPr>
          <w:color w:val="000000" w:themeColor="text1"/>
          <w:sz w:val="24"/>
          <w:szCs w:val="24"/>
        </w:rPr>
        <w:t>-од «О сроках  предоставления годовой консолидированной бюджетной отчетности об исполнении бюджета города Урай и консолидированной бухгалтерской отчетности муниципальных бюджетных и автономных учреждений за 202</w:t>
      </w:r>
      <w:r w:rsidR="00A56DF3" w:rsidRPr="009D160B">
        <w:rPr>
          <w:color w:val="000000" w:themeColor="text1"/>
          <w:sz w:val="24"/>
          <w:szCs w:val="24"/>
        </w:rPr>
        <w:t>2</w:t>
      </w:r>
      <w:r w:rsidRPr="009D160B">
        <w:rPr>
          <w:color w:val="000000" w:themeColor="text1"/>
          <w:sz w:val="24"/>
          <w:szCs w:val="24"/>
        </w:rPr>
        <w:t xml:space="preserve"> год»</w:t>
      </w:r>
      <w:r w:rsidR="0062211E" w:rsidRPr="009D160B">
        <w:rPr>
          <w:color w:val="000000" w:themeColor="text1"/>
          <w:sz w:val="24"/>
          <w:szCs w:val="24"/>
        </w:rPr>
        <w:t>;</w:t>
      </w:r>
    </w:p>
    <w:p w:rsidR="009D160B" w:rsidRDefault="0062211E" w:rsidP="009D160B">
      <w:pPr>
        <w:pStyle w:val="ab"/>
        <w:numPr>
          <w:ilvl w:val="0"/>
          <w:numId w:val="19"/>
        </w:numPr>
        <w:tabs>
          <w:tab w:val="left" w:pos="7938"/>
        </w:tabs>
        <w:jc w:val="both"/>
        <w:rPr>
          <w:color w:val="000000" w:themeColor="text1"/>
          <w:sz w:val="24"/>
          <w:szCs w:val="24"/>
        </w:rPr>
      </w:pPr>
      <w:r w:rsidRPr="009D160B">
        <w:rPr>
          <w:color w:val="000000" w:themeColor="text1"/>
          <w:sz w:val="24"/>
          <w:szCs w:val="24"/>
        </w:rPr>
        <w:t>постановлени</w:t>
      </w:r>
      <w:r w:rsidR="00683823" w:rsidRPr="009D160B">
        <w:rPr>
          <w:color w:val="000000" w:themeColor="text1"/>
          <w:sz w:val="24"/>
          <w:szCs w:val="24"/>
        </w:rPr>
        <w:t>я</w:t>
      </w:r>
      <w:r w:rsidRPr="009D160B">
        <w:rPr>
          <w:color w:val="000000" w:themeColor="text1"/>
          <w:sz w:val="24"/>
          <w:szCs w:val="24"/>
        </w:rPr>
        <w:t xml:space="preserve"> администрации города Урай «О внесении изменения </w:t>
      </w:r>
      <w:proofErr w:type="gramStart"/>
      <w:r w:rsidRPr="009D160B">
        <w:rPr>
          <w:color w:val="000000" w:themeColor="text1"/>
          <w:sz w:val="24"/>
          <w:szCs w:val="24"/>
        </w:rPr>
        <w:t>в</w:t>
      </w:r>
      <w:proofErr w:type="gramEnd"/>
      <w:r w:rsidRPr="009D160B">
        <w:rPr>
          <w:color w:val="000000" w:themeColor="text1"/>
          <w:sz w:val="24"/>
          <w:szCs w:val="24"/>
        </w:rPr>
        <w:t xml:space="preserve"> </w:t>
      </w:r>
    </w:p>
    <w:p w:rsidR="0062211E" w:rsidRPr="0034191B" w:rsidRDefault="0062211E" w:rsidP="009D160B">
      <w:pPr>
        <w:tabs>
          <w:tab w:val="left" w:pos="7938"/>
        </w:tabs>
        <w:jc w:val="both"/>
        <w:rPr>
          <w:color w:val="000000" w:themeColor="text1"/>
        </w:rPr>
      </w:pPr>
      <w:r w:rsidRPr="009D160B">
        <w:rPr>
          <w:color w:val="000000" w:themeColor="text1"/>
        </w:rPr>
        <w:t xml:space="preserve">постановление администрации города Урай от 28.10.2021 №2643 «Об утверждении </w:t>
      </w:r>
      <w:proofErr w:type="gramStart"/>
      <w:r w:rsidRPr="009D160B">
        <w:rPr>
          <w:color w:val="000000" w:themeColor="text1"/>
        </w:rPr>
        <w:t>перечня главных администраторов доходов бюджета городского округа</w:t>
      </w:r>
      <w:proofErr w:type="gramEnd"/>
      <w:r w:rsidRPr="009D160B">
        <w:rPr>
          <w:color w:val="000000" w:themeColor="text1"/>
        </w:rPr>
        <w:t xml:space="preserve"> Урай Ханты-Мансийского автономного округа – </w:t>
      </w:r>
      <w:proofErr w:type="spellStart"/>
      <w:r w:rsidRPr="009D160B">
        <w:rPr>
          <w:color w:val="000000" w:themeColor="text1"/>
        </w:rPr>
        <w:t>Югры</w:t>
      </w:r>
      <w:proofErr w:type="spellEnd"/>
      <w:r w:rsidRPr="009D160B">
        <w:rPr>
          <w:color w:val="000000" w:themeColor="text1"/>
        </w:rPr>
        <w:t>»</w:t>
      </w:r>
      <w:r w:rsidR="0034191B">
        <w:rPr>
          <w:color w:val="000000" w:themeColor="text1"/>
        </w:rPr>
        <w:t xml:space="preserve"> (9 раз)</w:t>
      </w:r>
      <w:r w:rsidR="0034191B" w:rsidRPr="0034191B">
        <w:rPr>
          <w:color w:val="000000" w:themeColor="text1"/>
        </w:rPr>
        <w:t>;</w:t>
      </w:r>
    </w:p>
    <w:p w:rsidR="0034191B" w:rsidRDefault="0034191B" w:rsidP="0034191B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постановление администрации города Урай </w:t>
      </w:r>
      <w:r w:rsidRPr="0034191B">
        <w:rPr>
          <w:sz w:val="24"/>
          <w:szCs w:val="24"/>
        </w:rPr>
        <w:t>от 04.08.2022 №1867 «О внесении изменений в постановление администрации города Урай от 24.12.2020 №3286» (</w:t>
      </w:r>
      <w:r w:rsidRPr="0034191B">
        <w:rPr>
          <w:rFonts w:eastAsiaTheme="minorHAnsi"/>
          <w:sz w:val="24"/>
          <w:szCs w:val="24"/>
          <w:lang w:eastAsia="en-US"/>
        </w:rPr>
        <w:t xml:space="preserve">"Об утверждении административного регламента предоставления муниципальной услуги "Дача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городской округ Урай Ханты-Мансийского автономного округа - </w:t>
      </w:r>
      <w:proofErr w:type="spellStart"/>
      <w:r w:rsidRPr="0034191B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34191B">
        <w:rPr>
          <w:rFonts w:eastAsiaTheme="minorHAnsi"/>
          <w:sz w:val="24"/>
          <w:szCs w:val="24"/>
          <w:lang w:eastAsia="en-US"/>
        </w:rPr>
        <w:t xml:space="preserve"> о местных налогах и сборах") (2 раза);</w:t>
      </w:r>
      <w:proofErr w:type="gramEnd"/>
    </w:p>
    <w:p w:rsidR="0034191B" w:rsidRDefault="0034191B" w:rsidP="0034191B">
      <w:pPr>
        <w:pStyle w:val="af2"/>
        <w:numPr>
          <w:ilvl w:val="0"/>
          <w:numId w:val="20"/>
        </w:numPr>
        <w:spacing w:line="276" w:lineRule="auto"/>
        <w:jc w:val="both"/>
        <w:rPr>
          <w:bCs/>
        </w:rPr>
      </w:pPr>
      <w:r>
        <w:rPr>
          <w:color w:val="000000"/>
          <w:sz w:val="24"/>
          <w:szCs w:val="24"/>
        </w:rPr>
        <w:lastRenderedPageBreak/>
        <w:t xml:space="preserve">проект решения Думы города Урай </w:t>
      </w:r>
      <w:r>
        <w:rPr>
          <w:sz w:val="24"/>
          <w:szCs w:val="24"/>
        </w:rPr>
        <w:t>«</w:t>
      </w:r>
      <w:r w:rsidRPr="006449AD">
        <w:rPr>
          <w:bCs/>
          <w:sz w:val="24"/>
          <w:szCs w:val="24"/>
        </w:rPr>
        <w:t>О внесении изменения в решение Думы города Урай</w:t>
      </w:r>
      <w:r>
        <w:rPr>
          <w:bCs/>
          <w:sz w:val="24"/>
          <w:szCs w:val="24"/>
        </w:rPr>
        <w:t xml:space="preserve"> </w:t>
      </w:r>
      <w:r w:rsidRPr="006449AD">
        <w:rPr>
          <w:bCs/>
          <w:sz w:val="24"/>
          <w:szCs w:val="24"/>
        </w:rPr>
        <w:t>«О налоге на имущество физических лиц»</w:t>
      </w:r>
      <w:r>
        <w:rPr>
          <w:bCs/>
          <w:sz w:val="24"/>
          <w:szCs w:val="24"/>
        </w:rPr>
        <w:t xml:space="preserve"> (2 раза)</w:t>
      </w:r>
      <w:r>
        <w:rPr>
          <w:bCs/>
        </w:rPr>
        <w:t>;</w:t>
      </w:r>
    </w:p>
    <w:p w:rsidR="0034191B" w:rsidRPr="0034191B" w:rsidRDefault="0034191B" w:rsidP="0034191B">
      <w:pPr>
        <w:pStyle w:val="ab"/>
        <w:numPr>
          <w:ilvl w:val="0"/>
          <w:numId w:val="20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34191B">
        <w:rPr>
          <w:bCs/>
          <w:sz w:val="24"/>
          <w:szCs w:val="24"/>
        </w:rPr>
        <w:t xml:space="preserve">проект решения Думы города Урай </w:t>
      </w:r>
      <w:r w:rsidRPr="0034191B">
        <w:rPr>
          <w:sz w:val="24"/>
          <w:szCs w:val="24"/>
        </w:rPr>
        <w:t>«</w:t>
      </w:r>
      <w:r w:rsidRPr="0034191B">
        <w:rPr>
          <w:bCs/>
          <w:sz w:val="24"/>
          <w:szCs w:val="24"/>
        </w:rPr>
        <w:t xml:space="preserve">О </w:t>
      </w:r>
      <w:proofErr w:type="gramStart"/>
      <w:r w:rsidRPr="0034191B">
        <w:rPr>
          <w:bCs/>
          <w:sz w:val="24"/>
          <w:szCs w:val="24"/>
        </w:rPr>
        <w:t>Положении</w:t>
      </w:r>
      <w:proofErr w:type="gramEnd"/>
      <w:r w:rsidRPr="0034191B">
        <w:rPr>
          <w:bCs/>
          <w:sz w:val="24"/>
          <w:szCs w:val="24"/>
        </w:rPr>
        <w:t xml:space="preserve"> о налоговых льготах в городском округе Урай Ханты-Мансийского автономного округа - </w:t>
      </w:r>
      <w:proofErr w:type="spellStart"/>
      <w:r w:rsidRPr="0034191B">
        <w:rPr>
          <w:bCs/>
          <w:sz w:val="24"/>
          <w:szCs w:val="24"/>
        </w:rPr>
        <w:t>Югры</w:t>
      </w:r>
      <w:proofErr w:type="spellEnd"/>
      <w:r w:rsidRPr="0034191B">
        <w:rPr>
          <w:rStyle w:val="FontStyle15"/>
          <w:sz w:val="24"/>
          <w:szCs w:val="24"/>
        </w:rPr>
        <w:t>;</w:t>
      </w:r>
    </w:p>
    <w:p w:rsidR="0034191B" w:rsidRPr="006449AD" w:rsidRDefault="0034191B" w:rsidP="00E329B6">
      <w:pPr>
        <w:pStyle w:val="af2"/>
        <w:numPr>
          <w:ilvl w:val="0"/>
          <w:numId w:val="20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проект решения Думы города Урай </w:t>
      </w:r>
      <w:r w:rsidRPr="006449AD">
        <w:rPr>
          <w:bCs/>
          <w:sz w:val="24"/>
          <w:szCs w:val="24"/>
        </w:rPr>
        <w:t>«</w:t>
      </w:r>
      <w:r w:rsidRPr="006449AD">
        <w:rPr>
          <w:sz w:val="24"/>
          <w:szCs w:val="24"/>
        </w:rPr>
        <w:t xml:space="preserve">О согласии на частичную замену дотации </w:t>
      </w:r>
      <w:r>
        <w:rPr>
          <w:sz w:val="24"/>
          <w:szCs w:val="24"/>
        </w:rPr>
        <w:t xml:space="preserve">на выравнивание бюджетной </w:t>
      </w:r>
      <w:r w:rsidRPr="006449AD">
        <w:rPr>
          <w:sz w:val="24"/>
          <w:szCs w:val="24"/>
        </w:rPr>
        <w:t xml:space="preserve">обеспеченности муниципальных районов (городских округов) дополнительными нормативами отчислений от налога на доходы физических лиц  на очередной финансовый 2023 год и на плановый период 2024 и 2025 годов». </w:t>
      </w:r>
    </w:p>
    <w:p w:rsidR="0034191B" w:rsidRDefault="0034191B" w:rsidP="0034191B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проект решения Думы города Урай «О внесении изменений в бюджет городского округа Урай Ханты-Мансийского автономного округа </w:t>
      </w:r>
      <w:proofErr w:type="gramStart"/>
      <w:r>
        <w:rPr>
          <w:rFonts w:eastAsiaTheme="minorHAnsi"/>
          <w:sz w:val="24"/>
          <w:szCs w:val="24"/>
          <w:lang w:eastAsia="en-US"/>
        </w:rPr>
        <w:t>–</w:t>
      </w:r>
      <w:proofErr w:type="spellStart"/>
      <w:r>
        <w:rPr>
          <w:rFonts w:eastAsiaTheme="minorHAnsi"/>
          <w:sz w:val="24"/>
          <w:szCs w:val="24"/>
          <w:lang w:eastAsia="en-US"/>
        </w:rPr>
        <w:t>Ю</w:t>
      </w:r>
      <w:proofErr w:type="gramEnd"/>
      <w:r>
        <w:rPr>
          <w:rFonts w:eastAsiaTheme="minorHAnsi"/>
          <w:sz w:val="24"/>
          <w:szCs w:val="24"/>
          <w:lang w:eastAsia="en-US"/>
        </w:rPr>
        <w:t>гры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 2022 год и на плановый период 2023 и 2024 годов» (7 раз); </w:t>
      </w:r>
    </w:p>
    <w:p w:rsidR="00E329B6" w:rsidRPr="00E329B6" w:rsidRDefault="00E329B6" w:rsidP="00E329B6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 w:rsidRPr="00E329B6">
        <w:rPr>
          <w:rFonts w:eastAsiaTheme="minorHAnsi"/>
          <w:sz w:val="24"/>
          <w:szCs w:val="24"/>
          <w:lang w:eastAsia="en-US"/>
        </w:rPr>
        <w:t xml:space="preserve">проект решения Думы города Урай «Об отдельных вопросах осуществления бюджетного процесса в городском округе Урай Ханты-Мансийского автономного округа </w:t>
      </w:r>
      <w:r>
        <w:rPr>
          <w:rFonts w:eastAsiaTheme="minorHAnsi"/>
          <w:sz w:val="24"/>
          <w:szCs w:val="24"/>
          <w:lang w:eastAsia="en-US"/>
        </w:rPr>
        <w:t>–</w:t>
      </w:r>
      <w:r w:rsidRPr="00E329B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329B6">
        <w:rPr>
          <w:rFonts w:eastAsiaTheme="minorHAnsi"/>
          <w:sz w:val="24"/>
          <w:szCs w:val="24"/>
          <w:lang w:eastAsia="en-US"/>
        </w:rPr>
        <w:t>Югры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805384" w:rsidRPr="001C79B4" w:rsidRDefault="00805384" w:rsidP="00F23503">
      <w:pPr>
        <w:spacing w:line="276" w:lineRule="auto"/>
        <w:ind w:firstLine="709"/>
        <w:jc w:val="both"/>
        <w:rPr>
          <w:color w:val="FF0000"/>
        </w:rPr>
      </w:pPr>
    </w:p>
    <w:p w:rsidR="00424961" w:rsidRPr="00683823" w:rsidRDefault="00424961" w:rsidP="004B55AE">
      <w:pPr>
        <w:autoSpaceDE w:val="0"/>
        <w:autoSpaceDN w:val="0"/>
        <w:spacing w:line="276" w:lineRule="auto"/>
        <w:ind w:firstLine="708"/>
        <w:jc w:val="both"/>
        <w:rPr>
          <w:color w:val="000000" w:themeColor="text1"/>
        </w:rPr>
      </w:pPr>
      <w:bookmarkStart w:id="0" w:name="_GoBack"/>
      <w:bookmarkEnd w:id="0"/>
      <w:r w:rsidRPr="00683823">
        <w:rPr>
          <w:color w:val="000000" w:themeColor="text1"/>
        </w:rPr>
        <w:t>В 20</w:t>
      </w:r>
      <w:r w:rsidR="006F5BED" w:rsidRPr="00683823">
        <w:rPr>
          <w:color w:val="000000" w:themeColor="text1"/>
        </w:rPr>
        <w:t>2</w:t>
      </w:r>
      <w:r w:rsidR="00C93D08" w:rsidRPr="00683823">
        <w:rPr>
          <w:color w:val="000000" w:themeColor="text1"/>
        </w:rPr>
        <w:t>2</w:t>
      </w:r>
      <w:r w:rsidRPr="00683823">
        <w:rPr>
          <w:color w:val="000000" w:themeColor="text1"/>
        </w:rPr>
        <w:t xml:space="preserve"> году в рамках повышени</w:t>
      </w:r>
      <w:r w:rsidR="0078217F" w:rsidRPr="00683823">
        <w:rPr>
          <w:color w:val="000000" w:themeColor="text1"/>
        </w:rPr>
        <w:t>я</w:t>
      </w:r>
      <w:r w:rsidRPr="00683823">
        <w:rPr>
          <w:color w:val="000000" w:themeColor="text1"/>
        </w:rPr>
        <w:t xml:space="preserve"> финансовой грамотности населения города Урай, комитетом выполнено следующее:  </w:t>
      </w:r>
    </w:p>
    <w:p w:rsidR="0078217F" w:rsidRPr="00683823" w:rsidRDefault="0078217F" w:rsidP="0078217F">
      <w:pPr>
        <w:pStyle w:val="a3"/>
        <w:spacing w:line="276" w:lineRule="auto"/>
        <w:jc w:val="both"/>
        <w:rPr>
          <w:b w:val="0"/>
          <w:color w:val="000000" w:themeColor="text1"/>
        </w:rPr>
      </w:pPr>
      <w:r w:rsidRPr="00683823">
        <w:rPr>
          <w:b w:val="0"/>
          <w:color w:val="000000" w:themeColor="text1"/>
        </w:rPr>
        <w:t xml:space="preserve">В целях поддержания высокого уровня прозрачности бюджета и бюджетного процесса муниципального образования, общедоступности для граждан, на официальном сайте органов местного самоуправления города Урай в информационно-телекоммуникационной сети «Интернет» отражается информация </w:t>
      </w:r>
      <w:proofErr w:type="gramStart"/>
      <w:r w:rsidRPr="00683823">
        <w:rPr>
          <w:b w:val="0"/>
          <w:color w:val="000000" w:themeColor="text1"/>
        </w:rPr>
        <w:t>о</w:t>
      </w:r>
      <w:proofErr w:type="gramEnd"/>
      <w:r w:rsidRPr="00683823">
        <w:rPr>
          <w:b w:val="0"/>
          <w:color w:val="000000" w:themeColor="text1"/>
        </w:rPr>
        <w:t xml:space="preserve"> всех этапах бюджетного процесса, начиная с формирования бюджета городского округа до его исполнения.</w:t>
      </w:r>
    </w:p>
    <w:p w:rsidR="0078217F" w:rsidRPr="00C93D08" w:rsidRDefault="0078217F" w:rsidP="0078217F">
      <w:pPr>
        <w:pStyle w:val="a3"/>
        <w:spacing w:line="276" w:lineRule="auto"/>
        <w:ind w:firstLine="851"/>
        <w:jc w:val="both"/>
        <w:rPr>
          <w:b w:val="0"/>
          <w:color w:val="000000" w:themeColor="text1"/>
        </w:rPr>
      </w:pPr>
      <w:r w:rsidRPr="00C93D08">
        <w:rPr>
          <w:b w:val="0"/>
          <w:color w:val="000000" w:themeColor="text1"/>
        </w:rPr>
        <w:t>В 20</w:t>
      </w:r>
      <w:r w:rsidR="006F5BED" w:rsidRPr="00C93D08">
        <w:rPr>
          <w:b w:val="0"/>
          <w:color w:val="000000" w:themeColor="text1"/>
        </w:rPr>
        <w:t>2</w:t>
      </w:r>
      <w:r w:rsidR="00C93D08" w:rsidRPr="00C93D08">
        <w:rPr>
          <w:b w:val="0"/>
          <w:color w:val="000000" w:themeColor="text1"/>
        </w:rPr>
        <w:t>2</w:t>
      </w:r>
      <w:r w:rsidRPr="00C93D08">
        <w:rPr>
          <w:b w:val="0"/>
          <w:color w:val="000000" w:themeColor="text1"/>
        </w:rPr>
        <w:t xml:space="preserve"> году в целях достижения высоких показателей открытости бюджетных данных, показателей деятельности органов местного самоуправления, продолжена работа по наполняемости портала сайта «Бюджет для граждан»  (</w:t>
      </w:r>
      <w:hyperlink r:id="rId11" w:history="1">
        <w:r w:rsidR="00E329B6" w:rsidRPr="00CC23B0">
          <w:rPr>
            <w:rStyle w:val="af1"/>
            <w:b w:val="0"/>
          </w:rPr>
          <w:t>http://budget.uray.ru/</w:t>
        </w:r>
      </w:hyperlink>
      <w:r w:rsidRPr="00C93D08">
        <w:rPr>
          <w:b w:val="0"/>
          <w:color w:val="000000" w:themeColor="text1"/>
        </w:rPr>
        <w:t xml:space="preserve">). </w:t>
      </w:r>
    </w:p>
    <w:p w:rsidR="0078217F" w:rsidRPr="00C93D08" w:rsidRDefault="0078217F" w:rsidP="0078217F">
      <w:pPr>
        <w:pStyle w:val="a3"/>
        <w:spacing w:line="276" w:lineRule="auto"/>
        <w:ind w:firstLine="851"/>
        <w:jc w:val="both"/>
        <w:rPr>
          <w:b w:val="0"/>
          <w:color w:val="000000" w:themeColor="text1"/>
        </w:rPr>
      </w:pPr>
      <w:r w:rsidRPr="00C93D08">
        <w:rPr>
          <w:b w:val="0"/>
          <w:color w:val="000000" w:themeColor="text1"/>
        </w:rPr>
        <w:t xml:space="preserve">Кроме того, в течение года осуществлялась работа по размещению информации в разделе сайта «Открытые данные» (https://data.admhmao.ru/datasets/?mo=uray). Главными распорядителями бюджетных средств осуществлялся контроль за своевременным и достоверным размещением информации подведомственными учреждениями на официальном сайте Российской Федерации </w:t>
      </w:r>
      <w:hyperlink r:id="rId12" w:history="1">
        <w:r w:rsidRPr="00C93D08">
          <w:rPr>
            <w:rStyle w:val="af1"/>
            <w:b w:val="0"/>
            <w:color w:val="000000" w:themeColor="text1"/>
            <w:lang w:val="en-US"/>
          </w:rPr>
          <w:t>www</w:t>
        </w:r>
        <w:r w:rsidRPr="00C93D08">
          <w:rPr>
            <w:rStyle w:val="af1"/>
            <w:b w:val="0"/>
            <w:color w:val="000000" w:themeColor="text1"/>
          </w:rPr>
          <w:t>.</w:t>
        </w:r>
        <w:r w:rsidRPr="00C93D08">
          <w:rPr>
            <w:rStyle w:val="af1"/>
            <w:b w:val="0"/>
            <w:color w:val="000000" w:themeColor="text1"/>
            <w:lang w:val="en-US"/>
          </w:rPr>
          <w:t>bus</w:t>
        </w:r>
        <w:r w:rsidRPr="00C93D08">
          <w:rPr>
            <w:rStyle w:val="af1"/>
            <w:b w:val="0"/>
            <w:color w:val="000000" w:themeColor="text1"/>
          </w:rPr>
          <w:t>.</w:t>
        </w:r>
        <w:proofErr w:type="spellStart"/>
        <w:r w:rsidRPr="00C93D08">
          <w:rPr>
            <w:rStyle w:val="af1"/>
            <w:b w:val="0"/>
            <w:color w:val="000000" w:themeColor="text1"/>
            <w:lang w:val="en-US"/>
          </w:rPr>
          <w:t>gov</w:t>
        </w:r>
        <w:proofErr w:type="spellEnd"/>
        <w:r w:rsidRPr="00C93D08">
          <w:rPr>
            <w:rStyle w:val="af1"/>
            <w:b w:val="0"/>
            <w:color w:val="000000" w:themeColor="text1"/>
          </w:rPr>
          <w:t>.</w:t>
        </w:r>
        <w:proofErr w:type="spellStart"/>
        <w:r w:rsidRPr="00C93D08">
          <w:rPr>
            <w:rStyle w:val="af1"/>
            <w:b w:val="0"/>
            <w:color w:val="000000" w:themeColor="text1"/>
            <w:lang w:val="en-US"/>
          </w:rPr>
          <w:t>ru</w:t>
        </w:r>
        <w:proofErr w:type="spellEnd"/>
      </w:hyperlink>
      <w:r w:rsidRPr="00C93D08">
        <w:rPr>
          <w:b w:val="0"/>
          <w:color w:val="000000" w:themeColor="text1"/>
        </w:rPr>
        <w:t xml:space="preserve">. </w:t>
      </w:r>
    </w:p>
    <w:p w:rsidR="0078217F" w:rsidRPr="00683823" w:rsidRDefault="0078217F" w:rsidP="0078217F">
      <w:pPr>
        <w:pStyle w:val="af2"/>
        <w:ind w:firstLine="708"/>
        <w:jc w:val="both"/>
        <w:rPr>
          <w:rStyle w:val="afc"/>
          <w:b w:val="0"/>
          <w:color w:val="000000" w:themeColor="text1"/>
          <w:sz w:val="24"/>
          <w:szCs w:val="24"/>
        </w:rPr>
      </w:pPr>
      <w:proofErr w:type="gramStart"/>
      <w:r w:rsidRPr="00683823">
        <w:rPr>
          <w:rStyle w:val="afc"/>
          <w:b w:val="0"/>
          <w:color w:val="000000" w:themeColor="text1"/>
          <w:sz w:val="24"/>
          <w:szCs w:val="24"/>
        </w:rPr>
        <w:t>В рамках мероприятий по повышению собираемости налогов в бюджет городского округа город Урай в устной и письменной форме по инициативе Комитета по финансам администрации города Урай велась разъяснительная работа с руководителями учреждений и организаций города, в том числе на заседаниях Совета руководителей и  Общественного Совета города Урай по вопросу своевременной уплаты имущественных налогов и погашения задолженности прошлых лет.</w:t>
      </w:r>
      <w:proofErr w:type="gramEnd"/>
    </w:p>
    <w:p w:rsidR="00325DF4" w:rsidRPr="00C93D08" w:rsidRDefault="00325DF4" w:rsidP="0078217F">
      <w:pPr>
        <w:pStyle w:val="af2"/>
        <w:ind w:firstLine="708"/>
        <w:jc w:val="both"/>
        <w:rPr>
          <w:rStyle w:val="afc"/>
          <w:b w:val="0"/>
          <w:color w:val="000000" w:themeColor="text1"/>
          <w:sz w:val="24"/>
          <w:szCs w:val="24"/>
        </w:rPr>
      </w:pPr>
    </w:p>
    <w:p w:rsidR="00424961" w:rsidRPr="00C93D08" w:rsidRDefault="00424961" w:rsidP="004B55AE">
      <w:pPr>
        <w:tabs>
          <w:tab w:val="left" w:pos="709"/>
        </w:tabs>
        <w:spacing w:line="276" w:lineRule="auto"/>
        <w:jc w:val="both"/>
        <w:rPr>
          <w:color w:val="000000" w:themeColor="text1"/>
          <w:u w:val="single"/>
        </w:rPr>
      </w:pPr>
      <w:r w:rsidRPr="00C93D08">
        <w:rPr>
          <w:color w:val="000000" w:themeColor="text1"/>
        </w:rPr>
        <w:tab/>
      </w:r>
      <w:r w:rsidRPr="00C93D08">
        <w:rPr>
          <w:color w:val="000000" w:themeColor="text1"/>
          <w:u w:val="single"/>
        </w:rPr>
        <w:t xml:space="preserve">Обобщая вышеизложенное, необходимо отметить, что </w:t>
      </w:r>
      <w:proofErr w:type="gramStart"/>
      <w:r w:rsidRPr="00C93D08">
        <w:rPr>
          <w:color w:val="000000" w:themeColor="text1"/>
          <w:u w:val="single"/>
        </w:rPr>
        <w:t>задачи, поставленные на 20</w:t>
      </w:r>
      <w:r w:rsidR="006F5BED" w:rsidRPr="00C93D08">
        <w:rPr>
          <w:color w:val="000000" w:themeColor="text1"/>
          <w:u w:val="single"/>
        </w:rPr>
        <w:t>2</w:t>
      </w:r>
      <w:r w:rsidR="00C93D08" w:rsidRPr="00C93D08">
        <w:rPr>
          <w:color w:val="000000" w:themeColor="text1"/>
          <w:u w:val="single"/>
        </w:rPr>
        <w:t>2</w:t>
      </w:r>
      <w:r w:rsidRPr="00C93D08">
        <w:rPr>
          <w:color w:val="000000" w:themeColor="text1"/>
          <w:u w:val="single"/>
        </w:rPr>
        <w:t xml:space="preserve"> год в целом выполнены</w:t>
      </w:r>
      <w:proofErr w:type="gramEnd"/>
      <w:r w:rsidRPr="00C93D08">
        <w:rPr>
          <w:color w:val="000000" w:themeColor="text1"/>
          <w:u w:val="single"/>
        </w:rPr>
        <w:t>. Они позволили повысить качество управления муниципальными финансами, успешно завершить текущий финансовый год.</w:t>
      </w:r>
    </w:p>
    <w:p w:rsidR="00424961" w:rsidRPr="001C79B4" w:rsidRDefault="00424961" w:rsidP="004B55AE">
      <w:pPr>
        <w:spacing w:line="276" w:lineRule="auto"/>
        <w:ind w:firstLine="708"/>
        <w:jc w:val="both"/>
        <w:rPr>
          <w:color w:val="FF0000"/>
        </w:rPr>
      </w:pPr>
    </w:p>
    <w:p w:rsidR="0071097C" w:rsidRPr="004F644B" w:rsidRDefault="0071097C" w:rsidP="0071097C">
      <w:pPr>
        <w:spacing w:line="276" w:lineRule="auto"/>
        <w:ind w:firstLine="708"/>
        <w:jc w:val="center"/>
        <w:rPr>
          <w:b/>
          <w:bCs/>
          <w:color w:val="000000" w:themeColor="text1"/>
        </w:rPr>
      </w:pPr>
      <w:r w:rsidRPr="004F644B">
        <w:rPr>
          <w:b/>
          <w:bCs/>
          <w:color w:val="000000" w:themeColor="text1"/>
        </w:rPr>
        <w:t>Кадровая работа, документооборот</w:t>
      </w:r>
    </w:p>
    <w:p w:rsidR="0071097C" w:rsidRPr="001C79B4" w:rsidRDefault="0071097C" w:rsidP="0071097C">
      <w:pPr>
        <w:spacing w:line="276" w:lineRule="auto"/>
        <w:ind w:firstLine="708"/>
        <w:jc w:val="center"/>
        <w:rPr>
          <w:b/>
          <w:bCs/>
          <w:color w:val="FF0000"/>
        </w:rPr>
      </w:pPr>
    </w:p>
    <w:p w:rsidR="0071097C" w:rsidRPr="00C93D08" w:rsidRDefault="0071097C" w:rsidP="0071097C">
      <w:pPr>
        <w:spacing w:line="276" w:lineRule="auto"/>
        <w:ind w:firstLine="708"/>
        <w:jc w:val="both"/>
        <w:rPr>
          <w:color w:val="000000" w:themeColor="text1"/>
        </w:rPr>
      </w:pPr>
      <w:r w:rsidRPr="00C93D08">
        <w:rPr>
          <w:color w:val="000000" w:themeColor="text1"/>
        </w:rPr>
        <w:t xml:space="preserve">Все специалисты Комитета имеют достаточный опыт работы, умеют правильно скоординировать свою деятельность, при этом обеспечить достижение поставленных целей и конкретных результатов в пределах задач и функций, возложенных на Комитет. </w:t>
      </w:r>
    </w:p>
    <w:p w:rsidR="0071097C" w:rsidRPr="00C93D08" w:rsidRDefault="0071097C" w:rsidP="0071097C">
      <w:pPr>
        <w:spacing w:line="276" w:lineRule="auto"/>
        <w:ind w:firstLine="708"/>
        <w:jc w:val="both"/>
        <w:rPr>
          <w:color w:val="000000" w:themeColor="text1"/>
        </w:rPr>
      </w:pPr>
      <w:r w:rsidRPr="00C93D08">
        <w:rPr>
          <w:color w:val="000000" w:themeColor="text1"/>
        </w:rPr>
        <w:t>В 202</w:t>
      </w:r>
      <w:r w:rsidR="00C93D08" w:rsidRPr="00C93D08">
        <w:rPr>
          <w:color w:val="000000" w:themeColor="text1"/>
        </w:rPr>
        <w:t>2</w:t>
      </w:r>
      <w:r w:rsidRPr="00C93D08">
        <w:rPr>
          <w:color w:val="000000" w:themeColor="text1"/>
        </w:rPr>
        <w:t xml:space="preserve"> году аттестацию прошли </w:t>
      </w:r>
      <w:r w:rsidR="00C93D08" w:rsidRPr="00C93D08">
        <w:rPr>
          <w:color w:val="000000" w:themeColor="text1"/>
        </w:rPr>
        <w:t>3</w:t>
      </w:r>
      <w:r w:rsidRPr="00C93D08">
        <w:rPr>
          <w:color w:val="000000" w:themeColor="text1"/>
        </w:rPr>
        <w:t xml:space="preserve"> муниципальных служащих Комитета. </w:t>
      </w:r>
    </w:p>
    <w:p w:rsidR="0071097C" w:rsidRPr="00C93D08" w:rsidRDefault="0071097C" w:rsidP="0071097C">
      <w:pPr>
        <w:spacing w:line="276" w:lineRule="auto"/>
        <w:ind w:firstLine="708"/>
        <w:jc w:val="both"/>
        <w:rPr>
          <w:color w:val="000000" w:themeColor="text1"/>
        </w:rPr>
      </w:pPr>
      <w:r w:rsidRPr="00C93D08">
        <w:rPr>
          <w:color w:val="000000" w:themeColor="text1"/>
        </w:rPr>
        <w:lastRenderedPageBreak/>
        <w:t>Дополнительное профессиональное образование по программам повышения квалификации м</w:t>
      </w:r>
      <w:r w:rsidR="00C93D08" w:rsidRPr="00C93D08">
        <w:rPr>
          <w:color w:val="000000" w:themeColor="text1"/>
        </w:rPr>
        <w:t>униципальных служащих получили 14</w:t>
      </w:r>
      <w:r w:rsidRPr="00C93D08">
        <w:rPr>
          <w:color w:val="000000" w:themeColor="text1"/>
        </w:rPr>
        <w:t xml:space="preserve"> муниципальных служащих.</w:t>
      </w:r>
    </w:p>
    <w:p w:rsidR="0071097C" w:rsidRPr="00C93D08" w:rsidRDefault="0071097C" w:rsidP="0071097C">
      <w:pPr>
        <w:spacing w:line="276" w:lineRule="auto"/>
        <w:ind w:firstLine="708"/>
        <w:jc w:val="both"/>
        <w:rPr>
          <w:color w:val="000000" w:themeColor="text1"/>
        </w:rPr>
      </w:pPr>
      <w:r w:rsidRPr="00C93D08">
        <w:rPr>
          <w:color w:val="000000" w:themeColor="text1"/>
        </w:rPr>
        <w:t>Приняли участие в семинарах 17 муниципальных служащих.</w:t>
      </w:r>
    </w:p>
    <w:p w:rsidR="0071097C" w:rsidRPr="00C93D08" w:rsidRDefault="0071097C" w:rsidP="0071097C">
      <w:pPr>
        <w:spacing w:line="276" w:lineRule="auto"/>
        <w:ind w:firstLine="708"/>
        <w:jc w:val="both"/>
        <w:rPr>
          <w:color w:val="000000" w:themeColor="text1"/>
        </w:rPr>
      </w:pPr>
      <w:r w:rsidRPr="00C93D08">
        <w:rPr>
          <w:color w:val="000000" w:themeColor="text1"/>
        </w:rPr>
        <w:t xml:space="preserve">Также необходимо отметить, что общий документооборот по Комитету по финансам за отчетный период составил </w:t>
      </w:r>
      <w:r w:rsidR="00C93D08" w:rsidRPr="00C93D08">
        <w:rPr>
          <w:color w:val="000000" w:themeColor="text1"/>
        </w:rPr>
        <w:t>4415</w:t>
      </w:r>
      <w:r w:rsidRPr="00C93D08">
        <w:rPr>
          <w:color w:val="000000" w:themeColor="text1"/>
        </w:rPr>
        <w:t xml:space="preserve"> единиц.</w:t>
      </w:r>
    </w:p>
    <w:p w:rsidR="0071097C" w:rsidRPr="001C79B4" w:rsidRDefault="0071097C" w:rsidP="0071097C">
      <w:pPr>
        <w:spacing w:line="276" w:lineRule="auto"/>
        <w:jc w:val="both"/>
        <w:rPr>
          <w:color w:val="FF0000"/>
        </w:rPr>
      </w:pPr>
      <w:r w:rsidRPr="001C79B4">
        <w:rPr>
          <w:color w:val="FF0000"/>
        </w:rPr>
        <w:t xml:space="preserve">          </w:t>
      </w:r>
    </w:p>
    <w:p w:rsidR="004B55AE" w:rsidRPr="00A56DF3" w:rsidRDefault="00424961" w:rsidP="004B55AE">
      <w:pPr>
        <w:pStyle w:val="ConsPlusNormal"/>
        <w:spacing w:line="276" w:lineRule="auto"/>
        <w:ind w:left="72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 и мероприятия на 20</w:t>
      </w:r>
      <w:r w:rsidR="00CC4B73" w:rsidRPr="00A5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97125" w:rsidRPr="00A5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5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год:</w:t>
      </w:r>
    </w:p>
    <w:p w:rsidR="00424961" w:rsidRPr="00A56DF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t>1.  Принятие мер, направленных на увеличение доходной базы бюджета города.</w:t>
      </w:r>
    </w:p>
    <w:p w:rsidR="00424961" w:rsidRPr="00A56DF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t>2. Повышение точности бюджетного планирования, исключение возможности наращивания бюджетных обязательств в объеме, превышающем имеющиеся ресурсы.</w:t>
      </w:r>
    </w:p>
    <w:p w:rsidR="00424961" w:rsidRPr="00A56DF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t>3. Повышение эффективности бюджетных расходов с четким разграничением их приоритетности и оптимизации.</w:t>
      </w:r>
    </w:p>
    <w:p w:rsidR="00424961" w:rsidRPr="00A56DF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t xml:space="preserve">4. </w:t>
      </w:r>
      <w:r w:rsidR="00CC4B73" w:rsidRPr="00A56DF3">
        <w:rPr>
          <w:color w:val="000000" w:themeColor="text1"/>
        </w:rPr>
        <w:t>Продолжение работы по о</w:t>
      </w:r>
      <w:r w:rsidRPr="00A56DF3">
        <w:rPr>
          <w:color w:val="000000" w:themeColor="text1"/>
        </w:rPr>
        <w:t>беспечени</w:t>
      </w:r>
      <w:r w:rsidR="00CC4B73" w:rsidRPr="00A56DF3">
        <w:rPr>
          <w:color w:val="000000" w:themeColor="text1"/>
        </w:rPr>
        <w:t>ю</w:t>
      </w:r>
      <w:r w:rsidRPr="00A56DF3">
        <w:rPr>
          <w:color w:val="000000" w:themeColor="text1"/>
        </w:rPr>
        <w:t xml:space="preserve"> прозрачности и открытости бюджета города и бюджетного процесса для граждан.</w:t>
      </w:r>
    </w:p>
    <w:p w:rsidR="00424961" w:rsidRPr="00A56DF3" w:rsidRDefault="00424961" w:rsidP="004B55AE">
      <w:pPr>
        <w:tabs>
          <w:tab w:val="left" w:pos="993"/>
        </w:tabs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t>5. Совершенствование нормативно-правовой базы, регламентирующей бюджетный процесс.</w:t>
      </w:r>
    </w:p>
    <w:p w:rsidR="00424961" w:rsidRPr="00A56DF3" w:rsidRDefault="00424961" w:rsidP="004B55AE">
      <w:pPr>
        <w:tabs>
          <w:tab w:val="left" w:pos="993"/>
        </w:tabs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t xml:space="preserve">6. </w:t>
      </w:r>
      <w:r w:rsidRPr="00A56DF3">
        <w:rPr>
          <w:bCs/>
          <w:color w:val="000000" w:themeColor="text1"/>
        </w:rPr>
        <w:t>В</w:t>
      </w:r>
      <w:r w:rsidRPr="00A56DF3">
        <w:rPr>
          <w:color w:val="000000" w:themeColor="text1"/>
        </w:rPr>
        <w:t>ыполнение плана мероприятий по росту доходов, оптимизации расходов и сокращению муниципального долга бюджета городского округа город Урай на 20</w:t>
      </w:r>
      <w:r w:rsidR="00CC4B73" w:rsidRPr="00A56DF3">
        <w:rPr>
          <w:color w:val="000000" w:themeColor="text1"/>
        </w:rPr>
        <w:t>2</w:t>
      </w:r>
      <w:r w:rsidR="00A97125" w:rsidRPr="00A56DF3">
        <w:rPr>
          <w:color w:val="000000" w:themeColor="text1"/>
        </w:rPr>
        <w:t>3</w:t>
      </w:r>
      <w:r w:rsidRPr="00A56DF3">
        <w:rPr>
          <w:color w:val="000000" w:themeColor="text1"/>
        </w:rPr>
        <w:t xml:space="preserve"> год.</w:t>
      </w:r>
    </w:p>
    <w:p w:rsidR="00424961" w:rsidRDefault="00424961" w:rsidP="004B55AE">
      <w:pPr>
        <w:tabs>
          <w:tab w:val="left" w:pos="993"/>
        </w:tabs>
        <w:spacing w:line="276" w:lineRule="auto"/>
        <w:jc w:val="both"/>
        <w:rPr>
          <w:color w:val="000000" w:themeColor="text1"/>
          <w:lang w:val="en-US"/>
        </w:rPr>
      </w:pPr>
      <w:r w:rsidRPr="00A56DF3">
        <w:rPr>
          <w:color w:val="000000" w:themeColor="text1"/>
        </w:rPr>
        <w:t xml:space="preserve">Планируемый ожидаемый эффект от реализации мероприятий в части </w:t>
      </w:r>
      <w:r w:rsidRPr="00A56DF3">
        <w:rPr>
          <w:color w:val="000000" w:themeColor="text1"/>
          <w:u w:val="single"/>
        </w:rPr>
        <w:t xml:space="preserve">доходов спрогнозирован в сумме – </w:t>
      </w:r>
      <w:r w:rsidR="006A7803" w:rsidRPr="00A56DF3">
        <w:rPr>
          <w:color w:val="000000" w:themeColor="text1"/>
          <w:u w:val="single"/>
        </w:rPr>
        <w:t>6 506,9</w:t>
      </w:r>
      <w:r w:rsidRPr="00A56DF3">
        <w:rPr>
          <w:color w:val="000000" w:themeColor="text1"/>
          <w:u w:val="single"/>
        </w:rPr>
        <w:t xml:space="preserve"> тыс</w:t>
      </w:r>
      <w:proofErr w:type="gramStart"/>
      <w:r w:rsidRPr="00A56DF3">
        <w:rPr>
          <w:color w:val="000000" w:themeColor="text1"/>
          <w:u w:val="single"/>
        </w:rPr>
        <w:t>.р</w:t>
      </w:r>
      <w:proofErr w:type="gramEnd"/>
      <w:r w:rsidRPr="00A56DF3">
        <w:rPr>
          <w:color w:val="000000" w:themeColor="text1"/>
          <w:u w:val="single"/>
        </w:rPr>
        <w:t xml:space="preserve">ублей; по расходам -  </w:t>
      </w:r>
      <w:r w:rsidR="006A7803" w:rsidRPr="00A56DF3">
        <w:rPr>
          <w:color w:val="000000" w:themeColor="text1"/>
          <w:u w:val="single"/>
        </w:rPr>
        <w:t>14 007,9</w:t>
      </w:r>
      <w:r w:rsidR="006F5BED" w:rsidRPr="00A56DF3">
        <w:rPr>
          <w:color w:val="000000" w:themeColor="text1"/>
          <w:u w:val="single"/>
        </w:rPr>
        <w:t xml:space="preserve"> т</w:t>
      </w:r>
      <w:r w:rsidRPr="00A56DF3">
        <w:rPr>
          <w:color w:val="000000" w:themeColor="text1"/>
          <w:u w:val="single"/>
        </w:rPr>
        <w:t>ыс.рублей</w:t>
      </w:r>
      <w:r w:rsidRPr="00A56DF3">
        <w:rPr>
          <w:color w:val="000000" w:themeColor="text1"/>
        </w:rPr>
        <w:t xml:space="preserve">. </w:t>
      </w:r>
    </w:p>
    <w:p w:rsidR="00A56DF3" w:rsidRDefault="00A56DF3" w:rsidP="004B55AE">
      <w:pPr>
        <w:tabs>
          <w:tab w:val="left" w:pos="993"/>
        </w:tabs>
        <w:spacing w:line="276" w:lineRule="auto"/>
        <w:jc w:val="both"/>
        <w:rPr>
          <w:color w:val="000000" w:themeColor="text1"/>
        </w:rPr>
      </w:pPr>
      <w:r w:rsidRPr="00A56DF3">
        <w:rPr>
          <w:color w:val="000000" w:themeColor="text1"/>
        </w:rPr>
        <w:t xml:space="preserve">           7. Переход на безбумажный документооборот между Комитетом по финансам </w:t>
      </w:r>
      <w:r w:rsidR="00990FFF">
        <w:rPr>
          <w:color w:val="000000" w:themeColor="text1"/>
        </w:rPr>
        <w:t xml:space="preserve">города Урай и участниками и </w:t>
      </w:r>
      <w:proofErr w:type="spellStart"/>
      <w:r w:rsidR="00990FFF">
        <w:rPr>
          <w:color w:val="000000" w:themeColor="text1"/>
        </w:rPr>
        <w:t>неучастниками</w:t>
      </w:r>
      <w:proofErr w:type="spellEnd"/>
      <w:r w:rsidR="00990FFF">
        <w:rPr>
          <w:color w:val="000000" w:themeColor="text1"/>
        </w:rPr>
        <w:t xml:space="preserve"> бюджетного процесса.</w:t>
      </w:r>
    </w:p>
    <w:p w:rsidR="00990FFF" w:rsidRPr="00A56DF3" w:rsidRDefault="00990FFF" w:rsidP="004B55AE">
      <w:pPr>
        <w:tabs>
          <w:tab w:val="left" w:pos="993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:rsidR="00424961" w:rsidRPr="001C79B4" w:rsidRDefault="00424961" w:rsidP="004B55AE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1C79B4">
        <w:rPr>
          <w:color w:val="FF0000"/>
        </w:rPr>
        <w:t xml:space="preserve">          </w:t>
      </w:r>
    </w:p>
    <w:p w:rsidR="00424961" w:rsidRPr="001C79B4" w:rsidRDefault="00424961" w:rsidP="00424961">
      <w:pPr>
        <w:jc w:val="both"/>
        <w:rPr>
          <w:color w:val="FF0000"/>
        </w:rPr>
      </w:pPr>
    </w:p>
    <w:p w:rsidR="00D12A6B" w:rsidRPr="00A97125" w:rsidRDefault="00424961" w:rsidP="00424961">
      <w:pPr>
        <w:jc w:val="both"/>
        <w:rPr>
          <w:color w:val="000000" w:themeColor="text1"/>
        </w:rPr>
      </w:pPr>
      <w:r w:rsidRPr="00A97125">
        <w:rPr>
          <w:color w:val="000000" w:themeColor="text1"/>
        </w:rPr>
        <w:t>Председатель комитета по финансам</w:t>
      </w:r>
      <w:r w:rsidR="006F5BED" w:rsidRPr="00A97125">
        <w:rPr>
          <w:color w:val="000000" w:themeColor="text1"/>
        </w:rPr>
        <w:t xml:space="preserve"> </w:t>
      </w:r>
    </w:p>
    <w:p w:rsidR="000C5584" w:rsidRPr="001C79B4" w:rsidRDefault="00424961" w:rsidP="00E329B6">
      <w:pPr>
        <w:jc w:val="both"/>
        <w:rPr>
          <w:color w:val="FF0000"/>
        </w:rPr>
      </w:pPr>
      <w:r w:rsidRPr="00A97125">
        <w:rPr>
          <w:color w:val="000000" w:themeColor="text1"/>
        </w:rPr>
        <w:t>И.В.</w:t>
      </w:r>
      <w:r w:rsidR="006F5BED" w:rsidRPr="00A97125">
        <w:rPr>
          <w:color w:val="000000" w:themeColor="text1"/>
        </w:rPr>
        <w:t xml:space="preserve"> </w:t>
      </w:r>
      <w:r w:rsidRPr="00A97125">
        <w:rPr>
          <w:color w:val="000000" w:themeColor="text1"/>
        </w:rPr>
        <w:t xml:space="preserve">Хусаинова </w:t>
      </w:r>
    </w:p>
    <w:sectPr w:rsidR="000C5584" w:rsidRPr="001C79B4" w:rsidSect="00F32C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B6" w:rsidRDefault="00E329B6" w:rsidP="00344176">
      <w:r>
        <w:separator/>
      </w:r>
    </w:p>
  </w:endnote>
  <w:endnote w:type="continuationSeparator" w:id="0">
    <w:p w:rsidR="00E329B6" w:rsidRDefault="00E329B6" w:rsidP="0034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B6" w:rsidRDefault="00E329B6" w:rsidP="00344176">
      <w:r>
        <w:separator/>
      </w:r>
    </w:p>
  </w:footnote>
  <w:footnote w:type="continuationSeparator" w:id="0">
    <w:p w:rsidR="00E329B6" w:rsidRDefault="00E329B6" w:rsidP="00344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D82"/>
    <w:multiLevelType w:val="hybridMultilevel"/>
    <w:tmpl w:val="460E1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32063"/>
    <w:multiLevelType w:val="hybridMultilevel"/>
    <w:tmpl w:val="DF56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36D"/>
    <w:multiLevelType w:val="hybridMultilevel"/>
    <w:tmpl w:val="E4D0B7CC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4453"/>
    <w:multiLevelType w:val="hybridMultilevel"/>
    <w:tmpl w:val="AC8033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077517"/>
    <w:multiLevelType w:val="hybridMultilevel"/>
    <w:tmpl w:val="B49E878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D71583A"/>
    <w:multiLevelType w:val="hybridMultilevel"/>
    <w:tmpl w:val="57EC6B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D02"/>
    <w:multiLevelType w:val="hybridMultilevel"/>
    <w:tmpl w:val="145ECCC4"/>
    <w:lvl w:ilvl="0" w:tplc="324C164E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7">
    <w:nsid w:val="167F3750"/>
    <w:multiLevelType w:val="hybridMultilevel"/>
    <w:tmpl w:val="92D6A112"/>
    <w:lvl w:ilvl="0" w:tplc="AAF63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036AF"/>
    <w:multiLevelType w:val="hybridMultilevel"/>
    <w:tmpl w:val="098474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2557EE"/>
    <w:multiLevelType w:val="hybridMultilevel"/>
    <w:tmpl w:val="CFE62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80E4C"/>
    <w:multiLevelType w:val="hybridMultilevel"/>
    <w:tmpl w:val="903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A7E48"/>
    <w:multiLevelType w:val="hybridMultilevel"/>
    <w:tmpl w:val="DFD816E0"/>
    <w:lvl w:ilvl="0" w:tplc="09B26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E6F1B"/>
    <w:multiLevelType w:val="hybridMultilevel"/>
    <w:tmpl w:val="6F127FA0"/>
    <w:lvl w:ilvl="0" w:tplc="0419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3">
    <w:nsid w:val="50E816EA"/>
    <w:multiLevelType w:val="hybridMultilevel"/>
    <w:tmpl w:val="089E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D211E"/>
    <w:multiLevelType w:val="hybridMultilevel"/>
    <w:tmpl w:val="705855A8"/>
    <w:lvl w:ilvl="0" w:tplc="421EFE74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D67073C"/>
    <w:multiLevelType w:val="hybridMultilevel"/>
    <w:tmpl w:val="23A26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87156"/>
    <w:multiLevelType w:val="hybridMultilevel"/>
    <w:tmpl w:val="72F496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5E1441C"/>
    <w:multiLevelType w:val="hybridMultilevel"/>
    <w:tmpl w:val="AA061C8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>
    <w:nsid w:val="77F94F44"/>
    <w:multiLevelType w:val="hybridMultilevel"/>
    <w:tmpl w:val="54D4C15E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C3B53"/>
    <w:multiLevelType w:val="hybridMultilevel"/>
    <w:tmpl w:val="807CA314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2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7"/>
  </w:num>
  <w:num w:numId="10">
    <w:abstractNumId w:val="5"/>
  </w:num>
  <w:num w:numId="11">
    <w:abstractNumId w:val="8"/>
  </w:num>
  <w:num w:numId="12">
    <w:abstractNumId w:val="1"/>
  </w:num>
  <w:num w:numId="13">
    <w:abstractNumId w:val="14"/>
  </w:num>
  <w:num w:numId="14">
    <w:abstractNumId w:val="2"/>
  </w:num>
  <w:num w:numId="15">
    <w:abstractNumId w:val="13"/>
  </w:num>
  <w:num w:numId="16">
    <w:abstractNumId w:val="6"/>
  </w:num>
  <w:num w:numId="17">
    <w:abstractNumId w:val="3"/>
  </w:num>
  <w:num w:numId="18">
    <w:abstractNumId w:val="18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61"/>
    <w:rsid w:val="00004295"/>
    <w:rsid w:val="00004D73"/>
    <w:rsid w:val="000053B1"/>
    <w:rsid w:val="00023D58"/>
    <w:rsid w:val="0002632E"/>
    <w:rsid w:val="000464EE"/>
    <w:rsid w:val="000476D8"/>
    <w:rsid w:val="00052631"/>
    <w:rsid w:val="000648C1"/>
    <w:rsid w:val="0007242B"/>
    <w:rsid w:val="00086265"/>
    <w:rsid w:val="0009383A"/>
    <w:rsid w:val="000A2301"/>
    <w:rsid w:val="000A6DE4"/>
    <w:rsid w:val="000C5584"/>
    <w:rsid w:val="000D7CD3"/>
    <w:rsid w:val="000F3699"/>
    <w:rsid w:val="00100ABD"/>
    <w:rsid w:val="0012155E"/>
    <w:rsid w:val="0012493F"/>
    <w:rsid w:val="00140554"/>
    <w:rsid w:val="00145124"/>
    <w:rsid w:val="0014665D"/>
    <w:rsid w:val="0014777D"/>
    <w:rsid w:val="001644EE"/>
    <w:rsid w:val="00187563"/>
    <w:rsid w:val="001B47D8"/>
    <w:rsid w:val="001B5DC3"/>
    <w:rsid w:val="001C2838"/>
    <w:rsid w:val="001C79B4"/>
    <w:rsid w:val="001E2143"/>
    <w:rsid w:val="001E7B07"/>
    <w:rsid w:val="001F7429"/>
    <w:rsid w:val="001F7F01"/>
    <w:rsid w:val="00202B40"/>
    <w:rsid w:val="00217FA1"/>
    <w:rsid w:val="002205DC"/>
    <w:rsid w:val="00253EDE"/>
    <w:rsid w:val="00265457"/>
    <w:rsid w:val="00282B81"/>
    <w:rsid w:val="002A0776"/>
    <w:rsid w:val="002A78ED"/>
    <w:rsid w:val="002A7B9E"/>
    <w:rsid w:val="002B0604"/>
    <w:rsid w:val="002D5C24"/>
    <w:rsid w:val="002E51E0"/>
    <w:rsid w:val="002F5B3D"/>
    <w:rsid w:val="0031614F"/>
    <w:rsid w:val="00323361"/>
    <w:rsid w:val="00325DB8"/>
    <w:rsid w:val="00325DF4"/>
    <w:rsid w:val="003335B7"/>
    <w:rsid w:val="00334FD8"/>
    <w:rsid w:val="0034191B"/>
    <w:rsid w:val="00342AAD"/>
    <w:rsid w:val="00344176"/>
    <w:rsid w:val="00345149"/>
    <w:rsid w:val="0036333D"/>
    <w:rsid w:val="00377680"/>
    <w:rsid w:val="003A1326"/>
    <w:rsid w:val="003A2714"/>
    <w:rsid w:val="003B132B"/>
    <w:rsid w:val="003B1485"/>
    <w:rsid w:val="003B25DB"/>
    <w:rsid w:val="003E1DC8"/>
    <w:rsid w:val="003E7E5C"/>
    <w:rsid w:val="003F28DA"/>
    <w:rsid w:val="003F434F"/>
    <w:rsid w:val="003F5295"/>
    <w:rsid w:val="003F56A9"/>
    <w:rsid w:val="003F6DE8"/>
    <w:rsid w:val="00400470"/>
    <w:rsid w:val="00414BF0"/>
    <w:rsid w:val="00424961"/>
    <w:rsid w:val="00435849"/>
    <w:rsid w:val="0043611A"/>
    <w:rsid w:val="00440ECE"/>
    <w:rsid w:val="0044494C"/>
    <w:rsid w:val="004517C5"/>
    <w:rsid w:val="004565E9"/>
    <w:rsid w:val="00467F1E"/>
    <w:rsid w:val="004803C9"/>
    <w:rsid w:val="004B07CA"/>
    <w:rsid w:val="004B55AE"/>
    <w:rsid w:val="004B7F5B"/>
    <w:rsid w:val="004D1453"/>
    <w:rsid w:val="004D388B"/>
    <w:rsid w:val="004F644B"/>
    <w:rsid w:val="00501B6E"/>
    <w:rsid w:val="005223F5"/>
    <w:rsid w:val="00533F4C"/>
    <w:rsid w:val="00534387"/>
    <w:rsid w:val="00552DC7"/>
    <w:rsid w:val="00554F22"/>
    <w:rsid w:val="005678D1"/>
    <w:rsid w:val="00572CC0"/>
    <w:rsid w:val="00575EDB"/>
    <w:rsid w:val="00594522"/>
    <w:rsid w:val="005A237A"/>
    <w:rsid w:val="005A2795"/>
    <w:rsid w:val="005A62E6"/>
    <w:rsid w:val="005B7C57"/>
    <w:rsid w:val="005C106F"/>
    <w:rsid w:val="005C7F7C"/>
    <w:rsid w:val="005F14DE"/>
    <w:rsid w:val="0062211E"/>
    <w:rsid w:val="006323BA"/>
    <w:rsid w:val="00637484"/>
    <w:rsid w:val="006579B4"/>
    <w:rsid w:val="0066306F"/>
    <w:rsid w:val="00667D2B"/>
    <w:rsid w:val="006751B6"/>
    <w:rsid w:val="00677068"/>
    <w:rsid w:val="006809A7"/>
    <w:rsid w:val="00683823"/>
    <w:rsid w:val="006A2BC6"/>
    <w:rsid w:val="006A7803"/>
    <w:rsid w:val="006B29D7"/>
    <w:rsid w:val="006B5FAF"/>
    <w:rsid w:val="006B75F5"/>
    <w:rsid w:val="006C2E7B"/>
    <w:rsid w:val="006C53A7"/>
    <w:rsid w:val="006E227C"/>
    <w:rsid w:val="006E7A81"/>
    <w:rsid w:val="006F4419"/>
    <w:rsid w:val="006F4F4D"/>
    <w:rsid w:val="006F5BED"/>
    <w:rsid w:val="00704C16"/>
    <w:rsid w:val="00706A21"/>
    <w:rsid w:val="0071097C"/>
    <w:rsid w:val="00713A59"/>
    <w:rsid w:val="0072233F"/>
    <w:rsid w:val="0072440F"/>
    <w:rsid w:val="00732E58"/>
    <w:rsid w:val="0074193F"/>
    <w:rsid w:val="00742218"/>
    <w:rsid w:val="00755222"/>
    <w:rsid w:val="007611B8"/>
    <w:rsid w:val="007642FB"/>
    <w:rsid w:val="007730BF"/>
    <w:rsid w:val="00780E79"/>
    <w:rsid w:val="0078217F"/>
    <w:rsid w:val="00784DE0"/>
    <w:rsid w:val="00790189"/>
    <w:rsid w:val="00790750"/>
    <w:rsid w:val="007B40EB"/>
    <w:rsid w:val="007C4D78"/>
    <w:rsid w:val="007C6040"/>
    <w:rsid w:val="007D193C"/>
    <w:rsid w:val="007E1343"/>
    <w:rsid w:val="007E1793"/>
    <w:rsid w:val="007E2F3A"/>
    <w:rsid w:val="007F0A0D"/>
    <w:rsid w:val="00805384"/>
    <w:rsid w:val="00807B28"/>
    <w:rsid w:val="0082316A"/>
    <w:rsid w:val="008371A4"/>
    <w:rsid w:val="00842E4E"/>
    <w:rsid w:val="00850D9A"/>
    <w:rsid w:val="00855F08"/>
    <w:rsid w:val="00856D6B"/>
    <w:rsid w:val="00882B81"/>
    <w:rsid w:val="00883AB0"/>
    <w:rsid w:val="008A338B"/>
    <w:rsid w:val="008A3726"/>
    <w:rsid w:val="008A5C70"/>
    <w:rsid w:val="008A69CF"/>
    <w:rsid w:val="008B22D3"/>
    <w:rsid w:val="008B2BDB"/>
    <w:rsid w:val="008C219D"/>
    <w:rsid w:val="00915E5D"/>
    <w:rsid w:val="009233B8"/>
    <w:rsid w:val="00933709"/>
    <w:rsid w:val="00945970"/>
    <w:rsid w:val="00956029"/>
    <w:rsid w:val="00965D4E"/>
    <w:rsid w:val="00977277"/>
    <w:rsid w:val="00990FFF"/>
    <w:rsid w:val="009B7A11"/>
    <w:rsid w:val="009C4AF8"/>
    <w:rsid w:val="009D160B"/>
    <w:rsid w:val="009D249C"/>
    <w:rsid w:val="009D6E8E"/>
    <w:rsid w:val="009E22D9"/>
    <w:rsid w:val="009E2EFB"/>
    <w:rsid w:val="009F0006"/>
    <w:rsid w:val="00A01CA4"/>
    <w:rsid w:val="00A021C6"/>
    <w:rsid w:val="00A05EC0"/>
    <w:rsid w:val="00A069C1"/>
    <w:rsid w:val="00A17337"/>
    <w:rsid w:val="00A329D4"/>
    <w:rsid w:val="00A36090"/>
    <w:rsid w:val="00A409C0"/>
    <w:rsid w:val="00A56DF3"/>
    <w:rsid w:val="00A67DE0"/>
    <w:rsid w:val="00A77B20"/>
    <w:rsid w:val="00A813CB"/>
    <w:rsid w:val="00A85F46"/>
    <w:rsid w:val="00A97125"/>
    <w:rsid w:val="00A9734F"/>
    <w:rsid w:val="00AB7957"/>
    <w:rsid w:val="00AC3FD1"/>
    <w:rsid w:val="00AC60BC"/>
    <w:rsid w:val="00AE0905"/>
    <w:rsid w:val="00AE4AC1"/>
    <w:rsid w:val="00AE7945"/>
    <w:rsid w:val="00AF0006"/>
    <w:rsid w:val="00AF31A1"/>
    <w:rsid w:val="00B032B8"/>
    <w:rsid w:val="00B03754"/>
    <w:rsid w:val="00B059C0"/>
    <w:rsid w:val="00B20EA8"/>
    <w:rsid w:val="00B25390"/>
    <w:rsid w:val="00B34938"/>
    <w:rsid w:val="00B36B80"/>
    <w:rsid w:val="00B42EAE"/>
    <w:rsid w:val="00B450EE"/>
    <w:rsid w:val="00B60387"/>
    <w:rsid w:val="00B63071"/>
    <w:rsid w:val="00B71CA2"/>
    <w:rsid w:val="00B86EFC"/>
    <w:rsid w:val="00BA1180"/>
    <w:rsid w:val="00BC0DDC"/>
    <w:rsid w:val="00BC77F6"/>
    <w:rsid w:val="00C062FB"/>
    <w:rsid w:val="00C07874"/>
    <w:rsid w:val="00C1081D"/>
    <w:rsid w:val="00C22813"/>
    <w:rsid w:val="00C2551A"/>
    <w:rsid w:val="00C26D0F"/>
    <w:rsid w:val="00C27FF2"/>
    <w:rsid w:val="00C47D68"/>
    <w:rsid w:val="00C507D3"/>
    <w:rsid w:val="00C50A5C"/>
    <w:rsid w:val="00C63A54"/>
    <w:rsid w:val="00C67615"/>
    <w:rsid w:val="00C75AC4"/>
    <w:rsid w:val="00C93D08"/>
    <w:rsid w:val="00C97787"/>
    <w:rsid w:val="00CA18B7"/>
    <w:rsid w:val="00CA636E"/>
    <w:rsid w:val="00CC4B73"/>
    <w:rsid w:val="00CD59D3"/>
    <w:rsid w:val="00CE0631"/>
    <w:rsid w:val="00CE3B10"/>
    <w:rsid w:val="00CF284C"/>
    <w:rsid w:val="00CF3677"/>
    <w:rsid w:val="00D03ACD"/>
    <w:rsid w:val="00D03E05"/>
    <w:rsid w:val="00D12A6B"/>
    <w:rsid w:val="00D137CD"/>
    <w:rsid w:val="00D229A3"/>
    <w:rsid w:val="00D232A4"/>
    <w:rsid w:val="00D2758B"/>
    <w:rsid w:val="00D34D89"/>
    <w:rsid w:val="00D41D6E"/>
    <w:rsid w:val="00D56665"/>
    <w:rsid w:val="00D63E54"/>
    <w:rsid w:val="00D671C9"/>
    <w:rsid w:val="00D749F7"/>
    <w:rsid w:val="00D7682C"/>
    <w:rsid w:val="00D76850"/>
    <w:rsid w:val="00D8603C"/>
    <w:rsid w:val="00D91891"/>
    <w:rsid w:val="00DA1BD4"/>
    <w:rsid w:val="00DA4573"/>
    <w:rsid w:val="00DB467F"/>
    <w:rsid w:val="00DD3725"/>
    <w:rsid w:val="00DE3833"/>
    <w:rsid w:val="00DE4032"/>
    <w:rsid w:val="00DE5A00"/>
    <w:rsid w:val="00DF34C3"/>
    <w:rsid w:val="00DF455E"/>
    <w:rsid w:val="00DF557F"/>
    <w:rsid w:val="00E169DE"/>
    <w:rsid w:val="00E21B9D"/>
    <w:rsid w:val="00E25D0D"/>
    <w:rsid w:val="00E329B6"/>
    <w:rsid w:val="00E36FBA"/>
    <w:rsid w:val="00E41218"/>
    <w:rsid w:val="00E47540"/>
    <w:rsid w:val="00E53996"/>
    <w:rsid w:val="00E60052"/>
    <w:rsid w:val="00E60465"/>
    <w:rsid w:val="00E934EB"/>
    <w:rsid w:val="00E94099"/>
    <w:rsid w:val="00E9529C"/>
    <w:rsid w:val="00EA2033"/>
    <w:rsid w:val="00EC2DA4"/>
    <w:rsid w:val="00EE3434"/>
    <w:rsid w:val="00EF4A8E"/>
    <w:rsid w:val="00F036CE"/>
    <w:rsid w:val="00F12A2B"/>
    <w:rsid w:val="00F14C5B"/>
    <w:rsid w:val="00F16D7D"/>
    <w:rsid w:val="00F23503"/>
    <w:rsid w:val="00F32C47"/>
    <w:rsid w:val="00F45358"/>
    <w:rsid w:val="00F53C38"/>
    <w:rsid w:val="00F5583D"/>
    <w:rsid w:val="00F63BE4"/>
    <w:rsid w:val="00F6644B"/>
    <w:rsid w:val="00F7471E"/>
    <w:rsid w:val="00F77575"/>
    <w:rsid w:val="00F8421D"/>
    <w:rsid w:val="00F87365"/>
    <w:rsid w:val="00F87A05"/>
    <w:rsid w:val="00F90285"/>
    <w:rsid w:val="00FA21C5"/>
    <w:rsid w:val="00FB37BD"/>
    <w:rsid w:val="00FC60F4"/>
    <w:rsid w:val="00FD1134"/>
    <w:rsid w:val="00FD541A"/>
    <w:rsid w:val="00FE708B"/>
    <w:rsid w:val="00FF01E2"/>
    <w:rsid w:val="00FF1A50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11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6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24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2496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2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424961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424961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4249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424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424961"/>
    <w:pPr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3">
    <w:name w:val="Body Text 3"/>
    <w:basedOn w:val="a"/>
    <w:link w:val="30"/>
    <w:rsid w:val="004249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4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424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249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24961"/>
    <w:pPr>
      <w:ind w:left="720"/>
      <w:contextualSpacing/>
    </w:pPr>
    <w:rPr>
      <w:sz w:val="20"/>
      <w:szCs w:val="20"/>
    </w:rPr>
  </w:style>
  <w:style w:type="table" w:styleId="ac">
    <w:name w:val="Table Grid"/>
    <w:basedOn w:val="a1"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249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249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42496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249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424961"/>
    <w:rPr>
      <w:color w:val="0000FF"/>
      <w:u w:val="single"/>
    </w:rPr>
  </w:style>
  <w:style w:type="paragraph" w:styleId="af2">
    <w:name w:val="No Spacing"/>
    <w:uiPriority w:val="1"/>
    <w:qFormat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24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rsid w:val="00424961"/>
    <w:rPr>
      <w:b/>
      <w:bCs/>
      <w:sz w:val="27"/>
      <w:szCs w:val="27"/>
      <w:lang w:eastAsia="ar-SA" w:bidi="ar-SA"/>
    </w:rPr>
  </w:style>
  <w:style w:type="paragraph" w:customStyle="1" w:styleId="12">
    <w:name w:val="Абзац списка1"/>
    <w:basedOn w:val="a"/>
    <w:link w:val="ListParagraphChar"/>
    <w:rsid w:val="00424961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12"/>
    <w:locked/>
    <w:rsid w:val="0042496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2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rsid w:val="00424961"/>
    <w:rPr>
      <w:sz w:val="16"/>
      <w:szCs w:val="16"/>
    </w:rPr>
  </w:style>
  <w:style w:type="paragraph" w:styleId="af4">
    <w:name w:val="annotation text"/>
    <w:basedOn w:val="a"/>
    <w:link w:val="af5"/>
    <w:rsid w:val="0042496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2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24961"/>
    <w:rPr>
      <w:b/>
      <w:bCs/>
    </w:rPr>
  </w:style>
  <w:style w:type="character" w:customStyle="1" w:styleId="af7">
    <w:name w:val="Тема примечания Знак"/>
    <w:basedOn w:val="af5"/>
    <w:link w:val="af6"/>
    <w:rsid w:val="00424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424961"/>
    <w:rPr>
      <w:rFonts w:ascii="Segoe UI" w:hAnsi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424961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13">
    <w:name w:val="Сетка таблицы1"/>
    <w:basedOn w:val="a1"/>
    <w:next w:val="ac"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424961"/>
    <w:pPr>
      <w:jc w:val="center"/>
    </w:pPr>
    <w:rPr>
      <w:b/>
      <w:sz w:val="32"/>
      <w:szCs w:val="20"/>
    </w:rPr>
  </w:style>
  <w:style w:type="paragraph" w:styleId="afb">
    <w:name w:val="Normal (Web)"/>
    <w:basedOn w:val="a"/>
    <w:uiPriority w:val="99"/>
    <w:unhideWhenUsed/>
    <w:rsid w:val="0042496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24961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Strong"/>
    <w:basedOn w:val="a0"/>
    <w:uiPriority w:val="22"/>
    <w:qFormat/>
    <w:rsid w:val="0078217F"/>
    <w:rPr>
      <w:b/>
      <w:bCs/>
    </w:rPr>
  </w:style>
  <w:style w:type="paragraph" w:customStyle="1" w:styleId="Default">
    <w:name w:val="Default"/>
    <w:rsid w:val="00AB7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uiPriority w:val="99"/>
    <w:rsid w:val="002F5B3D"/>
    <w:pPr>
      <w:suppressAutoHyphens/>
      <w:spacing w:after="0" w:line="240" w:lineRule="auto"/>
    </w:pPr>
    <w:rPr>
      <w:rFonts w:ascii="Times New Roman" w:eastAsia="MS Mincho" w:hAnsi="Times New Roman" w:cs="Times New Roman"/>
      <w:kern w:val="1"/>
      <w:sz w:val="20"/>
      <w:szCs w:val="20"/>
      <w:lang w:eastAsia="ar-SA"/>
    </w:rPr>
  </w:style>
  <w:style w:type="character" w:customStyle="1" w:styleId="linkinner">
    <w:name w:val="link__inner"/>
    <w:basedOn w:val="a0"/>
    <w:rsid w:val="0007242B"/>
  </w:style>
  <w:style w:type="character" w:styleId="afd">
    <w:name w:val="FollowedHyperlink"/>
    <w:basedOn w:val="a0"/>
    <w:uiPriority w:val="99"/>
    <w:semiHidden/>
    <w:unhideWhenUsed/>
    <w:rsid w:val="000464E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221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5">
    <w:name w:val="Font Style15"/>
    <w:rsid w:val="0062211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ura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ura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ay.ru/budg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admhmao.ru/datasets/?mo=ur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CEA4-C34E-4EC6-A6CE-411FB598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14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57</cp:revision>
  <cp:lastPrinted>2021-06-02T05:45:00Z</cp:lastPrinted>
  <dcterms:created xsi:type="dcterms:W3CDTF">2021-05-31T05:55:00Z</dcterms:created>
  <dcterms:modified xsi:type="dcterms:W3CDTF">2023-04-10T04:58:00Z</dcterms:modified>
</cp:coreProperties>
</file>