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ind w:left="-180" w:right="-5" w:firstLine="180"/>
        <w:jc w:val="left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61595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09.85pt;mso-position-horizontal:absolute;mso-position-vertical-relative:text;margin-top:4.8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17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ДУМА ГОРОДА УРАЙ</w: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917"/>
        <w:ind w:right="-2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917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</w: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917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30 августа 2021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61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муниципальном </w:t>
      </w:r>
      <w:r>
        <w:rPr>
          <w:b/>
          <w:sz w:val="28"/>
          <w:szCs w:val="28"/>
        </w:rPr>
        <w:t xml:space="preserve">жилищном</w:t>
      </w:r>
      <w:r>
        <w:rPr>
          <w:b/>
          <w:sz w:val="28"/>
          <w:szCs w:val="28"/>
        </w:rPr>
        <w:t xml:space="preserve"> контроле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города Урай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1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3</w:t>
      </w:r>
      <w:r>
        <w:rPr>
          <w:i/>
          <w:sz w:val="28"/>
          <w:szCs w:val="28"/>
        </w:rPr>
        <w:t xml:space="preserve">, от 20.09.2023 №66</w:t>
      </w:r>
      <w:r>
        <w:rPr>
          <w:bCs/>
          <w:i/>
          <w:sz w:val="28"/>
          <w:szCs w:val="28"/>
        </w:rPr>
        <w:t xml:space="preserve">, от 22.02.2024, №11)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«О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о муниципальном </w:t>
      </w:r>
      <w:r>
        <w:rPr>
          <w:bCs/>
          <w:sz w:val="28"/>
          <w:szCs w:val="28"/>
        </w:rPr>
        <w:t xml:space="preserve">жилищном</w:t>
      </w:r>
      <w:r>
        <w:rPr>
          <w:bCs/>
          <w:sz w:val="28"/>
          <w:szCs w:val="28"/>
        </w:rPr>
        <w:t xml:space="preserve"> контроле на территории города Урай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Федеральным законом от 31.07.2020 №248-ФЗ 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Дума города Урай </w:t>
      </w:r>
      <w:r>
        <w:rPr>
          <w:b/>
          <w:bCs/>
          <w:sz w:val="28"/>
          <w:szCs w:val="28"/>
        </w:rPr>
        <w:t xml:space="preserve">решила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муниципальном </w:t>
      </w:r>
      <w:r>
        <w:rPr>
          <w:sz w:val="28"/>
          <w:szCs w:val="28"/>
        </w:rPr>
        <w:t xml:space="preserve">жилищном</w:t>
      </w:r>
      <w:r>
        <w:rPr>
          <w:sz w:val="28"/>
          <w:szCs w:val="28"/>
        </w:rPr>
        <w:t xml:space="preserve"> контроле на территории города Урай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 01.01.2022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Опубликовать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в газете «Знамя»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     Глава города Урай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 Г.П.Александрова           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Т.Р.Закирзянов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 20 __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0"/>
        <w:contextualSpacing/>
        <w:jc w:val="center"/>
        <w:widowControl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Приложение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Думы города Урай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30 августа 2021 года </w:t>
      </w:r>
      <w:r>
        <w:rPr>
          <w:b/>
          <w:sz w:val="28"/>
          <w:szCs w:val="28"/>
        </w:rPr>
        <w:t xml:space="preserve">№</w:t>
      </w:r>
      <w:r>
        <w:rPr>
          <w:b/>
          <w:sz w:val="28"/>
          <w:szCs w:val="28"/>
        </w:rPr>
        <w:t xml:space="preserve"> 61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90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890"/>
        <w:contextualSpacing/>
        <w:jc w:val="center"/>
        <w:widowControl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 xml:space="preserve">жилищном</w:t>
      </w:r>
      <w:r>
        <w:rPr>
          <w:sz w:val="28"/>
          <w:szCs w:val="28"/>
        </w:rPr>
        <w:t xml:space="preserve"> контроле на территории города Урай (далее - Положение)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2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3</w:t>
      </w:r>
      <w:r>
        <w:rPr>
          <w:i/>
          <w:sz w:val="28"/>
          <w:szCs w:val="28"/>
        </w:rPr>
        <w:t xml:space="preserve">, от 20.09.2023 №66</w:t>
      </w:r>
      <w:r>
        <w:rPr>
          <w:bCs/>
          <w:i/>
          <w:sz w:val="28"/>
          <w:szCs w:val="28"/>
        </w:rPr>
        <w:t xml:space="preserve">, от 22.02.2024, №11)</w:t>
      </w: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contextualSpacing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</w:t>
      </w:r>
      <w:r>
        <w:rPr>
          <w:sz w:val="28"/>
          <w:szCs w:val="28"/>
        </w:rPr>
        <w:t xml:space="preserve">жилищного</w:t>
      </w:r>
      <w:r>
        <w:rPr>
          <w:sz w:val="28"/>
          <w:szCs w:val="28"/>
        </w:rPr>
        <w:t xml:space="preserve"> контроля на территории города Урай (далее – муниципальный  контроль).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осуществляется посредством профилактики нарушений обяза</w:t>
      </w:r>
      <w:r>
        <w:rPr>
          <w:sz w:val="28"/>
          <w:szCs w:val="28"/>
        </w:rPr>
        <w:t xml:space="preserve">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Предметом муниципального контроля является </w:t>
      </w:r>
      <w:r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обязательных требований, указанных в </w:t>
      </w:r>
      <w:hyperlink r:id="rId13" w:tooltip="consultantplus://offline/ref=1CBD0D3B6F0D52DC07F912590481F417EF882DDCAA149788807A4A8115486A0DFA8FD3008F8719821CB50FD9E115117DF2B6C68846B2FAIFJ" w:history="1">
        <w:r>
          <w:rPr>
            <w:sz w:val="28"/>
            <w:szCs w:val="28"/>
          </w:rPr>
          <w:t xml:space="preserve">пунктах 1</w:t>
        </w:r>
      </w:hyperlink>
      <w:r>
        <w:rPr>
          <w:sz w:val="28"/>
          <w:szCs w:val="28"/>
        </w:rPr>
        <w:t xml:space="preserve"> - </w:t>
      </w:r>
      <w:hyperlink r:id="rId14" w:tooltip="consultantplus://offline/ref=1CBD0D3B6F0D52DC07F912590481F417EF882DDCAA149788807A4A8115486A0DFA8FD3008F8619821CB50FD9E115117DF2B6C68846B2FAIFJ" w:history="1">
        <w:r>
          <w:rPr>
            <w:sz w:val="28"/>
            <w:szCs w:val="28"/>
          </w:rPr>
          <w:t xml:space="preserve">1</w:t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t xml:space="preserve"> части 1</w:t>
        </w:r>
      </w:hyperlink>
      <w:r>
        <w:rPr>
          <w:sz w:val="28"/>
          <w:szCs w:val="28"/>
        </w:rPr>
        <w:t xml:space="preserve"> статьи 20 Жилищного кодекса Российской Федерации, в отношении муниципального жилищного фонда </w:t>
      </w:r>
      <w:r>
        <w:rPr>
          <w:sz w:val="28"/>
          <w:szCs w:val="28"/>
        </w:rPr>
        <w:t xml:space="preserve">(далее - обязательные требования).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 ред. </w:t>
      </w:r>
      <w:r>
        <w:rPr>
          <w:i/>
          <w:sz w:val="28"/>
          <w:szCs w:val="28"/>
        </w:rPr>
        <w:t xml:space="preserve">реш</w:t>
      </w:r>
      <w:r>
        <w:rPr>
          <w:i/>
          <w:sz w:val="28"/>
          <w:szCs w:val="28"/>
        </w:rPr>
        <w:t xml:space="preserve">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Думы города Урай от 20.09.2023 №66) 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контроль осуществляется администрацией города Урай (далее - контрольный орган).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на главу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>
        <w:rPr>
          <w:sz w:val="28"/>
          <w:szCs w:val="28"/>
        </w:rPr>
        <w:t xml:space="preserve">жилищного</w:t>
      </w:r>
      <w:r>
        <w:rPr>
          <w:sz w:val="28"/>
          <w:szCs w:val="28"/>
        </w:rPr>
        <w:t xml:space="preserve"> контроля на территории города Урай (далее - муниципальные инспекторы).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Муниципальными инспекторами являются: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отдела муниципального контроля администрации города Урай;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специалист-эксперт отдела муниципального контроля администрации города Урай;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главный специалист отдела муниципального контроля администрации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Муниципальные инспекторы при осуществлении муниципального кон</w:t>
      </w:r>
      <w:r>
        <w:rPr>
          <w:sz w:val="28"/>
          <w:szCs w:val="28"/>
        </w:rPr>
        <w:t xml:space="preserve">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Объектами муниципального контроля являются: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деятельность, действия (бездействие) контролируемых лиц</w:t>
      </w:r>
      <w:r>
        <w:rPr>
          <w:sz w:val="28"/>
          <w:szCs w:val="28"/>
        </w:rPr>
        <w:t xml:space="preserve"> в отношении муниципального жилищного фонда</w:t>
      </w:r>
      <w:r>
        <w:rPr>
          <w:sz w:val="28"/>
          <w:szCs w:val="28"/>
        </w:rPr>
        <w:t xml:space="preserve"> города Урай;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муниципальный жилищный фонд</w:t>
      </w:r>
      <w:r>
        <w:rPr>
          <w:sz w:val="28"/>
          <w:szCs w:val="28"/>
        </w:rPr>
        <w:t xml:space="preserve">, которым граждане и организации владеют и (или) пользуются и к котор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предъявляются обязательные требования (далее - производственные объекты).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>
        <w:rPr>
          <w:iCs/>
          <w:sz w:val="28"/>
          <w:szCs w:val="28"/>
        </w:rPr>
        <w:t xml:space="preserve">с использованием информационной системы.</w: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</w:r>
    </w:p>
    <w:p>
      <w:pPr>
        <w:pStyle w:val="888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</w:t>
      </w:r>
      <w:r>
        <w:rPr>
          <w:rFonts w:ascii="Times New Roman" w:hAnsi="Times New Roman" w:cs="Times New Roman"/>
          <w:sz w:val="28"/>
          <w:szCs w:val="28"/>
        </w:rPr>
        <w:t xml:space="preserve">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кодекса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Система оценки и управления рисками при осуществлении муниципального контроля не применяется.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Решения</w:t>
      </w:r>
      <w:r>
        <w:rPr>
          <w:sz w:val="28"/>
          <w:szCs w:val="28"/>
        </w:rPr>
        <w:t xml:space="preserve"> контрольного органа,</w:t>
      </w:r>
      <w:r>
        <w:rPr>
          <w:sz w:val="28"/>
          <w:szCs w:val="28"/>
        </w:rPr>
        <w:t xml:space="preserve"> действия (бездействие)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предусмотренном настоящим Положением.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>
        <w:rPr>
          <w:sz w:val="28"/>
          <w:szCs w:val="28"/>
        </w:rPr>
        <w:t xml:space="preserve">производится</w:t>
      </w:r>
      <w:r>
        <w:rPr>
          <w:sz w:val="28"/>
          <w:szCs w:val="28"/>
        </w:rPr>
        <w:t xml:space="preserve"> на основании статьи 30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0" w:name="P85"/>
      <w:r/>
      <w:bookmarkEnd w:id="0"/>
      <w:r>
        <w:rPr>
          <w:sz w:val="28"/>
          <w:szCs w:val="28"/>
        </w:rPr>
        <w:t xml:space="preserve">2.2. При осуществлении муниципального контроля могут проводиться следующие виды профилактических мероприятий: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объявление предостережения;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консультирование.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Информирование.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5" w:tooltip="consultantplus://offline/ref=1D4E32A31A176726FF77A9EFC32AC1AADF1A11E10915B9C2EAEB08B6420BA89D5285C3D8291066ADE36704B4B5FA87C24CDB8E14FED710BCUBy5H" w:history="1">
        <w:r>
          <w:rPr>
            <w:sz w:val="28"/>
            <w:szCs w:val="28"/>
          </w:rPr>
          <w:t xml:space="preserve">частью 3 статьи 46</w:t>
        </w:r>
      </w:hyperlink>
      <w:r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</w:t>
      </w:r>
      <w:r>
        <w:rPr>
          <w:sz w:val="28"/>
          <w:szCs w:val="28"/>
        </w:rPr>
        <w:t xml:space="preserve">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Объявление предостережения.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В возражении контролируемым лицом указываются: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юридического лица, либо фамилия, имя, отчество (при наличии) индивидуального предпр</w:t>
      </w:r>
      <w:r>
        <w:rPr>
          <w:sz w:val="28"/>
          <w:szCs w:val="28"/>
        </w:rPr>
        <w:t xml:space="preserve">инимателя или гражданина, а так</w:t>
      </w:r>
      <w:r>
        <w:rPr>
          <w:sz w:val="28"/>
          <w:szCs w:val="28"/>
        </w:rPr>
        <w:t xml:space="preserve">же номер контактного телефона, адрес электронной почты и почтовый адрес, по которым должен быть направлен ответ контролируемому лицу;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дата и номер предостережения, направленного в адрес контролируемого лица;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Возражения направляются контролируемым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/>
      <w:bookmarkStart w:id="1" w:name="Par1"/>
      <w:r/>
      <w:bookmarkEnd w:id="1"/>
      <w:r>
        <w:rPr>
          <w:sz w:val="28"/>
          <w:szCs w:val="28"/>
        </w:rPr>
        <w:t xml:space="preserve">2.4.6. Уполномоченный орган в течение 20 рабочих дней со дня регистрации возражения: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запрашивает документы и материалы в других государственных органах, органах местного самоуправления;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</w:t>
      </w:r>
      <w:r>
        <w:rPr>
          <w:sz w:val="28"/>
          <w:szCs w:val="28"/>
        </w:rPr>
        <w:t xml:space="preserve">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2" w:name="P146"/>
      <w:r/>
      <w:bookmarkEnd w:id="2"/>
      <w:r>
        <w:rPr>
          <w:sz w:val="28"/>
          <w:szCs w:val="28"/>
        </w:rPr>
        <w:t xml:space="preserve">2.5. Консультирование.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муниципального контроля;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оложением.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Консультирование в письменной форме осуществляется муниципальными инспекторами в следующих случаях: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время устного консультирования предоставить ответ на поставленные вопросы невозможно;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Время консультирования не должно превышать 15 минут.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>
        <w:rPr>
          <w:sz w:val="28"/>
          <w:szCs w:val="28"/>
        </w:rPr>
        <w:t xml:space="preserve">отдела муниципального контроля администрации города Урай</w:t>
      </w:r>
      <w:r>
        <w:rPr>
          <w:sz w:val="28"/>
          <w:szCs w:val="28"/>
        </w:rPr>
        <w:t xml:space="preserve"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</w:t>
      </w:r>
      <w:r>
        <w:rPr>
          <w:sz w:val="28"/>
          <w:szCs w:val="28"/>
        </w:rPr>
        <w:t xml:space="preserve">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Муниципальные инспекторы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</w:t>
      </w:r>
      <w:r>
        <w:rPr>
          <w:sz w:val="28"/>
          <w:szCs w:val="28"/>
        </w:rPr>
        <w:t xml:space="preserve">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Контрольные (надзорные) мероприятия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контроля взаимодействие с контролируемым лицом</w:t>
      </w:r>
      <w:r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  <w:r>
        <w:rPr>
          <w:bCs/>
          <w:iCs/>
          <w:sz w:val="28"/>
          <w:szCs w:val="28"/>
        </w:rPr>
      </w:r>
      <w:r>
        <w:rPr>
          <w:bCs/>
          <w:iCs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инспекционный визит;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рейдовый осмотр;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документарная проверка;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выездная проверка.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 лицом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  <w:r>
        <w:rPr>
          <w:rFonts w:ascii="Times New Roman" w:hAnsi="Times New Roman" w:cs="Times New Roman"/>
          <w:bCs/>
          <w:iCs/>
          <w:sz w:val="28"/>
          <w:szCs w:val="28"/>
        </w:rPr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Плановые контрольные (надзорные) мероприятия при осуществлении муниципального контроля не проводятся.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6" w:tooltip="consultantplus://offline/ref=1D4E32A31A176726FF77A9EFC32AC1AADF1A11E10915B9C2EAEB08B6420BA89D5285C3D8291065AFE56704B4B5FA87C24CDB8E14FED710BCUBy5H" w:history="1">
        <w:r>
          <w:rPr>
            <w:sz w:val="28"/>
            <w:szCs w:val="28"/>
          </w:rPr>
          <w:t xml:space="preserve">пунктами 1</w:t>
        </w:r>
      </w:hyperlink>
      <w:r>
        <w:rPr>
          <w:sz w:val="28"/>
          <w:szCs w:val="28"/>
        </w:rPr>
        <w:t xml:space="preserve">, </w:t>
      </w:r>
      <w:hyperlink r:id="rId17" w:tooltip="consultantplus://offline/ref=1D4E32A31A176726FF77A9EFC32AC1AADF1A11E10915B9C2EAEB08B6420BA89D5285C3D8291065AFE76704B4B5FA87C24CDB8E14FED710BCUBy5H" w:history="1">
        <w:r>
          <w:rPr>
            <w:sz w:val="28"/>
            <w:szCs w:val="28"/>
          </w:rPr>
          <w:t xml:space="preserve">3</w:t>
        </w:r>
      </w:hyperlink>
      <w:r>
        <w:rPr>
          <w:sz w:val="28"/>
          <w:szCs w:val="28"/>
        </w:rPr>
        <w:t xml:space="preserve">, </w:t>
      </w:r>
      <w:hyperlink r:id="rId18" w:tooltip="consultantplus://offline/ref=1D4E32A31A176726FF77A9EFC32AC1AADF1A11E10915B9C2EAEB08B6420BA89D5285C3D8291065AFE66704B4B5FA87C24CDB8E14FED710BCUBy5H" w:history="1">
        <w:r>
          <w:rPr>
            <w:sz w:val="28"/>
            <w:szCs w:val="28"/>
          </w:rPr>
          <w:t xml:space="preserve">4</w:t>
        </w:r>
      </w:hyperlink>
      <w:r>
        <w:rPr>
          <w:sz w:val="28"/>
          <w:szCs w:val="28"/>
        </w:rPr>
        <w:t xml:space="preserve">, </w:t>
      </w:r>
      <w:hyperlink r:id="rId19" w:tooltip="consultantplus://offline/ref=1D4E32A31A176726FF77A9EFC32AC1AADF1A11E10915B9C2EAEB08B6420BA89D5285C3D8291065AFE96704B4B5FA87C24CDB8E14FED710BCUBy5H" w:history="1">
        <w:r>
          <w:rPr>
            <w:sz w:val="28"/>
            <w:szCs w:val="28"/>
          </w:rPr>
          <w:t xml:space="preserve">5 части 1 статьи 57</w:t>
        </w:r>
      </w:hyperlink>
      <w:r>
        <w:rPr>
          <w:sz w:val="28"/>
          <w:szCs w:val="28"/>
        </w:rPr>
        <w:t xml:space="preserve">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вид и содержание внепланового контрольного (надзорног</w:t>
      </w:r>
      <w:r>
        <w:rPr>
          <w:sz w:val="28"/>
          <w:szCs w:val="28"/>
        </w:rPr>
        <w:t xml:space="preserve">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Инспекционный визит.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3.5.1. Инспекционный визит проводится в порядке, установленном статьей 70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3.5.2. В ходе инспекционного визита могут совершаться следующие контрольные (надзорные) действия: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инструментальное обследование;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ист</w:t>
      </w:r>
      <w:r>
        <w:rPr>
          <w:sz w:val="28"/>
          <w:szCs w:val="28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</w:t>
      </w:r>
      <w:r>
        <w:rPr>
          <w:sz w:val="28"/>
          <w:szCs w:val="28"/>
        </w:rPr>
        <w:t xml:space="preserve">. Рейдовый осмотр.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Рейдовый осмотр проводится в порядке, установленном статьей 71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ходе рейдового осмотра могут совершаться следующие контрольные (надзорные) действия: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Документарная проверка.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3.7.1. Документарная проверка проводится в порядке, установленном статьей 72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3.7.2. В ходе документарной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получение письменных объяснений;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истребование документов;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экспертиза.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 Выездная проверка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3.8.1. Выездная проверка проводится в порядке, установленном статьей 73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ходе выездной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</w:t>
      </w:r>
      <w:r>
        <w:rPr>
          <w:sz w:val="28"/>
          <w:szCs w:val="28"/>
        </w:rPr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Случаями, при наступлении которых индивидуальный п</w:t>
      </w:r>
      <w:r>
        <w:rPr>
          <w:sz w:val="28"/>
          <w:szCs w:val="28"/>
        </w:rPr>
        <w:t xml:space="preserve">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, постановления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нахождение по месту работы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административный арест;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 xml:space="preserve">ста;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прохождение военной службы по призыву или альтернативной гражданской службы;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</w:t>
      </w:r>
      <w:r>
        <w:rPr>
          <w:sz w:val="28"/>
          <w:szCs w:val="28"/>
        </w:rPr>
        <w:t xml:space="preserve">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описани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pStyle w:val="90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видеозапись, иные способы фиксации доказательств нарушений обязательных требований (далее – фиксация доказательств)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сведений, </w:t>
      </w:r>
      <w:r>
        <w:rPr>
          <w:rFonts w:ascii="Times New Roman" w:hAnsi="Times New Roman" w:cs="Times New Roman"/>
          <w:sz w:val="28"/>
          <w:szCs w:val="28"/>
        </w:rPr>
        <w:t xml:space="preserve">отнесенных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r>
        <w:rPr>
          <w:rFonts w:ascii="Times New Roman" w:hAnsi="Times New Roman" w:cs="Times New Roman"/>
          <w:sz w:val="28"/>
          <w:szCs w:val="28"/>
        </w:rPr>
        <w:t xml:space="preserve">ств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00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>
        <w:rPr>
          <w:sz w:val="28"/>
          <w:szCs w:val="28"/>
        </w:rPr>
        <w:t xml:space="preserve">возлагается</w:t>
      </w:r>
      <w:r>
        <w:rPr>
          <w:sz w:val="28"/>
          <w:szCs w:val="28"/>
        </w:rPr>
        <w:t xml:space="preserve"> на эксперт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Результаты контрольного (надзорного) мероприятия оформляются в соответствии с  Законом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Обжалование решений контрольного органа, действий (бездействия) его должностных лиц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жалоб осуществляется в следующем порядке: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города Урай;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 Решение по результатам рассмотрения жалобы принимается с учетом заключения, указанного в пункте 4.3 Положения.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направление запроса в иные органы и организации о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нахождение должностного лица, действие (бездействие) которого обжалуется, в отпуске, служебной командировке;</w: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временная нетрудоспособность должностного лица, действие (бездействие) которого обжалуется, вследствие заболевания или травмы.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</w:t>
      </w:r>
      <w:r>
        <w:rPr>
          <w:sz w:val="28"/>
          <w:szCs w:val="28"/>
        </w:rPr>
        <w:t xml:space="preserve">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содержащая государственную тайну, доставляется в администрацию города Урай Федеральным государственным унитарным предприятием</w:t>
      </w:r>
      <w:r>
        <w:rPr>
          <w:sz w:val="28"/>
          <w:szCs w:val="28"/>
        </w:rPr>
        <w:t xml:space="preserve">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рассмотрении указанных в настоящем пункте жалоб участвуют должностные лица контрольного органа, допу</w:t>
      </w:r>
      <w:r>
        <w:rPr>
          <w:sz w:val="28"/>
          <w:szCs w:val="28"/>
        </w:rPr>
        <w:t xml:space="preserve">щенные</w:t>
      </w:r>
      <w:r>
        <w:rPr>
          <w:sz w:val="28"/>
          <w:szCs w:val="28"/>
        </w:rPr>
        <w:t xml:space="preserve"> к государственной тайне.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Заключительные положения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5.1. До 31.12.2025 подготовка контрольным органом в ходе осуществ</w:t>
      </w:r>
      <w:r>
        <w:rPr>
          <w:sz w:val="28"/>
          <w:szCs w:val="28"/>
        </w:rPr>
        <w:t xml:space="preserve">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ред.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я</w:t>
      </w:r>
      <w:r>
        <w:rPr>
          <w:bCs/>
          <w:i/>
          <w:sz w:val="28"/>
          <w:szCs w:val="28"/>
        </w:rPr>
        <w:t xml:space="preserve">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от 22.02.2024, №11)</w:t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Положения раздела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применяются 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01.01.2023.</w: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(в ред. Решения Думы города Урай от 03.12.2021 г. №3</w:t>
      </w:r>
      <w:r>
        <w:rPr>
          <w:bCs/>
          <w:i/>
          <w:sz w:val="28"/>
          <w:szCs w:val="28"/>
        </w:rPr>
        <w:t xml:space="preserve">3</w:t>
      </w:r>
      <w:r>
        <w:rPr>
          <w:bCs/>
          <w:i/>
          <w:sz w:val="28"/>
          <w:szCs w:val="28"/>
        </w:rPr>
        <w:t xml:space="preserve">)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contextualSpacing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1134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69"/>
    <w:link w:val="867"/>
    <w:uiPriority w:val="9"/>
    <w:rPr>
      <w:rFonts w:ascii="Arial" w:hAnsi="Arial" w:eastAsia="Arial" w:cs="Arial"/>
      <w:sz w:val="40"/>
      <w:szCs w:val="40"/>
    </w:rPr>
  </w:style>
  <w:style w:type="character" w:styleId="704">
    <w:name w:val="Heading 2 Char"/>
    <w:basedOn w:val="869"/>
    <w:link w:val="868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66"/>
    <w:next w:val="866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basedOn w:val="869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66"/>
    <w:next w:val="866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basedOn w:val="869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66"/>
    <w:next w:val="866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basedOn w:val="869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66"/>
    <w:next w:val="866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basedOn w:val="869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66"/>
    <w:next w:val="866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basedOn w:val="869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66"/>
    <w:next w:val="86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basedOn w:val="869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66"/>
    <w:next w:val="866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basedOn w:val="869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19">
    <w:name w:val="Title Char"/>
    <w:basedOn w:val="869"/>
    <w:link w:val="886"/>
    <w:uiPriority w:val="10"/>
    <w:rPr>
      <w:sz w:val="48"/>
      <w:szCs w:val="48"/>
    </w:rPr>
  </w:style>
  <w:style w:type="character" w:styleId="720">
    <w:name w:val="Subtitle Char"/>
    <w:basedOn w:val="869"/>
    <w:link w:val="910"/>
    <w:uiPriority w:val="11"/>
    <w:rPr>
      <w:sz w:val="24"/>
      <w:szCs w:val="24"/>
    </w:rPr>
  </w:style>
  <w:style w:type="paragraph" w:styleId="721">
    <w:name w:val="Quote"/>
    <w:basedOn w:val="866"/>
    <w:next w:val="866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66"/>
    <w:next w:val="866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69"/>
    <w:link w:val="874"/>
    <w:uiPriority w:val="99"/>
  </w:style>
  <w:style w:type="character" w:styleId="726">
    <w:name w:val="Footer Char"/>
    <w:basedOn w:val="869"/>
    <w:link w:val="876"/>
    <w:uiPriority w:val="99"/>
  </w:style>
  <w:style w:type="character" w:styleId="727">
    <w:name w:val="Caption Char"/>
    <w:basedOn w:val="923"/>
    <w:link w:val="876"/>
    <w:uiPriority w:val="99"/>
  </w:style>
  <w:style w:type="table" w:styleId="728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3">
    <w:name w:val="Footnote Text Char"/>
    <w:link w:val="878"/>
    <w:uiPriority w:val="99"/>
    <w:rPr>
      <w:sz w:val="18"/>
    </w:rPr>
  </w:style>
  <w:style w:type="character" w:styleId="854">
    <w:name w:val="Endnote Text Char"/>
    <w:link w:val="881"/>
    <w:uiPriority w:val="99"/>
    <w:rPr>
      <w:sz w:val="20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  <w:rPr>
      <w:rFonts w:ascii="Times New Roman" w:hAnsi="Times New Roman"/>
      <w:sz w:val="20"/>
      <w:szCs w:val="20"/>
    </w:rPr>
  </w:style>
  <w:style w:type="paragraph" w:styleId="867">
    <w:name w:val="Heading 1"/>
    <w:basedOn w:val="866"/>
    <w:next w:val="866"/>
    <w:link w:val="872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868">
    <w:name w:val="Heading 2"/>
    <w:basedOn w:val="866"/>
    <w:next w:val="866"/>
    <w:link w:val="873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 w:customStyle="1">
    <w:name w:val="Заголовок 1 Знак"/>
    <w:basedOn w:val="869"/>
    <w:link w:val="867"/>
    <w:uiPriority w:val="99"/>
    <w:rPr>
      <w:rFonts w:ascii="Times New Roman" w:hAnsi="Times New Roman" w:cs="Times New Roman"/>
      <w:sz w:val="32"/>
      <w:szCs w:val="32"/>
    </w:rPr>
  </w:style>
  <w:style w:type="character" w:styleId="873" w:customStyle="1">
    <w:name w:val="Заголовок 2 Знак"/>
    <w:basedOn w:val="869"/>
    <w:link w:val="868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874">
    <w:name w:val="Header"/>
    <w:basedOn w:val="866"/>
    <w:link w:val="875"/>
    <w:uiPriority w:val="99"/>
    <w:pPr>
      <w:tabs>
        <w:tab w:val="center" w:pos="4153" w:leader="none"/>
        <w:tab w:val="right" w:pos="8306" w:leader="none"/>
      </w:tabs>
    </w:pPr>
  </w:style>
  <w:style w:type="character" w:styleId="875" w:customStyle="1">
    <w:name w:val="Верхний колонтитул Знак"/>
    <w:basedOn w:val="869"/>
    <w:link w:val="874"/>
    <w:uiPriority w:val="99"/>
    <w:rPr>
      <w:rFonts w:ascii="Times New Roman" w:hAnsi="Times New Roman" w:cs="Times New Roman"/>
      <w:sz w:val="20"/>
      <w:szCs w:val="20"/>
    </w:rPr>
  </w:style>
  <w:style w:type="paragraph" w:styleId="876">
    <w:name w:val="Footer"/>
    <w:basedOn w:val="866"/>
    <w:link w:val="877"/>
    <w:uiPriority w:val="99"/>
    <w:pPr>
      <w:tabs>
        <w:tab w:val="center" w:pos="4153" w:leader="none"/>
        <w:tab w:val="right" w:pos="8306" w:leader="none"/>
      </w:tabs>
    </w:pPr>
  </w:style>
  <w:style w:type="character" w:styleId="877" w:customStyle="1">
    <w:name w:val="Нижний колонтитул Знак"/>
    <w:basedOn w:val="869"/>
    <w:link w:val="87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878">
    <w:name w:val="footnote text"/>
    <w:basedOn w:val="866"/>
    <w:link w:val="879"/>
    <w:uiPriority w:val="99"/>
    <w:semiHidden/>
  </w:style>
  <w:style w:type="character" w:styleId="879" w:customStyle="1">
    <w:name w:val="Текст сноски Знак"/>
    <w:basedOn w:val="869"/>
    <w:link w:val="878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0">
    <w:name w:val="footnote reference"/>
    <w:basedOn w:val="869"/>
    <w:uiPriority w:val="99"/>
    <w:semiHidden/>
    <w:rPr>
      <w:vertAlign w:val="superscript"/>
    </w:rPr>
  </w:style>
  <w:style w:type="paragraph" w:styleId="881">
    <w:name w:val="endnote text"/>
    <w:basedOn w:val="866"/>
    <w:link w:val="882"/>
    <w:uiPriority w:val="99"/>
    <w:semiHidden/>
  </w:style>
  <w:style w:type="character" w:styleId="882" w:customStyle="1">
    <w:name w:val="Текст концевой сноски Знак"/>
    <w:basedOn w:val="869"/>
    <w:link w:val="881"/>
    <w:uiPriority w:val="99"/>
    <w:semiHidden/>
    <w:rPr>
      <w:rFonts w:ascii="Times New Roman" w:hAnsi="Times New Roman" w:cs="Times New Roman"/>
      <w:sz w:val="20"/>
      <w:szCs w:val="20"/>
    </w:rPr>
  </w:style>
  <w:style w:type="character" w:styleId="883">
    <w:name w:val="endnote reference"/>
    <w:basedOn w:val="869"/>
    <w:uiPriority w:val="99"/>
    <w:semiHidden/>
    <w:rPr>
      <w:vertAlign w:val="superscript"/>
    </w:rPr>
  </w:style>
  <w:style w:type="table" w:styleId="884">
    <w:name w:val="Table Grid"/>
    <w:basedOn w:val="870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5" w:customStyle="1">
    <w:name w:val="ñïèñîê"/>
    <w:basedOn w:val="866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886">
    <w:name w:val="Title"/>
    <w:basedOn w:val="866"/>
    <w:next w:val="866"/>
    <w:link w:val="887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887" w:customStyle="1">
    <w:name w:val="Название Знак"/>
    <w:basedOn w:val="869"/>
    <w:link w:val="886"/>
    <w:rPr>
      <w:rFonts w:ascii="Cambria" w:hAnsi="Cambria" w:cs="Cambria"/>
      <w:b/>
      <w:bCs/>
      <w:sz w:val="32"/>
      <w:szCs w:val="32"/>
    </w:rPr>
  </w:style>
  <w:style w:type="paragraph" w:styleId="888" w:customStyle="1">
    <w:name w:val="ConsPlusNormal"/>
    <w:link w:val="920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889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890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891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892">
    <w:name w:val="Balloon Text"/>
    <w:basedOn w:val="866"/>
    <w:link w:val="893"/>
    <w:uiPriority w:val="99"/>
    <w:semiHidden/>
    <w:rPr>
      <w:rFonts w:ascii="Tahoma" w:hAnsi="Tahoma" w:cs="Tahoma"/>
      <w:sz w:val="16"/>
      <w:szCs w:val="16"/>
    </w:rPr>
  </w:style>
  <w:style w:type="character" w:styleId="893" w:customStyle="1">
    <w:name w:val="Текст выноски Знак"/>
    <w:basedOn w:val="869"/>
    <w:link w:val="892"/>
    <w:uiPriority w:val="99"/>
    <w:semiHidden/>
    <w:rPr>
      <w:rFonts w:ascii="Tahoma" w:hAnsi="Tahoma" w:cs="Tahoma"/>
      <w:sz w:val="16"/>
      <w:szCs w:val="16"/>
    </w:rPr>
  </w:style>
  <w:style w:type="paragraph" w:styleId="894">
    <w:name w:val="Normal (Web)"/>
    <w:basedOn w:val="866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95" w:customStyle="1">
    <w:name w:val="Знак Знак3 Знак"/>
    <w:basedOn w:val="866"/>
    <w:uiPriority w:val="99"/>
    <w:rPr>
      <w:sz w:val="24"/>
      <w:szCs w:val="24"/>
      <w:lang w:val="pl-PL" w:eastAsia="pl-PL"/>
    </w:rPr>
  </w:style>
  <w:style w:type="paragraph" w:styleId="896">
    <w:name w:val="Body Text"/>
    <w:basedOn w:val="866"/>
    <w:link w:val="897"/>
    <w:uiPriority w:val="99"/>
    <w:pPr>
      <w:jc w:val="both"/>
    </w:pPr>
    <w:rPr>
      <w:sz w:val="24"/>
      <w:szCs w:val="24"/>
    </w:rPr>
  </w:style>
  <w:style w:type="character" w:styleId="897" w:customStyle="1">
    <w:name w:val="Основной текст Знак"/>
    <w:basedOn w:val="869"/>
    <w:link w:val="896"/>
    <w:uiPriority w:val="99"/>
    <w:rPr>
      <w:rFonts w:ascii="Times New Roman" w:hAnsi="Times New Roman" w:cs="Times New Roman"/>
      <w:sz w:val="24"/>
      <w:szCs w:val="24"/>
    </w:rPr>
  </w:style>
  <w:style w:type="paragraph" w:styleId="898">
    <w:name w:val="Body Text Indent 2"/>
    <w:basedOn w:val="866"/>
    <w:link w:val="899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899" w:customStyle="1">
    <w:name w:val="Основной текст с отступом 2 Знак"/>
    <w:basedOn w:val="869"/>
    <w:link w:val="898"/>
    <w:uiPriority w:val="99"/>
    <w:rPr>
      <w:rFonts w:ascii="Times New Roman" w:hAnsi="Times New Roman" w:cs="Times New Roman"/>
      <w:sz w:val="24"/>
      <w:szCs w:val="24"/>
    </w:rPr>
  </w:style>
  <w:style w:type="paragraph" w:styleId="900">
    <w:name w:val="No Spacing"/>
    <w:uiPriority w:val="1"/>
    <w:qFormat/>
    <w:rPr>
      <w:rFonts w:cs="Calibri"/>
      <w:lang w:eastAsia="en-US"/>
    </w:rPr>
  </w:style>
  <w:style w:type="paragraph" w:styleId="901">
    <w:name w:val="Body Text Indent"/>
    <w:basedOn w:val="866"/>
    <w:link w:val="902"/>
    <w:uiPriority w:val="99"/>
    <w:pPr>
      <w:ind w:left="283"/>
      <w:spacing w:after="120"/>
    </w:pPr>
  </w:style>
  <w:style w:type="character" w:styleId="902" w:customStyle="1">
    <w:name w:val="Основной текст с отступом Знак"/>
    <w:basedOn w:val="869"/>
    <w:link w:val="901"/>
    <w:uiPriority w:val="99"/>
    <w:semiHidden/>
    <w:rPr>
      <w:rFonts w:ascii="Times New Roman" w:hAnsi="Times New Roman" w:cs="Times New Roman"/>
    </w:rPr>
  </w:style>
  <w:style w:type="character" w:styleId="903">
    <w:name w:val="annotation reference"/>
    <w:basedOn w:val="869"/>
    <w:uiPriority w:val="99"/>
    <w:semiHidden/>
    <w:rPr>
      <w:sz w:val="16"/>
      <w:szCs w:val="16"/>
    </w:rPr>
  </w:style>
  <w:style w:type="paragraph" w:styleId="904">
    <w:name w:val="annotation text"/>
    <w:basedOn w:val="866"/>
    <w:link w:val="905"/>
    <w:uiPriority w:val="99"/>
    <w:semiHidden/>
  </w:style>
  <w:style w:type="character" w:styleId="905" w:customStyle="1">
    <w:name w:val="Текст примечания Знак"/>
    <w:basedOn w:val="869"/>
    <w:link w:val="904"/>
    <w:uiPriority w:val="99"/>
    <w:semiHidden/>
    <w:rPr>
      <w:rFonts w:ascii="Times New Roman" w:hAnsi="Times New Roman" w:cs="Times New Roman"/>
    </w:rPr>
  </w:style>
  <w:style w:type="paragraph" w:styleId="906">
    <w:name w:val="annotation subject"/>
    <w:basedOn w:val="904"/>
    <w:next w:val="904"/>
    <w:link w:val="907"/>
    <w:uiPriority w:val="99"/>
    <w:semiHidden/>
    <w:rPr>
      <w:b/>
      <w:bCs/>
    </w:rPr>
  </w:style>
  <w:style w:type="character" w:styleId="907" w:customStyle="1">
    <w:name w:val="Тема примечания Знак"/>
    <w:basedOn w:val="905"/>
    <w:link w:val="906"/>
    <w:uiPriority w:val="99"/>
    <w:semiHidden/>
    <w:rPr>
      <w:rFonts w:ascii="Times New Roman" w:hAnsi="Times New Roman" w:cs="Times New Roman"/>
      <w:b/>
      <w:bCs/>
    </w:rPr>
  </w:style>
  <w:style w:type="paragraph" w:styleId="908">
    <w:name w:val="Document Map"/>
    <w:basedOn w:val="866"/>
    <w:link w:val="909"/>
    <w:uiPriority w:val="99"/>
    <w:semiHidden/>
    <w:rPr>
      <w:rFonts w:ascii="Tahoma" w:hAnsi="Tahoma" w:cs="Tahoma"/>
      <w:sz w:val="16"/>
      <w:szCs w:val="16"/>
    </w:rPr>
  </w:style>
  <w:style w:type="character" w:styleId="909" w:customStyle="1">
    <w:name w:val="Схема документа Знак"/>
    <w:basedOn w:val="869"/>
    <w:link w:val="908"/>
    <w:uiPriority w:val="99"/>
    <w:semiHidden/>
    <w:rPr>
      <w:rFonts w:ascii="Tahoma" w:hAnsi="Tahoma" w:cs="Tahoma"/>
      <w:sz w:val="16"/>
      <w:szCs w:val="16"/>
    </w:rPr>
  </w:style>
  <w:style w:type="paragraph" w:styleId="910">
    <w:name w:val="Subtitle"/>
    <w:basedOn w:val="866"/>
    <w:next w:val="866"/>
    <w:link w:val="911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911" w:customStyle="1">
    <w:name w:val="Подзаголовок Знак"/>
    <w:basedOn w:val="869"/>
    <w:link w:val="910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912">
    <w:name w:val="index 1"/>
    <w:basedOn w:val="866"/>
    <w:next w:val="866"/>
    <w:uiPriority w:val="99"/>
    <w:semiHidden/>
    <w:pPr>
      <w:ind w:left="200" w:hanging="200"/>
    </w:pPr>
  </w:style>
  <w:style w:type="character" w:styleId="913">
    <w:name w:val="Hyperlink"/>
    <w:basedOn w:val="869"/>
    <w:uiPriority w:val="99"/>
    <w:semiHidden/>
    <w:rPr>
      <w:color w:val="0000ff"/>
      <w:u w:val="single"/>
    </w:rPr>
  </w:style>
  <w:style w:type="paragraph" w:styleId="914" w:customStyle="1">
    <w:name w:val="Без интервала1"/>
    <w:rPr>
      <w:rFonts w:cs="Calibri"/>
      <w:lang w:eastAsia="en-US"/>
    </w:rPr>
  </w:style>
  <w:style w:type="paragraph" w:styleId="915">
    <w:name w:val="List Paragraph"/>
    <w:basedOn w:val="866"/>
    <w:link w:val="919"/>
    <w:uiPriority w:val="34"/>
    <w:qFormat/>
    <w:pPr>
      <w:contextualSpacing/>
      <w:ind w:left="720"/>
    </w:pPr>
  </w:style>
  <w:style w:type="paragraph" w:styleId="916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917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918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919" w:customStyle="1">
    <w:name w:val="Абзац списка Знак"/>
    <w:link w:val="915"/>
    <w:uiPriority w:val="34"/>
    <w:rPr>
      <w:rFonts w:ascii="Times New Roman" w:hAnsi="Times New Roman"/>
      <w:sz w:val="20"/>
      <w:szCs w:val="20"/>
    </w:rPr>
  </w:style>
  <w:style w:type="character" w:styleId="920" w:customStyle="1">
    <w:name w:val="ConsPlusNormal Знак"/>
    <w:link w:val="888"/>
    <w:rPr>
      <w:rFonts w:ascii="Arial" w:hAnsi="Arial" w:cs="Arial"/>
      <w:sz w:val="20"/>
      <w:szCs w:val="20"/>
    </w:rPr>
  </w:style>
  <w:style w:type="paragraph" w:styleId="921">
    <w:name w:val="Body Text 3"/>
    <w:basedOn w:val="866"/>
    <w:link w:val="922"/>
    <w:uiPriority w:val="99"/>
    <w:semiHidden/>
    <w:unhideWhenUsed/>
    <w:pPr>
      <w:spacing w:after="120"/>
    </w:pPr>
    <w:rPr>
      <w:sz w:val="16"/>
      <w:szCs w:val="16"/>
    </w:rPr>
  </w:style>
  <w:style w:type="character" w:styleId="922" w:customStyle="1">
    <w:name w:val="Основной текст 3 Знак"/>
    <w:basedOn w:val="869"/>
    <w:link w:val="921"/>
    <w:uiPriority w:val="99"/>
    <w:semiHidden/>
    <w:rPr>
      <w:rFonts w:ascii="Times New Roman" w:hAnsi="Times New Roman"/>
      <w:sz w:val="16"/>
      <w:szCs w:val="16"/>
    </w:rPr>
  </w:style>
  <w:style w:type="paragraph" w:styleId="923">
    <w:name w:val="Caption"/>
    <w:basedOn w:val="866"/>
    <w:next w:val="866"/>
    <w:qFormat/>
    <w:pPr>
      <w:jc w:val="center"/>
    </w:pPr>
    <w:rPr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file:///\\adms4\content\act\07a9d7ea-d9eb-4a48-8ee3-604ce3b10332.doc" TargetMode="External"/><Relationship Id="rId12" Type="http://schemas.openxmlformats.org/officeDocument/2006/relationships/hyperlink" Target="file:///\\adms4\content\act\07a9d7ea-d9eb-4a48-8ee3-604ce3b10332.doc" TargetMode="External"/><Relationship Id="rId13" Type="http://schemas.openxmlformats.org/officeDocument/2006/relationships/hyperlink" Target="consultantplus://offline/ref=1CBD0D3B6F0D52DC07F912590481F417EF882DDCAA149788807A4A8115486A0DFA8FD3008F8719821CB50FD9E115117DF2B6C68846B2FAIFJ" TargetMode="External"/><Relationship Id="rId14" Type="http://schemas.openxmlformats.org/officeDocument/2006/relationships/hyperlink" Target="consultantplus://offline/ref=1CBD0D3B6F0D52DC07F912590481F417EF882DDCAA149788807A4A8115486A0DFA8FD3008F8619821CB50FD9E115117DF2B6C68846B2FAIFJ" TargetMode="Externa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AAFC-E248-4CF4-B104-CF7C6C1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КонсультантПлюс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7</cp:revision>
  <dcterms:created xsi:type="dcterms:W3CDTF">2021-12-10T06:34:00Z</dcterms:created>
  <dcterms:modified xsi:type="dcterms:W3CDTF">2024-03-04T07:13:33Z</dcterms:modified>
</cp:coreProperties>
</file>