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2"/>
        <w:ind w:left="-180" w:right="-5" w:firstLine="180"/>
        <w:jc w:val="left"/>
        <w:tabs>
          <w:tab w:val="left" w:pos="4500" w:leader="none"/>
          <w:tab w:val="left" w:pos="4680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61595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087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09.85pt;mso-position-horizontal:absolute;mso-position-vertical-relative:text;margin-top:4.8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/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766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</w:r>
      <w:r>
        <w:rPr>
          <w:rFonts w:ascii="Cambria" w:hAnsi="Cambria" w:cs="Cambria"/>
          <w:b/>
          <w:bCs/>
          <w:sz w:val="32"/>
          <w:szCs w:val="32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УРАЙ</w:t>
      </w:r>
      <w:r>
        <w:rPr>
          <w:b/>
          <w:sz w:val="28"/>
          <w:szCs w:val="28"/>
        </w:rPr>
      </w: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</w:t>
      </w:r>
      <w:r>
        <w:rPr>
          <w:b/>
          <w:sz w:val="28"/>
          <w:szCs w:val="28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ДУМА ГОРОДА УРАЙ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753"/>
        <w:ind w:right="-2"/>
        <w:jc w:val="center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РЕШЕНИЕ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pStyle w:val="753"/>
        <w:ind w:right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30 августа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</w:t>
      </w:r>
      <w:r>
        <w:rPr>
          <w:b/>
          <w:bCs/>
          <w:sz w:val="28"/>
          <w:szCs w:val="28"/>
        </w:rPr>
        <w:t xml:space="preserve">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муниципальном </w:t>
      </w:r>
      <w:r>
        <w:rPr>
          <w:b/>
          <w:sz w:val="28"/>
          <w:szCs w:val="28"/>
        </w:rPr>
        <w:t xml:space="preserve">лесном</w:t>
      </w:r>
      <w:r>
        <w:rPr>
          <w:b/>
          <w:sz w:val="28"/>
          <w:szCs w:val="28"/>
        </w:rPr>
        <w:t xml:space="preserve"> контроле на территории города Урай</w:t>
      </w:r>
      <w:r>
        <w:rPr>
          <w:b/>
          <w:sz w:val="28"/>
          <w:szCs w:val="28"/>
        </w:rPr>
      </w:r>
    </w:p>
    <w:p>
      <w:pPr>
        <w:ind w:firstLine="540"/>
        <w:jc w:val="center"/>
        <w:widowControl w:val="off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1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6, от 22.02.2024 №11</w:t>
      </w:r>
      <w:r>
        <w:rPr>
          <w:bCs/>
          <w:i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</w:r>
    </w:p>
    <w:p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главой города Урай проект муниципального правового акта «О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 о муниципальном </w:t>
      </w:r>
      <w:r>
        <w:rPr>
          <w:bCs/>
          <w:sz w:val="28"/>
          <w:szCs w:val="28"/>
        </w:rPr>
        <w:t xml:space="preserve">лесном</w:t>
      </w:r>
      <w:r>
        <w:rPr>
          <w:bCs/>
          <w:sz w:val="28"/>
          <w:szCs w:val="28"/>
        </w:rPr>
        <w:t xml:space="preserve"> контроле на территории города Урай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 Федеральным законом от 31.07.2020 №248-ФЗ 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Дума города Урай </w:t>
      </w:r>
      <w:r>
        <w:rPr>
          <w:b/>
          <w:bCs/>
          <w:sz w:val="28"/>
          <w:szCs w:val="28"/>
        </w:rPr>
        <w:t xml:space="preserve">решила</w:t>
      </w:r>
      <w:r>
        <w:rPr>
          <w:bCs/>
          <w:sz w:val="28"/>
          <w:szCs w:val="28"/>
        </w:rPr>
        <w:t xml:space="preserve">:</w:t>
      </w:r>
      <w:r>
        <w:rPr>
          <w:bCs/>
          <w:sz w:val="28"/>
          <w:szCs w:val="28"/>
        </w:rPr>
      </w:r>
    </w:p>
    <w:p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муниципальном </w:t>
      </w:r>
      <w:r>
        <w:rPr>
          <w:sz w:val="28"/>
          <w:szCs w:val="28"/>
        </w:rPr>
        <w:t xml:space="preserve">лесном</w:t>
      </w:r>
      <w:r>
        <w:rPr>
          <w:sz w:val="28"/>
          <w:szCs w:val="28"/>
        </w:rPr>
        <w:t xml:space="preserve"> контроле на территории города Урай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>
        <w:rPr>
          <w:color w:val="000000" w:themeColor="text1"/>
          <w:sz w:val="28"/>
          <w:szCs w:val="28"/>
        </w:rPr>
        <w:t xml:space="preserve">с 01.01.2022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Опубликовать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в газете «Знамя»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Урай                    Глава города Урай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 Г.П.Александрова           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Т.Р.Закирзянов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 20 __     </w:t>
      </w:r>
      <w:r>
        <w:rPr>
          <w:sz w:val="28"/>
          <w:szCs w:val="28"/>
        </w:rPr>
      </w:r>
    </w:p>
    <w:p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 w:clear="all"/>
      </w:r>
      <w:r>
        <w:rPr>
          <w:color w:val="000000" w:themeColor="text1"/>
          <w:sz w:val="28"/>
          <w:szCs w:val="28"/>
        </w:rPr>
      </w:r>
    </w:p>
    <w:p>
      <w:pPr>
        <w:jc w:val="right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Приложение</w:t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Думы города Урай</w:t>
      </w:r>
      <w:r>
        <w:rPr>
          <w:b/>
          <w:sz w:val="28"/>
          <w:szCs w:val="28"/>
        </w:rPr>
      </w:r>
    </w:p>
    <w:p>
      <w:pPr>
        <w:pStyle w:val="726"/>
        <w:contextualSpacing/>
        <w:jc w:val="right"/>
        <w:widowControl/>
        <w:rPr>
          <w:b w:val="0"/>
          <w:bCs w:val="0"/>
          <w:color w:val="000000" w:themeColor="text1"/>
        </w:rPr>
      </w:pPr>
      <w:r>
        <w:rPr>
          <w:sz w:val="28"/>
          <w:szCs w:val="28"/>
        </w:rPr>
        <w:t xml:space="preserve">от 30 августа 2021 года № 6</w:t>
      </w:r>
      <w:r>
        <w:rPr>
          <w:sz w:val="28"/>
          <w:szCs w:val="28"/>
        </w:rPr>
        <w:t xml:space="preserve">3</w:t>
      </w:r>
      <w:r>
        <w:rPr>
          <w:b w:val="0"/>
          <w:bCs w:val="0"/>
          <w:color w:val="000000" w:themeColor="text1"/>
        </w:rPr>
      </w:r>
    </w:p>
    <w:p>
      <w:pPr>
        <w:pStyle w:val="726"/>
        <w:contextualSpacing/>
        <w:jc w:val="center"/>
        <w:widowControl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</w:r>
      <w:r>
        <w:rPr>
          <w:b w:val="0"/>
          <w:bCs w:val="0"/>
          <w:color w:val="000000" w:themeColor="text1"/>
        </w:rPr>
      </w:r>
    </w:p>
    <w:p>
      <w:pPr>
        <w:pStyle w:val="726"/>
        <w:contextualSpacing/>
        <w:jc w:val="center"/>
        <w:widowControl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</w:r>
      <w:r>
        <w:rPr>
          <w:b w:val="0"/>
          <w:bCs w:val="0"/>
          <w:color w:val="000000" w:themeColor="text1"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муниципальном </w:t>
      </w:r>
      <w:r>
        <w:rPr>
          <w:sz w:val="28"/>
          <w:szCs w:val="28"/>
        </w:rPr>
        <w:t xml:space="preserve">лесном </w:t>
      </w:r>
      <w:r>
        <w:rPr>
          <w:sz w:val="28"/>
          <w:szCs w:val="28"/>
        </w:rPr>
        <w:t xml:space="preserve">контроле на территории города Урай (далее - Положение)</w:t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  <w:t xml:space="preserve">(</w:t>
      </w:r>
      <w:r>
        <w:rPr>
          <w:bCs/>
          <w:i/>
          <w:sz w:val="28"/>
          <w:szCs w:val="28"/>
        </w:rPr>
        <w:t xml:space="preserve">в редакции р</w:t>
      </w:r>
      <w:r>
        <w:rPr>
          <w:bCs/>
          <w:i/>
          <w:sz w:val="28"/>
          <w:szCs w:val="28"/>
        </w:rPr>
        <w:t xml:space="preserve">ешени</w:t>
      </w:r>
      <w:r>
        <w:rPr>
          <w:bCs/>
          <w:i/>
          <w:sz w:val="28"/>
          <w:szCs w:val="28"/>
        </w:rPr>
        <w:t xml:space="preserve">й Думы</w:t>
      </w:r>
      <w:r>
        <w:rPr>
          <w:bCs/>
          <w:i/>
          <w:sz w:val="28"/>
          <w:szCs w:val="28"/>
        </w:rPr>
        <w:t xml:space="preserve"> города Урай</w:t>
      </w:r>
      <w:r>
        <w:rPr>
          <w:bCs/>
          <w:i/>
          <w:sz w:val="28"/>
          <w:szCs w:val="28"/>
        </w:rPr>
        <w:t xml:space="preserve"> </w:t>
      </w:r>
      <w:hyperlink r:id="rId12" w:tooltip="решение от 03.12.2021 0:00:00 №32 Дума МО город Урай&#10;&#10;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города Урай" w:history="1">
        <w:r>
          <w:rPr>
            <w:bCs/>
            <w:i/>
            <w:sz w:val="28"/>
          </w:rPr>
          <w:t xml:space="preserve">от 03.12.2021 № 3</w:t>
        </w:r>
      </w:hyperlink>
      <w:r>
        <w:rPr>
          <w:i/>
          <w:sz w:val="28"/>
          <w:szCs w:val="28"/>
        </w:rPr>
        <w:t xml:space="preserve">6, от 22.02.2024 №11</w:t>
      </w:r>
      <w:r>
        <w:rPr>
          <w:bCs/>
          <w:i/>
          <w:sz w:val="28"/>
          <w:szCs w:val="28"/>
        </w:rPr>
        <w:t xml:space="preserve">)</w:t>
      </w:r>
      <w:r/>
      <w:r>
        <w:rPr>
          <w:bCs/>
          <w:i/>
          <w:sz w:val="28"/>
          <w:szCs w:val="28"/>
        </w:rPr>
      </w:r>
      <w:r>
        <w:rPr>
          <w:bCs/>
          <w:i/>
          <w:sz w:val="28"/>
          <w:szCs w:val="28"/>
        </w:rPr>
      </w:r>
    </w:p>
    <w:p>
      <w:pPr>
        <w:contextualSpacing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</w:t>
      </w:r>
      <w:r>
        <w:rPr>
          <w:sz w:val="28"/>
          <w:szCs w:val="28"/>
        </w:rPr>
        <w:t xml:space="preserve">лесного</w:t>
      </w:r>
      <w:r>
        <w:rPr>
          <w:sz w:val="28"/>
          <w:szCs w:val="28"/>
        </w:rPr>
        <w:t xml:space="preserve"> контроля на территории города Урай (далее – муниципальный  контроль).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Муниципальный контроль осуществляется посредством профилактики нарушений обяза</w:t>
      </w:r>
      <w:r>
        <w:rPr>
          <w:sz w:val="28"/>
          <w:szCs w:val="28"/>
        </w:rPr>
        <w:t xml:space="preserve">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Предметом муниципального контроля является </w:t>
      </w:r>
      <w:r>
        <w:rPr>
          <w:sz w:val="28"/>
          <w:szCs w:val="28"/>
        </w:rPr>
        <w:t xml:space="preserve">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 xml:space="preserve">(далее – контролируемые лица) </w:t>
      </w:r>
      <w:r>
        <w:rPr>
          <w:sz w:val="28"/>
          <w:szCs w:val="28"/>
        </w:rPr>
        <w:t xml:space="preserve">в отношении лесных участков, находящихся в муниципальной собственност</w:t>
      </w:r>
      <w:r>
        <w:rPr>
          <w:sz w:val="28"/>
          <w:szCs w:val="28"/>
        </w:rPr>
        <w:t xml:space="preserve">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 xml:space="preserve">Ханты-Мансийского автономного округа -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 в области использования, охраны</w:t>
      </w:r>
      <w:r>
        <w:rPr>
          <w:sz w:val="28"/>
          <w:szCs w:val="28"/>
        </w:rPr>
        <w:t xml:space="preserve">, защиты, воспроизводства лесов и лесоразведения, в том числе в области семеноводства в отношении семян лесных растений (</w:t>
      </w:r>
      <w:r>
        <w:rPr>
          <w:sz w:val="28"/>
          <w:szCs w:val="28"/>
        </w:rPr>
        <w:t xml:space="preserve">далее - обязательные требования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контроль осуществляется администрацией города Урай (далее - контрольный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Координация деятельности в сфере осуществления муниципального контроля возлагается на главу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>
        <w:rPr>
          <w:sz w:val="28"/>
          <w:szCs w:val="28"/>
        </w:rPr>
        <w:t xml:space="preserve">лесного</w:t>
      </w:r>
      <w:r>
        <w:rPr>
          <w:sz w:val="28"/>
          <w:szCs w:val="28"/>
        </w:rPr>
        <w:t xml:space="preserve"> контроля на территории города Урай (далее - муниципальные инспекторы).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Муниципальными инспекторами являются: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начальник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специалист-эксперт отдела муниципального контроля администрации города Урай;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главный специалист отдела муниципального контроля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Муниципальные инспекторы при осуществлении муниципального кон</w:t>
      </w:r>
      <w:r>
        <w:rPr>
          <w:sz w:val="28"/>
          <w:szCs w:val="28"/>
        </w:rPr>
        <w:t xml:space="preserve">троля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Закон №248-ФЗ) и иными федеральными законами.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Объектами муниципального контроля являются: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деятельность, действия (бездействие) контролируемых лиц, </w:t>
      </w:r>
      <w:r>
        <w:rPr>
          <w:sz w:val="28"/>
          <w:szCs w:val="28"/>
        </w:rPr>
        <w:t xml:space="preserve">связанные с </w:t>
      </w:r>
      <w:r>
        <w:rPr>
          <w:sz w:val="28"/>
          <w:szCs w:val="28"/>
        </w:rPr>
        <w:t xml:space="preserve">лесными участками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находящимися в муниципальной собственности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лесные участки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находящиеся в муниципальной собственности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которыми граждане и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владеют и (или) пользуются </w:t>
      </w:r>
      <w:r>
        <w:rPr>
          <w:sz w:val="28"/>
          <w:szCs w:val="28"/>
        </w:rPr>
        <w:t xml:space="preserve">и к которым предъявляются обязательные требования (далее - производственные объекты).</w:t>
      </w:r>
      <w:r>
        <w:rPr>
          <w:sz w:val="28"/>
          <w:szCs w:val="28"/>
        </w:rPr>
      </w:r>
    </w:p>
    <w:p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1.11. Уполномоченным органом в соответствии с частью 2 статьи 16, частью 5 статьи 17 Закона №248-ФЗ ведется учет объектов муниципального контроля </w:t>
      </w:r>
      <w:r>
        <w:rPr>
          <w:iCs/>
          <w:sz w:val="28"/>
          <w:szCs w:val="28"/>
        </w:rPr>
        <w:t xml:space="preserve">с использованием информационной системы.</w:t>
      </w:r>
      <w:r>
        <w:rPr>
          <w:iCs/>
          <w:sz w:val="28"/>
          <w:szCs w:val="28"/>
        </w:rPr>
      </w:r>
    </w:p>
    <w:p>
      <w:pPr>
        <w:pStyle w:val="724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</w:t>
      </w:r>
      <w:r>
        <w:rPr>
          <w:rFonts w:ascii="Times New Roman" w:hAnsi="Times New Roman" w:cs="Times New Roman"/>
          <w:sz w:val="28"/>
          <w:szCs w:val="28"/>
        </w:rPr>
        <w:t xml:space="preserve">ах муниципального контроля для целей их учета уполномоченный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Закона №248-ФЗ, </w:t>
      </w:r>
      <w:r>
        <w:rPr>
          <w:sz w:val="28"/>
          <w:szCs w:val="28"/>
        </w:rPr>
        <w:t xml:space="preserve">Лесного</w:t>
      </w:r>
      <w:r>
        <w:rPr>
          <w:sz w:val="28"/>
          <w:szCs w:val="28"/>
        </w:rPr>
        <w:t xml:space="preserve"> кодекса Российской Федерации.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Система оценки и управления рисками при осуществлении муниципального контроля не применяется.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Решения</w:t>
      </w:r>
      <w:r>
        <w:rPr>
          <w:sz w:val="28"/>
          <w:szCs w:val="28"/>
        </w:rPr>
        <w:t xml:space="preserve"> контрольного органа,</w:t>
      </w:r>
      <w:r>
        <w:rPr>
          <w:sz w:val="28"/>
          <w:szCs w:val="28"/>
        </w:rPr>
        <w:t xml:space="preserve"> действия (бездействие)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должностных лиц могут быть обжалованы в порядке, установленном законодательством Российской Федерации.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Досудебное обжалование решений контрольного органа, действий (бездействия) его должностных лиц осуществляется в соответствии с главой 9 Закона №248-ФЗ 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порядке, предусмотренном настоящим Положением.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Оценка результативности и эффективности осуществления муниципального контроля </w:t>
      </w:r>
      <w:r>
        <w:rPr>
          <w:sz w:val="28"/>
          <w:szCs w:val="28"/>
        </w:rPr>
        <w:t xml:space="preserve">производится</w:t>
      </w:r>
      <w:r>
        <w:rPr>
          <w:sz w:val="28"/>
          <w:szCs w:val="28"/>
        </w:rPr>
        <w:t xml:space="preserve"> на основании статьи 30 Закона №248-ФЗ.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муниципального контроля утверждаются решением Думы города Урай.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0" w:name="P85"/>
      <w:r/>
      <w:bookmarkEnd w:id="0"/>
      <w:r>
        <w:rPr>
          <w:sz w:val="28"/>
          <w:szCs w:val="28"/>
        </w:rPr>
        <w:t xml:space="preserve">2.2. При осуществлении муниципального контроля могут проводиться следующие виды профилактических мероприятий: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информирование;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объявление предостережения;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консультирование.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tooltip="consultantplus://offline/ref=1D4E32A31A176726FF77A9EFC32AC1AADF1A11E10915B9C2EAEB08B6420BA89D5285C3D8291066ADE36704B4B5FA87C24CDB8E14FED710BCUBy5H" w:history="1">
        <w:r>
          <w:rPr>
            <w:sz w:val="28"/>
            <w:szCs w:val="28"/>
          </w:rPr>
          <w:t xml:space="preserve">частью 3 статьи 46</w:t>
        </w:r>
      </w:hyperlink>
      <w:r>
        <w:rPr>
          <w:sz w:val="28"/>
          <w:szCs w:val="28"/>
        </w:rPr>
        <w:t xml:space="preserve"> Закона №248-ФЗ, на официальном сайте органов местного самоуправления города Урай в информационно-телекоммуникационной сет</w:t>
      </w:r>
      <w:r>
        <w:rPr>
          <w:sz w:val="28"/>
          <w:szCs w:val="28"/>
        </w:rPr>
        <w:t xml:space="preserve">и «Интернет» (далее – официальный сайт),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Ответственными лицами за размещение и актуализацию информации, предусмотренной подпунктом 2.3.1 пункта 2.3 Положения, являются муниципальные инспекторы.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Объявление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Объявление предостережения осуществляется муниципальными инспекторами в порядке, установленном статьей 49 Закона №248-ФЗ.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Муниципальный инспектор регистрирует предостережение в журнале учета объявленных предостережений,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Контролируемое лицо вправе в течение 10 рабочих дней со дня получения предостережения подать в уполномоченный орган возражение в отношении указанного предостережения.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В возражении контролируемым лицом указываются: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юридического лица, либо фамилия, имя, отчество (при наличии) индивидуального предпр</w:t>
      </w:r>
      <w:r>
        <w:rPr>
          <w:sz w:val="28"/>
          <w:szCs w:val="28"/>
        </w:rPr>
        <w:t xml:space="preserve">инимателя или гражданина, а так</w:t>
      </w:r>
      <w:r>
        <w:rPr>
          <w:sz w:val="28"/>
          <w:szCs w:val="28"/>
        </w:rPr>
        <w:t xml:space="preserve">же номер контактного телефона, адрес электронной почты и почтовый адрес, по которым должен быть направлен ответ контролируемому лицу;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дата и номер предостережения, направленного в адрес контролируемого лица;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Возражения направляются контролируемым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через личные кабинеты контролируемых лиц в государственных информационных </w:t>
      </w:r>
      <w:r>
        <w:rPr>
          <w:sz w:val="28"/>
          <w:szCs w:val="28"/>
        </w:rPr>
        <w:t xml:space="preserve">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/>
      <w:bookmarkStart w:id="1" w:name="Par1"/>
      <w:r/>
      <w:bookmarkEnd w:id="1"/>
      <w:r>
        <w:rPr>
          <w:sz w:val="28"/>
          <w:szCs w:val="28"/>
        </w:rPr>
        <w:t xml:space="preserve">2.4.6. Уполномоченный орган в течение 20 рабочих дней со дня регистрации возражения: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запрашивает документы и материалы в других государственных органах, органах местного самоуправления;</w:t>
      </w:r>
      <w:r>
        <w:rPr>
          <w:sz w:val="28"/>
          <w:szCs w:val="28"/>
        </w:rPr>
      </w:r>
    </w:p>
    <w:p>
      <w:pPr>
        <w:pStyle w:val="751"/>
        <w:numPr>
          <w:ilvl w:val="0"/>
          <w:numId w:val="24"/>
        </w:numPr>
        <w:contextualSpacing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  <w:r>
        <w:rPr>
          <w:sz w:val="28"/>
          <w:szCs w:val="28"/>
        </w:rPr>
      </w:r>
    </w:p>
    <w:p>
      <w:pPr>
        <w:pStyle w:val="751"/>
        <w:numPr>
          <w:ilvl w:val="2"/>
          <w:numId w:val="25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</w:t>
      </w:r>
      <w:r>
        <w:rPr>
          <w:sz w:val="28"/>
          <w:szCs w:val="28"/>
        </w:rPr>
        <w:t xml:space="preserve">тивированный ответ о результатах рассмотрения возражения направляется уполномоченным органом контролируемому лицу, подавшему возражение, в течение 1 рабочего дня, следующего за днем принятия решения, в письменной форме и по его желанию в электронной форме.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/>
      <w:bookmarkStart w:id="2" w:name="P146"/>
      <w:r/>
      <w:bookmarkEnd w:id="2"/>
      <w:r>
        <w:rPr>
          <w:sz w:val="28"/>
          <w:szCs w:val="28"/>
        </w:rPr>
        <w:t xml:space="preserve">2.5. Консультирование.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Консультирование контролируемых лиц и их представителей осуществляется по их обращениям муниципальными инспекторами в соответствии со статьей 50 Закона №248-ФЗ по следующим вопросам: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и осуществление муниципального контроля;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оложением.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Консультирование в письменной форме осуществляется муниципальными инспекторами в следующих случаях: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контролируемым лицом представлен письменный запрос о предоставлении письменного ответа по вопросам консультирования;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время устного консультирования предоставить ответ на поставленные вопросы невозможно;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Время консультирования не должно превышать 15 минут.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Консультирование на личном приеме граждан осуществляется начальником </w:t>
      </w:r>
      <w:r>
        <w:rPr>
          <w:sz w:val="28"/>
          <w:szCs w:val="28"/>
        </w:rPr>
        <w:t xml:space="preserve">отдела муниципального контроля администрации города Урай</w:t>
      </w:r>
      <w:r>
        <w:rPr>
          <w:sz w:val="28"/>
          <w:szCs w:val="28"/>
        </w:rPr>
        <w:t xml:space="preserve">. Информация о месте проведения личного приема, а также об установленных для приема днях и часах размещается в подразделе «Муниципальный контроль» раздела «Информация для граждан» официального сайта.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</w:t>
      </w:r>
      <w:r>
        <w:rPr>
          <w:sz w:val="28"/>
          <w:szCs w:val="28"/>
        </w:rPr>
        <w:t xml:space="preserve">в соответствующие органы власти или к соответствующим должностным лицам.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Муниципальные инспекторы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города Урай.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В случае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в подразделе «Муниципальный ко</w:t>
      </w:r>
      <w:r>
        <w:rPr>
          <w:sz w:val="28"/>
          <w:szCs w:val="28"/>
        </w:rPr>
        <w:t xml:space="preserve">нтроль» раздела «Информация для граждан» официального сайта письменного разъяснения, подписанного начальником отдела муниципального контроля администрации города Урай, без указания в таком разъяснении сведений, отнесенных к категории ограниченного доступа.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Контрольные (надзорные) мероприятия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contextualSpacing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iCs/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муниципального контроля взаимодействие с контролируемым лицом</w:t>
      </w:r>
      <w:r>
        <w:rPr>
          <w:bCs/>
          <w:iCs/>
          <w:sz w:val="28"/>
          <w:szCs w:val="28"/>
        </w:rPr>
        <w:t xml:space="preserve"> осуществляется при проведении следующих контрольных (надзорных) мероприятий:</w:t>
      </w:r>
      <w:r>
        <w:rPr>
          <w:bCs/>
          <w:iCs/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инспекционный визит;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рейдовый осмотр;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документарная проверка;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выездная проверка.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 лицом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74, 75 Закона №248-ФЗ.</w:t>
      </w:r>
      <w:r>
        <w:rPr>
          <w:rFonts w:ascii="Times New Roman" w:hAnsi="Times New Roman" w:cs="Times New Roman"/>
          <w:bCs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Плановые контрольные (надзорные) мероприятия при осуществлении муниципального контроля не проводятся.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</w:t>
      </w:r>
      <w:hyperlink r:id="rId14" w:tooltip="consultantplus://offline/ref=1D4E32A31A176726FF77A9EFC32AC1AADF1A11E10915B9C2EAEB08B6420BA89D5285C3D8291065AFE56704B4B5FA87C24CDB8E14FED710BCUBy5H" w:history="1">
        <w:r>
          <w:rPr>
            <w:sz w:val="28"/>
            <w:szCs w:val="28"/>
          </w:rPr>
          <w:t xml:space="preserve">пунктами 1</w:t>
        </w:r>
      </w:hyperlink>
      <w:r>
        <w:rPr>
          <w:sz w:val="28"/>
          <w:szCs w:val="28"/>
        </w:rPr>
        <w:t xml:space="preserve">, </w:t>
      </w:r>
      <w:hyperlink r:id="rId15" w:tooltip="consultantplus://offline/ref=1D4E32A31A176726FF77A9EFC32AC1AADF1A11E10915B9C2EAEB08B6420BA89D5285C3D8291065AFE76704B4B5FA87C24CDB8E14FED710BCUBy5H" w:history="1">
        <w:r>
          <w:rPr>
            <w:sz w:val="28"/>
            <w:szCs w:val="28"/>
          </w:rPr>
          <w:t xml:space="preserve">3</w:t>
        </w:r>
      </w:hyperlink>
      <w:r>
        <w:rPr>
          <w:sz w:val="28"/>
          <w:szCs w:val="28"/>
        </w:rPr>
        <w:t xml:space="preserve">, </w:t>
      </w:r>
      <w:hyperlink r:id="rId16" w:tooltip="consultantplus://offline/ref=1D4E32A31A176726FF77A9EFC32AC1AADF1A11E10915B9C2EAEB08B6420BA89D5285C3D8291065AFE66704B4B5FA87C24CDB8E14FED710BCUBy5H" w:history="1">
        <w:r>
          <w:rPr>
            <w:sz w:val="28"/>
            <w:szCs w:val="28"/>
          </w:rPr>
          <w:t xml:space="preserve">4</w:t>
        </w:r>
      </w:hyperlink>
      <w:r>
        <w:rPr>
          <w:sz w:val="28"/>
          <w:szCs w:val="28"/>
        </w:rPr>
        <w:t xml:space="preserve">, </w:t>
      </w:r>
      <w:hyperlink r:id="rId17" w:tooltip="consultantplus://offline/ref=1D4E32A31A176726FF77A9EFC32AC1AADF1A11E10915B9C2EAEB08B6420BA89D5285C3D8291065AFE96704B4B5FA87C24CDB8E14FED710BCUBy5H" w:history="1">
        <w:r>
          <w:rPr>
            <w:sz w:val="28"/>
            <w:szCs w:val="28"/>
          </w:rPr>
          <w:t xml:space="preserve">5 части 1 статьи 57</w:t>
        </w:r>
      </w:hyperlink>
      <w:r>
        <w:rPr>
          <w:sz w:val="28"/>
          <w:szCs w:val="28"/>
        </w:rPr>
        <w:t xml:space="preserve"> Закона №248-ФЗ.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вид и содержание внепланового контрольного (надзорног</w:t>
      </w:r>
      <w:r>
        <w:rPr>
          <w:sz w:val="28"/>
          <w:szCs w:val="28"/>
        </w:rPr>
        <w:t xml:space="preserve">о) мероприятия (перечень контрольных (надзорных) действий) устанавливается распоряжением администрации города Урай о проведении внепланового контрольного (надзорного) мероприятия в зависимости от основания проведения контрольного (надзорного) мероприятия.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 Инспекционный визит.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3.5.1. Инспекционный визит проводится в порядке, установленном статьей 70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3.5.2. В ходе инспекционного визита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ист</w:t>
      </w:r>
      <w:r>
        <w:rPr>
          <w:sz w:val="28"/>
          <w:szCs w:val="28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Внеплановый инспекционный визит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3.6</w:t>
      </w:r>
      <w:r>
        <w:rPr>
          <w:sz w:val="28"/>
          <w:szCs w:val="28"/>
        </w:rPr>
        <w:t xml:space="preserve">. Рейдовый осмотр.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Рейдовый осмотр проводится в порядке, установленном статьей 71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В ходе рейдового осмотра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Рейдовый осмотр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Документарная проверка.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3.7.1. Документарная проверка проводится в порядке, установленном статьей 72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3.7.2. В ходе документарной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Внеплановая документарная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 Выездная проверка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3.8.1. Выездная проверка проводится в порядке, установленном статьей 73 Закона №248-ФЗ.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ходе выездной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осмотр;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опрос;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получение письменных объяснений;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истребование документов;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 инструментальное обследование;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экспертиза.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Внеплановая выездная проверка проводится по согласованию с прокуратурой города </w:t>
      </w:r>
      <w:r>
        <w:rPr>
          <w:sz w:val="28"/>
          <w:szCs w:val="28"/>
        </w:rPr>
        <w:t xml:space="preserve">Урая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проведения </w:t>
      </w:r>
      <w:r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r>
        <w:rPr>
          <w:sz w:val="28"/>
          <w:szCs w:val="28"/>
        </w:rPr>
        <w:t xml:space="preserve">микропредприятия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Случаями, при наступлении которых индивидуальный п</w:t>
      </w:r>
      <w:r>
        <w:rPr>
          <w:sz w:val="28"/>
          <w:szCs w:val="28"/>
        </w:rPr>
        <w:t xml:space="preserve">редприниматель, гражданин, являющиеся контролируемыми лицами, вправе в соответствии с частью 8 статьи 31 Закона  №248-ФЗ представить в контрольный орган информацию о невозможности присутствия при проведении контрольного (надзорного) мероприятия, являются: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нахождение на самоизоляции на основании постановления</w:t>
      </w:r>
      <w:r>
        <w:rPr>
          <w:sz w:val="28"/>
          <w:szCs w:val="28"/>
        </w:rPr>
        <w:t xml:space="preserve"> Губернатора Ханты-Мансийского автономного округа – </w:t>
      </w:r>
      <w:r>
        <w:rPr>
          <w:sz w:val="28"/>
          <w:szCs w:val="28"/>
        </w:rPr>
        <w:t xml:space="preserve">Югры</w:t>
      </w:r>
      <w:r>
        <w:rPr>
          <w:sz w:val="28"/>
          <w:szCs w:val="28"/>
        </w:rPr>
        <w:t xml:space="preserve">, постановления</w:t>
      </w:r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выезд за пределы города Урай 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нахождение по месту работы</w:t>
      </w:r>
      <w:r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за пределами города Урай,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административный арест;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</w:t>
      </w:r>
      <w:r>
        <w:rPr>
          <w:rFonts w:ascii="Times New Roman" w:hAnsi="Times New Roman" w:cs="Times New Roman"/>
          <w:sz w:val="28"/>
          <w:szCs w:val="28"/>
        </w:rPr>
        <w:t xml:space="preserve">ста;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прохождение военной службы по призыву или альтернативной гражданской службы;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 обстоятельства непреодолимой силы - стихийные бедствия (землетрясение, наводнение, ураган), пожар, массовые заболевания (эпидемии), забастовки, военные действия, террори</w:t>
      </w:r>
      <w:r>
        <w:rPr>
          <w:sz w:val="28"/>
          <w:szCs w:val="28"/>
        </w:rPr>
        <w:t xml:space="preserve">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 </w:t>
      </w:r>
      <w:r>
        <w:rPr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описани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обстоятельств непреодолимой силы и их продолжительности;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pStyle w:val="736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  <w:r>
        <w:rPr>
          <w:rFonts w:ascii="Times New Roman" w:hAnsi="Times New Roman" w:cs="Times New Roman"/>
          <w:iCs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  <w:r>
        <w:rPr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 xml:space="preserve">Фотосъемка, аудио- и видеозапись, иные способы фиксации доказательств нарушений обязательных требований (далее – фиксация доказательств)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сведений, </w:t>
      </w:r>
      <w:r>
        <w:rPr>
          <w:rFonts w:ascii="Times New Roman" w:hAnsi="Times New Roman" w:cs="Times New Roman"/>
          <w:sz w:val="28"/>
          <w:szCs w:val="28"/>
        </w:rPr>
        <w:t xml:space="preserve">отнесенных </w:t>
      </w:r>
      <w:r>
        <w:rPr>
          <w:rFonts w:ascii="Times New Roman" w:hAnsi="Times New Roman" w:cs="Times New Roman"/>
          <w:sz w:val="28"/>
          <w:szCs w:val="28"/>
        </w:rPr>
        <w:t xml:space="preserve">к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</w:t>
      </w:r>
      <w:r>
        <w:rPr>
          <w:rFonts w:ascii="Times New Roman" w:hAnsi="Times New Roman" w:cs="Times New Roman"/>
          <w:sz w:val="28"/>
          <w:szCs w:val="28"/>
        </w:rPr>
        <w:t xml:space="preserve">ств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контрольного (надзорного) мероприятия.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36"/>
        <w:contextualSpacing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требований, должны позволять однозначно идентифицировать объект фиксации, 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Обязанность отбора, удостоверения и представления на экспертизу образцов при проведении контрольных (надзорных) мероприятий </w:t>
      </w:r>
      <w:r>
        <w:rPr>
          <w:sz w:val="28"/>
          <w:szCs w:val="28"/>
        </w:rPr>
        <w:t xml:space="preserve">возлагается</w:t>
      </w:r>
      <w:r>
        <w:rPr>
          <w:sz w:val="28"/>
          <w:szCs w:val="28"/>
        </w:rPr>
        <w:t xml:space="preserve"> на эксперт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Результаты контрольного (надзорного) мероприятия оформляются в соответствии с  Законом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Обжалование решений контрольного органа, действий (бездействия) его должностных лиц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Обжалование решений контрольного органа, действий (бездействия) его должностных лиц осуществляется в соответствии с главой 9 Закона №248-ФЗ.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жалоб осуществляется в следующем порядке: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жалоба на решение контрольного органа, действия (бездействие) его должностных лиц рассматривается главой города Урай;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жалоба на действия (бездействие) руководителя контрольного органа рассматривается главой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Глава города Урай 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 </w:t>
      </w:r>
      <w:r>
        <w:rPr>
          <w:sz w:val="28"/>
          <w:szCs w:val="28"/>
        </w:rPr>
      </w:r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4.4. Решение по результатам рассмотрения жалобы принимается с учетом заключения, указанного в пункте 4.3 Положения.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Жалоба подлежит рассмотрению в срок, установленный статьей 43 Закона №248-ФЗ, за исключением следующих случаев, при которых срок рассмотрения жалобы может быть продлен на двадцать рабочих дней:</w:t>
      </w:r>
      <w:r>
        <w:rPr>
          <w:sz w:val="28"/>
          <w:szCs w:val="28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направление запроса в иные органы и организации о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нахождение должностного лица, действие (бездействие) которого обжалуется, в отпуске, служебной командировке;</w:t>
      </w:r>
      <w:r>
        <w:rPr>
          <w:color w:val="000000"/>
          <w:sz w:val="28"/>
          <w:szCs w:val="28"/>
          <w:shd w:val="clear" w:color="auto" w:fill="ffffff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3) временная нетрудоспособность должностного лица, действие (бездействие) которого обжалуется, вследствие заболевания или травмы.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Жалоба, содержащая сведения и документы, составляющие государственную или иную охраняемую закон</w:t>
      </w:r>
      <w:r>
        <w:rPr>
          <w:sz w:val="28"/>
          <w:szCs w:val="28"/>
        </w:rPr>
        <w:t xml:space="preserve">ом тайну (далее – жалоба, содержащая государственную тайну), подается контролируемым лицом в администрацию города Урай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содержащая государственную тайну, доставляется в администрацию города Урай Федеральным государственным унитарным предприятием</w:t>
      </w:r>
      <w:r>
        <w:rPr>
          <w:sz w:val="28"/>
          <w:szCs w:val="28"/>
        </w:rPr>
        <w:t xml:space="preserve"> «Главный центр специальной связи»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города Урай.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рассмотрении указанных в настоящем пункте жалоб участвуют должностные лица контрольного органа, допу</w:t>
      </w:r>
      <w:r>
        <w:rPr>
          <w:sz w:val="28"/>
          <w:szCs w:val="28"/>
        </w:rPr>
        <w:t xml:space="preserve">щенные</w:t>
      </w:r>
      <w:r>
        <w:rPr>
          <w:sz w:val="28"/>
          <w:szCs w:val="28"/>
        </w:rPr>
        <w:t xml:space="preserve"> к государственной тайне.</w:t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  </w:t>
      </w:r>
      <w:r>
        <w:rPr>
          <w:sz w:val="28"/>
          <w:szCs w:val="28"/>
        </w:rPr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Заключительные положения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 31.12.2025 подготовка контрольным органом в ходе осуществ</w:t>
      </w:r>
      <w:r>
        <w:rPr>
          <w:sz w:val="28"/>
          <w:szCs w:val="28"/>
        </w:rPr>
        <w:t xml:space="preserve">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>
        <w:rPr>
          <w:sz w:val="28"/>
          <w:szCs w:val="28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(в ред. Решения Думы города Урай от 22.02.2024 г. №11</w:t>
      </w:r>
      <w:r>
        <w:rPr>
          <w:bCs/>
          <w:i/>
          <w:sz w:val="28"/>
          <w:szCs w:val="28"/>
        </w:rPr>
        <w:t xml:space="preserve">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</w:rPr>
        <w:t xml:space="preserve">5.2. Положения раздела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применяются с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01.01.2023.</w:t>
      </w:r>
      <w:r>
        <w:rPr>
          <w:sz w:val="28"/>
          <w:szCs w:val="28"/>
          <w:highlight w:val="none"/>
        </w:rPr>
      </w:r>
    </w:p>
    <w:p>
      <w:pPr>
        <w:contextualSpacing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(в ред. Решения Думы города Урай от 03.12.2021 г. №3</w:t>
      </w:r>
      <w:r>
        <w:rPr>
          <w:bCs/>
          <w:i/>
          <w:sz w:val="28"/>
          <w:szCs w:val="28"/>
        </w:rPr>
        <w:t xml:space="preserve">6</w:t>
      </w:r>
      <w:r>
        <w:rPr>
          <w:bCs/>
          <w:i/>
          <w:sz w:val="28"/>
          <w:szCs w:val="28"/>
        </w:rPr>
        <w:t xml:space="preserve">)</w:t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1" w:bottom="1134" w:left="1701" w:header="397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Peterburg">
    <w:panose1 w:val="02040503050201020203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Batang">
    <w:panose1 w:val="0203060000010101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1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2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3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4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5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6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7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  <w:lvl w:ilvl="8">
      <w:start w:val="2"/>
      <w:numFmt w:val="decimal"/>
      <w:isLgl w:val="false"/>
      <w:suff w:val="tab"/>
      <w:lvlText w:val="%1.%2."/>
      <w:lvlJc w:val="left"/>
      <w:pPr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129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55" w:hanging="915"/>
        <w:tabs>
          <w:tab w:val="num" w:pos="1455" w:leader="none"/>
        </w:tabs>
      </w:pPr>
    </w:lvl>
    <w:lvl w:ilvl="1">
      <w:start w:val="1"/>
      <w:numFmt w:val="decimal"/>
      <w:isLgl/>
      <w:suff w:val="tab"/>
      <w:lvlText w:val="%1.%2."/>
      <w:lvlJc w:val="left"/>
      <w:pPr>
        <w:ind w:left="900" w:hanging="360"/>
        <w:tabs>
          <w:tab w:val="num" w:pos="900" w:leader="none"/>
        </w:tabs>
      </w:p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  <w:tabs>
          <w:tab w:val="num" w:pos="1260" w:leader="none"/>
        </w:tabs>
      </w:pPr>
    </w:lvl>
    <w:lvl w:ilvl="3">
      <w:start w:val="1"/>
      <w:numFmt w:val="decimal"/>
      <w:isLgl/>
      <w:suff w:val="tab"/>
      <w:lvlText w:val="%1.%2.%3.%4."/>
      <w:lvlJc w:val="left"/>
      <w:pPr>
        <w:ind w:left="1260" w:hanging="720"/>
        <w:tabs>
          <w:tab w:val="num" w:pos="1260" w:leader="none"/>
        </w:tabs>
      </w:p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  <w:tabs>
          <w:tab w:val="num" w:pos="1620" w:leader="none"/>
        </w:tabs>
      </w:pPr>
    </w:lvl>
    <w:lvl w:ilvl="5">
      <w:start w:val="1"/>
      <w:numFmt w:val="decimal"/>
      <w:isLgl/>
      <w:suff w:val="tab"/>
      <w:lvlText w:val="%1.%2.%3.%4.%5.%6."/>
      <w:lvlJc w:val="left"/>
      <w:pPr>
        <w:ind w:left="1620" w:hanging="1080"/>
        <w:tabs>
          <w:tab w:val="num" w:pos="1620" w:leader="none"/>
        </w:tabs>
      </w:p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  <w:tabs>
          <w:tab w:val="num" w:pos="1980" w:leader="none"/>
        </w:tabs>
      </w:p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  <w:tabs>
          <w:tab w:val="num" w:pos="1980" w:leader="none"/>
        </w:tabs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  <w:tabs>
          <w:tab w:val="num" w:pos="234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900"/>
        <w:tabs>
          <w:tab w:val="num" w:pos="90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035" w:hanging="900"/>
        <w:tabs>
          <w:tab w:val="num" w:pos="1035" w:leader="none"/>
        </w:tabs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1170" w:hanging="900"/>
        <w:tabs>
          <w:tab w:val="num" w:pos="1170" w:leader="none"/>
        </w:tabs>
      </w:pPr>
      <w:rPr>
        <w:rFonts w:hint="default"/>
      </w:rPr>
    </w:lvl>
    <w:lvl w:ilvl="3">
      <w:start w:val="2"/>
      <w:numFmt w:val="decimal"/>
      <w:isLgl w:val="false"/>
      <w:suff w:val="tab"/>
      <w:lvlText w:val="%1.%2.%3.%4."/>
      <w:lvlJc w:val="left"/>
      <w:pPr>
        <w:ind w:left="1305" w:hanging="90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55" w:hanging="1080"/>
        <w:tabs>
          <w:tab w:val="num" w:pos="17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44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85" w:hanging="1440"/>
        <w:tabs>
          <w:tab w:val="num" w:pos="238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1800"/>
        <w:tabs>
          <w:tab w:val="num" w:pos="2880" w:leader="none"/>
        </w:tabs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5"/>
    <w:link w:val="70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5"/>
    <w:link w:val="704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2"/>
    <w:next w:val="7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2"/>
    <w:next w:val="7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2"/>
    <w:next w:val="7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2"/>
    <w:next w:val="7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2"/>
    <w:next w:val="7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2"/>
    <w:next w:val="7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2"/>
    <w:next w:val="7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5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05"/>
    <w:link w:val="722"/>
    <w:uiPriority w:val="10"/>
    <w:rPr>
      <w:sz w:val="48"/>
      <w:szCs w:val="48"/>
    </w:rPr>
  </w:style>
  <w:style w:type="character" w:styleId="37">
    <w:name w:val="Subtitle Char"/>
    <w:basedOn w:val="705"/>
    <w:link w:val="746"/>
    <w:uiPriority w:val="11"/>
    <w:rPr>
      <w:sz w:val="24"/>
      <w:szCs w:val="24"/>
    </w:rPr>
  </w:style>
  <w:style w:type="paragraph" w:styleId="38">
    <w:name w:val="Quote"/>
    <w:basedOn w:val="702"/>
    <w:next w:val="7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2"/>
    <w:next w:val="7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5"/>
    <w:link w:val="710"/>
    <w:uiPriority w:val="99"/>
  </w:style>
  <w:style w:type="character" w:styleId="45">
    <w:name w:val="Footer Char"/>
    <w:basedOn w:val="705"/>
    <w:link w:val="712"/>
    <w:uiPriority w:val="99"/>
  </w:style>
  <w:style w:type="character" w:styleId="47">
    <w:name w:val="Caption Char"/>
    <w:basedOn w:val="759"/>
    <w:link w:val="712"/>
    <w:uiPriority w:val="99"/>
  </w:style>
  <w:style w:type="table" w:styleId="49">
    <w:name w:val="Table Grid Light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14"/>
    <w:uiPriority w:val="99"/>
    <w:rPr>
      <w:sz w:val="18"/>
    </w:rPr>
  </w:style>
  <w:style w:type="character" w:styleId="179">
    <w:name w:val="Endnote Text Char"/>
    <w:link w:val="717"/>
    <w:uiPriority w:val="99"/>
    <w:rPr>
      <w:sz w:val="20"/>
    </w:rPr>
  </w:style>
  <w:style w:type="paragraph" w:styleId="181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  <w:rPr>
      <w:rFonts w:ascii="Times New Roman" w:hAnsi="Times New Roman"/>
      <w:sz w:val="20"/>
      <w:szCs w:val="20"/>
    </w:rPr>
  </w:style>
  <w:style w:type="paragraph" w:styleId="703">
    <w:name w:val="Heading 1"/>
    <w:basedOn w:val="702"/>
    <w:next w:val="702"/>
    <w:link w:val="708"/>
    <w:uiPriority w:val="99"/>
    <w:qFormat/>
    <w:pPr>
      <w:jc w:val="center"/>
      <w:keepNext/>
      <w:outlineLvl w:val="0"/>
    </w:pPr>
    <w:rPr>
      <w:sz w:val="32"/>
      <w:szCs w:val="32"/>
    </w:rPr>
  </w:style>
  <w:style w:type="paragraph" w:styleId="704">
    <w:name w:val="Heading 2"/>
    <w:basedOn w:val="702"/>
    <w:next w:val="702"/>
    <w:link w:val="709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Заголовок 1 Знак"/>
    <w:basedOn w:val="705"/>
    <w:link w:val="703"/>
    <w:uiPriority w:val="99"/>
    <w:rPr>
      <w:rFonts w:ascii="Times New Roman" w:hAnsi="Times New Roman" w:cs="Times New Roman"/>
      <w:sz w:val="32"/>
      <w:szCs w:val="32"/>
    </w:rPr>
  </w:style>
  <w:style w:type="character" w:styleId="709" w:customStyle="1">
    <w:name w:val="Заголовок 2 Знак"/>
    <w:basedOn w:val="705"/>
    <w:link w:val="704"/>
    <w:uiPriority w:val="99"/>
    <w:rPr>
      <w:rFonts w:ascii="Arial" w:hAnsi="Arial" w:cs="Arial"/>
      <w:b/>
      <w:bCs/>
      <w:i/>
      <w:iCs/>
      <w:sz w:val="28"/>
      <w:szCs w:val="28"/>
    </w:rPr>
  </w:style>
  <w:style w:type="paragraph" w:styleId="710">
    <w:name w:val="Header"/>
    <w:basedOn w:val="702"/>
    <w:link w:val="711"/>
    <w:uiPriority w:val="99"/>
    <w:pPr>
      <w:tabs>
        <w:tab w:val="center" w:pos="4153" w:leader="none"/>
        <w:tab w:val="right" w:pos="8306" w:leader="none"/>
      </w:tabs>
    </w:pPr>
  </w:style>
  <w:style w:type="character" w:styleId="711" w:customStyle="1">
    <w:name w:val="Верхний колонтитул Знак"/>
    <w:basedOn w:val="705"/>
    <w:link w:val="710"/>
    <w:uiPriority w:val="99"/>
    <w:rPr>
      <w:rFonts w:ascii="Times New Roman" w:hAnsi="Times New Roman" w:cs="Times New Roman"/>
      <w:sz w:val="20"/>
      <w:szCs w:val="20"/>
    </w:rPr>
  </w:style>
  <w:style w:type="paragraph" w:styleId="712">
    <w:name w:val="Footer"/>
    <w:basedOn w:val="702"/>
    <w:link w:val="713"/>
    <w:uiPriority w:val="99"/>
    <w:pPr>
      <w:tabs>
        <w:tab w:val="center" w:pos="4153" w:leader="none"/>
        <w:tab w:val="right" w:pos="8306" w:leader="none"/>
      </w:tabs>
    </w:pPr>
  </w:style>
  <w:style w:type="character" w:styleId="713" w:customStyle="1">
    <w:name w:val="Нижний колонтитул Знак"/>
    <w:basedOn w:val="705"/>
    <w:link w:val="71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714">
    <w:name w:val="footnote text"/>
    <w:basedOn w:val="702"/>
    <w:link w:val="715"/>
    <w:uiPriority w:val="99"/>
    <w:semiHidden/>
  </w:style>
  <w:style w:type="character" w:styleId="715" w:customStyle="1">
    <w:name w:val="Текст сноски Знак"/>
    <w:basedOn w:val="705"/>
    <w:link w:val="714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6">
    <w:name w:val="footnote reference"/>
    <w:basedOn w:val="705"/>
    <w:uiPriority w:val="99"/>
    <w:semiHidden/>
    <w:rPr>
      <w:vertAlign w:val="superscript"/>
    </w:rPr>
  </w:style>
  <w:style w:type="paragraph" w:styleId="717">
    <w:name w:val="endnote text"/>
    <w:basedOn w:val="702"/>
    <w:link w:val="718"/>
    <w:uiPriority w:val="99"/>
    <w:semiHidden/>
  </w:style>
  <w:style w:type="character" w:styleId="718" w:customStyle="1">
    <w:name w:val="Текст концевой сноски Знак"/>
    <w:basedOn w:val="705"/>
    <w:link w:val="71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719">
    <w:name w:val="endnote reference"/>
    <w:basedOn w:val="705"/>
    <w:uiPriority w:val="99"/>
    <w:semiHidden/>
    <w:rPr>
      <w:vertAlign w:val="superscript"/>
    </w:rPr>
  </w:style>
  <w:style w:type="table" w:styleId="720">
    <w:name w:val="Table Grid"/>
    <w:basedOn w:val="706"/>
    <w:rPr>
      <w:rFonts w:cs="Calibri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1" w:customStyle="1">
    <w:name w:val="ñïèñîê"/>
    <w:basedOn w:val="702"/>
    <w:uiPriority w:val="99"/>
    <w:pPr>
      <w:ind w:left="709" w:hanging="284"/>
      <w:jc w:val="both"/>
      <w:keepLines/>
      <w:widowControl w:val="off"/>
    </w:pPr>
    <w:rPr>
      <w:rFonts w:ascii="Peterburg" w:hAnsi="Peterburg" w:cs="Peterburg"/>
      <w:sz w:val="24"/>
      <w:szCs w:val="24"/>
    </w:rPr>
  </w:style>
  <w:style w:type="paragraph" w:styleId="722">
    <w:name w:val="Title"/>
    <w:basedOn w:val="702"/>
    <w:next w:val="702"/>
    <w:link w:val="723"/>
    <w:qFormat/>
    <w:pPr>
      <w:jc w:val="center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styleId="723" w:customStyle="1">
    <w:name w:val="Название Знак"/>
    <w:basedOn w:val="705"/>
    <w:link w:val="722"/>
    <w:rPr>
      <w:rFonts w:ascii="Cambria" w:hAnsi="Cambria" w:cs="Cambria"/>
      <w:b/>
      <w:bCs/>
      <w:sz w:val="32"/>
      <w:szCs w:val="32"/>
    </w:rPr>
  </w:style>
  <w:style w:type="paragraph" w:styleId="724" w:customStyle="1">
    <w:name w:val="ConsPlusNormal"/>
    <w:link w:val="756"/>
    <w:pPr>
      <w:ind w:firstLine="720"/>
      <w:widowControl w:val="off"/>
    </w:pPr>
    <w:rPr>
      <w:rFonts w:ascii="Arial" w:hAnsi="Arial" w:cs="Arial"/>
      <w:sz w:val="20"/>
      <w:szCs w:val="20"/>
    </w:rPr>
  </w:style>
  <w:style w:type="paragraph" w:styleId="725" w:customStyle="1">
    <w:name w:val="ConsPlusNonformat"/>
    <w:pPr>
      <w:widowControl w:val="off"/>
    </w:pPr>
    <w:rPr>
      <w:rFonts w:ascii="Courier New" w:hAnsi="Courier New" w:cs="Courier New"/>
      <w:sz w:val="20"/>
      <w:szCs w:val="20"/>
    </w:rPr>
  </w:style>
  <w:style w:type="paragraph" w:styleId="72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727" w:customStyle="1">
    <w:name w:val="ConsPlusCell"/>
    <w:uiPriority w:val="99"/>
    <w:rPr>
      <w:rFonts w:ascii="Arial" w:hAnsi="Arial" w:cs="Arial"/>
      <w:sz w:val="20"/>
      <w:szCs w:val="20"/>
    </w:rPr>
  </w:style>
  <w:style w:type="paragraph" w:styleId="728">
    <w:name w:val="Balloon Text"/>
    <w:basedOn w:val="702"/>
    <w:link w:val="729"/>
    <w:uiPriority w:val="99"/>
    <w:semiHidden/>
    <w:rPr>
      <w:rFonts w:ascii="Tahoma" w:hAnsi="Tahoma" w:cs="Tahoma"/>
      <w:sz w:val="16"/>
      <w:szCs w:val="16"/>
    </w:rPr>
  </w:style>
  <w:style w:type="character" w:styleId="729" w:customStyle="1">
    <w:name w:val="Текст выноски Знак"/>
    <w:basedOn w:val="705"/>
    <w:link w:val="728"/>
    <w:uiPriority w:val="99"/>
    <w:semiHidden/>
    <w:rPr>
      <w:rFonts w:ascii="Tahoma" w:hAnsi="Tahoma" w:cs="Tahoma"/>
      <w:sz w:val="16"/>
      <w:szCs w:val="16"/>
    </w:rPr>
  </w:style>
  <w:style w:type="paragraph" w:styleId="730">
    <w:name w:val="Normal (Web)"/>
    <w:basedOn w:val="702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731" w:customStyle="1">
    <w:name w:val="Знак Знак3 Знак"/>
    <w:basedOn w:val="702"/>
    <w:uiPriority w:val="99"/>
    <w:rPr>
      <w:sz w:val="24"/>
      <w:szCs w:val="24"/>
      <w:lang w:val="pl-PL" w:eastAsia="pl-PL"/>
    </w:rPr>
  </w:style>
  <w:style w:type="paragraph" w:styleId="732">
    <w:name w:val="Body Text"/>
    <w:basedOn w:val="702"/>
    <w:link w:val="733"/>
    <w:uiPriority w:val="99"/>
    <w:pPr>
      <w:jc w:val="both"/>
    </w:pPr>
    <w:rPr>
      <w:sz w:val="24"/>
      <w:szCs w:val="24"/>
    </w:rPr>
  </w:style>
  <w:style w:type="character" w:styleId="733" w:customStyle="1">
    <w:name w:val="Основной текст Знак"/>
    <w:basedOn w:val="705"/>
    <w:link w:val="732"/>
    <w:uiPriority w:val="99"/>
    <w:rPr>
      <w:rFonts w:ascii="Times New Roman" w:hAnsi="Times New Roman" w:cs="Times New Roman"/>
      <w:sz w:val="24"/>
      <w:szCs w:val="24"/>
    </w:rPr>
  </w:style>
  <w:style w:type="paragraph" w:styleId="734">
    <w:name w:val="Body Text Indent 2"/>
    <w:basedOn w:val="702"/>
    <w:link w:val="735"/>
    <w:uiPriority w:val="99"/>
    <w:pPr>
      <w:ind w:left="283"/>
      <w:spacing w:after="120" w:line="480" w:lineRule="auto"/>
    </w:pPr>
    <w:rPr>
      <w:sz w:val="24"/>
      <w:szCs w:val="24"/>
    </w:rPr>
  </w:style>
  <w:style w:type="character" w:styleId="735" w:customStyle="1">
    <w:name w:val="Основной текст с отступом 2 Знак"/>
    <w:basedOn w:val="705"/>
    <w:link w:val="734"/>
    <w:uiPriority w:val="99"/>
    <w:rPr>
      <w:rFonts w:ascii="Times New Roman" w:hAnsi="Times New Roman" w:cs="Times New Roman"/>
      <w:sz w:val="24"/>
      <w:szCs w:val="24"/>
    </w:rPr>
  </w:style>
  <w:style w:type="paragraph" w:styleId="736">
    <w:name w:val="No Spacing"/>
    <w:uiPriority w:val="1"/>
    <w:qFormat/>
    <w:rPr>
      <w:rFonts w:cs="Calibri"/>
      <w:lang w:eastAsia="en-US"/>
    </w:rPr>
  </w:style>
  <w:style w:type="paragraph" w:styleId="737">
    <w:name w:val="Body Text Indent"/>
    <w:basedOn w:val="702"/>
    <w:link w:val="738"/>
    <w:uiPriority w:val="99"/>
    <w:pPr>
      <w:ind w:left="283"/>
      <w:spacing w:after="120"/>
    </w:pPr>
  </w:style>
  <w:style w:type="character" w:styleId="738" w:customStyle="1">
    <w:name w:val="Основной текст с отступом Знак"/>
    <w:basedOn w:val="705"/>
    <w:link w:val="737"/>
    <w:uiPriority w:val="99"/>
    <w:semiHidden/>
    <w:rPr>
      <w:rFonts w:ascii="Times New Roman" w:hAnsi="Times New Roman" w:cs="Times New Roman"/>
    </w:rPr>
  </w:style>
  <w:style w:type="character" w:styleId="739">
    <w:name w:val="annotation reference"/>
    <w:basedOn w:val="705"/>
    <w:uiPriority w:val="99"/>
    <w:semiHidden/>
    <w:rPr>
      <w:sz w:val="16"/>
      <w:szCs w:val="16"/>
    </w:rPr>
  </w:style>
  <w:style w:type="paragraph" w:styleId="740">
    <w:name w:val="annotation text"/>
    <w:basedOn w:val="702"/>
    <w:link w:val="741"/>
    <w:uiPriority w:val="99"/>
    <w:semiHidden/>
  </w:style>
  <w:style w:type="character" w:styleId="741" w:customStyle="1">
    <w:name w:val="Текст примечания Знак"/>
    <w:basedOn w:val="705"/>
    <w:link w:val="740"/>
    <w:uiPriority w:val="99"/>
    <w:semiHidden/>
    <w:rPr>
      <w:rFonts w:ascii="Times New Roman" w:hAnsi="Times New Roman" w:cs="Times New Roman"/>
    </w:rPr>
  </w:style>
  <w:style w:type="paragraph" w:styleId="742">
    <w:name w:val="annotation subject"/>
    <w:basedOn w:val="740"/>
    <w:next w:val="740"/>
    <w:link w:val="743"/>
    <w:uiPriority w:val="99"/>
    <w:semiHidden/>
    <w:rPr>
      <w:b/>
      <w:bCs/>
    </w:rPr>
  </w:style>
  <w:style w:type="character" w:styleId="743" w:customStyle="1">
    <w:name w:val="Тема примечания Знак"/>
    <w:basedOn w:val="741"/>
    <w:link w:val="742"/>
    <w:uiPriority w:val="99"/>
    <w:semiHidden/>
    <w:rPr>
      <w:rFonts w:ascii="Times New Roman" w:hAnsi="Times New Roman" w:cs="Times New Roman"/>
      <w:b/>
      <w:bCs/>
    </w:rPr>
  </w:style>
  <w:style w:type="paragraph" w:styleId="744">
    <w:name w:val="Document Map"/>
    <w:basedOn w:val="702"/>
    <w:link w:val="745"/>
    <w:uiPriority w:val="99"/>
    <w:semiHidden/>
    <w:rPr>
      <w:rFonts w:ascii="Tahoma" w:hAnsi="Tahoma" w:cs="Tahoma"/>
      <w:sz w:val="16"/>
      <w:szCs w:val="16"/>
    </w:rPr>
  </w:style>
  <w:style w:type="character" w:styleId="745" w:customStyle="1">
    <w:name w:val="Схема документа Знак"/>
    <w:basedOn w:val="705"/>
    <w:link w:val="744"/>
    <w:uiPriority w:val="99"/>
    <w:semiHidden/>
    <w:rPr>
      <w:rFonts w:ascii="Tahoma" w:hAnsi="Tahoma" w:cs="Tahoma"/>
      <w:sz w:val="16"/>
      <w:szCs w:val="16"/>
    </w:rPr>
  </w:style>
  <w:style w:type="paragraph" w:styleId="746">
    <w:name w:val="Subtitle"/>
    <w:basedOn w:val="702"/>
    <w:next w:val="702"/>
    <w:link w:val="747"/>
    <w:uiPriority w:val="99"/>
    <w:qFormat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747" w:customStyle="1">
    <w:name w:val="Подзаголовок Знак"/>
    <w:basedOn w:val="705"/>
    <w:link w:val="746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748">
    <w:name w:val="index 1"/>
    <w:basedOn w:val="702"/>
    <w:next w:val="702"/>
    <w:uiPriority w:val="99"/>
    <w:semiHidden/>
    <w:pPr>
      <w:ind w:left="200" w:hanging="200"/>
    </w:pPr>
  </w:style>
  <w:style w:type="character" w:styleId="749">
    <w:name w:val="Hyperlink"/>
    <w:basedOn w:val="705"/>
    <w:uiPriority w:val="99"/>
    <w:semiHidden/>
    <w:rPr>
      <w:color w:val="0000ff"/>
      <w:u w:val="single"/>
    </w:rPr>
  </w:style>
  <w:style w:type="paragraph" w:styleId="750" w:customStyle="1">
    <w:name w:val="Без интервала1"/>
    <w:rPr>
      <w:rFonts w:cs="Calibri"/>
      <w:lang w:eastAsia="en-US"/>
    </w:rPr>
  </w:style>
  <w:style w:type="paragraph" w:styleId="751">
    <w:name w:val="List Paragraph"/>
    <w:basedOn w:val="702"/>
    <w:link w:val="755"/>
    <w:uiPriority w:val="34"/>
    <w:qFormat/>
    <w:pPr>
      <w:contextualSpacing/>
      <w:ind w:left="720"/>
    </w:pPr>
  </w:style>
  <w:style w:type="paragraph" w:styleId="752" w:customStyle="1">
    <w:name w:val="Default"/>
    <w:rPr>
      <w:rFonts w:ascii="Times New Roman" w:hAnsi="Times New Roman"/>
      <w:color w:val="000000"/>
      <w:sz w:val="24"/>
      <w:szCs w:val="24"/>
    </w:rPr>
  </w:style>
  <w:style w:type="paragraph" w:styleId="753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</w:rPr>
  </w:style>
  <w:style w:type="paragraph" w:styleId="754" w:customStyle="1">
    <w:name w:val="ConsNonformat"/>
    <w:pPr>
      <w:widowControl w:val="off"/>
    </w:pPr>
    <w:rPr>
      <w:rFonts w:ascii="Courier New" w:hAnsi="Courier New"/>
      <w:sz w:val="20"/>
      <w:szCs w:val="20"/>
    </w:rPr>
  </w:style>
  <w:style w:type="character" w:styleId="755" w:customStyle="1">
    <w:name w:val="Абзац списка Знак"/>
    <w:link w:val="751"/>
    <w:uiPriority w:val="34"/>
    <w:rPr>
      <w:rFonts w:ascii="Times New Roman" w:hAnsi="Times New Roman"/>
      <w:sz w:val="20"/>
      <w:szCs w:val="20"/>
    </w:rPr>
  </w:style>
  <w:style w:type="character" w:styleId="756" w:customStyle="1">
    <w:name w:val="ConsPlusNormal Знак"/>
    <w:link w:val="724"/>
    <w:rPr>
      <w:rFonts w:ascii="Arial" w:hAnsi="Arial" w:cs="Arial"/>
      <w:sz w:val="20"/>
      <w:szCs w:val="20"/>
    </w:rPr>
  </w:style>
  <w:style w:type="paragraph" w:styleId="757">
    <w:name w:val="Body Text 3"/>
    <w:basedOn w:val="702"/>
    <w:link w:val="758"/>
    <w:uiPriority w:val="99"/>
    <w:semiHidden/>
    <w:unhideWhenUsed/>
    <w:pPr>
      <w:spacing w:after="120"/>
    </w:pPr>
    <w:rPr>
      <w:sz w:val="16"/>
      <w:szCs w:val="16"/>
    </w:rPr>
  </w:style>
  <w:style w:type="character" w:styleId="758" w:customStyle="1">
    <w:name w:val="Основной текст 3 Знак"/>
    <w:basedOn w:val="705"/>
    <w:link w:val="757"/>
    <w:uiPriority w:val="99"/>
    <w:semiHidden/>
    <w:rPr>
      <w:rFonts w:ascii="Times New Roman" w:hAnsi="Times New Roman"/>
      <w:sz w:val="16"/>
      <w:szCs w:val="16"/>
    </w:rPr>
  </w:style>
  <w:style w:type="paragraph" w:styleId="759">
    <w:name w:val="Caption"/>
    <w:basedOn w:val="702"/>
    <w:next w:val="702"/>
    <w:qFormat/>
    <w:pPr>
      <w:jc w:val="center"/>
    </w:pPr>
    <w:rPr>
      <w:b/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file:///\\adms4\content\act\07a9d7ea-d9eb-4a48-8ee3-604ce3b10332.doc" TargetMode="External"/><Relationship Id="rId12" Type="http://schemas.openxmlformats.org/officeDocument/2006/relationships/hyperlink" Target="file:///\\adms4\content\act\07a9d7ea-d9eb-4a48-8ee3-604ce3b10332.doc" TargetMode="Externa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CF42-9A9D-48DB-928F-8A097B87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КонсультантПлюс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revision>4</cp:revision>
  <dcterms:created xsi:type="dcterms:W3CDTF">2021-12-10T06:52:00Z</dcterms:created>
  <dcterms:modified xsi:type="dcterms:W3CDTF">2024-03-04T07:11:47Z</dcterms:modified>
</cp:coreProperties>
</file>