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32" w:rsidRPr="00566371" w:rsidRDefault="00663932" w:rsidP="006639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13C8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66393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Итоги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C5EC8" w:rsidRPr="00002ADB" w:rsidRDefault="00CC5EC8" w:rsidP="00CD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D0CC2" w:rsidRPr="00663932" w:rsidRDefault="00213EB2" w:rsidP="00CD0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экономического развития администрации города Урай подведены итоги проведения оценки регулирующего воздействия </w:t>
      </w:r>
      <w:r w:rsidR="001B0E27"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(ОРВ) </w:t>
      </w:r>
      <w:r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муниципальных нормативных правовых актов, экспертизы и оценки фактического воздействия</w:t>
      </w:r>
      <w:r w:rsidR="001B0E27"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(ОФВ)</w:t>
      </w:r>
      <w:r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муници</w:t>
      </w:r>
      <w:r w:rsidR="006D0CC2"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нормативных правовых акто</w:t>
      </w:r>
      <w:r w:rsidR="006D0CC2"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0E27"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(МНПА)</w:t>
      </w:r>
      <w:r w:rsidR="006D0CC2"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 за 2021 год.</w:t>
      </w:r>
    </w:p>
    <w:p w:rsidR="004E45B4" w:rsidRPr="00663932" w:rsidRDefault="00FF41C6" w:rsidP="004E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932">
        <w:rPr>
          <w:rFonts w:ascii="Times New Roman" w:hAnsi="Times New Roman" w:cs="Times New Roman"/>
          <w:sz w:val="24"/>
          <w:szCs w:val="24"/>
        </w:rPr>
        <w:t xml:space="preserve">Проведение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</w:r>
      <w:proofErr w:type="gramStart"/>
      <w:r w:rsidRPr="0066393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 проводится</w:t>
      </w:r>
      <w:proofErr w:type="gramEnd"/>
      <w:r w:rsidRPr="00663932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постановлением администрации города Урай от 21.04.2017 №1042.</w:t>
      </w:r>
    </w:p>
    <w:p w:rsidR="004E45B4" w:rsidRPr="00663932" w:rsidRDefault="004E45B4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регулирующего воздействия</w:t>
      </w:r>
      <w:r w:rsidRPr="00663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3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процедура, в ходе которой анализируются проекты нормативных правовых актов с целью выявления в них положений, приводящих к избыточным административным и другим обязанностям (ограничениям) в деятельности предпринимателей, а также к необоснованным расходам, как для бизнеса, так и для местного бюджета.</w:t>
      </w:r>
    </w:p>
    <w:p w:rsidR="00FF41C6" w:rsidRPr="0066393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 xml:space="preserve">Оценка регулирующего воздействия направлена </w:t>
      </w:r>
      <w:proofErr w:type="gramStart"/>
      <w:r w:rsidRPr="0066393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639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41C6" w:rsidRPr="0066393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>снижение административных барьеров;</w:t>
      </w:r>
    </w:p>
    <w:p w:rsidR="00FF41C6" w:rsidRPr="0066393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>улучшение инвестиционного климата;</w:t>
      </w:r>
    </w:p>
    <w:p w:rsidR="00FF41C6" w:rsidRPr="0066393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>развитие предпринимательской и инвестиционной деятельности;</w:t>
      </w:r>
    </w:p>
    <w:p w:rsidR="00FF41C6" w:rsidRPr="0066393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>создание комфортных условий для бизнеса;</w:t>
      </w:r>
    </w:p>
    <w:p w:rsidR="00FF41C6" w:rsidRPr="0066393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>повышения качества управленческих решений;</w:t>
      </w:r>
    </w:p>
    <w:p w:rsidR="00FF41C6" w:rsidRPr="0066393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>формирование благоприятной регуляторной среды.</w:t>
      </w:r>
    </w:p>
    <w:p w:rsidR="00585D09" w:rsidRPr="00663932" w:rsidRDefault="006D0CC2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 2021 год проведено 40 ОРВ проектов МНПА</w:t>
      </w:r>
      <w:r w:rsidR="004E45B4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По результатам </w:t>
      </w:r>
      <w:r w:rsidR="001B0E27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проведенн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ых </w:t>
      </w:r>
      <w:r w:rsidR="001B0E27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процедур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управлением </w:t>
      </w:r>
      <w:r w:rsidR="001B0E27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экономического развития администрации города Урай</w:t>
      </w:r>
      <w:r w:rsidR="00585D0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подготовлен</w:t>
      </w:r>
      <w:r w:rsidR="00585D0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</w:t>
      </w:r>
      <w:r w:rsidR="001B0E27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85D0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0</w:t>
      </w:r>
      <w:r w:rsidR="00585D0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заключени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й.</w:t>
      </w:r>
    </w:p>
    <w:p w:rsidR="006D0CC2" w:rsidRPr="00663932" w:rsidRDefault="006D0CC2" w:rsidP="006D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32">
        <w:rPr>
          <w:rFonts w:ascii="Times New Roman" w:eastAsia="Calibri" w:hAnsi="Times New Roman" w:cs="Times New Roman"/>
          <w:sz w:val="24"/>
          <w:szCs w:val="24"/>
        </w:rPr>
        <w:t xml:space="preserve">Важнейшим этапом </w:t>
      </w:r>
      <w:r w:rsidR="00A23C80" w:rsidRPr="00663932">
        <w:rPr>
          <w:rFonts w:ascii="Times New Roman" w:eastAsia="Calibri" w:hAnsi="Times New Roman" w:cs="Times New Roman"/>
          <w:sz w:val="24"/>
          <w:szCs w:val="24"/>
        </w:rPr>
        <w:t xml:space="preserve">при проведении ОРВ </w:t>
      </w:r>
      <w:r w:rsidRPr="00663932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639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3932">
        <w:rPr>
          <w:rFonts w:ascii="Times New Roman" w:eastAsia="Calibri" w:hAnsi="Times New Roman" w:cs="Times New Roman"/>
          <w:i/>
          <w:sz w:val="24"/>
          <w:szCs w:val="24"/>
        </w:rPr>
        <w:t>публичные консультации</w:t>
      </w:r>
      <w:r w:rsidRPr="00663932">
        <w:rPr>
          <w:rFonts w:ascii="Times New Roman" w:eastAsia="Calibri" w:hAnsi="Times New Roman" w:cs="Times New Roman"/>
          <w:sz w:val="24"/>
          <w:szCs w:val="24"/>
        </w:rPr>
        <w:t xml:space="preserve"> - открытое обсуждение проектов с представителями бизнес-сообщества. На стадии публичных консультаций бизнес сам оценивает, как повлияет на него принятие нового документа, вносит свои предложения и замечания. </w:t>
      </w:r>
    </w:p>
    <w:p w:rsidR="00DF6EBB" w:rsidRPr="00663932" w:rsidRDefault="00DF6EBB" w:rsidP="00C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932">
        <w:rPr>
          <w:rFonts w:ascii="Times New Roman" w:hAnsi="Times New Roman" w:cs="Times New Roman"/>
          <w:sz w:val="24"/>
          <w:szCs w:val="24"/>
        </w:rPr>
        <w:t xml:space="preserve">Публичные консультации проводятся на </w:t>
      </w:r>
      <w:r w:rsidR="00DF200C" w:rsidRPr="00663932">
        <w:rPr>
          <w:rFonts w:ascii="Times New Roman" w:hAnsi="Times New Roman" w:cs="Times New Roman"/>
          <w:sz w:val="24"/>
          <w:szCs w:val="24"/>
        </w:rPr>
        <w:t xml:space="preserve">единой площадке </w:t>
      </w:r>
      <w:r w:rsidR="00094DF7" w:rsidRPr="00663932">
        <w:rPr>
          <w:rFonts w:ascii="Times New Roman" w:hAnsi="Times New Roman" w:cs="Times New Roman"/>
          <w:sz w:val="24"/>
          <w:szCs w:val="24"/>
        </w:rPr>
        <w:t xml:space="preserve">для </w:t>
      </w:r>
      <w:r w:rsidR="00DF200C" w:rsidRPr="00663932">
        <w:rPr>
          <w:rFonts w:ascii="Times New Roman" w:hAnsi="Times New Roman" w:cs="Times New Roman"/>
          <w:sz w:val="24"/>
          <w:szCs w:val="24"/>
        </w:rPr>
        <w:t xml:space="preserve">проведения ОРВ в Югре – Портале </w:t>
      </w:r>
      <w:r w:rsidR="00002ADB" w:rsidRPr="00663932">
        <w:rPr>
          <w:rFonts w:ascii="Times New Roman" w:hAnsi="Times New Roman" w:cs="Times New Roman"/>
          <w:sz w:val="24"/>
          <w:szCs w:val="24"/>
        </w:rPr>
        <w:t xml:space="preserve">для публичного обсуждения проектов и действующих нормативных актов органов власти </w:t>
      </w:r>
      <w:r w:rsidR="00DF200C" w:rsidRPr="0066393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DF200C" w:rsidRPr="00663932">
          <w:rPr>
            <w:rStyle w:val="a7"/>
            <w:rFonts w:ascii="Times New Roman" w:hAnsi="Times New Roman" w:cs="Times New Roman"/>
            <w:sz w:val="24"/>
            <w:szCs w:val="24"/>
          </w:rPr>
          <w:t>http://regulation.admhmao.ru</w:t>
        </w:r>
      </w:hyperlink>
      <w:r w:rsidR="00DF200C" w:rsidRPr="00663932">
        <w:rPr>
          <w:rFonts w:ascii="Times New Roman" w:hAnsi="Times New Roman" w:cs="Times New Roman"/>
          <w:sz w:val="24"/>
          <w:szCs w:val="24"/>
        </w:rPr>
        <w:t>)</w:t>
      </w:r>
      <w:r w:rsidR="00002ADB" w:rsidRPr="00663932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DF200C" w:rsidRPr="00663932">
        <w:rPr>
          <w:rFonts w:ascii="Times New Roman" w:hAnsi="Times New Roman" w:cs="Times New Roman"/>
          <w:sz w:val="24"/>
          <w:szCs w:val="24"/>
        </w:rPr>
        <w:t>.</w:t>
      </w:r>
    </w:p>
    <w:p w:rsidR="00002ADB" w:rsidRDefault="00002ADB" w:rsidP="0000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291114" cy="12483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67" r="-43" b="5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03" cy="125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DB" w:rsidRPr="00002ADB" w:rsidRDefault="00002ADB" w:rsidP="0000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0068" w:rsidRPr="00002ADB" w:rsidRDefault="00D926A9" w:rsidP="0000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78.05pt;margin-top:180.75pt;width:108pt;height:14.25pt;flip:x y;z-index:251686912" o:connectortype="straight" strokecolor="red" strokeweight="1pt">
            <v:stroke endarrow="block"/>
          </v:shape>
        </w:pict>
      </w:r>
      <w:r w:rsidR="00CD0068" w:rsidRPr="00002AD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35260" cy="26871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84" r="-43" b="1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59" cy="26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13" w:rsidRDefault="00083813" w:rsidP="00D32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D32D63" w:rsidRPr="00663932" w:rsidRDefault="00C3560A" w:rsidP="00D32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 проведении публичных консультаций по ОРВ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проектов МНПА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от представителей бизнеса 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поступило </w:t>
      </w:r>
      <w:r w:rsidR="00A23C80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35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отзывов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A23C80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19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– в поддержку предлагаемого правового регулирования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="00D32D63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из них 8</w:t>
      </w:r>
      <w:r w:rsidR="00D32D63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отзывов (0,7%) в электронном виде</w:t>
      </w:r>
      <w:r w:rsidR="00D32D63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с использованием портала проектов нормативных правовых актов (</w:t>
      </w:r>
      <w:hyperlink r:id="rId8" w:history="1">
        <w:r w:rsidR="00D32D63" w:rsidRPr="00663932">
          <w:rPr>
            <w:rStyle w:val="a7"/>
            <w:rFonts w:ascii="Times New Roman" w:hAnsi="Times New Roman" w:cs="Times New Roman"/>
            <w:sz w:val="24"/>
            <w:szCs w:val="24"/>
          </w:rPr>
          <w:t>http://regulation.admhmao.ru</w:t>
        </w:r>
      </w:hyperlink>
      <w:r w:rsidR="00D32D63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 и 69</w:t>
      </w:r>
      <w:r w:rsidR="00D32D63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отзывов (51%) по заключенным соглашениям</w:t>
      </w:r>
      <w:r w:rsidR="00D32D63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о взаимодействии при проведении ОРВ, экспертизы и ОФВ. </w:t>
      </w:r>
      <w:proofErr w:type="gramEnd"/>
    </w:p>
    <w:p w:rsidR="00285A89" w:rsidRPr="00663932" w:rsidRDefault="00D32D63" w:rsidP="00266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 отзывах п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оступило 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39 предложений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(замечаний)</w:t>
      </w:r>
      <w:r w:rsidR="0026639D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, </w:t>
      </w:r>
      <w:r w:rsidR="0026639D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из них 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9 были учтены при доработке проектов МНПА</w:t>
      </w:r>
      <w:r w:rsidR="0026639D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285A8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остальные отклонены по причине их необоснованности или несоответствия действующему законодательству либо сняты по обоснованиям, представленным разработчиками проектов МНПА. Проведено урегулирование разногласий. При этом</w:t>
      </w:r>
      <w:proofErr w:type="gramStart"/>
      <w:r w:rsidR="00285A8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="00285A8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участниками публичных консультаций доводы о причинах отклонения признаны обоснованными, а обсуждаемые проекты </w:t>
      </w:r>
      <w:r w:rsidR="0026639D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</w:t>
      </w:r>
      <w:r w:rsidR="00285A89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НПА одобрены.</w:t>
      </w:r>
    </w:p>
    <w:p w:rsidR="005A4005" w:rsidRPr="00663932" w:rsidRDefault="005A4005" w:rsidP="005A4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Внесенные изменения в проекты </w:t>
      </w:r>
      <w:r w:rsidR="0026639D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МНПА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позволяют сделать вывод, что ОРВ сегодня является практической возможностью для представителей бизнеса влиять на нормотворчество и обеспечивает повышение качества проектов </w:t>
      </w:r>
      <w:r w:rsidR="0026639D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муниципальных нормативных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правовых актов на стадии их подготовки.</w:t>
      </w:r>
    </w:p>
    <w:p w:rsidR="001967E9" w:rsidRPr="00663932" w:rsidRDefault="001967E9" w:rsidP="00CD0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6B9B" w:rsidRPr="00663932" w:rsidRDefault="00C76B9B" w:rsidP="00CD0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932">
        <w:rPr>
          <w:rFonts w:ascii="Times New Roman" w:hAnsi="Times New Roman" w:cs="Times New Roman"/>
          <w:i/>
          <w:spacing w:val="-4"/>
          <w:sz w:val="24"/>
          <w:szCs w:val="24"/>
        </w:rPr>
        <w:t>Экспертиза действующих муниципальных нормативных правовых актов</w:t>
      </w:r>
      <w:r w:rsidRPr="00663932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663932">
        <w:rPr>
          <w:rFonts w:ascii="Times New Roman" w:hAnsi="Times New Roman" w:cs="Times New Roman"/>
          <w:sz w:val="24"/>
          <w:szCs w:val="24"/>
        </w:rPr>
        <w:t xml:space="preserve"> деятельность, направленная на выявление в действующих муниципальных нормативных правовых актах положений, необоснованно затрудняющих осуществление предпринимательской и инвестиционной деятельности</w:t>
      </w:r>
    </w:p>
    <w:p w:rsidR="004E45B4" w:rsidRPr="00663932" w:rsidRDefault="004E45B4" w:rsidP="004E4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932">
        <w:rPr>
          <w:rFonts w:ascii="Times New Roman" w:hAnsi="Times New Roman" w:cs="Times New Roman"/>
          <w:i/>
          <w:sz w:val="24"/>
          <w:szCs w:val="24"/>
        </w:rPr>
        <w:t>Оценка фактического воздействия действующих муниципальных нормативных правовых актов</w:t>
      </w:r>
      <w:r w:rsidRPr="00663932">
        <w:rPr>
          <w:rFonts w:ascii="Times New Roman" w:hAnsi="Times New Roman" w:cs="Times New Roman"/>
          <w:sz w:val="24"/>
          <w:szCs w:val="24"/>
        </w:rPr>
        <w:t xml:space="preserve"> – деятельность, проводимая в целях анализа  достижения целей регулирования, заявленных в сводном отчете об оценке регулирующего воздействия проектов муниципальных нормативных правовых актов, определения и оценки фактических положительных и отрицательных 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и инвестиционной деятельности или приводящих к возникновению необоснованных</w:t>
      </w:r>
      <w:proofErr w:type="gramEnd"/>
      <w:r w:rsidRPr="00663932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2F5434" w:rsidRPr="00663932" w:rsidRDefault="00587FBF" w:rsidP="00C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932">
        <w:rPr>
          <w:rFonts w:ascii="Times New Roman" w:hAnsi="Times New Roman" w:cs="Times New Roman"/>
          <w:sz w:val="24"/>
          <w:szCs w:val="24"/>
        </w:rPr>
        <w:t>В соответствии с плана</w:t>
      </w:r>
      <w:r w:rsidR="0026639D" w:rsidRPr="00663932">
        <w:rPr>
          <w:rFonts w:ascii="Times New Roman" w:hAnsi="Times New Roman" w:cs="Times New Roman"/>
          <w:sz w:val="24"/>
          <w:szCs w:val="24"/>
        </w:rPr>
        <w:t>ми</w:t>
      </w:r>
      <w:r w:rsidRPr="00663932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26639D" w:rsidRPr="00663932">
        <w:rPr>
          <w:rFonts w:ascii="Times New Roman" w:hAnsi="Times New Roman" w:cs="Times New Roman"/>
          <w:sz w:val="24"/>
          <w:szCs w:val="24"/>
        </w:rPr>
        <w:t xml:space="preserve">и ОФВ </w:t>
      </w:r>
      <w:r w:rsidRPr="0066393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на 202</w:t>
      </w:r>
      <w:r w:rsidR="00EF0157" w:rsidRPr="00663932">
        <w:rPr>
          <w:rFonts w:ascii="Times New Roman" w:hAnsi="Times New Roman" w:cs="Times New Roman"/>
          <w:sz w:val="24"/>
          <w:szCs w:val="24"/>
        </w:rPr>
        <w:t>1</w:t>
      </w:r>
      <w:r w:rsidRPr="00663932">
        <w:rPr>
          <w:rFonts w:ascii="Times New Roman" w:hAnsi="Times New Roman" w:cs="Times New Roman"/>
          <w:sz w:val="24"/>
          <w:szCs w:val="24"/>
        </w:rPr>
        <w:t xml:space="preserve"> год </w:t>
      </w:r>
      <w:r w:rsidR="00EF0157" w:rsidRPr="00663932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66393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6639D" w:rsidRPr="00663932">
        <w:rPr>
          <w:rFonts w:ascii="Times New Roman" w:hAnsi="Times New Roman" w:cs="Times New Roman"/>
          <w:sz w:val="24"/>
          <w:szCs w:val="24"/>
        </w:rPr>
        <w:t>11</w:t>
      </w:r>
      <w:r w:rsidRPr="00663932">
        <w:rPr>
          <w:rFonts w:ascii="Times New Roman" w:hAnsi="Times New Roman" w:cs="Times New Roman"/>
          <w:sz w:val="24"/>
          <w:szCs w:val="24"/>
        </w:rPr>
        <w:t xml:space="preserve"> экспертиз </w:t>
      </w:r>
      <w:r w:rsidR="0026639D" w:rsidRPr="00663932">
        <w:rPr>
          <w:rFonts w:ascii="Times New Roman" w:hAnsi="Times New Roman" w:cs="Times New Roman"/>
          <w:sz w:val="24"/>
          <w:szCs w:val="24"/>
        </w:rPr>
        <w:t xml:space="preserve">и ОФВ </w:t>
      </w:r>
      <w:r w:rsidRPr="00663932">
        <w:rPr>
          <w:rFonts w:ascii="Times New Roman" w:hAnsi="Times New Roman" w:cs="Times New Roman"/>
          <w:sz w:val="24"/>
          <w:szCs w:val="24"/>
        </w:rPr>
        <w:t xml:space="preserve">действующих МНПА. Экспертиза </w:t>
      </w:r>
      <w:r w:rsidR="002F5434" w:rsidRPr="00663932">
        <w:rPr>
          <w:rFonts w:ascii="Times New Roman" w:hAnsi="Times New Roman" w:cs="Times New Roman"/>
          <w:sz w:val="24"/>
          <w:szCs w:val="24"/>
        </w:rPr>
        <w:t xml:space="preserve">и ОФВ </w:t>
      </w:r>
      <w:proofErr w:type="gramStart"/>
      <w:r w:rsidRPr="00663932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663932">
        <w:rPr>
          <w:rFonts w:ascii="Times New Roman" w:hAnsi="Times New Roman" w:cs="Times New Roman"/>
          <w:sz w:val="24"/>
          <w:szCs w:val="24"/>
        </w:rPr>
        <w:t xml:space="preserve"> МНПА проведена в полном объеме</w:t>
      </w:r>
      <w:r w:rsidR="002F5434" w:rsidRPr="00663932">
        <w:rPr>
          <w:rFonts w:ascii="Times New Roman" w:hAnsi="Times New Roman" w:cs="Times New Roman"/>
          <w:sz w:val="24"/>
          <w:szCs w:val="24"/>
        </w:rPr>
        <w:t>.</w:t>
      </w:r>
    </w:p>
    <w:p w:rsidR="00AC1C01" w:rsidRPr="00663932" w:rsidRDefault="002F5434" w:rsidP="00AC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Во время проведения публичных консультаций 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от представителей бизнеса 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поступило 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35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отзывов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29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– в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поддержку 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действующего правового регулирования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, из них 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lastRenderedPageBreak/>
        <w:t>7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отзывов (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20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%) в электронном виде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с использованием портала проектов нормативных правовых актов (</w:t>
      </w:r>
      <w:hyperlink r:id="rId9" w:history="1">
        <w:r w:rsidR="00AC1C01" w:rsidRPr="00663932">
          <w:rPr>
            <w:rStyle w:val="a7"/>
            <w:rFonts w:ascii="Times New Roman" w:hAnsi="Times New Roman" w:cs="Times New Roman"/>
            <w:sz w:val="24"/>
            <w:szCs w:val="24"/>
          </w:rPr>
          <w:t>http://regulation.admhmao.ru</w:t>
        </w:r>
      </w:hyperlink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) и 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18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 отзывов (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51</w:t>
      </w:r>
      <w:r w:rsidR="00AC1C01"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>%) по заключенным соглашениям</w:t>
      </w:r>
      <w:r w:rsidR="00AC1C01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о взаимодействии при проведении ОРВ, экспертизы и ОФВ. </w:t>
      </w:r>
      <w:proofErr w:type="gramEnd"/>
    </w:p>
    <w:p w:rsidR="00456E3B" w:rsidRPr="00663932" w:rsidRDefault="00456E3B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 отзывах поступило </w:t>
      </w:r>
      <w:r w:rsidRPr="00663932"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</w:rPr>
        <w:t xml:space="preserve">6 предложений (замечаний), </w:t>
      </w: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которые все были учтены. </w:t>
      </w:r>
    </w:p>
    <w:p w:rsidR="00456E3B" w:rsidRPr="00663932" w:rsidRDefault="00456E3B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По итогам проведенной экспертизы и ОФВ </w:t>
      </w:r>
      <w:proofErr w:type="gramStart"/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действующих</w:t>
      </w:r>
      <w:proofErr w:type="gramEnd"/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МНПА:</w:t>
      </w:r>
    </w:p>
    <w:p w:rsidR="00083813" w:rsidRPr="00663932" w:rsidRDefault="00083813" w:rsidP="00083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принято решение о сохранении </w:t>
      </w:r>
      <w:proofErr w:type="gramStart"/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действующего</w:t>
      </w:r>
      <w:proofErr w:type="gramEnd"/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правового регулированная, установленного 6 МНПА;</w:t>
      </w:r>
    </w:p>
    <w:p w:rsidR="00083813" w:rsidRPr="00663932" w:rsidRDefault="00083813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внесены изменения в 1 МНПА;</w:t>
      </w:r>
    </w:p>
    <w:p w:rsidR="00456E3B" w:rsidRPr="00663932" w:rsidRDefault="00456E3B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действие 4 МНПА было прекращено</w:t>
      </w:r>
      <w:r w:rsidR="00083813"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C76B9B" w:rsidRPr="00663932" w:rsidRDefault="00C76B9B" w:rsidP="00C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AAD" w:rsidRPr="00663932" w:rsidRDefault="00464AAD" w:rsidP="00CD0068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663932">
        <w:t>Участие предпринимательского сообщества в процедурах оценки регулирующего воздействия, экспертизы и оценки фактического воздействия муниципальных нормативных правовых актов является неотъемлемой и важной составляющей в формировании благоприятного инвестиционного и предпринимательского климата.</w:t>
      </w:r>
      <w:r w:rsidR="00CD23CA" w:rsidRPr="00663932">
        <w:t xml:space="preserve"> </w:t>
      </w:r>
      <w:r w:rsidRPr="00663932">
        <w:rPr>
          <w:i/>
        </w:rPr>
        <w:t xml:space="preserve">Участвуя в этих процедурах, вы можете принять участие в создании правового акта, важного для </w:t>
      </w:r>
      <w:r w:rsidR="0036616E" w:rsidRPr="00663932">
        <w:rPr>
          <w:i/>
        </w:rPr>
        <w:t>в</w:t>
      </w:r>
      <w:r w:rsidRPr="00663932">
        <w:rPr>
          <w:i/>
        </w:rPr>
        <w:t xml:space="preserve">ас и </w:t>
      </w:r>
      <w:r w:rsidR="0036616E" w:rsidRPr="00663932">
        <w:rPr>
          <w:i/>
        </w:rPr>
        <w:t>в</w:t>
      </w:r>
      <w:r w:rsidRPr="00663932">
        <w:rPr>
          <w:i/>
        </w:rPr>
        <w:t>ашего бизнеса.</w:t>
      </w:r>
    </w:p>
    <w:p w:rsidR="004E45B4" w:rsidRPr="00663932" w:rsidRDefault="004E45B4" w:rsidP="004E4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66393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Благодаря взаимодействию с представителями инвестиционной и предпринимательской деятельности повышается качество муниципальных НПА, учитываются интересы бизнеса, принимаются взвешенные решения для комфортных условий ведения бизнеса в городе, обеспечивается открытость деятельности органов местного самоуправления.</w:t>
      </w:r>
    </w:p>
    <w:p w:rsidR="004E45B4" w:rsidRPr="00663932" w:rsidRDefault="004E45B4" w:rsidP="00213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EB2" w:rsidRPr="00663932" w:rsidRDefault="00213EB2" w:rsidP="00213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932">
        <w:rPr>
          <w:rFonts w:ascii="Times New Roman" w:hAnsi="Times New Roman" w:cs="Times New Roman"/>
          <w:sz w:val="24"/>
          <w:szCs w:val="24"/>
        </w:rPr>
        <w:t xml:space="preserve">Приглашаем всех членов координационного совета к активному участию в публичных консультациях! Ваше участие очень важно </w:t>
      </w:r>
      <w:bookmarkStart w:id="0" w:name="_GoBack"/>
      <w:bookmarkEnd w:id="0"/>
      <w:r w:rsidRPr="00663932">
        <w:rPr>
          <w:rFonts w:ascii="Times New Roman" w:hAnsi="Times New Roman" w:cs="Times New Roman"/>
          <w:sz w:val="24"/>
          <w:szCs w:val="24"/>
        </w:rPr>
        <w:t>в создании благоприятных условий для ведения и развития бизнеса в нашем городе.</w:t>
      </w:r>
    </w:p>
    <w:p w:rsidR="002D6B10" w:rsidRPr="00663932" w:rsidRDefault="00213EB2" w:rsidP="00045D5C">
      <w:pPr>
        <w:pStyle w:val="a5"/>
        <w:spacing w:before="0" w:beforeAutospacing="0" w:after="0" w:afterAutospacing="0"/>
        <w:ind w:firstLine="709"/>
        <w:jc w:val="both"/>
        <w:rPr>
          <w:rStyle w:val="a6"/>
        </w:rPr>
      </w:pPr>
      <w:r w:rsidRPr="00663932">
        <w:rPr>
          <w:rStyle w:val="a6"/>
          <w:b w:val="0"/>
        </w:rPr>
        <w:t>П</w:t>
      </w:r>
      <w:r w:rsidR="002D6B10" w:rsidRPr="00663932">
        <w:rPr>
          <w:rStyle w:val="a6"/>
          <w:b w:val="0"/>
        </w:rPr>
        <w:t>рин</w:t>
      </w:r>
      <w:r w:rsidRPr="00663932">
        <w:rPr>
          <w:rStyle w:val="a6"/>
          <w:b w:val="0"/>
        </w:rPr>
        <w:t xml:space="preserve">ять </w:t>
      </w:r>
      <w:r w:rsidR="002D6B10" w:rsidRPr="00663932">
        <w:rPr>
          <w:rStyle w:val="a6"/>
          <w:b w:val="0"/>
        </w:rPr>
        <w:t xml:space="preserve">участие в обсуждении проектов и действующих муниципальных нормативных правовых актов </w:t>
      </w:r>
      <w:r w:rsidRPr="00663932">
        <w:rPr>
          <w:rStyle w:val="a6"/>
          <w:b w:val="0"/>
        </w:rPr>
        <w:t xml:space="preserve">можно </w:t>
      </w:r>
      <w:r w:rsidR="002D6B10" w:rsidRPr="00663932">
        <w:rPr>
          <w:rStyle w:val="a6"/>
          <w:b w:val="0"/>
        </w:rPr>
        <w:t xml:space="preserve">на </w:t>
      </w:r>
      <w:r w:rsidR="006616EF" w:rsidRPr="00663932">
        <w:rPr>
          <w:rStyle w:val="a6"/>
          <w:b w:val="0"/>
        </w:rPr>
        <w:t>П</w:t>
      </w:r>
      <w:r w:rsidR="002D6B10" w:rsidRPr="00663932">
        <w:rPr>
          <w:rStyle w:val="a6"/>
          <w:b w:val="0"/>
        </w:rPr>
        <w:t>ортале в информационно-телекоммуникационной сети Интернет по адресу:</w:t>
      </w:r>
      <w:r w:rsidR="002D6B10" w:rsidRPr="00663932">
        <w:rPr>
          <w:b/>
        </w:rPr>
        <w:t xml:space="preserve"> </w:t>
      </w:r>
      <w:hyperlink r:id="rId10" w:history="1">
        <w:r w:rsidR="002D6B10" w:rsidRPr="00663932">
          <w:rPr>
            <w:rStyle w:val="a6"/>
            <w:b w:val="0"/>
            <w:color w:val="0000FF"/>
            <w:u w:val="single"/>
          </w:rPr>
          <w:t>http://regulation.admhmao.ru</w:t>
        </w:r>
      </w:hyperlink>
      <w:r w:rsidR="002D6B10" w:rsidRPr="00663932">
        <w:rPr>
          <w:rStyle w:val="a6"/>
        </w:rPr>
        <w:t xml:space="preserve">. </w:t>
      </w:r>
    </w:p>
    <w:p w:rsidR="00CD0068" w:rsidRPr="00002ADB" w:rsidRDefault="00CD0068" w:rsidP="00CD0068">
      <w:pPr>
        <w:pStyle w:val="a5"/>
        <w:spacing w:before="0" w:beforeAutospacing="0" w:after="0" w:afterAutospacing="0"/>
        <w:jc w:val="center"/>
        <w:rPr>
          <w:rStyle w:val="a6"/>
          <w:sz w:val="28"/>
        </w:rPr>
      </w:pPr>
      <w:r w:rsidRPr="00002ADB">
        <w:rPr>
          <w:noProof/>
          <w:sz w:val="28"/>
        </w:rPr>
        <w:drawing>
          <wp:inline distT="0" distB="0" distL="0" distR="0">
            <wp:extent cx="5947720" cy="11802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67" r="-43" b="5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20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0A" w:rsidRDefault="00C3560A" w:rsidP="0017249E">
      <w:pPr>
        <w:pStyle w:val="a5"/>
        <w:spacing w:before="0" w:beforeAutospacing="0" w:after="0" w:afterAutospacing="0"/>
        <w:ind w:firstLine="709"/>
        <w:rPr>
          <w:rStyle w:val="a6"/>
          <w:sz w:val="28"/>
        </w:rPr>
      </w:pPr>
    </w:p>
    <w:p w:rsidR="00CC5EC8" w:rsidRDefault="00CD23CA" w:rsidP="0017249E">
      <w:pPr>
        <w:pStyle w:val="a5"/>
        <w:spacing w:before="0" w:beforeAutospacing="0" w:after="0" w:afterAutospacing="0"/>
        <w:ind w:firstLine="709"/>
        <w:rPr>
          <w:rStyle w:val="a6"/>
          <w:sz w:val="28"/>
        </w:rPr>
      </w:pPr>
      <w:r w:rsidRPr="00002ADB">
        <w:rPr>
          <w:rStyle w:val="a6"/>
          <w:sz w:val="28"/>
        </w:rPr>
        <w:t>Благодарим  за сотрудничество!</w:t>
      </w:r>
    </w:p>
    <w:p w:rsidR="00663932" w:rsidRDefault="00663932" w:rsidP="00663932">
      <w:pPr>
        <w:pStyle w:val="a5"/>
        <w:spacing w:before="0" w:beforeAutospacing="0" w:after="0" w:afterAutospacing="0"/>
        <w:jc w:val="right"/>
        <w:rPr>
          <w:i/>
        </w:rPr>
      </w:pPr>
    </w:p>
    <w:p w:rsidR="00663932" w:rsidRDefault="00663932" w:rsidP="00663932">
      <w:pPr>
        <w:pStyle w:val="a5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Уланова Лариса Викторовна</w:t>
      </w:r>
      <w:r w:rsidRPr="0062393F">
        <w:rPr>
          <w:i/>
        </w:rPr>
        <w:t>,</w:t>
      </w:r>
    </w:p>
    <w:p w:rsidR="00663932" w:rsidRDefault="00663932" w:rsidP="00663932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начальник управления экономического развития администрации города Урай</w:t>
      </w:r>
    </w:p>
    <w:p w:rsidR="00663932" w:rsidRPr="00002ADB" w:rsidRDefault="00663932" w:rsidP="0017249E">
      <w:pPr>
        <w:pStyle w:val="a5"/>
        <w:spacing w:before="0" w:beforeAutospacing="0" w:after="0" w:afterAutospacing="0"/>
        <w:ind w:firstLine="709"/>
        <w:rPr>
          <w:rStyle w:val="a6"/>
          <w:sz w:val="28"/>
        </w:rPr>
      </w:pPr>
    </w:p>
    <w:sectPr w:rsidR="00663932" w:rsidRPr="00002ADB" w:rsidSect="000838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254"/>
    <w:rsid w:val="00002ADB"/>
    <w:rsid w:val="00045D5C"/>
    <w:rsid w:val="0006306E"/>
    <w:rsid w:val="00083813"/>
    <w:rsid w:val="00094DF7"/>
    <w:rsid w:val="000B0979"/>
    <w:rsid w:val="00112125"/>
    <w:rsid w:val="00163D9B"/>
    <w:rsid w:val="0017249E"/>
    <w:rsid w:val="00177254"/>
    <w:rsid w:val="001967E9"/>
    <w:rsid w:val="001B0E27"/>
    <w:rsid w:val="00213EB2"/>
    <w:rsid w:val="0026639D"/>
    <w:rsid w:val="00285A89"/>
    <w:rsid w:val="002D6B10"/>
    <w:rsid w:val="002F5434"/>
    <w:rsid w:val="003478EA"/>
    <w:rsid w:val="0036616E"/>
    <w:rsid w:val="004139B6"/>
    <w:rsid w:val="00456E3B"/>
    <w:rsid w:val="00464AAD"/>
    <w:rsid w:val="004713AA"/>
    <w:rsid w:val="004E45B4"/>
    <w:rsid w:val="004F3E4F"/>
    <w:rsid w:val="00585D09"/>
    <w:rsid w:val="00587FBF"/>
    <w:rsid w:val="005A4005"/>
    <w:rsid w:val="006118EC"/>
    <w:rsid w:val="006616EF"/>
    <w:rsid w:val="00663932"/>
    <w:rsid w:val="006D0CC2"/>
    <w:rsid w:val="0079689C"/>
    <w:rsid w:val="007F7855"/>
    <w:rsid w:val="00806D1A"/>
    <w:rsid w:val="00882DBC"/>
    <w:rsid w:val="00885084"/>
    <w:rsid w:val="00971C62"/>
    <w:rsid w:val="00982E8D"/>
    <w:rsid w:val="00990C46"/>
    <w:rsid w:val="009F1A90"/>
    <w:rsid w:val="00A23C80"/>
    <w:rsid w:val="00AB5A84"/>
    <w:rsid w:val="00AC1C01"/>
    <w:rsid w:val="00BA1CCF"/>
    <w:rsid w:val="00C3560A"/>
    <w:rsid w:val="00C76B9B"/>
    <w:rsid w:val="00CC5EC8"/>
    <w:rsid w:val="00CC63FC"/>
    <w:rsid w:val="00CD0068"/>
    <w:rsid w:val="00CD23CA"/>
    <w:rsid w:val="00D32D63"/>
    <w:rsid w:val="00D607C0"/>
    <w:rsid w:val="00D926A9"/>
    <w:rsid w:val="00DB125B"/>
    <w:rsid w:val="00DF200C"/>
    <w:rsid w:val="00DF5EEB"/>
    <w:rsid w:val="00DF6EBB"/>
    <w:rsid w:val="00EA4A8B"/>
    <w:rsid w:val="00EF0157"/>
    <w:rsid w:val="00EF7388"/>
    <w:rsid w:val="00F41979"/>
    <w:rsid w:val="00FA4D32"/>
    <w:rsid w:val="00FD7624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red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6B10"/>
    <w:rPr>
      <w:b/>
      <w:bCs/>
    </w:rPr>
  </w:style>
  <w:style w:type="character" w:styleId="a7">
    <w:name w:val="Hyperlink"/>
    <w:basedOn w:val="a0"/>
    <w:uiPriority w:val="99"/>
    <w:unhideWhenUsed/>
    <w:rsid w:val="00DF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Рыбалкина</dc:creator>
  <cp:lastModifiedBy>kulikovaly</cp:lastModifiedBy>
  <cp:revision>12</cp:revision>
  <cp:lastPrinted>2020-03-18T07:20:00Z</cp:lastPrinted>
  <dcterms:created xsi:type="dcterms:W3CDTF">2020-03-18T03:54:00Z</dcterms:created>
  <dcterms:modified xsi:type="dcterms:W3CDTF">2022-05-24T06:28:00Z</dcterms:modified>
</cp:coreProperties>
</file>