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603" w:rsidRDefault="002E6E8D" w:rsidP="002E6E8D">
      <w:pPr>
        <w:pStyle w:val="ae"/>
        <w:ind w:hanging="426"/>
        <w:jc w:val="both"/>
        <w:rPr>
          <w:sz w:val="24"/>
          <w:szCs w:val="24"/>
        </w:rPr>
      </w:pPr>
      <w:r>
        <w:rPr>
          <w:noProof/>
          <w:sz w:val="24"/>
          <w:szCs w:val="24"/>
        </w:rPr>
        <w:drawing>
          <wp:inline distT="0" distB="0" distL="0" distR="0">
            <wp:extent cx="6299200" cy="8849575"/>
            <wp:effectExtent l="19050" t="0" r="6350" b="0"/>
            <wp:docPr id="2" name="Рисунок 1" descr="Y:\Влад\банеры\доклад глав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Влад\банеры\доклад главы.jpg"/>
                    <pic:cNvPicPr>
                      <a:picLocks noChangeAspect="1" noChangeArrowheads="1"/>
                    </pic:cNvPicPr>
                  </pic:nvPicPr>
                  <pic:blipFill>
                    <a:blip r:embed="rId8" cstate="print"/>
                    <a:srcRect/>
                    <a:stretch>
                      <a:fillRect/>
                    </a:stretch>
                  </pic:blipFill>
                  <pic:spPr bwMode="auto">
                    <a:xfrm>
                      <a:off x="0" y="0"/>
                      <a:ext cx="6299200" cy="8849575"/>
                    </a:xfrm>
                    <a:prstGeom prst="rect">
                      <a:avLst/>
                    </a:prstGeom>
                    <a:noFill/>
                    <a:ln w="9525">
                      <a:noFill/>
                      <a:miter lim="800000"/>
                      <a:headEnd/>
                      <a:tailEnd/>
                    </a:ln>
                  </pic:spPr>
                </pic:pic>
              </a:graphicData>
            </a:graphic>
          </wp:inline>
        </w:drawing>
      </w:r>
    </w:p>
    <w:p w:rsidR="00113226" w:rsidRDefault="00113226" w:rsidP="00AC4675">
      <w:pPr>
        <w:pStyle w:val="ae"/>
        <w:jc w:val="both"/>
        <w:rPr>
          <w:sz w:val="24"/>
          <w:szCs w:val="24"/>
        </w:rPr>
      </w:pPr>
    </w:p>
    <w:p w:rsidR="003A2BE4" w:rsidRDefault="003A2BE4" w:rsidP="00AC4675">
      <w:pPr>
        <w:pStyle w:val="ae"/>
        <w:jc w:val="both"/>
        <w:rPr>
          <w:sz w:val="24"/>
          <w:szCs w:val="24"/>
        </w:rPr>
      </w:pPr>
    </w:p>
    <w:p w:rsidR="00084E05" w:rsidRDefault="00084E05" w:rsidP="00AC4675">
      <w:pPr>
        <w:pStyle w:val="ae"/>
        <w:jc w:val="both"/>
        <w:rPr>
          <w:sz w:val="24"/>
          <w:szCs w:val="24"/>
        </w:rPr>
      </w:pPr>
    </w:p>
    <w:p w:rsidR="00AC4675" w:rsidRPr="00E129C4" w:rsidRDefault="00AC4675" w:rsidP="00AC4675">
      <w:pPr>
        <w:pStyle w:val="ae"/>
        <w:jc w:val="both"/>
        <w:rPr>
          <w:sz w:val="24"/>
          <w:szCs w:val="24"/>
        </w:rPr>
      </w:pPr>
      <w:r w:rsidRPr="00E129C4">
        <w:rPr>
          <w:sz w:val="24"/>
          <w:szCs w:val="24"/>
        </w:rPr>
        <w:lastRenderedPageBreak/>
        <w:t xml:space="preserve">Содержание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80"/>
        <w:gridCol w:w="1559"/>
      </w:tblGrid>
      <w:tr w:rsidR="00474E51" w:rsidRPr="00E129C4" w:rsidTr="00474E51">
        <w:trPr>
          <w:trHeight w:val="227"/>
        </w:trPr>
        <w:tc>
          <w:tcPr>
            <w:tcW w:w="8080" w:type="dxa"/>
            <w:tcBorders>
              <w:top w:val="single" w:sz="4" w:space="0" w:color="auto"/>
              <w:left w:val="single" w:sz="4" w:space="0" w:color="auto"/>
              <w:bottom w:val="single" w:sz="4" w:space="0" w:color="auto"/>
              <w:right w:val="single" w:sz="4" w:space="0" w:color="auto"/>
            </w:tcBorders>
            <w:vAlign w:val="center"/>
          </w:tcPr>
          <w:p w:rsidR="00474E51" w:rsidRPr="00E129C4" w:rsidRDefault="00474E51" w:rsidP="006C62B3">
            <w:pPr>
              <w:spacing w:after="120"/>
              <w:ind w:left="-108"/>
              <w:jc w:val="both"/>
            </w:pPr>
          </w:p>
        </w:tc>
        <w:tc>
          <w:tcPr>
            <w:tcW w:w="1559" w:type="dxa"/>
            <w:tcBorders>
              <w:top w:val="single" w:sz="4" w:space="0" w:color="auto"/>
              <w:left w:val="single" w:sz="4" w:space="0" w:color="auto"/>
              <w:bottom w:val="single" w:sz="4" w:space="0" w:color="auto"/>
              <w:right w:val="single" w:sz="4" w:space="0" w:color="auto"/>
            </w:tcBorders>
            <w:vAlign w:val="center"/>
          </w:tcPr>
          <w:p w:rsidR="00474E51" w:rsidRPr="00E129C4" w:rsidRDefault="00474E51" w:rsidP="00474E51">
            <w:pPr>
              <w:spacing w:after="120"/>
              <w:jc w:val="center"/>
            </w:pPr>
            <w:r w:rsidRPr="00E129C4">
              <w:t>Стр.</w:t>
            </w:r>
          </w:p>
        </w:tc>
      </w:tr>
      <w:tr w:rsidR="00303EDE" w:rsidRPr="00E129C4" w:rsidTr="00474E51">
        <w:trPr>
          <w:trHeight w:val="227"/>
        </w:trPr>
        <w:tc>
          <w:tcPr>
            <w:tcW w:w="8080" w:type="dxa"/>
            <w:tcBorders>
              <w:top w:val="single" w:sz="4" w:space="0" w:color="auto"/>
              <w:left w:val="single" w:sz="4" w:space="0" w:color="auto"/>
              <w:bottom w:val="single" w:sz="4" w:space="0" w:color="auto"/>
              <w:right w:val="single" w:sz="4" w:space="0" w:color="auto"/>
            </w:tcBorders>
            <w:vAlign w:val="center"/>
          </w:tcPr>
          <w:p w:rsidR="00303EDE" w:rsidRPr="00E129C4" w:rsidRDefault="00303EDE" w:rsidP="006C62B3">
            <w:pPr>
              <w:spacing w:after="120"/>
              <w:ind w:left="-108"/>
              <w:jc w:val="both"/>
            </w:pPr>
          </w:p>
        </w:tc>
        <w:tc>
          <w:tcPr>
            <w:tcW w:w="1559" w:type="dxa"/>
            <w:tcBorders>
              <w:top w:val="single" w:sz="4" w:space="0" w:color="auto"/>
              <w:left w:val="single" w:sz="4" w:space="0" w:color="auto"/>
              <w:bottom w:val="single" w:sz="4" w:space="0" w:color="auto"/>
              <w:right w:val="single" w:sz="4" w:space="0" w:color="auto"/>
            </w:tcBorders>
            <w:vAlign w:val="center"/>
          </w:tcPr>
          <w:p w:rsidR="00303EDE" w:rsidRPr="00E129C4" w:rsidRDefault="00303EDE" w:rsidP="00474E51">
            <w:pPr>
              <w:spacing w:after="120"/>
              <w:jc w:val="center"/>
            </w:pPr>
          </w:p>
        </w:tc>
      </w:tr>
      <w:tr w:rsidR="00303EDE" w:rsidRPr="00E129C4" w:rsidTr="000E6C9A">
        <w:trPr>
          <w:trHeight w:val="398"/>
        </w:trPr>
        <w:tc>
          <w:tcPr>
            <w:tcW w:w="8080" w:type="dxa"/>
            <w:tcBorders>
              <w:top w:val="single" w:sz="4" w:space="0" w:color="auto"/>
              <w:left w:val="single" w:sz="4" w:space="0" w:color="auto"/>
              <w:bottom w:val="single" w:sz="4" w:space="0" w:color="auto"/>
              <w:right w:val="single" w:sz="4" w:space="0" w:color="auto"/>
            </w:tcBorders>
            <w:vAlign w:val="center"/>
          </w:tcPr>
          <w:p w:rsidR="00303EDE" w:rsidRPr="00E129C4" w:rsidRDefault="00303EDE" w:rsidP="006C62B3">
            <w:pPr>
              <w:spacing w:after="120"/>
              <w:jc w:val="both"/>
              <w:rPr>
                <w:bCs/>
              </w:rPr>
            </w:pPr>
            <w:r w:rsidRPr="00E129C4">
              <w:rPr>
                <w:bCs/>
              </w:rPr>
              <w:t>Введение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03EDE" w:rsidRPr="00236950" w:rsidRDefault="00303EDE" w:rsidP="00474E51">
            <w:pPr>
              <w:spacing w:after="120"/>
              <w:jc w:val="center"/>
            </w:pPr>
            <w:r w:rsidRPr="00236950">
              <w:t>3</w:t>
            </w:r>
          </w:p>
        </w:tc>
      </w:tr>
      <w:tr w:rsidR="00474E51" w:rsidRPr="00E129C4" w:rsidTr="000E6C9A">
        <w:trPr>
          <w:trHeight w:val="398"/>
        </w:trPr>
        <w:tc>
          <w:tcPr>
            <w:tcW w:w="8080" w:type="dxa"/>
            <w:tcBorders>
              <w:top w:val="single" w:sz="4" w:space="0" w:color="auto"/>
              <w:left w:val="single" w:sz="4" w:space="0" w:color="auto"/>
              <w:bottom w:val="single" w:sz="4" w:space="0" w:color="auto"/>
              <w:right w:val="single" w:sz="4" w:space="0" w:color="auto"/>
            </w:tcBorders>
            <w:vAlign w:val="center"/>
          </w:tcPr>
          <w:p w:rsidR="00474E51" w:rsidRPr="00E129C4" w:rsidRDefault="00474E51" w:rsidP="006C62B3">
            <w:pPr>
              <w:spacing w:after="120"/>
              <w:jc w:val="both"/>
            </w:pPr>
            <w:r w:rsidRPr="00E129C4">
              <w:rPr>
                <w:bCs/>
              </w:rPr>
              <w:t xml:space="preserve">Раздел 1. </w:t>
            </w:r>
            <w:r w:rsidRPr="00E129C4">
              <w:t>Основные итоги социально-экономического развития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E51" w:rsidRPr="00236950" w:rsidRDefault="00924EDC" w:rsidP="00474E51">
            <w:pPr>
              <w:spacing w:after="120"/>
              <w:jc w:val="center"/>
            </w:pPr>
            <w:r w:rsidRPr="00236950">
              <w:t>3</w:t>
            </w:r>
          </w:p>
        </w:tc>
      </w:tr>
      <w:tr w:rsidR="00474E51" w:rsidRPr="00E129C4" w:rsidTr="000E6C9A">
        <w:trPr>
          <w:trHeight w:val="413"/>
        </w:trPr>
        <w:tc>
          <w:tcPr>
            <w:tcW w:w="8080" w:type="dxa"/>
            <w:tcBorders>
              <w:top w:val="single" w:sz="4" w:space="0" w:color="auto"/>
              <w:left w:val="single" w:sz="4" w:space="0" w:color="auto"/>
              <w:bottom w:val="single" w:sz="4" w:space="0" w:color="auto"/>
              <w:right w:val="single" w:sz="4" w:space="0" w:color="auto"/>
            </w:tcBorders>
            <w:vAlign w:val="center"/>
          </w:tcPr>
          <w:p w:rsidR="00474E51" w:rsidRPr="00E129C4" w:rsidRDefault="00474E51" w:rsidP="006C62B3">
            <w:pPr>
              <w:tabs>
                <w:tab w:val="left" w:pos="440"/>
              </w:tabs>
              <w:spacing w:after="120"/>
              <w:jc w:val="both"/>
            </w:pPr>
            <w:r w:rsidRPr="00E129C4">
              <w:t>1.1.</w:t>
            </w:r>
            <w:r w:rsidRPr="00E129C4">
              <w:tab/>
              <w:t>Демографическая ситуация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E51" w:rsidRPr="00236950" w:rsidRDefault="00474E51" w:rsidP="00474E51">
            <w:pPr>
              <w:spacing w:after="120"/>
              <w:jc w:val="center"/>
            </w:pPr>
            <w:r w:rsidRPr="00236950">
              <w:t>3</w:t>
            </w:r>
          </w:p>
        </w:tc>
      </w:tr>
      <w:tr w:rsidR="00474E51" w:rsidRPr="00E129C4" w:rsidTr="000E6C9A">
        <w:trPr>
          <w:trHeight w:val="398"/>
        </w:trPr>
        <w:tc>
          <w:tcPr>
            <w:tcW w:w="8080" w:type="dxa"/>
            <w:tcBorders>
              <w:top w:val="single" w:sz="4" w:space="0" w:color="auto"/>
              <w:left w:val="single" w:sz="4" w:space="0" w:color="auto"/>
              <w:bottom w:val="single" w:sz="4" w:space="0" w:color="auto"/>
              <w:right w:val="single" w:sz="4" w:space="0" w:color="auto"/>
            </w:tcBorders>
            <w:vAlign w:val="center"/>
          </w:tcPr>
          <w:p w:rsidR="00474E51" w:rsidRPr="00E129C4" w:rsidRDefault="00474E51" w:rsidP="006C62B3">
            <w:pPr>
              <w:tabs>
                <w:tab w:val="left" w:pos="440"/>
              </w:tabs>
              <w:spacing w:after="120"/>
              <w:jc w:val="both"/>
            </w:pPr>
            <w:r w:rsidRPr="00E129C4">
              <w:t>1.2.</w:t>
            </w:r>
            <w:r w:rsidRPr="00E129C4">
              <w:tab/>
              <w:t>Промышленность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E51" w:rsidRPr="00236950" w:rsidRDefault="00ED40E1" w:rsidP="00474E51">
            <w:pPr>
              <w:spacing w:after="120"/>
              <w:jc w:val="center"/>
            </w:pPr>
            <w:r w:rsidRPr="00236950">
              <w:t>4</w:t>
            </w:r>
          </w:p>
        </w:tc>
      </w:tr>
      <w:tr w:rsidR="00474E51" w:rsidRPr="00E129C4" w:rsidTr="000E6C9A">
        <w:trPr>
          <w:trHeight w:val="398"/>
        </w:trPr>
        <w:tc>
          <w:tcPr>
            <w:tcW w:w="8080" w:type="dxa"/>
            <w:tcBorders>
              <w:top w:val="single" w:sz="4" w:space="0" w:color="auto"/>
              <w:left w:val="single" w:sz="4" w:space="0" w:color="auto"/>
              <w:bottom w:val="single" w:sz="4" w:space="0" w:color="auto"/>
              <w:right w:val="single" w:sz="4" w:space="0" w:color="auto"/>
            </w:tcBorders>
            <w:vAlign w:val="center"/>
          </w:tcPr>
          <w:p w:rsidR="00474E51" w:rsidRPr="00E129C4" w:rsidRDefault="00474E51" w:rsidP="006C62B3">
            <w:pPr>
              <w:tabs>
                <w:tab w:val="left" w:pos="440"/>
              </w:tabs>
              <w:spacing w:after="120"/>
              <w:jc w:val="both"/>
            </w:pPr>
            <w:r w:rsidRPr="00E129C4">
              <w:t>1.3.</w:t>
            </w:r>
            <w:r w:rsidRPr="00E129C4">
              <w:tab/>
              <w:t>Инвестиции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E51" w:rsidRPr="00236950" w:rsidRDefault="00236950" w:rsidP="00474E51">
            <w:pPr>
              <w:spacing w:after="120"/>
              <w:jc w:val="center"/>
            </w:pPr>
            <w:r w:rsidRPr="00236950">
              <w:t>5</w:t>
            </w:r>
          </w:p>
        </w:tc>
      </w:tr>
      <w:tr w:rsidR="00474E51" w:rsidRPr="00E129C4" w:rsidTr="000E6C9A">
        <w:trPr>
          <w:trHeight w:val="398"/>
        </w:trPr>
        <w:tc>
          <w:tcPr>
            <w:tcW w:w="8080" w:type="dxa"/>
            <w:tcBorders>
              <w:top w:val="single" w:sz="4" w:space="0" w:color="auto"/>
              <w:left w:val="single" w:sz="4" w:space="0" w:color="auto"/>
              <w:bottom w:val="single" w:sz="4" w:space="0" w:color="auto"/>
              <w:right w:val="single" w:sz="4" w:space="0" w:color="auto"/>
            </w:tcBorders>
            <w:vAlign w:val="center"/>
          </w:tcPr>
          <w:p w:rsidR="00474E51" w:rsidRPr="00E129C4" w:rsidRDefault="00474E51" w:rsidP="006C62B3">
            <w:pPr>
              <w:tabs>
                <w:tab w:val="left" w:pos="440"/>
              </w:tabs>
              <w:spacing w:after="120"/>
              <w:jc w:val="both"/>
              <w:rPr>
                <w:bCs/>
                <w:iCs/>
              </w:rPr>
            </w:pPr>
            <w:r w:rsidRPr="00E129C4">
              <w:rPr>
                <w:bCs/>
                <w:iCs/>
              </w:rPr>
              <w:t>1.4.</w:t>
            </w:r>
            <w:r w:rsidRPr="00E129C4">
              <w:rPr>
                <w:bCs/>
                <w:iCs/>
              </w:rPr>
              <w:tab/>
              <w:t>Занятость населения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E51" w:rsidRPr="00236950" w:rsidRDefault="00236950" w:rsidP="00474E51">
            <w:pPr>
              <w:spacing w:after="120"/>
              <w:jc w:val="center"/>
            </w:pPr>
            <w:r w:rsidRPr="00236950">
              <w:t>7</w:t>
            </w:r>
          </w:p>
        </w:tc>
      </w:tr>
      <w:tr w:rsidR="00474E51" w:rsidRPr="00E129C4" w:rsidTr="000E6C9A">
        <w:trPr>
          <w:trHeight w:val="398"/>
        </w:trPr>
        <w:tc>
          <w:tcPr>
            <w:tcW w:w="8080" w:type="dxa"/>
            <w:tcBorders>
              <w:top w:val="single" w:sz="4" w:space="0" w:color="auto"/>
              <w:left w:val="single" w:sz="4" w:space="0" w:color="auto"/>
              <w:bottom w:val="single" w:sz="4" w:space="0" w:color="auto"/>
              <w:right w:val="single" w:sz="4" w:space="0" w:color="auto"/>
            </w:tcBorders>
            <w:vAlign w:val="center"/>
          </w:tcPr>
          <w:p w:rsidR="00474E51" w:rsidRPr="00E129C4" w:rsidRDefault="00474E51" w:rsidP="006C62B3">
            <w:pPr>
              <w:tabs>
                <w:tab w:val="left" w:pos="440"/>
              </w:tabs>
              <w:spacing w:after="120"/>
              <w:jc w:val="both"/>
            </w:pPr>
            <w:r w:rsidRPr="00E129C4">
              <w:t>1.5.</w:t>
            </w:r>
            <w:r w:rsidRPr="00E129C4">
              <w:tab/>
              <w:t xml:space="preserve">Денежные доходы </w:t>
            </w:r>
            <w:r w:rsidR="005A290A" w:rsidRPr="00E129C4">
              <w:t xml:space="preserve">и расходы </w:t>
            </w:r>
            <w:r w:rsidRPr="00E129C4">
              <w:t>населения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E51" w:rsidRPr="00236950" w:rsidRDefault="00236950" w:rsidP="00474E51">
            <w:pPr>
              <w:spacing w:after="120"/>
              <w:jc w:val="center"/>
            </w:pPr>
            <w:r w:rsidRPr="00236950">
              <w:t>8</w:t>
            </w:r>
          </w:p>
        </w:tc>
      </w:tr>
      <w:tr w:rsidR="00474E51" w:rsidRPr="00E129C4" w:rsidTr="000E6C9A">
        <w:trPr>
          <w:trHeight w:val="261"/>
        </w:trPr>
        <w:tc>
          <w:tcPr>
            <w:tcW w:w="8080" w:type="dxa"/>
            <w:tcBorders>
              <w:top w:val="single" w:sz="4" w:space="0" w:color="auto"/>
              <w:left w:val="single" w:sz="4" w:space="0" w:color="auto"/>
              <w:bottom w:val="single" w:sz="4" w:space="0" w:color="auto"/>
              <w:right w:val="single" w:sz="4" w:space="0" w:color="auto"/>
            </w:tcBorders>
            <w:vAlign w:val="center"/>
          </w:tcPr>
          <w:p w:rsidR="00474E51" w:rsidRPr="00E129C4" w:rsidRDefault="00474E51" w:rsidP="006C62B3">
            <w:pPr>
              <w:pStyle w:val="3"/>
              <w:tabs>
                <w:tab w:val="left" w:pos="440"/>
              </w:tabs>
              <w:spacing w:before="0" w:after="120"/>
              <w:jc w:val="both"/>
              <w:rPr>
                <w:rFonts w:ascii="Times New Roman" w:hAnsi="Times New Roman"/>
                <w:b w:val="0"/>
                <w:sz w:val="24"/>
                <w:szCs w:val="24"/>
                <w:lang w:val="ru-RU"/>
              </w:rPr>
            </w:pPr>
            <w:r w:rsidRPr="00E129C4">
              <w:rPr>
                <w:rFonts w:ascii="Times New Roman" w:hAnsi="Times New Roman"/>
                <w:b w:val="0"/>
                <w:sz w:val="24"/>
                <w:szCs w:val="24"/>
                <w:lang w:val="ru-RU"/>
              </w:rPr>
              <w:t>1.6.</w:t>
            </w:r>
            <w:r w:rsidRPr="00E129C4">
              <w:rPr>
                <w:rFonts w:ascii="Times New Roman" w:hAnsi="Times New Roman"/>
                <w:b w:val="0"/>
                <w:sz w:val="24"/>
                <w:szCs w:val="24"/>
                <w:lang w:val="ru-RU"/>
              </w:rPr>
              <w:tab/>
              <w:t>Потребительский рынок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E51" w:rsidRPr="00236950" w:rsidRDefault="00961FDE" w:rsidP="000E6C9A">
            <w:pPr>
              <w:spacing w:after="120"/>
              <w:jc w:val="center"/>
            </w:pPr>
            <w:r w:rsidRPr="00236950">
              <w:t>9</w:t>
            </w:r>
          </w:p>
        </w:tc>
      </w:tr>
      <w:tr w:rsidR="00474E51" w:rsidRPr="00E129C4" w:rsidTr="000E6C9A">
        <w:trPr>
          <w:trHeight w:val="398"/>
        </w:trPr>
        <w:tc>
          <w:tcPr>
            <w:tcW w:w="8080" w:type="dxa"/>
            <w:tcBorders>
              <w:top w:val="single" w:sz="4" w:space="0" w:color="auto"/>
              <w:left w:val="single" w:sz="4" w:space="0" w:color="auto"/>
              <w:bottom w:val="single" w:sz="4" w:space="0" w:color="auto"/>
              <w:right w:val="single" w:sz="4" w:space="0" w:color="auto"/>
            </w:tcBorders>
            <w:vAlign w:val="center"/>
          </w:tcPr>
          <w:p w:rsidR="00474E51" w:rsidRPr="00E129C4" w:rsidRDefault="00474E51" w:rsidP="006C62B3">
            <w:pPr>
              <w:tabs>
                <w:tab w:val="left" w:pos="440"/>
              </w:tabs>
              <w:spacing w:after="120"/>
              <w:jc w:val="both"/>
            </w:pPr>
            <w:r w:rsidRPr="00E129C4">
              <w:t>1.7.</w:t>
            </w:r>
            <w:r w:rsidRPr="00E129C4">
              <w:tab/>
            </w:r>
            <w:proofErr w:type="gramStart"/>
            <w:r w:rsidRPr="00E129C4">
              <w:t>Криминогенная обстановка</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E51" w:rsidRPr="00236950" w:rsidRDefault="005A290A" w:rsidP="00236950">
            <w:pPr>
              <w:spacing w:after="120"/>
              <w:jc w:val="center"/>
            </w:pPr>
            <w:r w:rsidRPr="00236950">
              <w:t>1</w:t>
            </w:r>
            <w:r w:rsidR="00236950" w:rsidRPr="00236950">
              <w:t>2</w:t>
            </w:r>
          </w:p>
        </w:tc>
      </w:tr>
      <w:tr w:rsidR="00474E51" w:rsidRPr="00E129C4" w:rsidTr="000E6C9A">
        <w:trPr>
          <w:trHeight w:val="374"/>
        </w:trPr>
        <w:tc>
          <w:tcPr>
            <w:tcW w:w="8080" w:type="dxa"/>
            <w:tcBorders>
              <w:top w:val="single" w:sz="4" w:space="0" w:color="auto"/>
              <w:left w:val="single" w:sz="4" w:space="0" w:color="auto"/>
              <w:bottom w:val="single" w:sz="4" w:space="0" w:color="auto"/>
              <w:right w:val="single" w:sz="4" w:space="0" w:color="auto"/>
            </w:tcBorders>
            <w:vAlign w:val="center"/>
          </w:tcPr>
          <w:p w:rsidR="00474E51" w:rsidRPr="00E129C4" w:rsidRDefault="00474E51" w:rsidP="006C62B3">
            <w:pPr>
              <w:spacing w:after="120"/>
              <w:jc w:val="both"/>
            </w:pPr>
            <w:r w:rsidRPr="00E129C4">
              <w:t>1.8. Состояние жилищного фонда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E51" w:rsidRPr="00236950" w:rsidRDefault="005A290A" w:rsidP="00236950">
            <w:pPr>
              <w:spacing w:after="120"/>
              <w:jc w:val="center"/>
            </w:pPr>
            <w:r w:rsidRPr="00236950">
              <w:t>1</w:t>
            </w:r>
            <w:r w:rsidR="00236950" w:rsidRPr="00236950">
              <w:t>4</w:t>
            </w:r>
          </w:p>
        </w:tc>
      </w:tr>
      <w:tr w:rsidR="00474E51" w:rsidRPr="00E129C4" w:rsidTr="000E6C9A">
        <w:trPr>
          <w:trHeight w:val="374"/>
        </w:trPr>
        <w:tc>
          <w:tcPr>
            <w:tcW w:w="8080" w:type="dxa"/>
            <w:tcBorders>
              <w:top w:val="single" w:sz="4" w:space="0" w:color="auto"/>
              <w:left w:val="single" w:sz="4" w:space="0" w:color="auto"/>
              <w:bottom w:val="single" w:sz="4" w:space="0" w:color="auto"/>
              <w:right w:val="single" w:sz="4" w:space="0" w:color="auto"/>
            </w:tcBorders>
            <w:vAlign w:val="center"/>
          </w:tcPr>
          <w:p w:rsidR="00474E51" w:rsidRPr="00E129C4" w:rsidRDefault="00474E51" w:rsidP="006C62B3">
            <w:pPr>
              <w:spacing w:after="120"/>
              <w:jc w:val="both"/>
            </w:pPr>
            <w:r w:rsidRPr="00E129C4">
              <w:t>1.9. Охрана прав граждан и юридических лиц</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E51" w:rsidRPr="00236950" w:rsidRDefault="004D321D" w:rsidP="00236950">
            <w:pPr>
              <w:spacing w:after="120"/>
              <w:jc w:val="center"/>
            </w:pPr>
            <w:r w:rsidRPr="00236950">
              <w:t>1</w:t>
            </w:r>
            <w:r w:rsidR="00236950" w:rsidRPr="00236950">
              <w:t>8</w:t>
            </w:r>
          </w:p>
        </w:tc>
      </w:tr>
      <w:tr w:rsidR="000A39C7" w:rsidRPr="00E129C4" w:rsidTr="000E6C9A">
        <w:trPr>
          <w:trHeight w:val="374"/>
        </w:trPr>
        <w:tc>
          <w:tcPr>
            <w:tcW w:w="8080" w:type="dxa"/>
            <w:tcBorders>
              <w:top w:val="single" w:sz="4" w:space="0" w:color="auto"/>
              <w:left w:val="single" w:sz="4" w:space="0" w:color="auto"/>
              <w:bottom w:val="single" w:sz="4" w:space="0" w:color="auto"/>
              <w:right w:val="single" w:sz="4" w:space="0" w:color="auto"/>
            </w:tcBorders>
            <w:vAlign w:val="center"/>
          </w:tcPr>
          <w:p w:rsidR="000A39C7" w:rsidRPr="00E129C4" w:rsidRDefault="000A39C7" w:rsidP="000A39C7">
            <w:pPr>
              <w:spacing w:after="120"/>
              <w:jc w:val="both"/>
            </w:pPr>
            <w:r w:rsidRPr="00E129C4">
              <w:t>1.10. Состояние платежной дисциплины и инвестиционной политики в жилищно-коммунальном комплексе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39C7" w:rsidRPr="00236950" w:rsidRDefault="00312AC5" w:rsidP="00236950">
            <w:pPr>
              <w:spacing w:after="120"/>
              <w:jc w:val="center"/>
            </w:pPr>
            <w:r w:rsidRPr="00236950">
              <w:t>2</w:t>
            </w:r>
            <w:r w:rsidR="00236950" w:rsidRPr="00236950">
              <w:t>4</w:t>
            </w:r>
          </w:p>
        </w:tc>
      </w:tr>
      <w:tr w:rsidR="00474E51" w:rsidRPr="00E129C4" w:rsidTr="000E6C9A">
        <w:trPr>
          <w:trHeight w:val="1240"/>
        </w:trPr>
        <w:tc>
          <w:tcPr>
            <w:tcW w:w="8080" w:type="dxa"/>
            <w:tcBorders>
              <w:top w:val="single" w:sz="4" w:space="0" w:color="auto"/>
              <w:left w:val="single" w:sz="4" w:space="0" w:color="auto"/>
              <w:bottom w:val="single" w:sz="4" w:space="0" w:color="auto"/>
              <w:right w:val="single" w:sz="4" w:space="0" w:color="auto"/>
            </w:tcBorders>
            <w:vAlign w:val="center"/>
          </w:tcPr>
          <w:p w:rsidR="00474E51" w:rsidRPr="00E129C4" w:rsidRDefault="00474E51" w:rsidP="00E16F6C">
            <w:pPr>
              <w:spacing w:after="120"/>
              <w:jc w:val="both"/>
            </w:pPr>
            <w:r w:rsidRPr="00E129C4">
              <w:t>Раздел 2. Показатели, характеризующие социально-экономическое развитие муниципального образования</w:t>
            </w:r>
            <w:r w:rsidR="005A290A" w:rsidRPr="00E129C4">
              <w:t xml:space="preserve"> городской округ город Урай</w:t>
            </w:r>
            <w:r w:rsidRPr="00E129C4">
              <w:t xml:space="preserve">, оценку эффективности деятельности органов местного самоуправления за </w:t>
            </w:r>
            <w:r w:rsidR="005A290A" w:rsidRPr="00E129C4">
              <w:t>201</w:t>
            </w:r>
            <w:r w:rsidR="00E16F6C" w:rsidRPr="00E129C4">
              <w:t>7</w:t>
            </w:r>
            <w:r w:rsidR="00037753" w:rsidRPr="00E129C4">
              <w:t xml:space="preserve"> год и</w:t>
            </w:r>
            <w:r w:rsidRPr="00E129C4">
              <w:t xml:space="preserve"> их планируемые значения на </w:t>
            </w:r>
            <w:r w:rsidR="00037753" w:rsidRPr="00E129C4">
              <w:t>201</w:t>
            </w:r>
            <w:r w:rsidR="00E16F6C" w:rsidRPr="00E129C4">
              <w:t>8</w:t>
            </w:r>
            <w:r w:rsidR="00037753" w:rsidRPr="00E129C4">
              <w:t xml:space="preserve"> – 20</w:t>
            </w:r>
            <w:r w:rsidR="00E16F6C" w:rsidRPr="00E129C4">
              <w:t>20</w:t>
            </w:r>
            <w:r w:rsidR="00037753" w:rsidRPr="00E129C4">
              <w:t xml:space="preserve"> годы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E51" w:rsidRPr="00236950" w:rsidRDefault="00272154" w:rsidP="00236950">
            <w:pPr>
              <w:spacing w:after="120"/>
              <w:jc w:val="center"/>
            </w:pPr>
            <w:r w:rsidRPr="00236950">
              <w:t>2</w:t>
            </w:r>
            <w:r w:rsidR="00236950" w:rsidRPr="00236950">
              <w:t>9</w:t>
            </w:r>
          </w:p>
        </w:tc>
      </w:tr>
      <w:tr w:rsidR="00474E51" w:rsidRPr="00E129C4" w:rsidTr="000E6C9A">
        <w:trPr>
          <w:trHeight w:val="805"/>
        </w:trPr>
        <w:tc>
          <w:tcPr>
            <w:tcW w:w="8080" w:type="dxa"/>
            <w:tcBorders>
              <w:top w:val="single" w:sz="4" w:space="0" w:color="auto"/>
              <w:left w:val="single" w:sz="4" w:space="0" w:color="auto"/>
              <w:bottom w:val="single" w:sz="4" w:space="0" w:color="auto"/>
              <w:right w:val="single" w:sz="4" w:space="0" w:color="auto"/>
            </w:tcBorders>
            <w:vAlign w:val="center"/>
          </w:tcPr>
          <w:p w:rsidR="00474E51" w:rsidRPr="00E129C4" w:rsidRDefault="00474E51" w:rsidP="000A39C7">
            <w:pPr>
              <w:spacing w:after="120"/>
              <w:jc w:val="both"/>
            </w:pPr>
            <w:r w:rsidRPr="00E129C4">
              <w:t>Раздел 3. Информация о внедрении информационных технологий и повышении информационной открытости, повышении качества предоставляемых муниципальных услуг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E51" w:rsidRPr="00236950" w:rsidRDefault="00236950" w:rsidP="00517171">
            <w:pPr>
              <w:spacing w:after="120"/>
              <w:jc w:val="center"/>
            </w:pPr>
            <w:r w:rsidRPr="00236950">
              <w:t>30</w:t>
            </w:r>
          </w:p>
        </w:tc>
      </w:tr>
      <w:tr w:rsidR="00474E51" w:rsidRPr="00E129C4" w:rsidTr="000E6C9A">
        <w:trPr>
          <w:trHeight w:val="965"/>
        </w:trPr>
        <w:tc>
          <w:tcPr>
            <w:tcW w:w="8080" w:type="dxa"/>
            <w:tcBorders>
              <w:top w:val="single" w:sz="4" w:space="0" w:color="auto"/>
              <w:left w:val="single" w:sz="4" w:space="0" w:color="auto"/>
              <w:bottom w:val="single" w:sz="4" w:space="0" w:color="auto"/>
              <w:right w:val="single" w:sz="4" w:space="0" w:color="auto"/>
            </w:tcBorders>
            <w:vAlign w:val="center"/>
          </w:tcPr>
          <w:p w:rsidR="00474E51" w:rsidRPr="00E129C4" w:rsidRDefault="000A39C7" w:rsidP="006C62B3">
            <w:pPr>
              <w:spacing w:after="120"/>
              <w:jc w:val="both"/>
            </w:pPr>
            <w:r w:rsidRPr="00E129C4">
              <w:t>3.1</w:t>
            </w:r>
            <w:r w:rsidR="00474E51" w:rsidRPr="00E129C4">
              <w:t>.</w:t>
            </w:r>
            <w:r w:rsidR="00C9568D" w:rsidRPr="00E129C4">
              <w:t xml:space="preserve"> </w:t>
            </w:r>
            <w:r w:rsidR="00474E51" w:rsidRPr="00E129C4">
              <w:t xml:space="preserve">Внедрение информационных технологий при решении задач по обеспечению доступа населения к информации о деятельности органов местного самоуправления городского округа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E51" w:rsidRPr="00236950" w:rsidRDefault="00236950" w:rsidP="00236950">
            <w:pPr>
              <w:spacing w:after="120"/>
              <w:jc w:val="center"/>
            </w:pPr>
            <w:r w:rsidRPr="00236950">
              <w:t>30</w:t>
            </w:r>
          </w:p>
        </w:tc>
      </w:tr>
      <w:tr w:rsidR="00474E51" w:rsidRPr="00E129C4" w:rsidTr="00474E51">
        <w:trPr>
          <w:trHeight w:val="1240"/>
        </w:trPr>
        <w:tc>
          <w:tcPr>
            <w:tcW w:w="8080" w:type="dxa"/>
            <w:tcBorders>
              <w:top w:val="single" w:sz="4" w:space="0" w:color="auto"/>
              <w:left w:val="single" w:sz="4" w:space="0" w:color="auto"/>
              <w:bottom w:val="single" w:sz="4" w:space="0" w:color="auto"/>
              <w:right w:val="single" w:sz="4" w:space="0" w:color="auto"/>
            </w:tcBorders>
            <w:vAlign w:val="center"/>
          </w:tcPr>
          <w:p w:rsidR="00474E51" w:rsidRPr="00E129C4" w:rsidRDefault="000A39C7" w:rsidP="006C62B3">
            <w:pPr>
              <w:spacing w:after="120"/>
              <w:jc w:val="both"/>
            </w:pPr>
            <w:r w:rsidRPr="00E129C4">
              <w:t>3.2</w:t>
            </w:r>
            <w:r w:rsidR="00474E51" w:rsidRPr="00E129C4">
              <w:t>.</w:t>
            </w:r>
            <w:r w:rsidR="00C9568D" w:rsidRPr="00E129C4">
              <w:t xml:space="preserve"> </w:t>
            </w:r>
            <w:r w:rsidR="00474E51" w:rsidRPr="00E129C4">
              <w:t xml:space="preserve">Повышение информационной открытости органов местного самоуправления городского округа, включая информацию о качестве окружающей среды, публичная и </w:t>
            </w:r>
            <w:proofErr w:type="spellStart"/>
            <w:r w:rsidR="00474E51" w:rsidRPr="00E129C4">
              <w:t>медийная</w:t>
            </w:r>
            <w:proofErr w:type="spellEnd"/>
            <w:r w:rsidR="00474E51" w:rsidRPr="00E129C4">
              <w:t xml:space="preserve"> (публикации и выступления в СМИ) активность главы городского округа, работа с населением</w:t>
            </w:r>
          </w:p>
        </w:tc>
        <w:tc>
          <w:tcPr>
            <w:tcW w:w="1559" w:type="dxa"/>
            <w:tcBorders>
              <w:top w:val="single" w:sz="4" w:space="0" w:color="auto"/>
              <w:left w:val="single" w:sz="4" w:space="0" w:color="auto"/>
              <w:bottom w:val="single" w:sz="4" w:space="0" w:color="auto"/>
              <w:right w:val="single" w:sz="4" w:space="0" w:color="auto"/>
            </w:tcBorders>
            <w:vAlign w:val="center"/>
          </w:tcPr>
          <w:p w:rsidR="00474E51" w:rsidRPr="00236950" w:rsidRDefault="00236950" w:rsidP="00474E51">
            <w:pPr>
              <w:spacing w:after="120"/>
              <w:jc w:val="center"/>
            </w:pPr>
            <w:r w:rsidRPr="00236950">
              <w:t>30</w:t>
            </w:r>
          </w:p>
        </w:tc>
      </w:tr>
      <w:tr w:rsidR="00474E51" w:rsidRPr="00E129C4" w:rsidTr="00474E51">
        <w:trPr>
          <w:trHeight w:val="1822"/>
        </w:trPr>
        <w:tc>
          <w:tcPr>
            <w:tcW w:w="8080" w:type="dxa"/>
            <w:tcBorders>
              <w:top w:val="single" w:sz="4" w:space="0" w:color="auto"/>
              <w:left w:val="single" w:sz="4" w:space="0" w:color="auto"/>
              <w:bottom w:val="single" w:sz="4" w:space="0" w:color="auto"/>
              <w:right w:val="single" w:sz="4" w:space="0" w:color="auto"/>
            </w:tcBorders>
            <w:vAlign w:val="center"/>
          </w:tcPr>
          <w:p w:rsidR="00474E51" w:rsidRPr="00E129C4" w:rsidRDefault="000A39C7" w:rsidP="006C62B3">
            <w:pPr>
              <w:spacing w:after="120"/>
              <w:jc w:val="both"/>
            </w:pPr>
            <w:r w:rsidRPr="00E129C4">
              <w:t>3.3</w:t>
            </w:r>
            <w:r w:rsidR="00474E51" w:rsidRPr="00E129C4">
              <w:t>.</w:t>
            </w:r>
            <w:r w:rsidR="00C9568D" w:rsidRPr="00E129C4">
              <w:t xml:space="preserve"> </w:t>
            </w:r>
            <w:proofErr w:type="gramStart"/>
            <w:r w:rsidR="00474E51" w:rsidRPr="00E129C4">
              <w:t>Меры, принимаемые для повышения качества предоставляемых населению муниципальных услуг, с указанием мер, принимаемых для повышения их доступности лицам с ограниченными возможностями здоровья (в том числе в сфере физической культуры и спорта) и использования в этой сфере информационных технологий, а также учет общественного мнения об удовлетворенности населения социальными услугами по результатам социологических опросов населения</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474E51" w:rsidRPr="006A3C4D" w:rsidRDefault="00272154" w:rsidP="00236950">
            <w:pPr>
              <w:spacing w:after="120"/>
              <w:jc w:val="center"/>
              <w:rPr>
                <w:lang w:val="en-US"/>
              </w:rPr>
            </w:pPr>
            <w:r w:rsidRPr="00236950">
              <w:t>3</w:t>
            </w:r>
            <w:r w:rsidR="00236950" w:rsidRPr="00236950">
              <w:t>4</w:t>
            </w:r>
          </w:p>
        </w:tc>
      </w:tr>
    </w:tbl>
    <w:p w:rsidR="007E4B87" w:rsidRPr="00E129C4" w:rsidRDefault="007E4B87" w:rsidP="006F5CC0">
      <w:pPr>
        <w:jc w:val="center"/>
        <w:rPr>
          <w:sz w:val="28"/>
          <w:szCs w:val="28"/>
        </w:rPr>
      </w:pPr>
    </w:p>
    <w:p w:rsidR="00474E51" w:rsidRPr="00E129C4" w:rsidRDefault="00474E51" w:rsidP="00BE1985">
      <w:pPr>
        <w:pStyle w:val="2"/>
        <w:spacing w:before="0" w:after="0"/>
        <w:jc w:val="center"/>
        <w:rPr>
          <w:rFonts w:ascii="Times New Roman" w:hAnsi="Times New Roman" w:cs="Times New Roman"/>
          <w:i w:val="0"/>
        </w:rPr>
      </w:pPr>
      <w:bookmarkStart w:id="0" w:name="_Toc418145370"/>
    </w:p>
    <w:bookmarkEnd w:id="0"/>
    <w:p w:rsidR="006F5CC0" w:rsidRPr="00E129C4" w:rsidRDefault="006F5CC0" w:rsidP="00B96BEC">
      <w:pPr>
        <w:autoSpaceDE w:val="0"/>
        <w:autoSpaceDN w:val="0"/>
        <w:adjustRightInd w:val="0"/>
        <w:jc w:val="both"/>
        <w:rPr>
          <w:b/>
          <w:sz w:val="28"/>
          <w:szCs w:val="28"/>
        </w:rPr>
        <w:sectPr w:rsidR="006F5CC0" w:rsidRPr="00E129C4" w:rsidSect="00303EDE">
          <w:footerReference w:type="default" r:id="rId9"/>
          <w:pgSz w:w="11905" w:h="16838"/>
          <w:pgMar w:top="567" w:right="567" w:bottom="567" w:left="1418" w:header="720" w:footer="720" w:gutter="0"/>
          <w:pgNumType w:start="1"/>
          <w:cols w:space="720"/>
          <w:noEndnote/>
        </w:sectPr>
      </w:pPr>
    </w:p>
    <w:p w:rsidR="006A2EFA" w:rsidRPr="00E129C4" w:rsidRDefault="006A2EFA" w:rsidP="006A2EFA">
      <w:pPr>
        <w:pStyle w:val="1"/>
        <w:rPr>
          <w:b/>
          <w:sz w:val="24"/>
          <w:szCs w:val="24"/>
        </w:rPr>
      </w:pPr>
      <w:bookmarkStart w:id="1" w:name="_Toc449537786"/>
      <w:bookmarkStart w:id="2" w:name="_Toc355021659"/>
      <w:bookmarkStart w:id="3" w:name="_Toc449537787"/>
      <w:bookmarkStart w:id="4" w:name="_Toc418145371"/>
      <w:r w:rsidRPr="00E129C4">
        <w:rPr>
          <w:b/>
          <w:sz w:val="24"/>
          <w:szCs w:val="24"/>
        </w:rPr>
        <w:lastRenderedPageBreak/>
        <w:t>Введение</w:t>
      </w:r>
      <w:bookmarkEnd w:id="1"/>
    </w:p>
    <w:bookmarkEnd w:id="2"/>
    <w:p w:rsidR="006A2EFA" w:rsidRPr="00E129C4" w:rsidRDefault="006A2EFA" w:rsidP="006A2EFA">
      <w:pPr>
        <w:jc w:val="both"/>
      </w:pPr>
    </w:p>
    <w:p w:rsidR="006A2EFA" w:rsidRPr="00E129C4" w:rsidRDefault="006A2EFA" w:rsidP="006A2EFA">
      <w:pPr>
        <w:ind w:firstLine="709"/>
        <w:jc w:val="both"/>
      </w:pPr>
      <w:r w:rsidRPr="00E129C4">
        <w:t>Доклад главы города Урай за 20</w:t>
      </w:r>
      <w:r w:rsidR="001C53BF" w:rsidRPr="00E129C4">
        <w:t>2</w:t>
      </w:r>
      <w:r w:rsidR="00171FDC" w:rsidRPr="00E129C4">
        <w:t>1</w:t>
      </w:r>
      <w:r w:rsidRPr="00E129C4">
        <w:t xml:space="preserve"> год и </w:t>
      </w:r>
      <w:r w:rsidR="00FD2FF2">
        <w:t xml:space="preserve">на </w:t>
      </w:r>
      <w:r w:rsidRPr="00E129C4">
        <w:t xml:space="preserve">плановый период подготовлен на основании распоряжения Правительства Ханты-Мансийского автономного </w:t>
      </w:r>
      <w:proofErr w:type="spellStart"/>
      <w:r w:rsidRPr="00E129C4">
        <w:t>округа-Югры</w:t>
      </w:r>
      <w:proofErr w:type="spellEnd"/>
      <w:r w:rsidRPr="00E129C4">
        <w:t xml:space="preserve"> от 15</w:t>
      </w:r>
      <w:r w:rsidR="00E5719B" w:rsidRPr="00E129C4">
        <w:t>.03.</w:t>
      </w:r>
      <w:r w:rsidRPr="00E129C4">
        <w:t xml:space="preserve">2013 №92-рп «Об оценке </w:t>
      </w:r>
      <w:proofErr w:type="gramStart"/>
      <w:r w:rsidRPr="00E129C4">
        <w:t>эффективности деятельности органов местного самоуправления городских округов</w:t>
      </w:r>
      <w:proofErr w:type="gramEnd"/>
      <w:r w:rsidRPr="00E129C4">
        <w:t xml:space="preserve"> и муниципальных районов Ханты-Мансийского автономного </w:t>
      </w:r>
      <w:proofErr w:type="spellStart"/>
      <w:r w:rsidRPr="00E129C4">
        <w:t>округа-Югры</w:t>
      </w:r>
      <w:proofErr w:type="spellEnd"/>
      <w:r w:rsidRPr="00E129C4">
        <w:t>».</w:t>
      </w:r>
      <w:bookmarkEnd w:id="3"/>
    </w:p>
    <w:p w:rsidR="006A2EFA" w:rsidRPr="00E129C4" w:rsidRDefault="006A2EFA" w:rsidP="006A2EFA">
      <w:pPr>
        <w:ind w:firstLine="709"/>
        <w:jc w:val="both"/>
      </w:pPr>
      <w:bookmarkStart w:id="5" w:name="_Toc449537788"/>
      <w:proofErr w:type="gramStart"/>
      <w:r w:rsidRPr="00E129C4">
        <w:t>В 20</w:t>
      </w:r>
      <w:r w:rsidR="001C53BF" w:rsidRPr="00E129C4">
        <w:t>2</w:t>
      </w:r>
      <w:r w:rsidR="00171FDC" w:rsidRPr="00E129C4">
        <w:t>1</w:t>
      </w:r>
      <w:r w:rsidRPr="00E129C4">
        <w:t xml:space="preserve"> году деятельность </w:t>
      </w:r>
      <w:r w:rsidR="008571CB" w:rsidRPr="00E129C4">
        <w:t xml:space="preserve">органов местного самоуправления города Урай </w:t>
      </w:r>
      <w:r w:rsidRPr="00E129C4">
        <w:t>была направлена на устойчивое социально-экономическое развитие</w:t>
      </w:r>
      <w:r w:rsidR="008571CB" w:rsidRPr="00E129C4">
        <w:t xml:space="preserve"> города</w:t>
      </w:r>
      <w:r w:rsidR="00F00C09" w:rsidRPr="00E129C4">
        <w:t xml:space="preserve"> в условиях </w:t>
      </w:r>
      <w:r w:rsidR="0090159A" w:rsidRPr="00E129C4">
        <w:t>неблагоприят</w:t>
      </w:r>
      <w:r w:rsidR="0069645C" w:rsidRPr="00E129C4">
        <w:t>ной эпидемиологической ситуации</w:t>
      </w:r>
      <w:r w:rsidRPr="00E129C4">
        <w:t xml:space="preserve">, решение задач, поставленных Президентом Российской Федерации, Губернатором Ханты-Мансийского автономного округа – </w:t>
      </w:r>
      <w:proofErr w:type="spellStart"/>
      <w:r w:rsidRPr="00E129C4">
        <w:t>Югры</w:t>
      </w:r>
      <w:proofErr w:type="spellEnd"/>
      <w:r w:rsidRPr="00E129C4">
        <w:t xml:space="preserve">, Думой </w:t>
      </w:r>
      <w:r w:rsidR="008571CB" w:rsidRPr="00E129C4">
        <w:t xml:space="preserve">города Урай </w:t>
      </w:r>
      <w:r w:rsidRPr="00E129C4">
        <w:t>и определенных основными направлениями налоговой, бюджетной и долговой политики.</w:t>
      </w:r>
      <w:bookmarkEnd w:id="5"/>
      <w:proofErr w:type="gramEnd"/>
    </w:p>
    <w:p w:rsidR="006A2EFA" w:rsidRPr="00E129C4" w:rsidRDefault="006A2EFA" w:rsidP="006A2EFA">
      <w:pPr>
        <w:pStyle w:val="2"/>
        <w:spacing w:before="0" w:after="0"/>
        <w:jc w:val="both"/>
        <w:rPr>
          <w:rFonts w:ascii="Times New Roman" w:hAnsi="Times New Roman" w:cs="Times New Roman"/>
          <w:i w:val="0"/>
          <w:sz w:val="24"/>
          <w:szCs w:val="24"/>
        </w:rPr>
      </w:pPr>
    </w:p>
    <w:p w:rsidR="00B96BEC" w:rsidRPr="00E129C4" w:rsidRDefault="00B96BEC" w:rsidP="00CB2AD8">
      <w:pPr>
        <w:pStyle w:val="2"/>
        <w:spacing w:before="0" w:after="0"/>
        <w:jc w:val="both"/>
        <w:rPr>
          <w:rFonts w:ascii="Times New Roman" w:hAnsi="Times New Roman" w:cs="Times New Roman"/>
          <w:i w:val="0"/>
        </w:rPr>
      </w:pPr>
      <w:r w:rsidRPr="00E129C4">
        <w:rPr>
          <w:rFonts w:ascii="Times New Roman" w:hAnsi="Times New Roman" w:cs="Times New Roman"/>
          <w:i w:val="0"/>
        </w:rPr>
        <w:t>Раздел 1. Основные итоги социально-экономического развития.</w:t>
      </w:r>
      <w:bookmarkEnd w:id="4"/>
    </w:p>
    <w:p w:rsidR="00B96BEC" w:rsidRPr="00E129C4" w:rsidRDefault="00E5719B" w:rsidP="00E5719B">
      <w:pPr>
        <w:pStyle w:val="3"/>
        <w:spacing w:before="120" w:after="0"/>
        <w:ind w:left="709"/>
        <w:rPr>
          <w:rFonts w:ascii="Times New Roman" w:hAnsi="Times New Roman" w:cs="Times New Roman"/>
          <w:sz w:val="24"/>
          <w:szCs w:val="24"/>
          <w:lang w:val="ru-RU"/>
        </w:rPr>
      </w:pPr>
      <w:bookmarkStart w:id="6" w:name="_Toc418145372"/>
      <w:r w:rsidRPr="00E129C4">
        <w:rPr>
          <w:rFonts w:ascii="Times New Roman" w:hAnsi="Times New Roman" w:cs="Times New Roman"/>
          <w:sz w:val="24"/>
          <w:szCs w:val="24"/>
          <w:lang w:val="ru-RU"/>
        </w:rPr>
        <w:t xml:space="preserve">1.1. </w:t>
      </w:r>
      <w:r w:rsidR="00B96BEC" w:rsidRPr="00E129C4">
        <w:rPr>
          <w:rFonts w:ascii="Times New Roman" w:hAnsi="Times New Roman" w:cs="Times New Roman"/>
          <w:sz w:val="24"/>
          <w:szCs w:val="24"/>
          <w:lang w:val="ru-RU"/>
        </w:rPr>
        <w:t>Демографическая ситуация.</w:t>
      </w:r>
      <w:bookmarkEnd w:id="6"/>
    </w:p>
    <w:p w:rsidR="0069645C" w:rsidRPr="00E129C4" w:rsidRDefault="007D6D67" w:rsidP="0069645C">
      <w:pPr>
        <w:ind w:firstLine="709"/>
        <w:jc w:val="both"/>
      </w:pPr>
      <w:r w:rsidRPr="00E129C4">
        <w:t>О</w:t>
      </w:r>
      <w:r w:rsidR="00AC60EC" w:rsidRPr="00E129C4">
        <w:t xml:space="preserve">сновными направлениями демографического развития города являются </w:t>
      </w:r>
      <w:r w:rsidR="0069645C" w:rsidRPr="00E129C4">
        <w:t xml:space="preserve">увеличение продолжительности жизни населения, сокращение уровня смертности, рост рождаемости, регулирование миграции, сохранение и укрепление здоровья населения и улучшение на этой основе демографической ситуации в городе Урай. </w:t>
      </w:r>
    </w:p>
    <w:p w:rsidR="00AF4DEF" w:rsidRPr="00E129C4" w:rsidRDefault="00AF4DEF" w:rsidP="0069645C">
      <w:pPr>
        <w:pStyle w:val="af0"/>
        <w:shd w:val="clear" w:color="auto" w:fill="FFFFFF"/>
        <w:spacing w:before="0" w:beforeAutospacing="0" w:after="0"/>
        <w:ind w:firstLine="709"/>
        <w:jc w:val="both"/>
        <w:rPr>
          <w:rFonts w:eastAsia="Calibri"/>
        </w:rPr>
      </w:pPr>
    </w:p>
    <w:p w:rsidR="00AC60EC" w:rsidRPr="00E129C4" w:rsidRDefault="00AC60EC" w:rsidP="00AC60EC">
      <w:pPr>
        <w:ind w:firstLine="567"/>
        <w:jc w:val="center"/>
      </w:pPr>
      <w:r w:rsidRPr="00E129C4">
        <w:rPr>
          <w:rFonts w:eastAsia="Calibri"/>
        </w:rPr>
        <w:t>Основные демографические показатели по городу Урай</w:t>
      </w:r>
    </w:p>
    <w:p w:rsidR="00AC60EC" w:rsidRPr="00E129C4" w:rsidRDefault="00AC60EC" w:rsidP="00AC60EC">
      <w:pPr>
        <w:jc w:val="right"/>
        <w:rPr>
          <w:sz w:val="22"/>
          <w:szCs w:val="22"/>
        </w:rPr>
      </w:pPr>
      <w:r w:rsidRPr="00E129C4">
        <w:rPr>
          <w:sz w:val="22"/>
          <w:szCs w:val="22"/>
        </w:rPr>
        <w:t>Таблица 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9"/>
        <w:gridCol w:w="1417"/>
        <w:gridCol w:w="1559"/>
        <w:gridCol w:w="1418"/>
      </w:tblGrid>
      <w:tr w:rsidR="008F1739" w:rsidRPr="00E129C4" w:rsidTr="008F1739">
        <w:tc>
          <w:tcPr>
            <w:tcW w:w="5529" w:type="dxa"/>
            <w:tcBorders>
              <w:top w:val="single" w:sz="4" w:space="0" w:color="auto"/>
              <w:left w:val="single" w:sz="4" w:space="0" w:color="auto"/>
              <w:bottom w:val="single" w:sz="4" w:space="0" w:color="auto"/>
              <w:right w:val="single" w:sz="4" w:space="0" w:color="auto"/>
            </w:tcBorders>
            <w:hideMark/>
          </w:tcPr>
          <w:p w:rsidR="008F1739" w:rsidRPr="00E129C4" w:rsidRDefault="008F1739" w:rsidP="00AC60EC">
            <w:pPr>
              <w:pStyle w:val="ae"/>
              <w:rPr>
                <w:sz w:val="22"/>
                <w:szCs w:val="22"/>
              </w:rPr>
            </w:pPr>
            <w:r w:rsidRPr="00E129C4">
              <w:rPr>
                <w:sz w:val="22"/>
                <w:szCs w:val="22"/>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tcPr>
          <w:p w:rsidR="008F1739" w:rsidRPr="00E129C4" w:rsidRDefault="008F1739" w:rsidP="001A1A12">
            <w:pPr>
              <w:pStyle w:val="ae"/>
              <w:rPr>
                <w:sz w:val="22"/>
                <w:szCs w:val="22"/>
              </w:rPr>
            </w:pPr>
            <w:r w:rsidRPr="00E129C4">
              <w:rPr>
                <w:sz w:val="22"/>
                <w:szCs w:val="22"/>
              </w:rPr>
              <w:t>На</w:t>
            </w:r>
          </w:p>
          <w:p w:rsidR="008F1739" w:rsidRPr="00E129C4" w:rsidRDefault="008F1739" w:rsidP="001A1A12">
            <w:pPr>
              <w:pStyle w:val="ae"/>
              <w:rPr>
                <w:sz w:val="22"/>
                <w:szCs w:val="22"/>
              </w:rPr>
            </w:pPr>
            <w:r w:rsidRPr="00E129C4">
              <w:rPr>
                <w:sz w:val="22"/>
                <w:szCs w:val="22"/>
              </w:rPr>
              <w:t xml:space="preserve"> 01.01.2020</w:t>
            </w:r>
          </w:p>
          <w:p w:rsidR="008F1739" w:rsidRPr="00E129C4" w:rsidRDefault="008F1739" w:rsidP="001A1A12">
            <w:pPr>
              <w:pStyle w:val="ae"/>
              <w:jc w:val="left"/>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8F1739" w:rsidRPr="00E129C4" w:rsidRDefault="008F1739" w:rsidP="001A1A12">
            <w:pPr>
              <w:pStyle w:val="ae"/>
              <w:rPr>
                <w:sz w:val="22"/>
                <w:szCs w:val="22"/>
              </w:rPr>
            </w:pPr>
            <w:r w:rsidRPr="00E129C4">
              <w:rPr>
                <w:sz w:val="22"/>
                <w:szCs w:val="22"/>
              </w:rPr>
              <w:t xml:space="preserve">На </w:t>
            </w:r>
          </w:p>
          <w:p w:rsidR="008F1739" w:rsidRPr="00E129C4" w:rsidRDefault="008F1739" w:rsidP="001A1A12">
            <w:pPr>
              <w:pStyle w:val="ae"/>
              <w:rPr>
                <w:sz w:val="22"/>
                <w:szCs w:val="22"/>
              </w:rPr>
            </w:pPr>
            <w:r w:rsidRPr="00E129C4">
              <w:rPr>
                <w:sz w:val="22"/>
                <w:szCs w:val="22"/>
              </w:rPr>
              <w:t>01.01.2021</w:t>
            </w:r>
          </w:p>
          <w:p w:rsidR="008F1739" w:rsidRPr="00E129C4" w:rsidRDefault="008F1739" w:rsidP="001A1A12">
            <w:pPr>
              <w:pStyle w:val="ae"/>
              <w:jc w:val="left"/>
              <w:rPr>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8F1739" w:rsidRPr="00E129C4" w:rsidRDefault="008F1739" w:rsidP="003973C3">
            <w:pPr>
              <w:pStyle w:val="ae"/>
              <w:rPr>
                <w:sz w:val="22"/>
                <w:szCs w:val="22"/>
              </w:rPr>
            </w:pPr>
            <w:r w:rsidRPr="00E129C4">
              <w:rPr>
                <w:sz w:val="22"/>
                <w:szCs w:val="22"/>
              </w:rPr>
              <w:t xml:space="preserve">На </w:t>
            </w:r>
          </w:p>
          <w:p w:rsidR="008F1739" w:rsidRPr="00E129C4" w:rsidRDefault="008F1739" w:rsidP="003973C3">
            <w:pPr>
              <w:pStyle w:val="ae"/>
              <w:rPr>
                <w:sz w:val="22"/>
                <w:szCs w:val="22"/>
                <w:lang w:val="en-US"/>
              </w:rPr>
            </w:pPr>
            <w:r w:rsidRPr="00E129C4">
              <w:rPr>
                <w:sz w:val="22"/>
                <w:szCs w:val="22"/>
              </w:rPr>
              <w:t>01.01.202</w:t>
            </w:r>
            <w:r w:rsidRPr="00E129C4">
              <w:rPr>
                <w:sz w:val="22"/>
                <w:szCs w:val="22"/>
                <w:lang w:val="en-US"/>
              </w:rPr>
              <w:t>2</w:t>
            </w:r>
          </w:p>
          <w:p w:rsidR="008F1739" w:rsidRPr="00E129C4" w:rsidRDefault="008F1739" w:rsidP="007D6D67">
            <w:pPr>
              <w:pStyle w:val="ae"/>
              <w:jc w:val="left"/>
              <w:rPr>
                <w:sz w:val="22"/>
                <w:szCs w:val="22"/>
              </w:rPr>
            </w:pPr>
          </w:p>
        </w:tc>
      </w:tr>
      <w:tr w:rsidR="008F1739" w:rsidRPr="00E129C4" w:rsidTr="008F1739">
        <w:tc>
          <w:tcPr>
            <w:tcW w:w="5529" w:type="dxa"/>
            <w:tcBorders>
              <w:top w:val="single" w:sz="4" w:space="0" w:color="auto"/>
              <w:left w:val="single" w:sz="4" w:space="0" w:color="auto"/>
              <w:bottom w:val="single" w:sz="4" w:space="0" w:color="auto"/>
              <w:right w:val="single" w:sz="4" w:space="0" w:color="auto"/>
            </w:tcBorders>
            <w:hideMark/>
          </w:tcPr>
          <w:p w:rsidR="008F1739" w:rsidRPr="00E129C4" w:rsidRDefault="008F1739" w:rsidP="008F1739">
            <w:pPr>
              <w:pStyle w:val="ae"/>
              <w:jc w:val="both"/>
              <w:rPr>
                <w:sz w:val="22"/>
                <w:szCs w:val="22"/>
              </w:rPr>
            </w:pPr>
            <w:r w:rsidRPr="00E129C4">
              <w:rPr>
                <w:sz w:val="22"/>
                <w:szCs w:val="22"/>
              </w:rPr>
              <w:t xml:space="preserve">Численность постоянного населения на конец периода (чел) </w:t>
            </w:r>
          </w:p>
        </w:tc>
        <w:tc>
          <w:tcPr>
            <w:tcW w:w="1417" w:type="dxa"/>
            <w:tcBorders>
              <w:top w:val="single" w:sz="4" w:space="0" w:color="auto"/>
              <w:left w:val="single" w:sz="4" w:space="0" w:color="auto"/>
              <w:bottom w:val="single" w:sz="4" w:space="0" w:color="auto"/>
              <w:right w:val="single" w:sz="4" w:space="0" w:color="auto"/>
            </w:tcBorders>
          </w:tcPr>
          <w:p w:rsidR="008F1739" w:rsidRPr="00E129C4" w:rsidRDefault="008F1739" w:rsidP="001A1A12">
            <w:pPr>
              <w:pStyle w:val="ae"/>
              <w:rPr>
                <w:sz w:val="22"/>
                <w:szCs w:val="22"/>
                <w:lang w:val="en-US"/>
              </w:rPr>
            </w:pPr>
            <w:r w:rsidRPr="00E129C4">
              <w:rPr>
                <w:sz w:val="22"/>
                <w:szCs w:val="22"/>
              </w:rPr>
              <w:t>40 53</w:t>
            </w:r>
            <w:r w:rsidRPr="00E129C4">
              <w:rPr>
                <w:sz w:val="22"/>
                <w:szCs w:val="22"/>
                <w:lang w:val="en-US"/>
              </w:rPr>
              <w:t>7</w:t>
            </w:r>
          </w:p>
        </w:tc>
        <w:tc>
          <w:tcPr>
            <w:tcW w:w="1559" w:type="dxa"/>
            <w:tcBorders>
              <w:top w:val="single" w:sz="4" w:space="0" w:color="auto"/>
              <w:left w:val="single" w:sz="4" w:space="0" w:color="auto"/>
              <w:bottom w:val="single" w:sz="4" w:space="0" w:color="auto"/>
              <w:right w:val="single" w:sz="4" w:space="0" w:color="auto"/>
            </w:tcBorders>
          </w:tcPr>
          <w:p w:rsidR="008F1739" w:rsidRPr="00E129C4" w:rsidRDefault="008F1739" w:rsidP="001A1A12">
            <w:pPr>
              <w:pStyle w:val="ae"/>
              <w:rPr>
                <w:sz w:val="22"/>
                <w:szCs w:val="22"/>
              </w:rPr>
            </w:pPr>
            <w:r w:rsidRPr="00E129C4">
              <w:rPr>
                <w:sz w:val="22"/>
                <w:szCs w:val="22"/>
              </w:rPr>
              <w:t xml:space="preserve">40 </w:t>
            </w:r>
            <w:r w:rsidRPr="00E129C4">
              <w:rPr>
                <w:sz w:val="22"/>
                <w:szCs w:val="22"/>
                <w:lang w:val="en-US"/>
              </w:rPr>
              <w:t>69</w:t>
            </w:r>
            <w:r w:rsidRPr="00E129C4">
              <w:rPr>
                <w:sz w:val="22"/>
                <w:szCs w:val="22"/>
              </w:rPr>
              <w:t>2</w:t>
            </w:r>
          </w:p>
        </w:tc>
        <w:tc>
          <w:tcPr>
            <w:tcW w:w="1418" w:type="dxa"/>
            <w:tcBorders>
              <w:top w:val="single" w:sz="4" w:space="0" w:color="auto"/>
              <w:left w:val="single" w:sz="4" w:space="0" w:color="auto"/>
              <w:bottom w:val="single" w:sz="4" w:space="0" w:color="auto"/>
              <w:right w:val="single" w:sz="4" w:space="0" w:color="auto"/>
            </w:tcBorders>
            <w:hideMark/>
          </w:tcPr>
          <w:p w:rsidR="008F1739" w:rsidRPr="00E129C4" w:rsidRDefault="008F1739" w:rsidP="008D7960">
            <w:pPr>
              <w:pStyle w:val="ae"/>
              <w:rPr>
                <w:sz w:val="22"/>
                <w:szCs w:val="22"/>
              </w:rPr>
            </w:pPr>
            <w:r w:rsidRPr="00E129C4">
              <w:rPr>
                <w:sz w:val="22"/>
                <w:szCs w:val="22"/>
              </w:rPr>
              <w:t xml:space="preserve">40 </w:t>
            </w:r>
            <w:r w:rsidRPr="00E129C4">
              <w:rPr>
                <w:sz w:val="22"/>
                <w:szCs w:val="22"/>
                <w:lang w:val="en-US"/>
              </w:rPr>
              <w:t>6</w:t>
            </w:r>
            <w:r w:rsidRPr="00E129C4">
              <w:rPr>
                <w:sz w:val="22"/>
                <w:szCs w:val="22"/>
              </w:rPr>
              <w:t>1</w:t>
            </w:r>
            <w:r w:rsidR="008D7960">
              <w:rPr>
                <w:sz w:val="22"/>
                <w:szCs w:val="22"/>
              </w:rPr>
              <w:t>0</w:t>
            </w:r>
          </w:p>
        </w:tc>
      </w:tr>
      <w:tr w:rsidR="008F1739" w:rsidRPr="00E129C4" w:rsidTr="008F1739">
        <w:tc>
          <w:tcPr>
            <w:tcW w:w="5529" w:type="dxa"/>
            <w:tcBorders>
              <w:top w:val="single" w:sz="4" w:space="0" w:color="auto"/>
              <w:left w:val="single" w:sz="4" w:space="0" w:color="auto"/>
              <w:bottom w:val="single" w:sz="4" w:space="0" w:color="auto"/>
              <w:right w:val="single" w:sz="4" w:space="0" w:color="auto"/>
            </w:tcBorders>
            <w:vAlign w:val="center"/>
            <w:hideMark/>
          </w:tcPr>
          <w:p w:rsidR="008F1739" w:rsidRPr="00E129C4" w:rsidRDefault="008F1739" w:rsidP="008F1739">
            <w:pPr>
              <w:jc w:val="both"/>
            </w:pPr>
            <w:proofErr w:type="gramStart"/>
            <w:r w:rsidRPr="00E129C4">
              <w:rPr>
                <w:sz w:val="22"/>
                <w:szCs w:val="22"/>
              </w:rPr>
              <w:t>в</w:t>
            </w:r>
            <w:proofErr w:type="gramEnd"/>
            <w:r w:rsidRPr="00E129C4">
              <w:rPr>
                <w:sz w:val="22"/>
                <w:szCs w:val="22"/>
              </w:rPr>
              <w:t xml:space="preserve"> %, к соответствующему периоду прошлого года</w:t>
            </w:r>
          </w:p>
        </w:tc>
        <w:tc>
          <w:tcPr>
            <w:tcW w:w="1417" w:type="dxa"/>
            <w:tcBorders>
              <w:top w:val="single" w:sz="4" w:space="0" w:color="auto"/>
              <w:left w:val="single" w:sz="4" w:space="0" w:color="auto"/>
              <w:bottom w:val="single" w:sz="4" w:space="0" w:color="auto"/>
              <w:right w:val="single" w:sz="4" w:space="0" w:color="auto"/>
            </w:tcBorders>
          </w:tcPr>
          <w:p w:rsidR="008F1739" w:rsidRPr="00E129C4" w:rsidRDefault="008F1739" w:rsidP="008F1739">
            <w:pPr>
              <w:jc w:val="center"/>
            </w:pPr>
            <w:r w:rsidRPr="00E129C4">
              <w:t>100,6</w:t>
            </w:r>
          </w:p>
        </w:tc>
        <w:tc>
          <w:tcPr>
            <w:tcW w:w="1559" w:type="dxa"/>
            <w:tcBorders>
              <w:top w:val="single" w:sz="4" w:space="0" w:color="auto"/>
              <w:left w:val="single" w:sz="4" w:space="0" w:color="auto"/>
              <w:bottom w:val="single" w:sz="4" w:space="0" w:color="auto"/>
              <w:right w:val="single" w:sz="4" w:space="0" w:color="auto"/>
            </w:tcBorders>
          </w:tcPr>
          <w:p w:rsidR="008F1739" w:rsidRPr="00E129C4" w:rsidRDefault="008F1739" w:rsidP="008F1739">
            <w:pPr>
              <w:jc w:val="center"/>
            </w:pPr>
            <w:r w:rsidRPr="00E129C4">
              <w:t>100,4</w:t>
            </w:r>
          </w:p>
        </w:tc>
        <w:tc>
          <w:tcPr>
            <w:tcW w:w="1418" w:type="dxa"/>
            <w:tcBorders>
              <w:top w:val="single" w:sz="4" w:space="0" w:color="auto"/>
              <w:left w:val="single" w:sz="4" w:space="0" w:color="auto"/>
              <w:bottom w:val="single" w:sz="4" w:space="0" w:color="auto"/>
              <w:right w:val="single" w:sz="4" w:space="0" w:color="auto"/>
            </w:tcBorders>
            <w:hideMark/>
          </w:tcPr>
          <w:p w:rsidR="008F1739" w:rsidRPr="00E129C4" w:rsidRDefault="008F1739" w:rsidP="008F1739">
            <w:pPr>
              <w:jc w:val="center"/>
            </w:pPr>
            <w:r w:rsidRPr="00E129C4">
              <w:t>99,8</w:t>
            </w:r>
          </w:p>
        </w:tc>
      </w:tr>
      <w:tr w:rsidR="008F1739" w:rsidRPr="00E129C4" w:rsidTr="008F1739">
        <w:trPr>
          <w:trHeight w:val="405"/>
        </w:trPr>
        <w:tc>
          <w:tcPr>
            <w:tcW w:w="5529" w:type="dxa"/>
            <w:tcBorders>
              <w:top w:val="single" w:sz="4" w:space="0" w:color="auto"/>
              <w:left w:val="single" w:sz="4" w:space="0" w:color="auto"/>
              <w:bottom w:val="single" w:sz="4" w:space="0" w:color="auto"/>
              <w:right w:val="single" w:sz="4" w:space="0" w:color="auto"/>
            </w:tcBorders>
            <w:hideMark/>
          </w:tcPr>
          <w:p w:rsidR="008F1739" w:rsidRPr="00E129C4" w:rsidRDefault="008F1739" w:rsidP="008F1739">
            <w:pPr>
              <w:pStyle w:val="ae"/>
              <w:jc w:val="both"/>
              <w:rPr>
                <w:sz w:val="22"/>
                <w:szCs w:val="22"/>
              </w:rPr>
            </w:pPr>
            <w:r w:rsidRPr="00E129C4">
              <w:rPr>
                <w:sz w:val="22"/>
                <w:szCs w:val="22"/>
              </w:rPr>
              <w:t>Среднегодовая численность постоянного населения  (чел)</w:t>
            </w:r>
          </w:p>
        </w:tc>
        <w:tc>
          <w:tcPr>
            <w:tcW w:w="1417" w:type="dxa"/>
            <w:tcBorders>
              <w:top w:val="single" w:sz="4" w:space="0" w:color="auto"/>
              <w:left w:val="single" w:sz="4" w:space="0" w:color="auto"/>
              <w:bottom w:val="single" w:sz="4" w:space="0" w:color="auto"/>
              <w:right w:val="single" w:sz="4" w:space="0" w:color="auto"/>
            </w:tcBorders>
          </w:tcPr>
          <w:p w:rsidR="008F1739" w:rsidRPr="00E129C4" w:rsidRDefault="008F1739" w:rsidP="001A1A12">
            <w:pPr>
              <w:pStyle w:val="ae"/>
              <w:rPr>
                <w:sz w:val="22"/>
                <w:szCs w:val="22"/>
              </w:rPr>
            </w:pPr>
            <w:r w:rsidRPr="00E129C4">
              <w:rPr>
                <w:sz w:val="22"/>
                <w:szCs w:val="22"/>
                <w:lang w:val="en-US"/>
              </w:rPr>
              <w:t>40</w:t>
            </w:r>
            <w:r w:rsidRPr="00E129C4">
              <w:rPr>
                <w:sz w:val="22"/>
                <w:szCs w:val="22"/>
              </w:rPr>
              <w:t xml:space="preserve"> 415</w:t>
            </w:r>
          </w:p>
        </w:tc>
        <w:tc>
          <w:tcPr>
            <w:tcW w:w="1559" w:type="dxa"/>
            <w:tcBorders>
              <w:top w:val="single" w:sz="4" w:space="0" w:color="auto"/>
              <w:left w:val="single" w:sz="4" w:space="0" w:color="auto"/>
              <w:bottom w:val="single" w:sz="4" w:space="0" w:color="auto"/>
              <w:right w:val="single" w:sz="4" w:space="0" w:color="auto"/>
            </w:tcBorders>
          </w:tcPr>
          <w:p w:rsidR="008F1739" w:rsidRPr="00E129C4" w:rsidRDefault="008F1739" w:rsidP="001A1A12">
            <w:pPr>
              <w:pStyle w:val="ae"/>
              <w:rPr>
                <w:sz w:val="22"/>
                <w:szCs w:val="22"/>
              </w:rPr>
            </w:pPr>
            <w:r w:rsidRPr="00E129C4">
              <w:rPr>
                <w:sz w:val="22"/>
                <w:szCs w:val="22"/>
                <w:lang w:val="en-US"/>
              </w:rPr>
              <w:t>40</w:t>
            </w:r>
            <w:r w:rsidRPr="00E129C4">
              <w:rPr>
                <w:sz w:val="22"/>
                <w:szCs w:val="22"/>
              </w:rPr>
              <w:t xml:space="preserve"> 614</w:t>
            </w:r>
          </w:p>
        </w:tc>
        <w:tc>
          <w:tcPr>
            <w:tcW w:w="1418" w:type="dxa"/>
            <w:tcBorders>
              <w:top w:val="single" w:sz="4" w:space="0" w:color="auto"/>
              <w:left w:val="single" w:sz="4" w:space="0" w:color="auto"/>
              <w:bottom w:val="single" w:sz="4" w:space="0" w:color="auto"/>
              <w:right w:val="single" w:sz="4" w:space="0" w:color="auto"/>
            </w:tcBorders>
            <w:hideMark/>
          </w:tcPr>
          <w:p w:rsidR="008F1739" w:rsidRPr="00E129C4" w:rsidRDefault="008F1739" w:rsidP="008D7960">
            <w:pPr>
              <w:pStyle w:val="ae"/>
              <w:rPr>
                <w:sz w:val="22"/>
                <w:szCs w:val="22"/>
              </w:rPr>
            </w:pPr>
            <w:r w:rsidRPr="00E129C4">
              <w:rPr>
                <w:sz w:val="22"/>
                <w:szCs w:val="22"/>
                <w:lang w:val="en-US"/>
              </w:rPr>
              <w:t>40</w:t>
            </w:r>
            <w:r w:rsidRPr="00E129C4">
              <w:rPr>
                <w:sz w:val="22"/>
                <w:szCs w:val="22"/>
              </w:rPr>
              <w:t xml:space="preserve"> 65</w:t>
            </w:r>
            <w:r w:rsidR="008D7960">
              <w:rPr>
                <w:sz w:val="22"/>
                <w:szCs w:val="22"/>
              </w:rPr>
              <w:t>1</w:t>
            </w:r>
          </w:p>
        </w:tc>
      </w:tr>
      <w:tr w:rsidR="008F1739" w:rsidRPr="00E129C4" w:rsidTr="008F1739">
        <w:trPr>
          <w:trHeight w:val="138"/>
        </w:trPr>
        <w:tc>
          <w:tcPr>
            <w:tcW w:w="5529" w:type="dxa"/>
            <w:tcBorders>
              <w:top w:val="single" w:sz="4" w:space="0" w:color="auto"/>
              <w:left w:val="single" w:sz="4" w:space="0" w:color="auto"/>
              <w:bottom w:val="single" w:sz="4" w:space="0" w:color="auto"/>
              <w:right w:val="single" w:sz="4" w:space="0" w:color="auto"/>
            </w:tcBorders>
            <w:hideMark/>
          </w:tcPr>
          <w:p w:rsidR="008F1739" w:rsidRPr="00E129C4" w:rsidRDefault="008F1739" w:rsidP="008F1739">
            <w:pPr>
              <w:pStyle w:val="ae"/>
              <w:jc w:val="both"/>
              <w:rPr>
                <w:sz w:val="22"/>
                <w:szCs w:val="22"/>
              </w:rPr>
            </w:pPr>
            <w:r w:rsidRPr="00E129C4">
              <w:rPr>
                <w:sz w:val="22"/>
                <w:szCs w:val="22"/>
              </w:rPr>
              <w:t>Родилось (чел)</w:t>
            </w:r>
          </w:p>
        </w:tc>
        <w:tc>
          <w:tcPr>
            <w:tcW w:w="1417" w:type="dxa"/>
            <w:tcBorders>
              <w:top w:val="single" w:sz="4" w:space="0" w:color="auto"/>
              <w:left w:val="single" w:sz="4" w:space="0" w:color="auto"/>
              <w:bottom w:val="single" w:sz="4" w:space="0" w:color="auto"/>
              <w:right w:val="single" w:sz="4" w:space="0" w:color="auto"/>
            </w:tcBorders>
          </w:tcPr>
          <w:p w:rsidR="008F1739" w:rsidRPr="00E129C4" w:rsidRDefault="008F1739" w:rsidP="00361ED9">
            <w:pPr>
              <w:pStyle w:val="ae"/>
              <w:rPr>
                <w:sz w:val="22"/>
                <w:szCs w:val="22"/>
              </w:rPr>
            </w:pPr>
            <w:r w:rsidRPr="00E129C4">
              <w:rPr>
                <w:sz w:val="22"/>
                <w:szCs w:val="22"/>
              </w:rPr>
              <w:t>418</w:t>
            </w:r>
          </w:p>
        </w:tc>
        <w:tc>
          <w:tcPr>
            <w:tcW w:w="1559" w:type="dxa"/>
            <w:tcBorders>
              <w:top w:val="single" w:sz="4" w:space="0" w:color="auto"/>
              <w:left w:val="single" w:sz="4" w:space="0" w:color="auto"/>
              <w:bottom w:val="single" w:sz="4" w:space="0" w:color="auto"/>
              <w:right w:val="single" w:sz="4" w:space="0" w:color="auto"/>
            </w:tcBorders>
          </w:tcPr>
          <w:p w:rsidR="008F1739" w:rsidRPr="00E129C4" w:rsidRDefault="008F1739" w:rsidP="001A1A12">
            <w:pPr>
              <w:pStyle w:val="ae"/>
              <w:rPr>
                <w:sz w:val="22"/>
                <w:szCs w:val="22"/>
              </w:rPr>
            </w:pPr>
            <w:r w:rsidRPr="00E129C4">
              <w:rPr>
                <w:sz w:val="22"/>
                <w:szCs w:val="22"/>
              </w:rPr>
              <w:t>431</w:t>
            </w:r>
          </w:p>
        </w:tc>
        <w:tc>
          <w:tcPr>
            <w:tcW w:w="1418" w:type="dxa"/>
            <w:tcBorders>
              <w:top w:val="single" w:sz="4" w:space="0" w:color="auto"/>
              <w:left w:val="single" w:sz="4" w:space="0" w:color="auto"/>
              <w:bottom w:val="single" w:sz="4" w:space="0" w:color="auto"/>
              <w:right w:val="single" w:sz="4" w:space="0" w:color="auto"/>
            </w:tcBorders>
            <w:hideMark/>
          </w:tcPr>
          <w:p w:rsidR="008F1739" w:rsidRPr="00E129C4" w:rsidRDefault="008F1739" w:rsidP="00020350">
            <w:pPr>
              <w:pStyle w:val="ae"/>
              <w:rPr>
                <w:sz w:val="22"/>
                <w:szCs w:val="22"/>
              </w:rPr>
            </w:pPr>
            <w:r w:rsidRPr="00E129C4">
              <w:rPr>
                <w:sz w:val="22"/>
                <w:szCs w:val="22"/>
              </w:rPr>
              <w:t>373</w:t>
            </w:r>
          </w:p>
        </w:tc>
      </w:tr>
      <w:tr w:rsidR="008F1739" w:rsidRPr="00E129C4" w:rsidTr="008F1739">
        <w:tc>
          <w:tcPr>
            <w:tcW w:w="5529" w:type="dxa"/>
            <w:tcBorders>
              <w:top w:val="single" w:sz="4" w:space="0" w:color="auto"/>
              <w:left w:val="single" w:sz="4" w:space="0" w:color="auto"/>
              <w:bottom w:val="single" w:sz="4" w:space="0" w:color="auto"/>
              <w:right w:val="single" w:sz="4" w:space="0" w:color="auto"/>
            </w:tcBorders>
            <w:hideMark/>
          </w:tcPr>
          <w:p w:rsidR="008F1739" w:rsidRPr="00E129C4" w:rsidRDefault="008F1739" w:rsidP="008F1739">
            <w:pPr>
              <w:pStyle w:val="ae"/>
              <w:jc w:val="both"/>
              <w:rPr>
                <w:sz w:val="22"/>
                <w:szCs w:val="22"/>
              </w:rPr>
            </w:pPr>
            <w:r w:rsidRPr="00E129C4">
              <w:rPr>
                <w:sz w:val="22"/>
                <w:szCs w:val="22"/>
              </w:rPr>
              <w:t>Умерло (чел)</w:t>
            </w:r>
          </w:p>
        </w:tc>
        <w:tc>
          <w:tcPr>
            <w:tcW w:w="1417" w:type="dxa"/>
            <w:tcBorders>
              <w:top w:val="single" w:sz="4" w:space="0" w:color="auto"/>
              <w:left w:val="single" w:sz="4" w:space="0" w:color="auto"/>
              <w:bottom w:val="single" w:sz="4" w:space="0" w:color="auto"/>
              <w:right w:val="single" w:sz="4" w:space="0" w:color="auto"/>
            </w:tcBorders>
          </w:tcPr>
          <w:p w:rsidR="008F1739" w:rsidRPr="00E129C4" w:rsidRDefault="008F1739" w:rsidP="001A1A12">
            <w:pPr>
              <w:pStyle w:val="ae"/>
              <w:rPr>
                <w:sz w:val="22"/>
                <w:szCs w:val="22"/>
              </w:rPr>
            </w:pPr>
            <w:r w:rsidRPr="00E129C4">
              <w:rPr>
                <w:sz w:val="22"/>
                <w:szCs w:val="22"/>
              </w:rPr>
              <w:t>343</w:t>
            </w:r>
          </w:p>
        </w:tc>
        <w:tc>
          <w:tcPr>
            <w:tcW w:w="1559" w:type="dxa"/>
            <w:tcBorders>
              <w:top w:val="single" w:sz="4" w:space="0" w:color="auto"/>
              <w:left w:val="single" w:sz="4" w:space="0" w:color="auto"/>
              <w:bottom w:val="single" w:sz="4" w:space="0" w:color="auto"/>
              <w:right w:val="single" w:sz="4" w:space="0" w:color="auto"/>
            </w:tcBorders>
          </w:tcPr>
          <w:p w:rsidR="008F1739" w:rsidRPr="00E129C4" w:rsidRDefault="008F1739" w:rsidP="001A1A12">
            <w:pPr>
              <w:pStyle w:val="ae"/>
              <w:rPr>
                <w:sz w:val="22"/>
                <w:szCs w:val="22"/>
              </w:rPr>
            </w:pPr>
            <w:r w:rsidRPr="00E129C4">
              <w:rPr>
                <w:sz w:val="22"/>
                <w:szCs w:val="22"/>
              </w:rPr>
              <w:t>435</w:t>
            </w:r>
          </w:p>
        </w:tc>
        <w:tc>
          <w:tcPr>
            <w:tcW w:w="1418" w:type="dxa"/>
            <w:tcBorders>
              <w:top w:val="single" w:sz="4" w:space="0" w:color="auto"/>
              <w:left w:val="single" w:sz="4" w:space="0" w:color="auto"/>
              <w:bottom w:val="single" w:sz="4" w:space="0" w:color="auto"/>
              <w:right w:val="single" w:sz="4" w:space="0" w:color="auto"/>
            </w:tcBorders>
            <w:hideMark/>
          </w:tcPr>
          <w:p w:rsidR="008F1739" w:rsidRPr="00E129C4" w:rsidRDefault="008F1739" w:rsidP="00FF32C4">
            <w:pPr>
              <w:pStyle w:val="ae"/>
              <w:rPr>
                <w:sz w:val="22"/>
                <w:szCs w:val="22"/>
              </w:rPr>
            </w:pPr>
            <w:r w:rsidRPr="00E129C4">
              <w:rPr>
                <w:sz w:val="22"/>
                <w:szCs w:val="22"/>
              </w:rPr>
              <w:t>510</w:t>
            </w:r>
          </w:p>
        </w:tc>
      </w:tr>
      <w:tr w:rsidR="008F1739" w:rsidRPr="00E129C4" w:rsidTr="008F1739">
        <w:trPr>
          <w:trHeight w:val="138"/>
        </w:trPr>
        <w:tc>
          <w:tcPr>
            <w:tcW w:w="5529" w:type="dxa"/>
            <w:tcBorders>
              <w:top w:val="single" w:sz="4" w:space="0" w:color="auto"/>
              <w:left w:val="single" w:sz="4" w:space="0" w:color="auto"/>
              <w:bottom w:val="single" w:sz="4" w:space="0" w:color="auto"/>
              <w:right w:val="single" w:sz="4" w:space="0" w:color="auto"/>
            </w:tcBorders>
            <w:hideMark/>
          </w:tcPr>
          <w:p w:rsidR="008F1739" w:rsidRPr="00E129C4" w:rsidRDefault="008F1739" w:rsidP="008F1739">
            <w:pPr>
              <w:pStyle w:val="ae"/>
              <w:jc w:val="both"/>
              <w:rPr>
                <w:sz w:val="22"/>
                <w:szCs w:val="22"/>
              </w:rPr>
            </w:pPr>
            <w:r w:rsidRPr="00E129C4">
              <w:rPr>
                <w:sz w:val="22"/>
                <w:szCs w:val="22"/>
              </w:rPr>
              <w:t>Прибыло, всего (чел)</w:t>
            </w:r>
          </w:p>
        </w:tc>
        <w:tc>
          <w:tcPr>
            <w:tcW w:w="1417" w:type="dxa"/>
            <w:tcBorders>
              <w:top w:val="single" w:sz="4" w:space="0" w:color="auto"/>
              <w:left w:val="single" w:sz="4" w:space="0" w:color="auto"/>
              <w:bottom w:val="single" w:sz="4" w:space="0" w:color="auto"/>
              <w:right w:val="single" w:sz="4" w:space="0" w:color="auto"/>
            </w:tcBorders>
          </w:tcPr>
          <w:p w:rsidR="008F1739" w:rsidRPr="00E129C4" w:rsidRDefault="008F1739" w:rsidP="001A1A12">
            <w:pPr>
              <w:pStyle w:val="ae"/>
              <w:rPr>
                <w:sz w:val="22"/>
                <w:szCs w:val="22"/>
                <w:lang w:val="en-US"/>
              </w:rPr>
            </w:pPr>
            <w:r w:rsidRPr="00E129C4">
              <w:rPr>
                <w:sz w:val="22"/>
                <w:szCs w:val="22"/>
              </w:rPr>
              <w:t>1 673</w:t>
            </w:r>
          </w:p>
        </w:tc>
        <w:tc>
          <w:tcPr>
            <w:tcW w:w="1559" w:type="dxa"/>
            <w:tcBorders>
              <w:top w:val="single" w:sz="4" w:space="0" w:color="auto"/>
              <w:left w:val="single" w:sz="4" w:space="0" w:color="auto"/>
              <w:bottom w:val="single" w:sz="4" w:space="0" w:color="auto"/>
              <w:right w:val="single" w:sz="4" w:space="0" w:color="auto"/>
            </w:tcBorders>
          </w:tcPr>
          <w:p w:rsidR="008F1739" w:rsidRPr="00E129C4" w:rsidRDefault="008F1739" w:rsidP="00020350">
            <w:pPr>
              <w:pStyle w:val="ae"/>
              <w:rPr>
                <w:sz w:val="22"/>
                <w:szCs w:val="22"/>
                <w:lang w:val="en-US"/>
              </w:rPr>
            </w:pPr>
            <w:r w:rsidRPr="00E129C4">
              <w:rPr>
                <w:sz w:val="22"/>
                <w:szCs w:val="22"/>
              </w:rPr>
              <w:t>1 498</w:t>
            </w:r>
          </w:p>
        </w:tc>
        <w:tc>
          <w:tcPr>
            <w:tcW w:w="1418" w:type="dxa"/>
            <w:tcBorders>
              <w:top w:val="single" w:sz="4" w:space="0" w:color="auto"/>
              <w:left w:val="single" w:sz="4" w:space="0" w:color="auto"/>
              <w:bottom w:val="single" w:sz="4" w:space="0" w:color="auto"/>
              <w:right w:val="single" w:sz="4" w:space="0" w:color="auto"/>
            </w:tcBorders>
            <w:hideMark/>
          </w:tcPr>
          <w:p w:rsidR="008F1739" w:rsidRPr="00E129C4" w:rsidRDefault="008F1739" w:rsidP="00FF32C4">
            <w:pPr>
              <w:pStyle w:val="ae"/>
              <w:rPr>
                <w:sz w:val="22"/>
                <w:szCs w:val="22"/>
              </w:rPr>
            </w:pPr>
            <w:r w:rsidRPr="00E129C4">
              <w:rPr>
                <w:sz w:val="22"/>
                <w:szCs w:val="22"/>
              </w:rPr>
              <w:t>1 41</w:t>
            </w:r>
            <w:r w:rsidR="008D7960">
              <w:rPr>
                <w:sz w:val="22"/>
                <w:szCs w:val="22"/>
              </w:rPr>
              <w:t>8</w:t>
            </w:r>
          </w:p>
        </w:tc>
      </w:tr>
      <w:tr w:rsidR="008F1739" w:rsidRPr="00E129C4" w:rsidTr="008F1739">
        <w:trPr>
          <w:trHeight w:val="138"/>
        </w:trPr>
        <w:tc>
          <w:tcPr>
            <w:tcW w:w="5529" w:type="dxa"/>
            <w:tcBorders>
              <w:top w:val="single" w:sz="4" w:space="0" w:color="auto"/>
              <w:left w:val="single" w:sz="4" w:space="0" w:color="auto"/>
              <w:bottom w:val="single" w:sz="4" w:space="0" w:color="auto"/>
              <w:right w:val="single" w:sz="4" w:space="0" w:color="auto"/>
            </w:tcBorders>
            <w:hideMark/>
          </w:tcPr>
          <w:p w:rsidR="008F1739" w:rsidRPr="00E129C4" w:rsidRDefault="008F1739" w:rsidP="008F1739">
            <w:pPr>
              <w:pStyle w:val="ae"/>
              <w:jc w:val="both"/>
              <w:rPr>
                <w:sz w:val="22"/>
                <w:szCs w:val="22"/>
              </w:rPr>
            </w:pPr>
            <w:r w:rsidRPr="00E129C4">
              <w:rPr>
                <w:sz w:val="22"/>
                <w:szCs w:val="22"/>
              </w:rPr>
              <w:t>Выбыло, всего (чел)</w:t>
            </w:r>
          </w:p>
        </w:tc>
        <w:tc>
          <w:tcPr>
            <w:tcW w:w="1417" w:type="dxa"/>
            <w:tcBorders>
              <w:top w:val="single" w:sz="4" w:space="0" w:color="auto"/>
              <w:left w:val="single" w:sz="4" w:space="0" w:color="auto"/>
              <w:bottom w:val="single" w:sz="4" w:space="0" w:color="auto"/>
              <w:right w:val="single" w:sz="4" w:space="0" w:color="auto"/>
            </w:tcBorders>
          </w:tcPr>
          <w:p w:rsidR="008F1739" w:rsidRPr="00E129C4" w:rsidRDefault="008F1739" w:rsidP="001A1A12">
            <w:pPr>
              <w:pStyle w:val="ae"/>
              <w:rPr>
                <w:sz w:val="22"/>
                <w:szCs w:val="22"/>
                <w:lang w:val="en-US"/>
              </w:rPr>
            </w:pPr>
            <w:r w:rsidRPr="00E129C4">
              <w:rPr>
                <w:sz w:val="22"/>
                <w:szCs w:val="22"/>
              </w:rPr>
              <w:t>1 498</w:t>
            </w:r>
          </w:p>
        </w:tc>
        <w:tc>
          <w:tcPr>
            <w:tcW w:w="1559" w:type="dxa"/>
            <w:tcBorders>
              <w:top w:val="single" w:sz="4" w:space="0" w:color="auto"/>
              <w:left w:val="single" w:sz="4" w:space="0" w:color="auto"/>
              <w:bottom w:val="single" w:sz="4" w:space="0" w:color="auto"/>
              <w:right w:val="single" w:sz="4" w:space="0" w:color="auto"/>
            </w:tcBorders>
          </w:tcPr>
          <w:p w:rsidR="008F1739" w:rsidRPr="00E129C4" w:rsidRDefault="008F1739" w:rsidP="00020350">
            <w:pPr>
              <w:pStyle w:val="ae"/>
              <w:rPr>
                <w:sz w:val="22"/>
                <w:szCs w:val="22"/>
                <w:lang w:val="en-US"/>
              </w:rPr>
            </w:pPr>
            <w:r w:rsidRPr="00E129C4">
              <w:rPr>
                <w:sz w:val="22"/>
                <w:szCs w:val="22"/>
              </w:rPr>
              <w:t>1 339</w:t>
            </w:r>
          </w:p>
        </w:tc>
        <w:tc>
          <w:tcPr>
            <w:tcW w:w="1418" w:type="dxa"/>
            <w:tcBorders>
              <w:top w:val="single" w:sz="4" w:space="0" w:color="auto"/>
              <w:left w:val="single" w:sz="4" w:space="0" w:color="auto"/>
              <w:bottom w:val="single" w:sz="4" w:space="0" w:color="auto"/>
              <w:right w:val="single" w:sz="4" w:space="0" w:color="auto"/>
            </w:tcBorders>
            <w:hideMark/>
          </w:tcPr>
          <w:p w:rsidR="008F1739" w:rsidRPr="00E129C4" w:rsidRDefault="008F1739" w:rsidP="00020350">
            <w:pPr>
              <w:pStyle w:val="ae"/>
              <w:rPr>
                <w:sz w:val="22"/>
                <w:szCs w:val="22"/>
                <w:lang w:val="en-US"/>
              </w:rPr>
            </w:pPr>
            <w:r w:rsidRPr="00E129C4">
              <w:rPr>
                <w:sz w:val="22"/>
                <w:szCs w:val="22"/>
              </w:rPr>
              <w:t>1 363</w:t>
            </w:r>
          </w:p>
        </w:tc>
      </w:tr>
      <w:tr w:rsidR="008F1739" w:rsidRPr="00E129C4" w:rsidTr="008F1739">
        <w:trPr>
          <w:trHeight w:val="138"/>
        </w:trPr>
        <w:tc>
          <w:tcPr>
            <w:tcW w:w="5529" w:type="dxa"/>
            <w:tcBorders>
              <w:top w:val="single" w:sz="4" w:space="0" w:color="auto"/>
              <w:left w:val="single" w:sz="4" w:space="0" w:color="auto"/>
              <w:bottom w:val="single" w:sz="4" w:space="0" w:color="auto"/>
              <w:right w:val="single" w:sz="4" w:space="0" w:color="auto"/>
            </w:tcBorders>
            <w:hideMark/>
          </w:tcPr>
          <w:p w:rsidR="008F1739" w:rsidRPr="00E129C4" w:rsidRDefault="008F1739" w:rsidP="008F1739">
            <w:pPr>
              <w:jc w:val="both"/>
            </w:pPr>
            <w:r w:rsidRPr="00E129C4">
              <w:rPr>
                <w:sz w:val="22"/>
                <w:szCs w:val="22"/>
              </w:rPr>
              <w:t>Коэффициент рождаемости, на 1000 среднегодового населения</w:t>
            </w:r>
          </w:p>
        </w:tc>
        <w:tc>
          <w:tcPr>
            <w:tcW w:w="1417" w:type="dxa"/>
            <w:tcBorders>
              <w:top w:val="single" w:sz="4" w:space="0" w:color="auto"/>
              <w:left w:val="single" w:sz="4" w:space="0" w:color="auto"/>
              <w:bottom w:val="single" w:sz="4" w:space="0" w:color="auto"/>
              <w:right w:val="single" w:sz="4" w:space="0" w:color="auto"/>
            </w:tcBorders>
          </w:tcPr>
          <w:p w:rsidR="008F1739" w:rsidRPr="00E129C4" w:rsidRDefault="008F1739" w:rsidP="008F1739">
            <w:pPr>
              <w:jc w:val="center"/>
            </w:pPr>
            <w:r w:rsidRPr="00E129C4">
              <w:rPr>
                <w:sz w:val="22"/>
                <w:szCs w:val="22"/>
              </w:rPr>
              <w:t>10,2</w:t>
            </w:r>
          </w:p>
        </w:tc>
        <w:tc>
          <w:tcPr>
            <w:tcW w:w="1559" w:type="dxa"/>
            <w:tcBorders>
              <w:top w:val="single" w:sz="4" w:space="0" w:color="auto"/>
              <w:left w:val="single" w:sz="4" w:space="0" w:color="auto"/>
              <w:bottom w:val="single" w:sz="4" w:space="0" w:color="auto"/>
              <w:right w:val="single" w:sz="4" w:space="0" w:color="auto"/>
            </w:tcBorders>
          </w:tcPr>
          <w:p w:rsidR="008F1739" w:rsidRPr="00E129C4" w:rsidRDefault="008F1739" w:rsidP="008F1739">
            <w:pPr>
              <w:jc w:val="center"/>
            </w:pPr>
            <w:r w:rsidRPr="00E129C4">
              <w:rPr>
                <w:sz w:val="22"/>
                <w:szCs w:val="22"/>
              </w:rPr>
              <w:t>10,6</w:t>
            </w:r>
          </w:p>
        </w:tc>
        <w:tc>
          <w:tcPr>
            <w:tcW w:w="1418" w:type="dxa"/>
            <w:tcBorders>
              <w:top w:val="single" w:sz="4" w:space="0" w:color="auto"/>
              <w:left w:val="single" w:sz="4" w:space="0" w:color="auto"/>
              <w:bottom w:val="single" w:sz="4" w:space="0" w:color="auto"/>
              <w:right w:val="single" w:sz="4" w:space="0" w:color="auto"/>
            </w:tcBorders>
            <w:hideMark/>
          </w:tcPr>
          <w:p w:rsidR="008F1739" w:rsidRPr="00E129C4" w:rsidRDefault="008F1739" w:rsidP="008F1739">
            <w:pPr>
              <w:jc w:val="center"/>
            </w:pPr>
            <w:r w:rsidRPr="00E129C4">
              <w:rPr>
                <w:sz w:val="22"/>
                <w:szCs w:val="22"/>
              </w:rPr>
              <w:t>9,2</w:t>
            </w:r>
          </w:p>
        </w:tc>
      </w:tr>
      <w:tr w:rsidR="008F1739" w:rsidRPr="00E129C4" w:rsidTr="008F1739">
        <w:trPr>
          <w:trHeight w:val="138"/>
        </w:trPr>
        <w:tc>
          <w:tcPr>
            <w:tcW w:w="5529" w:type="dxa"/>
            <w:tcBorders>
              <w:top w:val="single" w:sz="4" w:space="0" w:color="auto"/>
              <w:left w:val="single" w:sz="4" w:space="0" w:color="auto"/>
              <w:bottom w:val="single" w:sz="4" w:space="0" w:color="auto"/>
              <w:right w:val="single" w:sz="4" w:space="0" w:color="auto"/>
            </w:tcBorders>
            <w:hideMark/>
          </w:tcPr>
          <w:p w:rsidR="008F1739" w:rsidRPr="00E129C4" w:rsidRDefault="008F1739" w:rsidP="008F1739">
            <w:pPr>
              <w:jc w:val="both"/>
            </w:pPr>
            <w:r w:rsidRPr="00E129C4">
              <w:rPr>
                <w:sz w:val="22"/>
                <w:szCs w:val="22"/>
              </w:rPr>
              <w:t>Коэффициент общей смертности, на 1000 среднегодового населения</w:t>
            </w:r>
          </w:p>
        </w:tc>
        <w:tc>
          <w:tcPr>
            <w:tcW w:w="1417" w:type="dxa"/>
            <w:tcBorders>
              <w:top w:val="single" w:sz="4" w:space="0" w:color="auto"/>
              <w:left w:val="single" w:sz="4" w:space="0" w:color="auto"/>
              <w:bottom w:val="single" w:sz="4" w:space="0" w:color="auto"/>
              <w:right w:val="single" w:sz="4" w:space="0" w:color="auto"/>
            </w:tcBorders>
          </w:tcPr>
          <w:p w:rsidR="008F1739" w:rsidRPr="00E129C4" w:rsidRDefault="008F1739" w:rsidP="008F1739">
            <w:pPr>
              <w:jc w:val="center"/>
            </w:pPr>
            <w:r w:rsidRPr="00E129C4">
              <w:rPr>
                <w:sz w:val="22"/>
                <w:szCs w:val="22"/>
              </w:rPr>
              <w:t>8,5</w:t>
            </w:r>
          </w:p>
        </w:tc>
        <w:tc>
          <w:tcPr>
            <w:tcW w:w="1559" w:type="dxa"/>
            <w:tcBorders>
              <w:top w:val="single" w:sz="4" w:space="0" w:color="auto"/>
              <w:left w:val="single" w:sz="4" w:space="0" w:color="auto"/>
              <w:bottom w:val="single" w:sz="4" w:space="0" w:color="auto"/>
              <w:right w:val="single" w:sz="4" w:space="0" w:color="auto"/>
            </w:tcBorders>
          </w:tcPr>
          <w:p w:rsidR="008F1739" w:rsidRPr="00E129C4" w:rsidRDefault="008F1739" w:rsidP="008F1739">
            <w:pPr>
              <w:jc w:val="center"/>
            </w:pPr>
            <w:r w:rsidRPr="00E129C4">
              <w:rPr>
                <w:sz w:val="22"/>
                <w:szCs w:val="22"/>
              </w:rPr>
              <w:t>10,7</w:t>
            </w:r>
          </w:p>
        </w:tc>
        <w:tc>
          <w:tcPr>
            <w:tcW w:w="1418" w:type="dxa"/>
            <w:tcBorders>
              <w:top w:val="single" w:sz="4" w:space="0" w:color="auto"/>
              <w:left w:val="single" w:sz="4" w:space="0" w:color="auto"/>
              <w:bottom w:val="single" w:sz="4" w:space="0" w:color="auto"/>
              <w:right w:val="single" w:sz="4" w:space="0" w:color="auto"/>
            </w:tcBorders>
            <w:hideMark/>
          </w:tcPr>
          <w:p w:rsidR="008F1739" w:rsidRPr="00E129C4" w:rsidRDefault="008F1739" w:rsidP="008F1739">
            <w:pPr>
              <w:jc w:val="center"/>
            </w:pPr>
            <w:r w:rsidRPr="00E129C4">
              <w:rPr>
                <w:sz w:val="22"/>
                <w:szCs w:val="22"/>
              </w:rPr>
              <w:t>12,5</w:t>
            </w:r>
          </w:p>
        </w:tc>
      </w:tr>
      <w:tr w:rsidR="008F1739" w:rsidRPr="00E129C4" w:rsidTr="008F1739">
        <w:trPr>
          <w:trHeight w:val="138"/>
        </w:trPr>
        <w:tc>
          <w:tcPr>
            <w:tcW w:w="5529" w:type="dxa"/>
            <w:tcBorders>
              <w:top w:val="single" w:sz="4" w:space="0" w:color="auto"/>
              <w:left w:val="single" w:sz="4" w:space="0" w:color="auto"/>
              <w:bottom w:val="single" w:sz="4" w:space="0" w:color="auto"/>
              <w:right w:val="single" w:sz="4" w:space="0" w:color="auto"/>
            </w:tcBorders>
            <w:hideMark/>
          </w:tcPr>
          <w:p w:rsidR="008F1739" w:rsidRPr="00E129C4" w:rsidRDefault="008F1739" w:rsidP="008F1739">
            <w:pPr>
              <w:jc w:val="both"/>
            </w:pPr>
            <w:r w:rsidRPr="00E129C4">
              <w:rPr>
                <w:sz w:val="22"/>
                <w:szCs w:val="22"/>
              </w:rPr>
              <w:t>Коэффициент естественного прироста (убыли) населения, на 1000 среднегодового населения</w:t>
            </w:r>
          </w:p>
        </w:tc>
        <w:tc>
          <w:tcPr>
            <w:tcW w:w="1417" w:type="dxa"/>
            <w:tcBorders>
              <w:top w:val="single" w:sz="4" w:space="0" w:color="auto"/>
              <w:left w:val="single" w:sz="4" w:space="0" w:color="auto"/>
              <w:bottom w:val="single" w:sz="4" w:space="0" w:color="auto"/>
              <w:right w:val="single" w:sz="4" w:space="0" w:color="auto"/>
            </w:tcBorders>
          </w:tcPr>
          <w:p w:rsidR="008F1739" w:rsidRPr="00E129C4" w:rsidRDefault="008F1739" w:rsidP="008F1739">
            <w:pPr>
              <w:jc w:val="center"/>
            </w:pPr>
            <w:r w:rsidRPr="00E129C4">
              <w:rPr>
                <w:sz w:val="22"/>
                <w:szCs w:val="22"/>
              </w:rPr>
              <w:t>1,7</w:t>
            </w:r>
          </w:p>
        </w:tc>
        <w:tc>
          <w:tcPr>
            <w:tcW w:w="1559" w:type="dxa"/>
            <w:tcBorders>
              <w:top w:val="single" w:sz="4" w:space="0" w:color="auto"/>
              <w:left w:val="single" w:sz="4" w:space="0" w:color="auto"/>
              <w:bottom w:val="single" w:sz="4" w:space="0" w:color="auto"/>
              <w:right w:val="single" w:sz="4" w:space="0" w:color="auto"/>
            </w:tcBorders>
          </w:tcPr>
          <w:p w:rsidR="008F1739" w:rsidRPr="00E129C4" w:rsidRDefault="008F1739" w:rsidP="008F1739">
            <w:pPr>
              <w:jc w:val="center"/>
            </w:pPr>
            <w:r w:rsidRPr="00E129C4">
              <w:rPr>
                <w:sz w:val="22"/>
                <w:szCs w:val="22"/>
              </w:rPr>
              <w:t>- 0,1</w:t>
            </w:r>
          </w:p>
        </w:tc>
        <w:tc>
          <w:tcPr>
            <w:tcW w:w="1418" w:type="dxa"/>
            <w:tcBorders>
              <w:top w:val="single" w:sz="4" w:space="0" w:color="auto"/>
              <w:left w:val="single" w:sz="4" w:space="0" w:color="auto"/>
              <w:bottom w:val="single" w:sz="4" w:space="0" w:color="auto"/>
              <w:right w:val="single" w:sz="4" w:space="0" w:color="auto"/>
            </w:tcBorders>
            <w:hideMark/>
          </w:tcPr>
          <w:p w:rsidR="008F1739" w:rsidRPr="00E129C4" w:rsidRDefault="008F1739" w:rsidP="008F1739">
            <w:pPr>
              <w:jc w:val="center"/>
            </w:pPr>
            <w:r w:rsidRPr="00E129C4">
              <w:rPr>
                <w:sz w:val="22"/>
                <w:szCs w:val="22"/>
              </w:rPr>
              <w:t>-3,3</w:t>
            </w:r>
          </w:p>
        </w:tc>
      </w:tr>
      <w:tr w:rsidR="008F1739" w:rsidRPr="00E129C4" w:rsidTr="008F1739">
        <w:trPr>
          <w:trHeight w:val="138"/>
        </w:trPr>
        <w:tc>
          <w:tcPr>
            <w:tcW w:w="5529" w:type="dxa"/>
            <w:tcBorders>
              <w:top w:val="single" w:sz="4" w:space="0" w:color="auto"/>
              <w:left w:val="single" w:sz="4" w:space="0" w:color="auto"/>
              <w:bottom w:val="single" w:sz="4" w:space="0" w:color="auto"/>
              <w:right w:val="single" w:sz="4" w:space="0" w:color="auto"/>
            </w:tcBorders>
            <w:hideMark/>
          </w:tcPr>
          <w:p w:rsidR="008F1739" w:rsidRPr="00E129C4" w:rsidRDefault="008F1739" w:rsidP="008F1739">
            <w:pPr>
              <w:jc w:val="both"/>
            </w:pPr>
            <w:r w:rsidRPr="00E129C4">
              <w:rPr>
                <w:sz w:val="22"/>
                <w:szCs w:val="22"/>
              </w:rPr>
              <w:t>Коэффициент миграционного прироста (убыли) населения, на 1000 среднегодового населения</w:t>
            </w:r>
          </w:p>
        </w:tc>
        <w:tc>
          <w:tcPr>
            <w:tcW w:w="1417" w:type="dxa"/>
            <w:tcBorders>
              <w:top w:val="single" w:sz="4" w:space="0" w:color="auto"/>
              <w:left w:val="single" w:sz="4" w:space="0" w:color="auto"/>
              <w:bottom w:val="single" w:sz="4" w:space="0" w:color="auto"/>
              <w:right w:val="single" w:sz="4" w:space="0" w:color="auto"/>
            </w:tcBorders>
          </w:tcPr>
          <w:p w:rsidR="008F1739" w:rsidRPr="00E129C4" w:rsidRDefault="008F1739" w:rsidP="008F1739">
            <w:pPr>
              <w:jc w:val="center"/>
            </w:pPr>
            <w:r w:rsidRPr="00E129C4">
              <w:rPr>
                <w:sz w:val="22"/>
                <w:szCs w:val="22"/>
              </w:rPr>
              <w:t>4,3</w:t>
            </w:r>
          </w:p>
        </w:tc>
        <w:tc>
          <w:tcPr>
            <w:tcW w:w="1559" w:type="dxa"/>
            <w:tcBorders>
              <w:top w:val="single" w:sz="4" w:space="0" w:color="auto"/>
              <w:left w:val="single" w:sz="4" w:space="0" w:color="auto"/>
              <w:bottom w:val="single" w:sz="4" w:space="0" w:color="auto"/>
              <w:right w:val="single" w:sz="4" w:space="0" w:color="auto"/>
            </w:tcBorders>
          </w:tcPr>
          <w:p w:rsidR="008F1739" w:rsidRPr="00E129C4" w:rsidRDefault="008F1739" w:rsidP="008F1739">
            <w:pPr>
              <w:jc w:val="center"/>
            </w:pPr>
            <w:r w:rsidRPr="00E129C4">
              <w:rPr>
                <w:sz w:val="22"/>
                <w:szCs w:val="22"/>
              </w:rPr>
              <w:t>4,0</w:t>
            </w:r>
          </w:p>
        </w:tc>
        <w:tc>
          <w:tcPr>
            <w:tcW w:w="1418" w:type="dxa"/>
            <w:tcBorders>
              <w:top w:val="single" w:sz="4" w:space="0" w:color="auto"/>
              <w:left w:val="single" w:sz="4" w:space="0" w:color="auto"/>
              <w:bottom w:val="single" w:sz="4" w:space="0" w:color="auto"/>
              <w:right w:val="single" w:sz="4" w:space="0" w:color="auto"/>
            </w:tcBorders>
            <w:hideMark/>
          </w:tcPr>
          <w:p w:rsidR="008F1739" w:rsidRPr="00E129C4" w:rsidRDefault="008F1739" w:rsidP="008F1739">
            <w:pPr>
              <w:jc w:val="center"/>
            </w:pPr>
            <w:r w:rsidRPr="00E129C4">
              <w:rPr>
                <w:sz w:val="22"/>
                <w:szCs w:val="22"/>
              </w:rPr>
              <w:t>1,4</w:t>
            </w:r>
          </w:p>
        </w:tc>
      </w:tr>
    </w:tbl>
    <w:p w:rsidR="003F4920" w:rsidRPr="00E129C4" w:rsidRDefault="003F4920" w:rsidP="00774344">
      <w:pPr>
        <w:pStyle w:val="aa"/>
        <w:spacing w:after="0"/>
        <w:ind w:left="0" w:firstLine="709"/>
        <w:jc w:val="both"/>
      </w:pPr>
    </w:p>
    <w:p w:rsidR="00430B7B" w:rsidRPr="00E129C4" w:rsidRDefault="00430B7B" w:rsidP="00430B7B">
      <w:pPr>
        <w:widowControl w:val="0"/>
        <w:ind w:firstLine="709"/>
        <w:jc w:val="both"/>
        <w:rPr>
          <w:rFonts w:eastAsia="Courier New"/>
        </w:rPr>
      </w:pPr>
      <w:r w:rsidRPr="00E129C4">
        <w:rPr>
          <w:rFonts w:eastAsia="Courier New"/>
        </w:rPr>
        <w:t>Инструментом реализации демографической политики, направленной на сохранение достойного уровня жизни населения, являются муниципальные программы и региональные проекты, входящие в состав национальных проектов, нацеленные на сохранение населения, его здоровья и благополучия.</w:t>
      </w:r>
    </w:p>
    <w:p w:rsidR="00430B7B" w:rsidRPr="00E129C4" w:rsidRDefault="00430B7B" w:rsidP="00430B7B">
      <w:pPr>
        <w:pStyle w:val="aa"/>
        <w:spacing w:after="0"/>
        <w:ind w:left="0" w:firstLine="709"/>
        <w:jc w:val="both"/>
      </w:pPr>
      <w:r w:rsidRPr="00E129C4">
        <w:rPr>
          <w:bCs/>
        </w:rPr>
        <w:t xml:space="preserve">По данным Управления Федеральной службы государственной статистики по Тюменской области, Ханты-Мансийскому автономному округу </w:t>
      </w:r>
      <w:proofErr w:type="spellStart"/>
      <w:r w:rsidRPr="00E129C4">
        <w:rPr>
          <w:bCs/>
        </w:rPr>
        <w:t>Югре</w:t>
      </w:r>
      <w:proofErr w:type="spellEnd"/>
      <w:r w:rsidRPr="00E129C4">
        <w:rPr>
          <w:bCs/>
        </w:rPr>
        <w:t xml:space="preserve"> и Ямало-Ненецкому автономному округу с</w:t>
      </w:r>
      <w:r w:rsidRPr="00E129C4">
        <w:t xml:space="preserve">реднегодовая численность населения 2021 года по отношению к 2020 году выросла на 0,1% и составила 40 652 человека. </w:t>
      </w:r>
    </w:p>
    <w:p w:rsidR="008F1739" w:rsidRPr="00E129C4" w:rsidRDefault="008F1739" w:rsidP="008F1739">
      <w:pPr>
        <w:widowControl w:val="0"/>
        <w:ind w:firstLine="709"/>
        <w:jc w:val="both"/>
      </w:pPr>
      <w:r w:rsidRPr="00E129C4">
        <w:t xml:space="preserve">Снижение численности населения в течение 2021 года обусловлено естественной убылью населения. </w:t>
      </w:r>
    </w:p>
    <w:p w:rsidR="00430B7B" w:rsidRPr="00E129C4" w:rsidRDefault="00430B7B" w:rsidP="00430B7B">
      <w:pPr>
        <w:pStyle w:val="ae"/>
        <w:ind w:firstLine="709"/>
        <w:jc w:val="both"/>
        <w:rPr>
          <w:b/>
          <w:sz w:val="24"/>
          <w:szCs w:val="24"/>
        </w:rPr>
      </w:pPr>
      <w:r w:rsidRPr="00E129C4">
        <w:rPr>
          <w:sz w:val="24"/>
          <w:szCs w:val="24"/>
        </w:rPr>
        <w:lastRenderedPageBreak/>
        <w:t>Снижение числа рождений в 90-е годы прошлого столетия является следствием снижения рождений в 60-х годах в результате «демографической ямы» после второй мировой войны. Сокращение числа родившихся в настоящее время связано с сокращением численности женщин в возрасте наибольшей репродуктивной активности (20-25 лет), а также со снижением интенсивности рождаемости и изменениями возрастного профиля. Все чаще женщины откладывают рождение первого ребенка на более поздние возрастные периоды, что связано с тенденциями в современном обществе (получение образования, решение жилищного вопроса, отсутствие регистрации отношений).</w:t>
      </w:r>
    </w:p>
    <w:p w:rsidR="00430B7B" w:rsidRPr="00E129C4" w:rsidRDefault="00430B7B" w:rsidP="00430B7B">
      <w:pPr>
        <w:pStyle w:val="ae"/>
        <w:ind w:firstLine="709"/>
        <w:jc w:val="both"/>
        <w:rPr>
          <w:b/>
          <w:sz w:val="24"/>
          <w:szCs w:val="24"/>
        </w:rPr>
      </w:pPr>
      <w:r w:rsidRPr="00E129C4">
        <w:rPr>
          <w:sz w:val="24"/>
          <w:szCs w:val="24"/>
        </w:rPr>
        <w:t xml:space="preserve">Пандемия новой </w:t>
      </w:r>
      <w:proofErr w:type="spellStart"/>
      <w:r w:rsidRPr="00E129C4">
        <w:rPr>
          <w:sz w:val="24"/>
          <w:szCs w:val="24"/>
        </w:rPr>
        <w:t>коронавирусной</w:t>
      </w:r>
      <w:proofErr w:type="spellEnd"/>
      <w:r w:rsidRPr="00E129C4">
        <w:rPr>
          <w:sz w:val="24"/>
          <w:szCs w:val="24"/>
        </w:rPr>
        <w:t xml:space="preserve"> инфекции внесла свои коррективы в демографические показатели. В </w:t>
      </w:r>
      <w:proofErr w:type="gramStart"/>
      <w:r w:rsidRPr="00E129C4">
        <w:rPr>
          <w:sz w:val="24"/>
          <w:szCs w:val="24"/>
        </w:rPr>
        <w:t>городе</w:t>
      </w:r>
      <w:proofErr w:type="gramEnd"/>
      <w:r w:rsidRPr="00E129C4">
        <w:rPr>
          <w:sz w:val="24"/>
          <w:szCs w:val="24"/>
        </w:rPr>
        <w:t xml:space="preserve"> Урай, как и в Ханты-Мансийском автономном округе - </w:t>
      </w:r>
      <w:proofErr w:type="spellStart"/>
      <w:r w:rsidRPr="00E129C4">
        <w:rPr>
          <w:sz w:val="24"/>
          <w:szCs w:val="24"/>
        </w:rPr>
        <w:t>Югре</w:t>
      </w:r>
      <w:proofErr w:type="spellEnd"/>
      <w:r w:rsidRPr="00E129C4">
        <w:rPr>
          <w:sz w:val="24"/>
          <w:szCs w:val="24"/>
        </w:rPr>
        <w:t>,  отмечается рост смертности от всех причин.</w:t>
      </w:r>
    </w:p>
    <w:p w:rsidR="008F1739" w:rsidRPr="00E129C4" w:rsidRDefault="008F1739" w:rsidP="008F1739">
      <w:pPr>
        <w:jc w:val="center"/>
      </w:pPr>
      <w:r w:rsidRPr="00E129C4">
        <w:t>Возрастная структура населения, на начало года</w:t>
      </w:r>
    </w:p>
    <w:p w:rsidR="008F1739" w:rsidRPr="00E129C4" w:rsidRDefault="008F1739" w:rsidP="008F1739">
      <w:pPr>
        <w:jc w:val="right"/>
        <w:rPr>
          <w:sz w:val="22"/>
          <w:szCs w:val="22"/>
        </w:rPr>
      </w:pPr>
      <w:r w:rsidRPr="00E129C4">
        <w:rPr>
          <w:sz w:val="22"/>
          <w:szCs w:val="22"/>
        </w:rPr>
        <w:t>Таблица 2</w:t>
      </w:r>
    </w:p>
    <w:tbl>
      <w:tblPr>
        <w:tblpPr w:leftFromText="180" w:rightFromText="180" w:vertAnchor="text" w:horzAnchor="margin" w:tblpX="40" w:tblpY="24"/>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2"/>
        <w:gridCol w:w="956"/>
        <w:gridCol w:w="1594"/>
        <w:gridCol w:w="1587"/>
        <w:gridCol w:w="1098"/>
      </w:tblGrid>
      <w:tr w:rsidR="008F1739" w:rsidRPr="00E129C4" w:rsidTr="008F1739">
        <w:trPr>
          <w:trHeight w:val="299"/>
        </w:trPr>
        <w:tc>
          <w:tcPr>
            <w:tcW w:w="2397" w:type="pct"/>
            <w:vMerge w:val="restart"/>
            <w:tcBorders>
              <w:top w:val="single" w:sz="4" w:space="0" w:color="auto"/>
              <w:left w:val="single" w:sz="4" w:space="0" w:color="auto"/>
              <w:right w:val="single" w:sz="4" w:space="0" w:color="auto"/>
            </w:tcBorders>
            <w:shd w:val="clear" w:color="auto" w:fill="auto"/>
          </w:tcPr>
          <w:p w:rsidR="008F1739" w:rsidRPr="00E129C4" w:rsidRDefault="008F1739" w:rsidP="008F1739">
            <w:pPr>
              <w:keepNext/>
              <w:keepLines/>
              <w:jc w:val="center"/>
            </w:pPr>
            <w:r w:rsidRPr="00E129C4">
              <w:rPr>
                <w:sz w:val="22"/>
                <w:szCs w:val="22"/>
              </w:rPr>
              <w:t>Наименование показателя</w:t>
            </w:r>
          </w:p>
        </w:tc>
        <w:tc>
          <w:tcPr>
            <w:tcW w:w="475" w:type="pct"/>
            <w:vMerge w:val="restart"/>
            <w:tcBorders>
              <w:top w:val="single" w:sz="4" w:space="0" w:color="auto"/>
              <w:left w:val="single" w:sz="4" w:space="0" w:color="auto"/>
              <w:right w:val="single" w:sz="4" w:space="0" w:color="auto"/>
            </w:tcBorders>
            <w:shd w:val="clear" w:color="auto" w:fill="auto"/>
            <w:vAlign w:val="center"/>
          </w:tcPr>
          <w:p w:rsidR="008F1739" w:rsidRPr="00E129C4" w:rsidRDefault="008F1739" w:rsidP="008F1739">
            <w:pPr>
              <w:keepNext/>
              <w:keepLines/>
              <w:jc w:val="center"/>
            </w:pPr>
            <w:r w:rsidRPr="00E129C4">
              <w:rPr>
                <w:sz w:val="22"/>
                <w:szCs w:val="22"/>
              </w:rPr>
              <w:t xml:space="preserve">Ед. </w:t>
            </w:r>
            <w:proofErr w:type="spellStart"/>
            <w:r w:rsidRPr="00E129C4">
              <w:rPr>
                <w:sz w:val="22"/>
                <w:szCs w:val="22"/>
              </w:rPr>
              <w:t>изм</w:t>
            </w:r>
            <w:proofErr w:type="spellEnd"/>
            <w:r w:rsidRPr="00E129C4">
              <w:rPr>
                <w:sz w:val="22"/>
                <w:szCs w:val="22"/>
              </w:rPr>
              <w:t>.</w:t>
            </w:r>
          </w:p>
        </w:tc>
        <w:tc>
          <w:tcPr>
            <w:tcW w:w="1581" w:type="pct"/>
            <w:gridSpan w:val="2"/>
            <w:tcBorders>
              <w:top w:val="single" w:sz="4" w:space="0" w:color="auto"/>
              <w:left w:val="single" w:sz="4" w:space="0" w:color="auto"/>
              <w:right w:val="single" w:sz="4" w:space="0" w:color="auto"/>
            </w:tcBorders>
            <w:vAlign w:val="center"/>
          </w:tcPr>
          <w:p w:rsidR="008F1739" w:rsidRPr="00E129C4" w:rsidRDefault="008F1739" w:rsidP="008F1739">
            <w:pPr>
              <w:keepNext/>
              <w:keepLines/>
              <w:jc w:val="center"/>
            </w:pPr>
            <w:r w:rsidRPr="00E129C4">
              <w:rPr>
                <w:sz w:val="22"/>
                <w:szCs w:val="22"/>
              </w:rPr>
              <w:t>город Урай</w:t>
            </w:r>
          </w:p>
        </w:tc>
        <w:tc>
          <w:tcPr>
            <w:tcW w:w="546" w:type="pct"/>
            <w:vMerge w:val="restart"/>
            <w:tcBorders>
              <w:top w:val="single" w:sz="4" w:space="0" w:color="auto"/>
              <w:left w:val="single" w:sz="4" w:space="0" w:color="auto"/>
              <w:right w:val="single" w:sz="4" w:space="0" w:color="auto"/>
            </w:tcBorders>
            <w:shd w:val="clear" w:color="auto" w:fill="auto"/>
            <w:vAlign w:val="center"/>
          </w:tcPr>
          <w:p w:rsidR="008F1739" w:rsidRPr="00E129C4" w:rsidRDefault="008F1739" w:rsidP="008F1739">
            <w:pPr>
              <w:keepNext/>
              <w:keepLines/>
              <w:jc w:val="center"/>
            </w:pPr>
            <w:proofErr w:type="spellStart"/>
            <w:r w:rsidRPr="00E129C4">
              <w:rPr>
                <w:sz w:val="22"/>
                <w:szCs w:val="22"/>
              </w:rPr>
              <w:t>Югра</w:t>
            </w:r>
            <w:proofErr w:type="spellEnd"/>
            <w:r w:rsidRPr="00E129C4">
              <w:rPr>
                <w:sz w:val="22"/>
                <w:szCs w:val="22"/>
              </w:rPr>
              <w:t xml:space="preserve"> </w:t>
            </w:r>
          </w:p>
          <w:p w:rsidR="008F1739" w:rsidRPr="00E129C4" w:rsidRDefault="008F1739" w:rsidP="008F1739">
            <w:pPr>
              <w:keepNext/>
              <w:keepLines/>
              <w:jc w:val="center"/>
            </w:pPr>
            <w:r w:rsidRPr="00E129C4">
              <w:rPr>
                <w:sz w:val="22"/>
                <w:szCs w:val="22"/>
              </w:rPr>
              <w:t>2021 год</w:t>
            </w:r>
          </w:p>
        </w:tc>
      </w:tr>
      <w:tr w:rsidR="008F1739" w:rsidRPr="00E129C4" w:rsidTr="008F1739">
        <w:trPr>
          <w:trHeight w:val="269"/>
        </w:trPr>
        <w:tc>
          <w:tcPr>
            <w:tcW w:w="2397" w:type="pct"/>
            <w:vMerge/>
            <w:tcBorders>
              <w:left w:val="single" w:sz="4" w:space="0" w:color="auto"/>
              <w:bottom w:val="single" w:sz="4" w:space="0" w:color="auto"/>
              <w:right w:val="single" w:sz="4" w:space="0" w:color="auto"/>
            </w:tcBorders>
            <w:shd w:val="clear" w:color="auto" w:fill="auto"/>
            <w:vAlign w:val="center"/>
          </w:tcPr>
          <w:p w:rsidR="008F1739" w:rsidRPr="00E129C4" w:rsidRDefault="008F1739" w:rsidP="008F1739">
            <w:pPr>
              <w:keepNext/>
              <w:keepLines/>
              <w:jc w:val="center"/>
            </w:pPr>
          </w:p>
        </w:tc>
        <w:tc>
          <w:tcPr>
            <w:tcW w:w="475" w:type="pct"/>
            <w:vMerge/>
            <w:tcBorders>
              <w:left w:val="single" w:sz="4" w:space="0" w:color="auto"/>
              <w:bottom w:val="single" w:sz="4" w:space="0" w:color="auto"/>
              <w:right w:val="single" w:sz="4" w:space="0" w:color="auto"/>
            </w:tcBorders>
            <w:shd w:val="clear" w:color="auto" w:fill="auto"/>
            <w:vAlign w:val="center"/>
          </w:tcPr>
          <w:p w:rsidR="008F1739" w:rsidRPr="00E129C4" w:rsidRDefault="008F1739" w:rsidP="008F1739">
            <w:pPr>
              <w:keepNext/>
              <w:keepLines/>
              <w:jc w:val="center"/>
            </w:pPr>
          </w:p>
        </w:tc>
        <w:tc>
          <w:tcPr>
            <w:tcW w:w="792" w:type="pct"/>
            <w:tcBorders>
              <w:left w:val="single" w:sz="4" w:space="0" w:color="auto"/>
              <w:bottom w:val="single" w:sz="4" w:space="0" w:color="auto"/>
              <w:right w:val="single" w:sz="4" w:space="0" w:color="auto"/>
            </w:tcBorders>
            <w:vAlign w:val="center"/>
          </w:tcPr>
          <w:p w:rsidR="008F1739" w:rsidRPr="00E129C4" w:rsidRDefault="008F1739" w:rsidP="008F1739">
            <w:pPr>
              <w:keepNext/>
              <w:keepLines/>
              <w:jc w:val="center"/>
              <w:rPr>
                <w:vertAlign w:val="superscript"/>
              </w:rPr>
            </w:pPr>
            <w:r w:rsidRPr="00E129C4">
              <w:rPr>
                <w:sz w:val="22"/>
                <w:szCs w:val="22"/>
              </w:rPr>
              <w:t>2020 год</w:t>
            </w:r>
            <w:proofErr w:type="gramStart"/>
            <w:r w:rsidRPr="00E129C4">
              <w:rPr>
                <w:sz w:val="22"/>
                <w:szCs w:val="22"/>
                <w:vertAlign w:val="superscript"/>
              </w:rPr>
              <w:t>1</w:t>
            </w:r>
            <w:proofErr w:type="gramEnd"/>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8F1739" w:rsidRPr="00E129C4" w:rsidRDefault="008F1739" w:rsidP="008F1739">
            <w:pPr>
              <w:keepNext/>
              <w:keepLines/>
              <w:jc w:val="center"/>
              <w:rPr>
                <w:vertAlign w:val="superscript"/>
              </w:rPr>
            </w:pPr>
            <w:r w:rsidRPr="00E129C4">
              <w:rPr>
                <w:sz w:val="22"/>
                <w:szCs w:val="22"/>
              </w:rPr>
              <w:t>2021 год</w:t>
            </w:r>
          </w:p>
        </w:tc>
        <w:tc>
          <w:tcPr>
            <w:tcW w:w="546" w:type="pct"/>
            <w:vMerge/>
            <w:tcBorders>
              <w:left w:val="single" w:sz="4" w:space="0" w:color="auto"/>
              <w:bottom w:val="single" w:sz="4" w:space="0" w:color="auto"/>
              <w:right w:val="single" w:sz="4" w:space="0" w:color="auto"/>
            </w:tcBorders>
            <w:shd w:val="clear" w:color="auto" w:fill="auto"/>
            <w:vAlign w:val="center"/>
          </w:tcPr>
          <w:p w:rsidR="008F1739" w:rsidRPr="00E129C4" w:rsidRDefault="008F1739" w:rsidP="008F1739">
            <w:pPr>
              <w:keepNext/>
              <w:keepLines/>
              <w:jc w:val="center"/>
            </w:pPr>
          </w:p>
        </w:tc>
      </w:tr>
      <w:tr w:rsidR="008F1739" w:rsidRPr="00E129C4" w:rsidTr="008F1739">
        <w:trPr>
          <w:trHeight w:val="286"/>
        </w:trPr>
        <w:tc>
          <w:tcPr>
            <w:tcW w:w="2397" w:type="pct"/>
            <w:tcBorders>
              <w:top w:val="single" w:sz="4" w:space="0" w:color="auto"/>
              <w:left w:val="single" w:sz="4" w:space="0" w:color="auto"/>
              <w:bottom w:val="single" w:sz="4" w:space="0" w:color="auto"/>
              <w:right w:val="single" w:sz="4" w:space="0" w:color="auto"/>
            </w:tcBorders>
            <w:shd w:val="clear" w:color="auto" w:fill="auto"/>
            <w:vAlign w:val="center"/>
          </w:tcPr>
          <w:p w:rsidR="008F1739" w:rsidRPr="00E129C4" w:rsidRDefault="008F1739" w:rsidP="008F1739">
            <w:pPr>
              <w:keepNext/>
              <w:keepLines/>
            </w:pPr>
            <w:r w:rsidRPr="00E129C4">
              <w:rPr>
                <w:sz w:val="22"/>
                <w:szCs w:val="22"/>
              </w:rPr>
              <w:t>моложе трудоспособного возраста</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8F1739" w:rsidRPr="00E129C4" w:rsidRDefault="008F1739" w:rsidP="008F1739">
            <w:pPr>
              <w:keepNext/>
              <w:keepLines/>
              <w:jc w:val="center"/>
            </w:pPr>
            <w:r w:rsidRPr="00E129C4">
              <w:rPr>
                <w:sz w:val="22"/>
                <w:szCs w:val="22"/>
              </w:rPr>
              <w:t>%</w:t>
            </w:r>
          </w:p>
        </w:tc>
        <w:tc>
          <w:tcPr>
            <w:tcW w:w="792" w:type="pct"/>
            <w:tcBorders>
              <w:top w:val="single" w:sz="4" w:space="0" w:color="auto"/>
              <w:left w:val="single" w:sz="4" w:space="0" w:color="auto"/>
              <w:bottom w:val="single" w:sz="4" w:space="0" w:color="auto"/>
              <w:right w:val="single" w:sz="4" w:space="0" w:color="auto"/>
            </w:tcBorders>
            <w:vAlign w:val="center"/>
          </w:tcPr>
          <w:p w:rsidR="008F1739" w:rsidRPr="00E129C4" w:rsidRDefault="008F1739" w:rsidP="008F1739">
            <w:pPr>
              <w:keepNext/>
              <w:keepLines/>
              <w:jc w:val="center"/>
            </w:pPr>
            <w:r w:rsidRPr="00E129C4">
              <w:rPr>
                <w:sz w:val="22"/>
                <w:szCs w:val="22"/>
              </w:rPr>
              <w:t>23,7</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8F1739" w:rsidRPr="00E129C4" w:rsidRDefault="008F1739" w:rsidP="008F1739">
            <w:pPr>
              <w:keepNext/>
              <w:keepLines/>
              <w:jc w:val="center"/>
            </w:pPr>
            <w:r w:rsidRPr="00E129C4">
              <w:rPr>
                <w:sz w:val="22"/>
                <w:szCs w:val="22"/>
              </w:rPr>
              <w:t>24,0</w:t>
            </w:r>
          </w:p>
        </w:tc>
        <w:tc>
          <w:tcPr>
            <w:tcW w:w="546" w:type="pct"/>
            <w:tcBorders>
              <w:top w:val="single" w:sz="4" w:space="0" w:color="auto"/>
              <w:left w:val="single" w:sz="4" w:space="0" w:color="auto"/>
              <w:bottom w:val="single" w:sz="4" w:space="0" w:color="auto"/>
              <w:right w:val="single" w:sz="4" w:space="0" w:color="auto"/>
            </w:tcBorders>
            <w:shd w:val="clear" w:color="auto" w:fill="auto"/>
            <w:vAlign w:val="bottom"/>
          </w:tcPr>
          <w:p w:rsidR="008F1739" w:rsidRPr="00E129C4" w:rsidRDefault="008F1739" w:rsidP="008F1739">
            <w:pPr>
              <w:keepNext/>
              <w:keepLines/>
              <w:jc w:val="center"/>
            </w:pPr>
            <w:r w:rsidRPr="00E129C4">
              <w:rPr>
                <w:sz w:val="22"/>
                <w:szCs w:val="22"/>
              </w:rPr>
              <w:t>22,9</w:t>
            </w:r>
          </w:p>
        </w:tc>
      </w:tr>
      <w:tr w:rsidR="008F1739" w:rsidRPr="00E129C4" w:rsidTr="008F1739">
        <w:trPr>
          <w:trHeight w:val="106"/>
        </w:trPr>
        <w:tc>
          <w:tcPr>
            <w:tcW w:w="2397" w:type="pct"/>
            <w:tcBorders>
              <w:top w:val="single" w:sz="4" w:space="0" w:color="auto"/>
              <w:left w:val="single" w:sz="4" w:space="0" w:color="auto"/>
              <w:bottom w:val="single" w:sz="4" w:space="0" w:color="auto"/>
              <w:right w:val="single" w:sz="4" w:space="0" w:color="auto"/>
            </w:tcBorders>
            <w:shd w:val="clear" w:color="auto" w:fill="auto"/>
            <w:vAlign w:val="center"/>
          </w:tcPr>
          <w:p w:rsidR="008F1739" w:rsidRPr="00E129C4" w:rsidRDefault="008F1739" w:rsidP="008F1739">
            <w:pPr>
              <w:keepNext/>
              <w:keepLines/>
            </w:pPr>
            <w:r w:rsidRPr="00E129C4">
              <w:rPr>
                <w:sz w:val="22"/>
                <w:szCs w:val="22"/>
              </w:rPr>
              <w:t>трудоспособного возраста</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8F1739" w:rsidRPr="00E129C4" w:rsidRDefault="008F1739" w:rsidP="008F1739">
            <w:pPr>
              <w:keepNext/>
              <w:keepLines/>
              <w:jc w:val="center"/>
            </w:pPr>
            <w:r w:rsidRPr="00E129C4">
              <w:rPr>
                <w:sz w:val="22"/>
                <w:szCs w:val="22"/>
              </w:rPr>
              <w:t>%</w:t>
            </w:r>
          </w:p>
        </w:tc>
        <w:tc>
          <w:tcPr>
            <w:tcW w:w="792" w:type="pct"/>
            <w:tcBorders>
              <w:top w:val="single" w:sz="4" w:space="0" w:color="auto"/>
              <w:left w:val="single" w:sz="4" w:space="0" w:color="auto"/>
              <w:bottom w:val="single" w:sz="4" w:space="0" w:color="auto"/>
              <w:right w:val="single" w:sz="4" w:space="0" w:color="auto"/>
            </w:tcBorders>
            <w:vAlign w:val="center"/>
          </w:tcPr>
          <w:p w:rsidR="008F1739" w:rsidRPr="00E129C4" w:rsidRDefault="008F1739" w:rsidP="008F1739">
            <w:pPr>
              <w:keepNext/>
              <w:keepLines/>
              <w:jc w:val="center"/>
            </w:pPr>
            <w:r w:rsidRPr="00E129C4">
              <w:rPr>
                <w:sz w:val="22"/>
                <w:szCs w:val="22"/>
              </w:rPr>
              <w:t>56,9</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8F1739" w:rsidRPr="00E129C4" w:rsidRDefault="008F1739" w:rsidP="008F1739">
            <w:pPr>
              <w:keepNext/>
              <w:keepLines/>
              <w:jc w:val="center"/>
            </w:pPr>
            <w:r w:rsidRPr="00E129C4">
              <w:rPr>
                <w:sz w:val="22"/>
                <w:szCs w:val="22"/>
              </w:rPr>
              <w:t>55,9</w:t>
            </w:r>
          </w:p>
        </w:tc>
        <w:tc>
          <w:tcPr>
            <w:tcW w:w="546" w:type="pct"/>
            <w:tcBorders>
              <w:top w:val="single" w:sz="4" w:space="0" w:color="auto"/>
              <w:left w:val="single" w:sz="4" w:space="0" w:color="auto"/>
              <w:bottom w:val="single" w:sz="4" w:space="0" w:color="auto"/>
              <w:right w:val="single" w:sz="4" w:space="0" w:color="auto"/>
            </w:tcBorders>
            <w:shd w:val="clear" w:color="auto" w:fill="auto"/>
            <w:vAlign w:val="bottom"/>
          </w:tcPr>
          <w:p w:rsidR="008F1739" w:rsidRPr="00E129C4" w:rsidRDefault="008F1739" w:rsidP="008F1739">
            <w:pPr>
              <w:keepNext/>
              <w:keepLines/>
              <w:jc w:val="center"/>
            </w:pPr>
            <w:r w:rsidRPr="00E129C4">
              <w:rPr>
                <w:sz w:val="22"/>
                <w:szCs w:val="22"/>
              </w:rPr>
              <w:t>60,6</w:t>
            </w:r>
          </w:p>
        </w:tc>
      </w:tr>
      <w:tr w:rsidR="008F1739" w:rsidRPr="00E129C4" w:rsidTr="008F1739">
        <w:trPr>
          <w:trHeight w:val="154"/>
        </w:trPr>
        <w:tc>
          <w:tcPr>
            <w:tcW w:w="2397" w:type="pct"/>
            <w:tcBorders>
              <w:top w:val="single" w:sz="4" w:space="0" w:color="auto"/>
              <w:left w:val="single" w:sz="4" w:space="0" w:color="auto"/>
              <w:bottom w:val="single" w:sz="4" w:space="0" w:color="auto"/>
              <w:right w:val="single" w:sz="4" w:space="0" w:color="auto"/>
            </w:tcBorders>
            <w:shd w:val="clear" w:color="auto" w:fill="auto"/>
            <w:vAlign w:val="center"/>
          </w:tcPr>
          <w:p w:rsidR="008F1739" w:rsidRPr="00E129C4" w:rsidRDefault="008F1739" w:rsidP="008F1739">
            <w:pPr>
              <w:keepNext/>
              <w:keepLines/>
            </w:pPr>
            <w:r w:rsidRPr="00E129C4">
              <w:rPr>
                <w:sz w:val="22"/>
                <w:szCs w:val="22"/>
              </w:rPr>
              <w:t>старше трудоспособного возраста</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8F1739" w:rsidRPr="00E129C4" w:rsidRDefault="008F1739" w:rsidP="008F1739">
            <w:pPr>
              <w:keepNext/>
              <w:keepLines/>
              <w:jc w:val="center"/>
            </w:pPr>
            <w:r w:rsidRPr="00E129C4">
              <w:rPr>
                <w:sz w:val="22"/>
                <w:szCs w:val="22"/>
              </w:rPr>
              <w:t>%</w:t>
            </w:r>
          </w:p>
        </w:tc>
        <w:tc>
          <w:tcPr>
            <w:tcW w:w="792" w:type="pct"/>
            <w:tcBorders>
              <w:top w:val="single" w:sz="4" w:space="0" w:color="auto"/>
              <w:left w:val="single" w:sz="4" w:space="0" w:color="auto"/>
              <w:bottom w:val="single" w:sz="4" w:space="0" w:color="auto"/>
              <w:right w:val="single" w:sz="4" w:space="0" w:color="auto"/>
            </w:tcBorders>
            <w:vAlign w:val="center"/>
          </w:tcPr>
          <w:p w:rsidR="008F1739" w:rsidRPr="00E129C4" w:rsidRDefault="008F1739" w:rsidP="008F1739">
            <w:pPr>
              <w:keepNext/>
              <w:keepLines/>
              <w:jc w:val="center"/>
            </w:pPr>
            <w:r w:rsidRPr="00E129C4">
              <w:rPr>
                <w:sz w:val="22"/>
                <w:szCs w:val="22"/>
              </w:rPr>
              <w:t>19,4</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8F1739" w:rsidRPr="00E129C4" w:rsidRDefault="008F1739" w:rsidP="008F1739">
            <w:pPr>
              <w:keepNext/>
              <w:keepLines/>
              <w:jc w:val="center"/>
            </w:pPr>
            <w:r w:rsidRPr="00E129C4">
              <w:rPr>
                <w:sz w:val="22"/>
                <w:szCs w:val="22"/>
              </w:rPr>
              <w:t>20,1</w:t>
            </w:r>
          </w:p>
        </w:tc>
        <w:tc>
          <w:tcPr>
            <w:tcW w:w="546" w:type="pct"/>
            <w:tcBorders>
              <w:top w:val="single" w:sz="4" w:space="0" w:color="auto"/>
              <w:left w:val="single" w:sz="4" w:space="0" w:color="auto"/>
              <w:bottom w:val="single" w:sz="4" w:space="0" w:color="auto"/>
              <w:right w:val="single" w:sz="4" w:space="0" w:color="auto"/>
            </w:tcBorders>
            <w:shd w:val="clear" w:color="auto" w:fill="auto"/>
            <w:vAlign w:val="bottom"/>
          </w:tcPr>
          <w:p w:rsidR="008F1739" w:rsidRPr="00E129C4" w:rsidRDefault="008F1739" w:rsidP="008F1739">
            <w:pPr>
              <w:keepNext/>
              <w:keepLines/>
              <w:jc w:val="center"/>
            </w:pPr>
            <w:r w:rsidRPr="00E129C4">
              <w:rPr>
                <w:sz w:val="22"/>
                <w:szCs w:val="22"/>
              </w:rPr>
              <w:t>16,5</w:t>
            </w:r>
          </w:p>
        </w:tc>
      </w:tr>
    </w:tbl>
    <w:p w:rsidR="008F1739" w:rsidRPr="00E129C4" w:rsidRDefault="008F1739" w:rsidP="008F1739">
      <w:pPr>
        <w:pStyle w:val="mcntmsonormal"/>
        <w:shd w:val="clear" w:color="auto" w:fill="FFFFFF"/>
        <w:spacing w:before="24" w:beforeAutospacing="0" w:after="24" w:afterAutospacing="0"/>
        <w:ind w:firstLine="709"/>
        <w:jc w:val="both"/>
        <w:rPr>
          <w:rFonts w:ascii="Calibri" w:hAnsi="Calibri"/>
          <w:color w:val="222222"/>
          <w:sz w:val="18"/>
          <w:szCs w:val="18"/>
        </w:rPr>
      </w:pPr>
      <w:r w:rsidRPr="00E129C4">
        <w:rPr>
          <w:color w:val="222222"/>
          <w:sz w:val="16"/>
          <w:szCs w:val="16"/>
          <w:vertAlign w:val="superscript"/>
        </w:rPr>
        <w:t xml:space="preserve">1  </w:t>
      </w:r>
      <w:r w:rsidRPr="00E129C4">
        <w:rPr>
          <w:color w:val="222222"/>
          <w:sz w:val="16"/>
          <w:szCs w:val="16"/>
        </w:rPr>
        <w:t>с 1 января 2020 года  к трудоспособному  возрасту отнесены:  мужчины в возрасте 16-60 лет, женщины – 16-55 лет; старше трудоспособного возраста – мужчины 61 года и старше, женщины 56 лет и старше.</w:t>
      </w:r>
    </w:p>
    <w:p w:rsidR="008F1739" w:rsidRPr="00E129C4" w:rsidRDefault="008F1739" w:rsidP="008F1739">
      <w:pPr>
        <w:ind w:right="-285" w:firstLine="709"/>
        <w:jc w:val="right"/>
        <w:rPr>
          <w:sz w:val="28"/>
          <w:szCs w:val="28"/>
        </w:rPr>
      </w:pPr>
    </w:p>
    <w:p w:rsidR="008F1739" w:rsidRPr="00E129C4" w:rsidRDefault="008F1739" w:rsidP="008F1739">
      <w:pPr>
        <w:ind w:firstLine="709"/>
        <w:jc w:val="both"/>
      </w:pPr>
      <w:r w:rsidRPr="00E129C4">
        <w:t xml:space="preserve">Доля населения моложе трудоспособного возраста снизилась на 0,3 %, трудоспособного возраста снизилась на 1,0 %, при одновременном увеличении населения старше трудоспособного возраста на 0,7 %. </w:t>
      </w:r>
    </w:p>
    <w:p w:rsidR="008F1739" w:rsidRPr="00E129C4" w:rsidRDefault="008F1739" w:rsidP="008F1739">
      <w:pPr>
        <w:ind w:firstLine="709"/>
        <w:jc w:val="both"/>
      </w:pPr>
      <w:r w:rsidRPr="00E129C4">
        <w:t xml:space="preserve">На начало 2021 года на 1000 лиц трудоспособного возраста приходится 789 нетрудоспособных, что выше </w:t>
      </w:r>
      <w:proofErr w:type="spellStart"/>
      <w:r w:rsidRPr="00E129C4">
        <w:t>среднеокружного</w:t>
      </w:r>
      <w:proofErr w:type="spellEnd"/>
      <w:r w:rsidRPr="00E129C4">
        <w:t xml:space="preserve"> значения на 138 человек (651 человек).</w:t>
      </w:r>
    </w:p>
    <w:p w:rsidR="009B64FA" w:rsidRPr="00E129C4" w:rsidRDefault="009B64FA" w:rsidP="009B64FA">
      <w:pPr>
        <w:pStyle w:val="aa"/>
        <w:spacing w:after="0"/>
        <w:ind w:left="0" w:firstLine="709"/>
        <w:jc w:val="both"/>
      </w:pPr>
    </w:p>
    <w:p w:rsidR="00B96BEC" w:rsidRPr="00E129C4" w:rsidRDefault="00154D57" w:rsidP="00303EDE">
      <w:pPr>
        <w:pStyle w:val="3"/>
        <w:spacing w:before="0" w:after="0"/>
        <w:ind w:firstLine="709"/>
        <w:jc w:val="both"/>
        <w:rPr>
          <w:rFonts w:ascii="Times New Roman" w:hAnsi="Times New Roman" w:cs="Times New Roman"/>
          <w:sz w:val="24"/>
          <w:szCs w:val="24"/>
          <w:lang w:val="ru-RU"/>
        </w:rPr>
      </w:pPr>
      <w:bookmarkStart w:id="7" w:name="_Toc418145373"/>
      <w:r w:rsidRPr="00E129C4">
        <w:rPr>
          <w:rFonts w:ascii="Times New Roman" w:hAnsi="Times New Roman" w:cs="Times New Roman"/>
          <w:sz w:val="24"/>
          <w:szCs w:val="24"/>
          <w:lang w:val="ru-RU"/>
        </w:rPr>
        <w:t xml:space="preserve">1.2. </w:t>
      </w:r>
      <w:r w:rsidR="00B96BEC" w:rsidRPr="00E129C4">
        <w:rPr>
          <w:rFonts w:ascii="Times New Roman" w:hAnsi="Times New Roman" w:cs="Times New Roman"/>
          <w:sz w:val="24"/>
          <w:szCs w:val="24"/>
          <w:lang w:val="ru-RU"/>
        </w:rPr>
        <w:t>Промышленность.</w:t>
      </w:r>
      <w:bookmarkEnd w:id="7"/>
    </w:p>
    <w:p w:rsidR="008F1739" w:rsidRPr="00E129C4" w:rsidRDefault="008F1739" w:rsidP="008F1739">
      <w:pPr>
        <w:ind w:firstLine="709"/>
        <w:jc w:val="both"/>
        <w:rPr>
          <w:i/>
        </w:rPr>
      </w:pPr>
      <w:bookmarkStart w:id="8" w:name="_Toc418145374"/>
      <w:r w:rsidRPr="00E129C4">
        <w:rPr>
          <w:i/>
        </w:rPr>
        <w:t>Структура экономики</w:t>
      </w:r>
      <w:r w:rsidR="00E5719B" w:rsidRPr="00E129C4">
        <w:rPr>
          <w:i/>
        </w:rPr>
        <w:t>.</w:t>
      </w:r>
      <w:r w:rsidRPr="00E129C4">
        <w:rPr>
          <w:i/>
        </w:rPr>
        <w:t xml:space="preserve"> </w:t>
      </w:r>
    </w:p>
    <w:p w:rsidR="008F1739" w:rsidRPr="00E129C4" w:rsidRDefault="008F1739" w:rsidP="008F1739">
      <w:pPr>
        <w:ind w:firstLine="709"/>
      </w:pPr>
    </w:p>
    <w:p w:rsidR="008F1739" w:rsidRPr="00E129C4" w:rsidRDefault="008F1739" w:rsidP="008F1739">
      <w:pPr>
        <w:ind w:firstLine="709"/>
        <w:jc w:val="both"/>
      </w:pPr>
      <w:r w:rsidRPr="00E129C4">
        <w:t>Структура объема отгруженной продукции собственного производства, выполненных работ и услуг по крупным и средним предприятиям всех видов экономической деятельности:</w:t>
      </w:r>
    </w:p>
    <w:p w:rsidR="008F1739" w:rsidRPr="00E129C4" w:rsidRDefault="008F1739" w:rsidP="008F1739">
      <w:pPr>
        <w:ind w:firstLine="709"/>
        <w:jc w:val="right"/>
      </w:pPr>
    </w:p>
    <w:p w:rsidR="008F1739" w:rsidRPr="00E129C4" w:rsidRDefault="008F1739" w:rsidP="008F1739">
      <w:pPr>
        <w:ind w:firstLine="709"/>
        <w:jc w:val="right"/>
        <w:rPr>
          <w:sz w:val="22"/>
          <w:szCs w:val="22"/>
        </w:rPr>
      </w:pPr>
      <w:r w:rsidRPr="00E129C4">
        <w:rPr>
          <w:sz w:val="22"/>
          <w:szCs w:val="22"/>
        </w:rPr>
        <w:t>Таблица 3</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1134"/>
        <w:gridCol w:w="993"/>
        <w:gridCol w:w="1275"/>
        <w:gridCol w:w="993"/>
        <w:gridCol w:w="1134"/>
        <w:gridCol w:w="992"/>
      </w:tblGrid>
      <w:tr w:rsidR="008F1739" w:rsidRPr="00E129C4" w:rsidTr="008F1739">
        <w:trPr>
          <w:trHeight w:val="476"/>
          <w:tblHeader/>
        </w:trPr>
        <w:tc>
          <w:tcPr>
            <w:tcW w:w="3402" w:type="dxa"/>
            <w:vMerge w:val="restart"/>
            <w:shd w:val="clear" w:color="auto" w:fill="auto"/>
          </w:tcPr>
          <w:p w:rsidR="008F1739" w:rsidRPr="00E129C4" w:rsidRDefault="008F1739" w:rsidP="008F1739">
            <w:pPr>
              <w:jc w:val="center"/>
              <w:rPr>
                <w:vertAlign w:val="superscript"/>
              </w:rPr>
            </w:pPr>
            <w:r w:rsidRPr="00E129C4">
              <w:rPr>
                <w:sz w:val="22"/>
                <w:szCs w:val="22"/>
              </w:rPr>
              <w:t>Вид экономической деятельности</w:t>
            </w:r>
            <w:proofErr w:type="gramStart"/>
            <w:r w:rsidRPr="00E129C4">
              <w:rPr>
                <w:sz w:val="22"/>
                <w:szCs w:val="22"/>
                <w:vertAlign w:val="superscript"/>
              </w:rPr>
              <w:t>2</w:t>
            </w:r>
            <w:proofErr w:type="gramEnd"/>
          </w:p>
        </w:tc>
        <w:tc>
          <w:tcPr>
            <w:tcW w:w="2127" w:type="dxa"/>
            <w:gridSpan w:val="2"/>
            <w:shd w:val="clear" w:color="auto" w:fill="auto"/>
          </w:tcPr>
          <w:p w:rsidR="008F1739" w:rsidRPr="00E129C4" w:rsidRDefault="008F1739" w:rsidP="008F1739">
            <w:pPr>
              <w:jc w:val="center"/>
            </w:pPr>
            <w:r w:rsidRPr="00E129C4">
              <w:rPr>
                <w:sz w:val="22"/>
                <w:szCs w:val="22"/>
              </w:rPr>
              <w:t>2019 год</w:t>
            </w:r>
          </w:p>
        </w:tc>
        <w:tc>
          <w:tcPr>
            <w:tcW w:w="2268" w:type="dxa"/>
            <w:gridSpan w:val="2"/>
            <w:shd w:val="clear" w:color="auto" w:fill="auto"/>
          </w:tcPr>
          <w:p w:rsidR="008F1739" w:rsidRPr="00E129C4" w:rsidRDefault="008F1739" w:rsidP="008F1739">
            <w:pPr>
              <w:jc w:val="center"/>
            </w:pPr>
            <w:r w:rsidRPr="00E129C4">
              <w:rPr>
                <w:sz w:val="22"/>
                <w:szCs w:val="22"/>
              </w:rPr>
              <w:t>2020 год</w:t>
            </w:r>
          </w:p>
        </w:tc>
        <w:tc>
          <w:tcPr>
            <w:tcW w:w="2126" w:type="dxa"/>
            <w:gridSpan w:val="2"/>
            <w:shd w:val="clear" w:color="auto" w:fill="auto"/>
          </w:tcPr>
          <w:p w:rsidR="008F1739" w:rsidRPr="00E129C4" w:rsidRDefault="008F1739" w:rsidP="00934CE7">
            <w:pPr>
              <w:jc w:val="center"/>
              <w:rPr>
                <w:vertAlign w:val="superscript"/>
              </w:rPr>
            </w:pPr>
            <w:r w:rsidRPr="00E129C4">
              <w:rPr>
                <w:sz w:val="22"/>
                <w:szCs w:val="22"/>
              </w:rPr>
              <w:t>2021 год</w:t>
            </w:r>
          </w:p>
        </w:tc>
      </w:tr>
      <w:tr w:rsidR="008F1739" w:rsidRPr="00E129C4" w:rsidTr="008F1739">
        <w:trPr>
          <w:trHeight w:val="380"/>
          <w:tblHeader/>
        </w:trPr>
        <w:tc>
          <w:tcPr>
            <w:tcW w:w="3402" w:type="dxa"/>
            <w:vMerge/>
            <w:shd w:val="clear" w:color="auto" w:fill="auto"/>
            <w:vAlign w:val="center"/>
          </w:tcPr>
          <w:p w:rsidR="008F1739" w:rsidRPr="00E129C4" w:rsidRDefault="008F1739" w:rsidP="008F1739">
            <w:pPr>
              <w:jc w:val="both"/>
            </w:pPr>
          </w:p>
        </w:tc>
        <w:tc>
          <w:tcPr>
            <w:tcW w:w="1134" w:type="dxa"/>
            <w:shd w:val="clear" w:color="auto" w:fill="auto"/>
            <w:vAlign w:val="center"/>
          </w:tcPr>
          <w:p w:rsidR="008F1739" w:rsidRPr="00E129C4" w:rsidRDefault="008F1739" w:rsidP="008F1739">
            <w:pPr>
              <w:jc w:val="center"/>
            </w:pPr>
            <w:r w:rsidRPr="00E129C4">
              <w:rPr>
                <w:sz w:val="22"/>
                <w:szCs w:val="22"/>
              </w:rPr>
              <w:t xml:space="preserve">млн. рублей </w:t>
            </w:r>
            <w:r w:rsidRPr="00E129C4">
              <w:rPr>
                <w:sz w:val="22"/>
                <w:szCs w:val="22"/>
                <w:vertAlign w:val="superscript"/>
              </w:rPr>
              <w:t>1</w:t>
            </w:r>
          </w:p>
        </w:tc>
        <w:tc>
          <w:tcPr>
            <w:tcW w:w="993" w:type="dxa"/>
            <w:shd w:val="clear" w:color="auto" w:fill="auto"/>
            <w:vAlign w:val="center"/>
          </w:tcPr>
          <w:p w:rsidR="008F1739" w:rsidRPr="00E129C4" w:rsidRDefault="008F1739" w:rsidP="008F1739">
            <w:pPr>
              <w:jc w:val="center"/>
            </w:pPr>
            <w:r w:rsidRPr="00E129C4">
              <w:rPr>
                <w:sz w:val="22"/>
                <w:szCs w:val="22"/>
              </w:rPr>
              <w:t>%</w:t>
            </w:r>
          </w:p>
        </w:tc>
        <w:tc>
          <w:tcPr>
            <w:tcW w:w="1275" w:type="dxa"/>
            <w:shd w:val="clear" w:color="auto" w:fill="auto"/>
            <w:vAlign w:val="center"/>
          </w:tcPr>
          <w:p w:rsidR="008F1739" w:rsidRPr="00E129C4" w:rsidRDefault="008F1739" w:rsidP="008F1739">
            <w:pPr>
              <w:jc w:val="center"/>
            </w:pPr>
            <w:r w:rsidRPr="00E129C4">
              <w:rPr>
                <w:sz w:val="22"/>
                <w:szCs w:val="22"/>
              </w:rPr>
              <w:t xml:space="preserve">млн. рублей </w:t>
            </w:r>
            <w:r w:rsidRPr="00E129C4">
              <w:rPr>
                <w:sz w:val="22"/>
                <w:szCs w:val="22"/>
                <w:vertAlign w:val="superscript"/>
              </w:rPr>
              <w:t>1</w:t>
            </w:r>
          </w:p>
        </w:tc>
        <w:tc>
          <w:tcPr>
            <w:tcW w:w="993" w:type="dxa"/>
            <w:shd w:val="clear" w:color="auto" w:fill="auto"/>
            <w:vAlign w:val="center"/>
          </w:tcPr>
          <w:p w:rsidR="008F1739" w:rsidRPr="00E129C4" w:rsidRDefault="008F1739" w:rsidP="008F1739">
            <w:pPr>
              <w:jc w:val="center"/>
            </w:pPr>
            <w:r w:rsidRPr="00E129C4">
              <w:rPr>
                <w:sz w:val="22"/>
                <w:szCs w:val="22"/>
              </w:rPr>
              <w:t>%</w:t>
            </w:r>
          </w:p>
        </w:tc>
        <w:tc>
          <w:tcPr>
            <w:tcW w:w="1134" w:type="dxa"/>
            <w:shd w:val="clear" w:color="auto" w:fill="auto"/>
            <w:vAlign w:val="center"/>
          </w:tcPr>
          <w:p w:rsidR="008F1739" w:rsidRPr="00E129C4" w:rsidRDefault="008F1739" w:rsidP="008F1739">
            <w:pPr>
              <w:jc w:val="center"/>
            </w:pPr>
            <w:r w:rsidRPr="00E129C4">
              <w:rPr>
                <w:sz w:val="22"/>
                <w:szCs w:val="22"/>
              </w:rPr>
              <w:t>млн. рублей</w:t>
            </w:r>
            <w:proofErr w:type="gramStart"/>
            <w:r w:rsidRPr="00E129C4">
              <w:rPr>
                <w:sz w:val="22"/>
                <w:szCs w:val="22"/>
                <w:vertAlign w:val="superscript"/>
              </w:rPr>
              <w:t>1</w:t>
            </w:r>
            <w:proofErr w:type="gramEnd"/>
            <w:r w:rsidRPr="00E129C4">
              <w:rPr>
                <w:sz w:val="22"/>
                <w:szCs w:val="22"/>
              </w:rPr>
              <w:t xml:space="preserve"> </w:t>
            </w:r>
          </w:p>
        </w:tc>
        <w:tc>
          <w:tcPr>
            <w:tcW w:w="992" w:type="dxa"/>
            <w:shd w:val="clear" w:color="auto" w:fill="auto"/>
            <w:vAlign w:val="center"/>
          </w:tcPr>
          <w:p w:rsidR="008F1739" w:rsidRPr="00E129C4" w:rsidRDefault="008F1739" w:rsidP="008F1739">
            <w:pPr>
              <w:jc w:val="center"/>
            </w:pPr>
            <w:r w:rsidRPr="00E129C4">
              <w:rPr>
                <w:sz w:val="22"/>
                <w:szCs w:val="22"/>
              </w:rPr>
              <w:t>%</w:t>
            </w:r>
          </w:p>
        </w:tc>
      </w:tr>
      <w:tr w:rsidR="008F1739" w:rsidRPr="00E129C4" w:rsidTr="00E5719B">
        <w:trPr>
          <w:trHeight w:val="380"/>
        </w:trPr>
        <w:tc>
          <w:tcPr>
            <w:tcW w:w="3402" w:type="dxa"/>
            <w:shd w:val="clear" w:color="auto" w:fill="auto"/>
            <w:vAlign w:val="center"/>
          </w:tcPr>
          <w:p w:rsidR="008F1739" w:rsidRPr="00E129C4" w:rsidRDefault="008F1739" w:rsidP="00E5719B">
            <w:pPr>
              <w:jc w:val="both"/>
            </w:pPr>
            <w:r w:rsidRPr="00E129C4">
              <w:rPr>
                <w:sz w:val="22"/>
                <w:szCs w:val="22"/>
              </w:rPr>
              <w:t>Объем отгруженных товаров по обследуемым видам экономической деятельности всего</w:t>
            </w:r>
          </w:p>
        </w:tc>
        <w:tc>
          <w:tcPr>
            <w:tcW w:w="1134" w:type="dxa"/>
            <w:shd w:val="clear" w:color="auto" w:fill="auto"/>
          </w:tcPr>
          <w:p w:rsidR="008F1739" w:rsidRPr="00E129C4" w:rsidRDefault="008F1739" w:rsidP="00E5719B">
            <w:pPr>
              <w:jc w:val="center"/>
            </w:pPr>
            <w:r w:rsidRPr="00E129C4">
              <w:rPr>
                <w:sz w:val="22"/>
                <w:szCs w:val="22"/>
              </w:rPr>
              <w:t>13589,8</w:t>
            </w:r>
          </w:p>
        </w:tc>
        <w:tc>
          <w:tcPr>
            <w:tcW w:w="993" w:type="dxa"/>
            <w:shd w:val="clear" w:color="auto" w:fill="auto"/>
          </w:tcPr>
          <w:p w:rsidR="008F1739" w:rsidRPr="00E129C4" w:rsidRDefault="008F1739" w:rsidP="00E5719B">
            <w:pPr>
              <w:jc w:val="center"/>
            </w:pPr>
            <w:r w:rsidRPr="00E129C4">
              <w:rPr>
                <w:sz w:val="22"/>
                <w:szCs w:val="22"/>
              </w:rPr>
              <w:t>100,0</w:t>
            </w:r>
          </w:p>
        </w:tc>
        <w:tc>
          <w:tcPr>
            <w:tcW w:w="1275" w:type="dxa"/>
            <w:shd w:val="clear" w:color="auto" w:fill="auto"/>
          </w:tcPr>
          <w:p w:rsidR="008F1739" w:rsidRPr="00E129C4" w:rsidRDefault="008F1739" w:rsidP="00E5719B">
            <w:pPr>
              <w:jc w:val="center"/>
            </w:pPr>
            <w:r w:rsidRPr="00E129C4">
              <w:rPr>
                <w:sz w:val="22"/>
                <w:szCs w:val="22"/>
              </w:rPr>
              <w:t>11833,7</w:t>
            </w:r>
          </w:p>
        </w:tc>
        <w:tc>
          <w:tcPr>
            <w:tcW w:w="993" w:type="dxa"/>
            <w:shd w:val="clear" w:color="auto" w:fill="auto"/>
          </w:tcPr>
          <w:p w:rsidR="008F1739" w:rsidRPr="00E129C4" w:rsidRDefault="008F1739" w:rsidP="00E5719B">
            <w:pPr>
              <w:jc w:val="center"/>
            </w:pPr>
            <w:r w:rsidRPr="00E129C4">
              <w:rPr>
                <w:sz w:val="22"/>
                <w:szCs w:val="22"/>
              </w:rPr>
              <w:t>100,0</w:t>
            </w:r>
          </w:p>
        </w:tc>
        <w:tc>
          <w:tcPr>
            <w:tcW w:w="1134" w:type="dxa"/>
            <w:shd w:val="clear" w:color="auto" w:fill="auto"/>
          </w:tcPr>
          <w:p w:rsidR="008F1739" w:rsidRPr="00E129C4" w:rsidRDefault="008F1739" w:rsidP="00E5719B">
            <w:pPr>
              <w:jc w:val="center"/>
            </w:pPr>
            <w:r w:rsidRPr="00E129C4">
              <w:rPr>
                <w:sz w:val="22"/>
                <w:szCs w:val="22"/>
              </w:rPr>
              <w:t>13698,7</w:t>
            </w:r>
          </w:p>
        </w:tc>
        <w:tc>
          <w:tcPr>
            <w:tcW w:w="992" w:type="dxa"/>
            <w:shd w:val="clear" w:color="auto" w:fill="auto"/>
          </w:tcPr>
          <w:p w:rsidR="008F1739" w:rsidRPr="00E129C4" w:rsidRDefault="008F1739" w:rsidP="00E5719B">
            <w:pPr>
              <w:jc w:val="center"/>
            </w:pPr>
            <w:r w:rsidRPr="00E129C4">
              <w:rPr>
                <w:sz w:val="22"/>
                <w:szCs w:val="22"/>
              </w:rPr>
              <w:t>100,0</w:t>
            </w:r>
          </w:p>
        </w:tc>
      </w:tr>
      <w:tr w:rsidR="008F1739" w:rsidRPr="00E129C4" w:rsidTr="00E5719B">
        <w:trPr>
          <w:trHeight w:val="380"/>
        </w:trPr>
        <w:tc>
          <w:tcPr>
            <w:tcW w:w="3402" w:type="dxa"/>
            <w:shd w:val="clear" w:color="auto" w:fill="auto"/>
            <w:vAlign w:val="center"/>
          </w:tcPr>
          <w:p w:rsidR="008F1739" w:rsidRPr="00E129C4" w:rsidRDefault="008F1739" w:rsidP="00E5719B">
            <w:pPr>
              <w:jc w:val="both"/>
            </w:pPr>
            <w:r w:rsidRPr="00E129C4">
              <w:rPr>
                <w:sz w:val="22"/>
                <w:szCs w:val="22"/>
              </w:rPr>
              <w:t>в том числе:</w:t>
            </w:r>
          </w:p>
        </w:tc>
        <w:tc>
          <w:tcPr>
            <w:tcW w:w="1134" w:type="dxa"/>
            <w:shd w:val="clear" w:color="auto" w:fill="auto"/>
          </w:tcPr>
          <w:p w:rsidR="008F1739" w:rsidRPr="00E129C4" w:rsidRDefault="008F1739" w:rsidP="00E5719B">
            <w:pPr>
              <w:jc w:val="center"/>
            </w:pPr>
          </w:p>
        </w:tc>
        <w:tc>
          <w:tcPr>
            <w:tcW w:w="993" w:type="dxa"/>
            <w:shd w:val="clear" w:color="auto" w:fill="auto"/>
          </w:tcPr>
          <w:p w:rsidR="008F1739" w:rsidRPr="00E129C4" w:rsidRDefault="008F1739" w:rsidP="00E5719B">
            <w:pPr>
              <w:jc w:val="center"/>
            </w:pPr>
          </w:p>
        </w:tc>
        <w:tc>
          <w:tcPr>
            <w:tcW w:w="1275" w:type="dxa"/>
            <w:shd w:val="clear" w:color="auto" w:fill="auto"/>
          </w:tcPr>
          <w:p w:rsidR="008F1739" w:rsidRPr="00E129C4" w:rsidRDefault="008F1739" w:rsidP="00E5719B">
            <w:pPr>
              <w:jc w:val="center"/>
            </w:pPr>
          </w:p>
        </w:tc>
        <w:tc>
          <w:tcPr>
            <w:tcW w:w="993" w:type="dxa"/>
            <w:shd w:val="clear" w:color="auto" w:fill="auto"/>
          </w:tcPr>
          <w:p w:rsidR="008F1739" w:rsidRPr="00E129C4" w:rsidRDefault="008F1739" w:rsidP="00E5719B">
            <w:pPr>
              <w:jc w:val="center"/>
            </w:pPr>
          </w:p>
        </w:tc>
        <w:tc>
          <w:tcPr>
            <w:tcW w:w="1134" w:type="dxa"/>
            <w:shd w:val="clear" w:color="auto" w:fill="auto"/>
          </w:tcPr>
          <w:p w:rsidR="008F1739" w:rsidRPr="00E129C4" w:rsidRDefault="008F1739" w:rsidP="00E5719B">
            <w:pPr>
              <w:jc w:val="center"/>
            </w:pPr>
          </w:p>
        </w:tc>
        <w:tc>
          <w:tcPr>
            <w:tcW w:w="992" w:type="dxa"/>
            <w:shd w:val="clear" w:color="auto" w:fill="auto"/>
          </w:tcPr>
          <w:p w:rsidR="008F1739" w:rsidRPr="00E129C4" w:rsidRDefault="008F1739" w:rsidP="00E5719B">
            <w:pPr>
              <w:jc w:val="center"/>
            </w:pPr>
          </w:p>
        </w:tc>
      </w:tr>
      <w:tr w:rsidR="008F1739" w:rsidRPr="00E129C4" w:rsidTr="00E5719B">
        <w:trPr>
          <w:trHeight w:val="263"/>
        </w:trPr>
        <w:tc>
          <w:tcPr>
            <w:tcW w:w="3402" w:type="dxa"/>
            <w:shd w:val="clear" w:color="auto" w:fill="auto"/>
            <w:vAlign w:val="center"/>
          </w:tcPr>
          <w:p w:rsidR="008F1739" w:rsidRPr="00E129C4" w:rsidRDefault="008F1739" w:rsidP="00E5719B">
            <w:pPr>
              <w:jc w:val="both"/>
            </w:pPr>
            <w:r w:rsidRPr="00E129C4">
              <w:rPr>
                <w:sz w:val="22"/>
                <w:szCs w:val="22"/>
              </w:rPr>
              <w:t>Добыча полезных ископаемых</w:t>
            </w:r>
          </w:p>
        </w:tc>
        <w:tc>
          <w:tcPr>
            <w:tcW w:w="1134" w:type="dxa"/>
            <w:shd w:val="clear" w:color="auto" w:fill="auto"/>
          </w:tcPr>
          <w:p w:rsidR="008F1739" w:rsidRPr="00E129C4" w:rsidRDefault="008F1739" w:rsidP="00E5719B">
            <w:pPr>
              <w:jc w:val="center"/>
            </w:pPr>
            <w:r w:rsidRPr="00E129C4">
              <w:rPr>
                <w:sz w:val="22"/>
                <w:szCs w:val="22"/>
              </w:rPr>
              <w:t>2721,0</w:t>
            </w:r>
          </w:p>
        </w:tc>
        <w:tc>
          <w:tcPr>
            <w:tcW w:w="993" w:type="dxa"/>
            <w:shd w:val="clear" w:color="auto" w:fill="auto"/>
          </w:tcPr>
          <w:p w:rsidR="008F1739" w:rsidRPr="00E129C4" w:rsidRDefault="008F1739" w:rsidP="00E5719B">
            <w:pPr>
              <w:jc w:val="center"/>
            </w:pPr>
            <w:r w:rsidRPr="00E129C4">
              <w:rPr>
                <w:sz w:val="22"/>
                <w:szCs w:val="22"/>
              </w:rPr>
              <w:t>20,0</w:t>
            </w:r>
          </w:p>
        </w:tc>
        <w:tc>
          <w:tcPr>
            <w:tcW w:w="1275" w:type="dxa"/>
            <w:shd w:val="clear" w:color="auto" w:fill="auto"/>
          </w:tcPr>
          <w:p w:rsidR="008F1739" w:rsidRPr="00E129C4" w:rsidRDefault="008F1739" w:rsidP="00E5719B">
            <w:pPr>
              <w:jc w:val="center"/>
            </w:pPr>
            <w:r w:rsidRPr="00E129C4">
              <w:rPr>
                <w:sz w:val="22"/>
                <w:szCs w:val="22"/>
              </w:rPr>
              <w:t>2410,4</w:t>
            </w:r>
          </w:p>
        </w:tc>
        <w:tc>
          <w:tcPr>
            <w:tcW w:w="993" w:type="dxa"/>
            <w:shd w:val="clear" w:color="auto" w:fill="auto"/>
          </w:tcPr>
          <w:p w:rsidR="008F1739" w:rsidRPr="00E129C4" w:rsidRDefault="008F1739" w:rsidP="00E5719B">
            <w:pPr>
              <w:jc w:val="center"/>
            </w:pPr>
            <w:r w:rsidRPr="00E129C4">
              <w:rPr>
                <w:sz w:val="22"/>
                <w:szCs w:val="22"/>
              </w:rPr>
              <w:t>20,4</w:t>
            </w:r>
          </w:p>
        </w:tc>
        <w:tc>
          <w:tcPr>
            <w:tcW w:w="1134" w:type="dxa"/>
            <w:shd w:val="clear" w:color="auto" w:fill="auto"/>
          </w:tcPr>
          <w:p w:rsidR="008F1739" w:rsidRPr="00E129C4" w:rsidRDefault="008F1739" w:rsidP="00E5719B">
            <w:pPr>
              <w:jc w:val="center"/>
            </w:pPr>
            <w:r w:rsidRPr="00E129C4">
              <w:rPr>
                <w:sz w:val="22"/>
                <w:szCs w:val="22"/>
              </w:rPr>
              <w:t>3626,6</w:t>
            </w:r>
          </w:p>
        </w:tc>
        <w:tc>
          <w:tcPr>
            <w:tcW w:w="992" w:type="dxa"/>
            <w:shd w:val="clear" w:color="auto" w:fill="auto"/>
          </w:tcPr>
          <w:p w:rsidR="008F1739" w:rsidRPr="00E129C4" w:rsidRDefault="008F1739" w:rsidP="00E5719B">
            <w:pPr>
              <w:jc w:val="center"/>
            </w:pPr>
            <w:r w:rsidRPr="00E129C4">
              <w:rPr>
                <w:sz w:val="22"/>
                <w:szCs w:val="22"/>
              </w:rPr>
              <w:t>26,5</w:t>
            </w:r>
          </w:p>
        </w:tc>
      </w:tr>
      <w:tr w:rsidR="008F1739" w:rsidRPr="00E129C4" w:rsidTr="00E5719B">
        <w:trPr>
          <w:trHeight w:val="322"/>
        </w:trPr>
        <w:tc>
          <w:tcPr>
            <w:tcW w:w="3402" w:type="dxa"/>
            <w:shd w:val="clear" w:color="auto" w:fill="auto"/>
            <w:vAlign w:val="center"/>
          </w:tcPr>
          <w:p w:rsidR="008F1739" w:rsidRPr="00E129C4" w:rsidRDefault="008F1739" w:rsidP="00E5719B">
            <w:pPr>
              <w:jc w:val="both"/>
            </w:pPr>
            <w:r w:rsidRPr="00E129C4">
              <w:rPr>
                <w:sz w:val="22"/>
                <w:szCs w:val="22"/>
              </w:rPr>
              <w:t>Обрабатывающие производства</w:t>
            </w:r>
          </w:p>
        </w:tc>
        <w:tc>
          <w:tcPr>
            <w:tcW w:w="1134" w:type="dxa"/>
            <w:shd w:val="clear" w:color="auto" w:fill="auto"/>
          </w:tcPr>
          <w:p w:rsidR="008F1739" w:rsidRPr="00E129C4" w:rsidRDefault="008F1739" w:rsidP="00E5719B">
            <w:pPr>
              <w:jc w:val="center"/>
            </w:pPr>
            <w:r w:rsidRPr="00E129C4">
              <w:rPr>
                <w:sz w:val="22"/>
                <w:szCs w:val="22"/>
              </w:rPr>
              <w:t>2108,2</w:t>
            </w:r>
          </w:p>
        </w:tc>
        <w:tc>
          <w:tcPr>
            <w:tcW w:w="993" w:type="dxa"/>
            <w:shd w:val="clear" w:color="auto" w:fill="auto"/>
          </w:tcPr>
          <w:p w:rsidR="008F1739" w:rsidRPr="00E129C4" w:rsidRDefault="008F1739" w:rsidP="00E5719B">
            <w:pPr>
              <w:jc w:val="center"/>
            </w:pPr>
            <w:r w:rsidRPr="00E129C4">
              <w:rPr>
                <w:sz w:val="22"/>
                <w:szCs w:val="22"/>
              </w:rPr>
              <w:t>15,5</w:t>
            </w:r>
          </w:p>
        </w:tc>
        <w:tc>
          <w:tcPr>
            <w:tcW w:w="1275" w:type="dxa"/>
            <w:shd w:val="clear" w:color="auto" w:fill="auto"/>
          </w:tcPr>
          <w:p w:rsidR="008F1739" w:rsidRPr="00E129C4" w:rsidRDefault="008F1739" w:rsidP="00E5719B">
            <w:pPr>
              <w:jc w:val="center"/>
            </w:pPr>
            <w:r w:rsidRPr="00E129C4">
              <w:rPr>
                <w:sz w:val="22"/>
                <w:szCs w:val="22"/>
              </w:rPr>
              <w:t>2049,1</w:t>
            </w:r>
          </w:p>
        </w:tc>
        <w:tc>
          <w:tcPr>
            <w:tcW w:w="993" w:type="dxa"/>
            <w:shd w:val="clear" w:color="auto" w:fill="auto"/>
          </w:tcPr>
          <w:p w:rsidR="008F1739" w:rsidRPr="00E129C4" w:rsidRDefault="008F1739" w:rsidP="00E5719B">
            <w:pPr>
              <w:jc w:val="center"/>
            </w:pPr>
            <w:r w:rsidRPr="00E129C4">
              <w:rPr>
                <w:sz w:val="22"/>
                <w:szCs w:val="22"/>
              </w:rPr>
              <w:t>17,3</w:t>
            </w:r>
          </w:p>
        </w:tc>
        <w:tc>
          <w:tcPr>
            <w:tcW w:w="1134" w:type="dxa"/>
            <w:shd w:val="clear" w:color="auto" w:fill="auto"/>
          </w:tcPr>
          <w:p w:rsidR="008F1739" w:rsidRPr="00E129C4" w:rsidRDefault="008F1739" w:rsidP="00E5719B">
            <w:pPr>
              <w:jc w:val="center"/>
            </w:pPr>
            <w:r w:rsidRPr="00E129C4">
              <w:rPr>
                <w:sz w:val="22"/>
                <w:szCs w:val="22"/>
              </w:rPr>
              <w:t>2572,7</w:t>
            </w:r>
          </w:p>
        </w:tc>
        <w:tc>
          <w:tcPr>
            <w:tcW w:w="992" w:type="dxa"/>
            <w:shd w:val="clear" w:color="auto" w:fill="auto"/>
          </w:tcPr>
          <w:p w:rsidR="008F1739" w:rsidRPr="00E129C4" w:rsidRDefault="008F1739" w:rsidP="00E5719B">
            <w:pPr>
              <w:jc w:val="center"/>
            </w:pPr>
            <w:r w:rsidRPr="00E129C4">
              <w:rPr>
                <w:sz w:val="22"/>
                <w:szCs w:val="22"/>
              </w:rPr>
              <w:t>18,8</w:t>
            </w:r>
          </w:p>
        </w:tc>
      </w:tr>
      <w:tr w:rsidR="008F1739" w:rsidRPr="00E129C4" w:rsidTr="00E5719B">
        <w:trPr>
          <w:trHeight w:val="322"/>
        </w:trPr>
        <w:tc>
          <w:tcPr>
            <w:tcW w:w="3402" w:type="dxa"/>
            <w:shd w:val="clear" w:color="auto" w:fill="auto"/>
            <w:vAlign w:val="center"/>
          </w:tcPr>
          <w:p w:rsidR="008F1739" w:rsidRPr="00E129C4" w:rsidRDefault="008F1739" w:rsidP="00E5719B">
            <w:pPr>
              <w:jc w:val="both"/>
            </w:pPr>
            <w:r w:rsidRPr="00E129C4">
              <w:rPr>
                <w:sz w:val="22"/>
                <w:szCs w:val="22"/>
              </w:rPr>
              <w:t>Обеспечение электрической энергией, газом и паром; кондиционирование воздуха</w:t>
            </w:r>
          </w:p>
        </w:tc>
        <w:tc>
          <w:tcPr>
            <w:tcW w:w="1134" w:type="dxa"/>
            <w:shd w:val="clear" w:color="auto" w:fill="auto"/>
          </w:tcPr>
          <w:p w:rsidR="008F1739" w:rsidRPr="00E129C4" w:rsidRDefault="008F1739" w:rsidP="00E5719B">
            <w:pPr>
              <w:jc w:val="center"/>
            </w:pPr>
            <w:r w:rsidRPr="00E129C4">
              <w:rPr>
                <w:sz w:val="22"/>
                <w:szCs w:val="22"/>
              </w:rPr>
              <w:t>1750,9</w:t>
            </w:r>
          </w:p>
        </w:tc>
        <w:tc>
          <w:tcPr>
            <w:tcW w:w="993" w:type="dxa"/>
            <w:shd w:val="clear" w:color="auto" w:fill="auto"/>
          </w:tcPr>
          <w:p w:rsidR="008F1739" w:rsidRPr="00E129C4" w:rsidRDefault="008F1739" w:rsidP="00E5719B">
            <w:pPr>
              <w:jc w:val="center"/>
            </w:pPr>
            <w:r w:rsidRPr="00E129C4">
              <w:rPr>
                <w:sz w:val="22"/>
                <w:szCs w:val="22"/>
              </w:rPr>
              <w:t>12,9</w:t>
            </w:r>
          </w:p>
        </w:tc>
        <w:tc>
          <w:tcPr>
            <w:tcW w:w="1275" w:type="dxa"/>
            <w:shd w:val="clear" w:color="auto" w:fill="auto"/>
          </w:tcPr>
          <w:p w:rsidR="008F1739" w:rsidRPr="00E129C4" w:rsidRDefault="008F1739" w:rsidP="00E5719B">
            <w:pPr>
              <w:jc w:val="center"/>
            </w:pPr>
            <w:r w:rsidRPr="00E129C4">
              <w:rPr>
                <w:sz w:val="22"/>
                <w:szCs w:val="22"/>
              </w:rPr>
              <w:t>1689,3</w:t>
            </w:r>
          </w:p>
        </w:tc>
        <w:tc>
          <w:tcPr>
            <w:tcW w:w="993" w:type="dxa"/>
            <w:shd w:val="clear" w:color="auto" w:fill="auto"/>
          </w:tcPr>
          <w:p w:rsidR="008F1739" w:rsidRPr="00E129C4" w:rsidRDefault="008F1739" w:rsidP="00E5719B">
            <w:pPr>
              <w:jc w:val="center"/>
            </w:pPr>
            <w:r w:rsidRPr="00E129C4">
              <w:rPr>
                <w:sz w:val="22"/>
                <w:szCs w:val="22"/>
              </w:rPr>
              <w:t>14,3</w:t>
            </w:r>
          </w:p>
        </w:tc>
        <w:tc>
          <w:tcPr>
            <w:tcW w:w="1134" w:type="dxa"/>
            <w:shd w:val="clear" w:color="auto" w:fill="auto"/>
          </w:tcPr>
          <w:p w:rsidR="008F1739" w:rsidRPr="00E129C4" w:rsidRDefault="008F1739" w:rsidP="00E5719B">
            <w:pPr>
              <w:jc w:val="center"/>
            </w:pPr>
            <w:r w:rsidRPr="00E129C4">
              <w:rPr>
                <w:sz w:val="22"/>
                <w:szCs w:val="22"/>
              </w:rPr>
              <w:t>1869,5</w:t>
            </w:r>
          </w:p>
        </w:tc>
        <w:tc>
          <w:tcPr>
            <w:tcW w:w="992" w:type="dxa"/>
            <w:shd w:val="clear" w:color="auto" w:fill="auto"/>
          </w:tcPr>
          <w:p w:rsidR="008F1739" w:rsidRPr="00E129C4" w:rsidRDefault="008F1739" w:rsidP="00E5719B">
            <w:pPr>
              <w:jc w:val="center"/>
            </w:pPr>
            <w:r w:rsidRPr="00E129C4">
              <w:rPr>
                <w:sz w:val="22"/>
                <w:szCs w:val="22"/>
              </w:rPr>
              <w:t>13,6</w:t>
            </w:r>
          </w:p>
        </w:tc>
      </w:tr>
      <w:tr w:rsidR="008F1739" w:rsidRPr="00E129C4" w:rsidTr="00E5719B">
        <w:trPr>
          <w:trHeight w:val="277"/>
        </w:trPr>
        <w:tc>
          <w:tcPr>
            <w:tcW w:w="3402" w:type="dxa"/>
            <w:shd w:val="clear" w:color="auto" w:fill="auto"/>
            <w:vAlign w:val="center"/>
          </w:tcPr>
          <w:p w:rsidR="008F1739" w:rsidRPr="00E129C4" w:rsidRDefault="008F1739" w:rsidP="00E5719B">
            <w:pPr>
              <w:jc w:val="both"/>
            </w:pPr>
            <w:r w:rsidRPr="00E129C4">
              <w:rPr>
                <w:sz w:val="22"/>
                <w:szCs w:val="22"/>
              </w:rPr>
              <w:t>Водоснабжение; водоотведение, организация сбора и утилизации отходов, деятельность по ликвидации загрязнений</w:t>
            </w:r>
          </w:p>
        </w:tc>
        <w:tc>
          <w:tcPr>
            <w:tcW w:w="1134" w:type="dxa"/>
            <w:shd w:val="clear" w:color="auto" w:fill="auto"/>
          </w:tcPr>
          <w:p w:rsidR="008F1739" w:rsidRPr="00E129C4" w:rsidRDefault="008F1739" w:rsidP="00E5719B">
            <w:pPr>
              <w:jc w:val="center"/>
              <w:rPr>
                <w:vertAlign w:val="superscript"/>
              </w:rPr>
            </w:pPr>
            <w:r w:rsidRPr="00E129C4">
              <w:rPr>
                <w:sz w:val="22"/>
                <w:szCs w:val="22"/>
              </w:rPr>
              <w:t>198,4</w:t>
            </w:r>
          </w:p>
        </w:tc>
        <w:tc>
          <w:tcPr>
            <w:tcW w:w="993" w:type="dxa"/>
            <w:shd w:val="clear" w:color="auto" w:fill="auto"/>
          </w:tcPr>
          <w:p w:rsidR="008F1739" w:rsidRPr="00E129C4" w:rsidRDefault="008F1739" w:rsidP="00E5719B">
            <w:pPr>
              <w:jc w:val="center"/>
            </w:pPr>
            <w:r w:rsidRPr="00E129C4">
              <w:rPr>
                <w:sz w:val="22"/>
                <w:szCs w:val="22"/>
              </w:rPr>
              <w:t>1,5</w:t>
            </w:r>
          </w:p>
        </w:tc>
        <w:tc>
          <w:tcPr>
            <w:tcW w:w="1275" w:type="dxa"/>
            <w:shd w:val="clear" w:color="auto" w:fill="auto"/>
          </w:tcPr>
          <w:p w:rsidR="008F1739" w:rsidRPr="00E129C4" w:rsidRDefault="008F1739" w:rsidP="00E5719B">
            <w:pPr>
              <w:jc w:val="center"/>
              <w:rPr>
                <w:vertAlign w:val="superscript"/>
              </w:rPr>
            </w:pPr>
            <w:r w:rsidRPr="00E129C4">
              <w:rPr>
                <w:sz w:val="22"/>
                <w:szCs w:val="22"/>
              </w:rPr>
              <w:t>205,6</w:t>
            </w:r>
          </w:p>
        </w:tc>
        <w:tc>
          <w:tcPr>
            <w:tcW w:w="993" w:type="dxa"/>
            <w:shd w:val="clear" w:color="auto" w:fill="auto"/>
          </w:tcPr>
          <w:p w:rsidR="008F1739" w:rsidRPr="00E129C4" w:rsidRDefault="008F1739" w:rsidP="00E5719B">
            <w:pPr>
              <w:jc w:val="center"/>
            </w:pPr>
            <w:r w:rsidRPr="00E129C4">
              <w:rPr>
                <w:sz w:val="22"/>
                <w:szCs w:val="22"/>
              </w:rPr>
              <w:t>1,7</w:t>
            </w:r>
          </w:p>
        </w:tc>
        <w:tc>
          <w:tcPr>
            <w:tcW w:w="1134" w:type="dxa"/>
            <w:shd w:val="clear" w:color="auto" w:fill="auto"/>
          </w:tcPr>
          <w:p w:rsidR="008F1739" w:rsidRPr="00E129C4" w:rsidRDefault="008F1739" w:rsidP="00E5719B">
            <w:pPr>
              <w:jc w:val="center"/>
              <w:rPr>
                <w:vertAlign w:val="superscript"/>
              </w:rPr>
            </w:pPr>
            <w:r w:rsidRPr="00E129C4">
              <w:rPr>
                <w:sz w:val="22"/>
                <w:szCs w:val="22"/>
              </w:rPr>
              <w:t>208,5</w:t>
            </w:r>
          </w:p>
        </w:tc>
        <w:tc>
          <w:tcPr>
            <w:tcW w:w="992" w:type="dxa"/>
            <w:shd w:val="clear" w:color="auto" w:fill="auto"/>
          </w:tcPr>
          <w:p w:rsidR="008F1739" w:rsidRPr="00E129C4" w:rsidRDefault="008F1739" w:rsidP="00E5719B">
            <w:pPr>
              <w:jc w:val="center"/>
            </w:pPr>
            <w:r w:rsidRPr="00E129C4">
              <w:rPr>
                <w:sz w:val="22"/>
                <w:szCs w:val="22"/>
              </w:rPr>
              <w:t>1,5</w:t>
            </w:r>
          </w:p>
        </w:tc>
      </w:tr>
      <w:tr w:rsidR="008F1739" w:rsidRPr="00E129C4" w:rsidTr="00E5719B">
        <w:trPr>
          <w:trHeight w:val="277"/>
        </w:trPr>
        <w:tc>
          <w:tcPr>
            <w:tcW w:w="3402" w:type="dxa"/>
            <w:shd w:val="clear" w:color="auto" w:fill="auto"/>
            <w:vAlign w:val="center"/>
          </w:tcPr>
          <w:p w:rsidR="008F1739" w:rsidRPr="00E129C4" w:rsidRDefault="008F1739" w:rsidP="00E5719B">
            <w:pPr>
              <w:jc w:val="both"/>
            </w:pPr>
            <w:r w:rsidRPr="00E129C4">
              <w:rPr>
                <w:sz w:val="22"/>
                <w:szCs w:val="22"/>
              </w:rPr>
              <w:t>Строительство</w:t>
            </w:r>
          </w:p>
        </w:tc>
        <w:tc>
          <w:tcPr>
            <w:tcW w:w="1134" w:type="dxa"/>
            <w:shd w:val="clear" w:color="auto" w:fill="auto"/>
          </w:tcPr>
          <w:p w:rsidR="008F1739" w:rsidRPr="00E129C4" w:rsidRDefault="008F1739" w:rsidP="00E5719B">
            <w:pPr>
              <w:jc w:val="center"/>
            </w:pPr>
            <w:r w:rsidRPr="00E129C4">
              <w:rPr>
                <w:sz w:val="22"/>
                <w:szCs w:val="22"/>
              </w:rPr>
              <w:t>1839,8</w:t>
            </w:r>
          </w:p>
        </w:tc>
        <w:tc>
          <w:tcPr>
            <w:tcW w:w="993" w:type="dxa"/>
            <w:shd w:val="clear" w:color="auto" w:fill="auto"/>
          </w:tcPr>
          <w:p w:rsidR="008F1739" w:rsidRPr="00E129C4" w:rsidRDefault="008F1739" w:rsidP="00E5719B">
            <w:pPr>
              <w:jc w:val="center"/>
            </w:pPr>
            <w:r w:rsidRPr="00E129C4">
              <w:rPr>
                <w:sz w:val="22"/>
                <w:szCs w:val="22"/>
              </w:rPr>
              <w:t>13,5</w:t>
            </w:r>
          </w:p>
        </w:tc>
        <w:tc>
          <w:tcPr>
            <w:tcW w:w="1275" w:type="dxa"/>
            <w:shd w:val="clear" w:color="auto" w:fill="auto"/>
          </w:tcPr>
          <w:p w:rsidR="008F1739" w:rsidRPr="00E129C4" w:rsidRDefault="008F1739" w:rsidP="00E5719B">
            <w:pPr>
              <w:jc w:val="center"/>
            </w:pPr>
            <w:r w:rsidRPr="00E129C4">
              <w:rPr>
                <w:sz w:val="22"/>
                <w:szCs w:val="22"/>
              </w:rPr>
              <w:t>492,7</w:t>
            </w:r>
          </w:p>
        </w:tc>
        <w:tc>
          <w:tcPr>
            <w:tcW w:w="993" w:type="dxa"/>
            <w:shd w:val="clear" w:color="auto" w:fill="auto"/>
          </w:tcPr>
          <w:p w:rsidR="008F1739" w:rsidRPr="00E129C4" w:rsidRDefault="008F1739" w:rsidP="00E5719B">
            <w:pPr>
              <w:jc w:val="center"/>
            </w:pPr>
            <w:r w:rsidRPr="00E129C4">
              <w:rPr>
                <w:sz w:val="22"/>
                <w:szCs w:val="22"/>
              </w:rPr>
              <w:t>4,2</w:t>
            </w:r>
          </w:p>
        </w:tc>
        <w:tc>
          <w:tcPr>
            <w:tcW w:w="1134" w:type="dxa"/>
            <w:shd w:val="clear" w:color="auto" w:fill="auto"/>
          </w:tcPr>
          <w:p w:rsidR="008F1739" w:rsidRPr="00E129C4" w:rsidRDefault="008F1739" w:rsidP="00E5719B">
            <w:pPr>
              <w:jc w:val="center"/>
            </w:pPr>
            <w:r w:rsidRPr="00E129C4">
              <w:rPr>
                <w:sz w:val="22"/>
                <w:szCs w:val="22"/>
              </w:rPr>
              <w:t>436,7</w:t>
            </w:r>
          </w:p>
        </w:tc>
        <w:tc>
          <w:tcPr>
            <w:tcW w:w="992" w:type="dxa"/>
            <w:shd w:val="clear" w:color="auto" w:fill="auto"/>
          </w:tcPr>
          <w:p w:rsidR="008F1739" w:rsidRPr="00E129C4" w:rsidRDefault="008F1739" w:rsidP="00E5719B">
            <w:pPr>
              <w:jc w:val="center"/>
            </w:pPr>
            <w:r w:rsidRPr="00E129C4">
              <w:rPr>
                <w:sz w:val="22"/>
                <w:szCs w:val="22"/>
              </w:rPr>
              <w:t>3,2</w:t>
            </w:r>
          </w:p>
        </w:tc>
      </w:tr>
      <w:tr w:rsidR="008F1739" w:rsidRPr="00E129C4" w:rsidTr="00E5719B">
        <w:trPr>
          <w:trHeight w:val="291"/>
        </w:trPr>
        <w:tc>
          <w:tcPr>
            <w:tcW w:w="3402" w:type="dxa"/>
            <w:shd w:val="clear" w:color="auto" w:fill="auto"/>
            <w:vAlign w:val="center"/>
          </w:tcPr>
          <w:p w:rsidR="008F1739" w:rsidRPr="00E129C4" w:rsidRDefault="008F1739" w:rsidP="00E5719B">
            <w:pPr>
              <w:jc w:val="both"/>
              <w:rPr>
                <w:vertAlign w:val="superscript"/>
              </w:rPr>
            </w:pPr>
            <w:r w:rsidRPr="00E129C4">
              <w:rPr>
                <w:sz w:val="22"/>
                <w:szCs w:val="22"/>
              </w:rPr>
              <w:lastRenderedPageBreak/>
              <w:t>Транспортировка и хранение</w:t>
            </w:r>
          </w:p>
        </w:tc>
        <w:tc>
          <w:tcPr>
            <w:tcW w:w="1134" w:type="dxa"/>
            <w:shd w:val="clear" w:color="auto" w:fill="auto"/>
          </w:tcPr>
          <w:p w:rsidR="008F1739" w:rsidRPr="00E129C4" w:rsidRDefault="008F1739" w:rsidP="00E5719B">
            <w:pPr>
              <w:jc w:val="center"/>
            </w:pPr>
            <w:r w:rsidRPr="00E129C4">
              <w:rPr>
                <w:sz w:val="22"/>
                <w:szCs w:val="22"/>
              </w:rPr>
              <w:t>2290,8</w:t>
            </w:r>
          </w:p>
        </w:tc>
        <w:tc>
          <w:tcPr>
            <w:tcW w:w="993" w:type="dxa"/>
            <w:shd w:val="clear" w:color="auto" w:fill="auto"/>
          </w:tcPr>
          <w:p w:rsidR="008F1739" w:rsidRPr="00E129C4" w:rsidRDefault="008F1739" w:rsidP="00E5719B">
            <w:pPr>
              <w:jc w:val="center"/>
            </w:pPr>
            <w:r w:rsidRPr="00E129C4">
              <w:rPr>
                <w:sz w:val="22"/>
                <w:szCs w:val="22"/>
              </w:rPr>
              <w:t>16,9</w:t>
            </w:r>
          </w:p>
        </w:tc>
        <w:tc>
          <w:tcPr>
            <w:tcW w:w="1275" w:type="dxa"/>
            <w:shd w:val="clear" w:color="auto" w:fill="auto"/>
          </w:tcPr>
          <w:p w:rsidR="008F1739" w:rsidRPr="00E129C4" w:rsidRDefault="008F1739" w:rsidP="00E5719B">
            <w:pPr>
              <w:jc w:val="center"/>
            </w:pPr>
            <w:r w:rsidRPr="00E129C4">
              <w:rPr>
                <w:sz w:val="22"/>
                <w:szCs w:val="22"/>
              </w:rPr>
              <w:t>2263,9</w:t>
            </w:r>
          </w:p>
        </w:tc>
        <w:tc>
          <w:tcPr>
            <w:tcW w:w="993" w:type="dxa"/>
            <w:shd w:val="clear" w:color="auto" w:fill="auto"/>
          </w:tcPr>
          <w:p w:rsidR="008F1739" w:rsidRPr="00E129C4" w:rsidRDefault="008F1739" w:rsidP="00E5719B">
            <w:pPr>
              <w:jc w:val="center"/>
            </w:pPr>
            <w:r w:rsidRPr="00E129C4">
              <w:rPr>
                <w:sz w:val="22"/>
                <w:szCs w:val="22"/>
              </w:rPr>
              <w:t>19,1</w:t>
            </w:r>
          </w:p>
        </w:tc>
        <w:tc>
          <w:tcPr>
            <w:tcW w:w="1134" w:type="dxa"/>
            <w:shd w:val="clear" w:color="auto" w:fill="auto"/>
          </w:tcPr>
          <w:p w:rsidR="008F1739" w:rsidRPr="00E129C4" w:rsidRDefault="008F1739" w:rsidP="00E5719B">
            <w:pPr>
              <w:jc w:val="center"/>
            </w:pPr>
            <w:r w:rsidRPr="00E129C4">
              <w:rPr>
                <w:sz w:val="22"/>
                <w:szCs w:val="22"/>
              </w:rPr>
              <w:t>2288,2</w:t>
            </w:r>
          </w:p>
        </w:tc>
        <w:tc>
          <w:tcPr>
            <w:tcW w:w="992" w:type="dxa"/>
            <w:shd w:val="clear" w:color="auto" w:fill="auto"/>
          </w:tcPr>
          <w:p w:rsidR="008F1739" w:rsidRPr="00E129C4" w:rsidRDefault="008F1739" w:rsidP="00E5719B">
            <w:pPr>
              <w:jc w:val="center"/>
            </w:pPr>
            <w:r w:rsidRPr="00E129C4">
              <w:rPr>
                <w:sz w:val="22"/>
                <w:szCs w:val="22"/>
              </w:rPr>
              <w:t>16,7</w:t>
            </w:r>
          </w:p>
        </w:tc>
      </w:tr>
      <w:tr w:rsidR="008F1739" w:rsidRPr="00E129C4" w:rsidTr="00E5719B">
        <w:trPr>
          <w:trHeight w:val="291"/>
        </w:trPr>
        <w:tc>
          <w:tcPr>
            <w:tcW w:w="3402" w:type="dxa"/>
            <w:shd w:val="clear" w:color="auto" w:fill="auto"/>
            <w:vAlign w:val="center"/>
          </w:tcPr>
          <w:p w:rsidR="008F1739" w:rsidRPr="00E129C4" w:rsidRDefault="008F1739" w:rsidP="00E5719B">
            <w:pPr>
              <w:jc w:val="both"/>
            </w:pPr>
            <w:r w:rsidRPr="00E129C4">
              <w:rPr>
                <w:sz w:val="22"/>
                <w:szCs w:val="22"/>
              </w:rPr>
              <w:t>Деятельность в области информации и связи</w:t>
            </w:r>
          </w:p>
        </w:tc>
        <w:tc>
          <w:tcPr>
            <w:tcW w:w="1134" w:type="dxa"/>
            <w:shd w:val="clear" w:color="auto" w:fill="auto"/>
          </w:tcPr>
          <w:p w:rsidR="008F1739" w:rsidRPr="00E129C4" w:rsidRDefault="008F1739" w:rsidP="00E5719B">
            <w:pPr>
              <w:jc w:val="center"/>
            </w:pPr>
            <w:r w:rsidRPr="00E129C4">
              <w:rPr>
                <w:sz w:val="22"/>
                <w:szCs w:val="22"/>
              </w:rPr>
              <w:t>113,5</w:t>
            </w:r>
          </w:p>
        </w:tc>
        <w:tc>
          <w:tcPr>
            <w:tcW w:w="993" w:type="dxa"/>
            <w:shd w:val="clear" w:color="auto" w:fill="auto"/>
          </w:tcPr>
          <w:p w:rsidR="008F1739" w:rsidRPr="00E129C4" w:rsidRDefault="008F1739" w:rsidP="00E5719B">
            <w:pPr>
              <w:jc w:val="center"/>
            </w:pPr>
            <w:r w:rsidRPr="00E129C4">
              <w:rPr>
                <w:sz w:val="22"/>
                <w:szCs w:val="22"/>
              </w:rPr>
              <w:t>0,8</w:t>
            </w:r>
          </w:p>
        </w:tc>
        <w:tc>
          <w:tcPr>
            <w:tcW w:w="1275" w:type="dxa"/>
            <w:shd w:val="clear" w:color="auto" w:fill="auto"/>
          </w:tcPr>
          <w:p w:rsidR="008F1739" w:rsidRPr="00E129C4" w:rsidRDefault="008F1739" w:rsidP="00E5719B">
            <w:pPr>
              <w:jc w:val="center"/>
            </w:pPr>
            <w:r w:rsidRPr="00E129C4">
              <w:rPr>
                <w:sz w:val="22"/>
                <w:szCs w:val="22"/>
              </w:rPr>
              <w:t>103,2</w:t>
            </w:r>
          </w:p>
        </w:tc>
        <w:tc>
          <w:tcPr>
            <w:tcW w:w="993" w:type="dxa"/>
            <w:shd w:val="clear" w:color="auto" w:fill="auto"/>
          </w:tcPr>
          <w:p w:rsidR="008F1739" w:rsidRPr="00E129C4" w:rsidRDefault="008F1739" w:rsidP="00E5719B">
            <w:pPr>
              <w:jc w:val="center"/>
            </w:pPr>
            <w:r w:rsidRPr="00E129C4">
              <w:rPr>
                <w:sz w:val="22"/>
                <w:szCs w:val="22"/>
              </w:rPr>
              <w:t>0,9</w:t>
            </w:r>
          </w:p>
        </w:tc>
        <w:tc>
          <w:tcPr>
            <w:tcW w:w="1134" w:type="dxa"/>
            <w:shd w:val="clear" w:color="auto" w:fill="auto"/>
          </w:tcPr>
          <w:p w:rsidR="008F1739" w:rsidRPr="00E129C4" w:rsidRDefault="008F1739" w:rsidP="00E5719B">
            <w:pPr>
              <w:jc w:val="center"/>
            </w:pPr>
            <w:r w:rsidRPr="00E129C4">
              <w:rPr>
                <w:sz w:val="22"/>
                <w:szCs w:val="22"/>
              </w:rPr>
              <w:t>119,7</w:t>
            </w:r>
          </w:p>
        </w:tc>
        <w:tc>
          <w:tcPr>
            <w:tcW w:w="992" w:type="dxa"/>
            <w:shd w:val="clear" w:color="auto" w:fill="auto"/>
          </w:tcPr>
          <w:p w:rsidR="008F1739" w:rsidRPr="00E129C4" w:rsidRDefault="008F1739" w:rsidP="00E5719B">
            <w:pPr>
              <w:jc w:val="center"/>
            </w:pPr>
            <w:r w:rsidRPr="00E129C4">
              <w:rPr>
                <w:sz w:val="22"/>
                <w:szCs w:val="22"/>
              </w:rPr>
              <w:t>0,9</w:t>
            </w:r>
          </w:p>
        </w:tc>
      </w:tr>
      <w:tr w:rsidR="008F1739" w:rsidRPr="00E129C4" w:rsidTr="00E5719B">
        <w:trPr>
          <w:trHeight w:val="291"/>
        </w:trPr>
        <w:tc>
          <w:tcPr>
            <w:tcW w:w="3402" w:type="dxa"/>
            <w:shd w:val="clear" w:color="auto" w:fill="auto"/>
            <w:vAlign w:val="center"/>
          </w:tcPr>
          <w:p w:rsidR="008F1739" w:rsidRPr="00E129C4" w:rsidRDefault="008F1739" w:rsidP="00E5719B">
            <w:pPr>
              <w:jc w:val="both"/>
            </w:pPr>
            <w:r w:rsidRPr="00E129C4">
              <w:rPr>
                <w:sz w:val="22"/>
                <w:szCs w:val="22"/>
              </w:rPr>
              <w:t>Сфера услуг</w:t>
            </w:r>
          </w:p>
        </w:tc>
        <w:tc>
          <w:tcPr>
            <w:tcW w:w="1134" w:type="dxa"/>
            <w:shd w:val="clear" w:color="auto" w:fill="auto"/>
          </w:tcPr>
          <w:p w:rsidR="008F1739" w:rsidRPr="00E129C4" w:rsidRDefault="008F1739" w:rsidP="00E5719B">
            <w:pPr>
              <w:jc w:val="center"/>
            </w:pPr>
            <w:r w:rsidRPr="00E129C4">
              <w:rPr>
                <w:sz w:val="22"/>
                <w:szCs w:val="22"/>
              </w:rPr>
              <w:t>1339,6</w:t>
            </w:r>
            <w:r w:rsidRPr="00E129C4">
              <w:rPr>
                <w:sz w:val="22"/>
                <w:szCs w:val="22"/>
                <w:vertAlign w:val="superscript"/>
              </w:rPr>
              <w:t>2</w:t>
            </w:r>
          </w:p>
        </w:tc>
        <w:tc>
          <w:tcPr>
            <w:tcW w:w="993" w:type="dxa"/>
            <w:shd w:val="clear" w:color="auto" w:fill="auto"/>
          </w:tcPr>
          <w:p w:rsidR="008F1739" w:rsidRPr="00E129C4" w:rsidRDefault="008F1739" w:rsidP="00E5719B">
            <w:pPr>
              <w:jc w:val="center"/>
            </w:pPr>
            <w:r w:rsidRPr="00E129C4">
              <w:rPr>
                <w:sz w:val="22"/>
                <w:szCs w:val="22"/>
              </w:rPr>
              <w:t>9,8</w:t>
            </w:r>
            <w:r w:rsidRPr="00E129C4">
              <w:rPr>
                <w:sz w:val="22"/>
                <w:szCs w:val="22"/>
                <w:vertAlign w:val="superscript"/>
              </w:rPr>
              <w:t>2</w:t>
            </w:r>
          </w:p>
        </w:tc>
        <w:tc>
          <w:tcPr>
            <w:tcW w:w="1275" w:type="dxa"/>
            <w:shd w:val="clear" w:color="auto" w:fill="auto"/>
          </w:tcPr>
          <w:p w:rsidR="008F1739" w:rsidRPr="00E129C4" w:rsidRDefault="008F1739" w:rsidP="00E5719B">
            <w:pPr>
              <w:jc w:val="center"/>
            </w:pPr>
            <w:r w:rsidRPr="00E129C4">
              <w:rPr>
                <w:sz w:val="22"/>
                <w:szCs w:val="22"/>
              </w:rPr>
              <w:t>1461,8</w:t>
            </w:r>
            <w:r w:rsidRPr="00E129C4">
              <w:rPr>
                <w:sz w:val="22"/>
                <w:szCs w:val="22"/>
                <w:vertAlign w:val="superscript"/>
              </w:rPr>
              <w:t>2</w:t>
            </w:r>
          </w:p>
        </w:tc>
        <w:tc>
          <w:tcPr>
            <w:tcW w:w="993" w:type="dxa"/>
            <w:shd w:val="clear" w:color="auto" w:fill="auto"/>
          </w:tcPr>
          <w:p w:rsidR="008F1739" w:rsidRPr="00E129C4" w:rsidRDefault="008F1739" w:rsidP="00E5719B">
            <w:pPr>
              <w:jc w:val="center"/>
            </w:pPr>
            <w:r w:rsidRPr="00E129C4">
              <w:rPr>
                <w:sz w:val="22"/>
                <w:szCs w:val="22"/>
              </w:rPr>
              <w:t>12,3</w:t>
            </w:r>
            <w:r w:rsidRPr="00E129C4">
              <w:rPr>
                <w:sz w:val="22"/>
                <w:szCs w:val="22"/>
                <w:vertAlign w:val="superscript"/>
              </w:rPr>
              <w:t>2</w:t>
            </w:r>
          </w:p>
        </w:tc>
        <w:tc>
          <w:tcPr>
            <w:tcW w:w="1134" w:type="dxa"/>
            <w:shd w:val="clear" w:color="auto" w:fill="auto"/>
          </w:tcPr>
          <w:p w:rsidR="008F1739" w:rsidRPr="00E129C4" w:rsidRDefault="008F1739" w:rsidP="00E5719B">
            <w:pPr>
              <w:jc w:val="center"/>
              <w:rPr>
                <w:vertAlign w:val="superscript"/>
              </w:rPr>
            </w:pPr>
            <w:r w:rsidRPr="00E129C4">
              <w:rPr>
                <w:sz w:val="22"/>
                <w:szCs w:val="22"/>
              </w:rPr>
              <w:t>1317,9</w:t>
            </w:r>
          </w:p>
        </w:tc>
        <w:tc>
          <w:tcPr>
            <w:tcW w:w="992" w:type="dxa"/>
            <w:shd w:val="clear" w:color="auto" w:fill="auto"/>
          </w:tcPr>
          <w:p w:rsidR="008F1739" w:rsidRPr="00E129C4" w:rsidRDefault="008F1739" w:rsidP="00E5719B">
            <w:pPr>
              <w:jc w:val="center"/>
              <w:rPr>
                <w:vertAlign w:val="superscript"/>
              </w:rPr>
            </w:pPr>
            <w:r w:rsidRPr="00E129C4">
              <w:rPr>
                <w:sz w:val="22"/>
                <w:szCs w:val="22"/>
              </w:rPr>
              <w:t>9,6</w:t>
            </w:r>
          </w:p>
        </w:tc>
      </w:tr>
      <w:tr w:rsidR="008F1739" w:rsidRPr="00E129C4" w:rsidTr="00E5719B">
        <w:trPr>
          <w:trHeight w:val="291"/>
        </w:trPr>
        <w:tc>
          <w:tcPr>
            <w:tcW w:w="3402" w:type="dxa"/>
            <w:shd w:val="clear" w:color="auto" w:fill="auto"/>
            <w:vAlign w:val="center"/>
          </w:tcPr>
          <w:p w:rsidR="008F1739" w:rsidRPr="00E129C4" w:rsidRDefault="008F1739" w:rsidP="00E5719B">
            <w:pPr>
              <w:jc w:val="both"/>
            </w:pPr>
            <w:r w:rsidRPr="00E129C4">
              <w:rPr>
                <w:sz w:val="22"/>
                <w:szCs w:val="22"/>
              </w:rPr>
              <w:t>Социальная сфера</w:t>
            </w:r>
          </w:p>
        </w:tc>
        <w:tc>
          <w:tcPr>
            <w:tcW w:w="1134" w:type="dxa"/>
            <w:shd w:val="clear" w:color="auto" w:fill="auto"/>
          </w:tcPr>
          <w:p w:rsidR="008F1739" w:rsidRPr="00E129C4" w:rsidRDefault="008F1739" w:rsidP="00E5719B">
            <w:pPr>
              <w:jc w:val="center"/>
            </w:pPr>
            <w:r w:rsidRPr="00E129C4">
              <w:rPr>
                <w:sz w:val="22"/>
                <w:szCs w:val="22"/>
              </w:rPr>
              <w:t>1218,4</w:t>
            </w:r>
          </w:p>
        </w:tc>
        <w:tc>
          <w:tcPr>
            <w:tcW w:w="993" w:type="dxa"/>
            <w:shd w:val="clear" w:color="auto" w:fill="auto"/>
          </w:tcPr>
          <w:p w:rsidR="008F1739" w:rsidRPr="00E129C4" w:rsidRDefault="008F1739" w:rsidP="00E5719B">
            <w:pPr>
              <w:jc w:val="center"/>
            </w:pPr>
            <w:r w:rsidRPr="00E129C4">
              <w:rPr>
                <w:sz w:val="22"/>
                <w:szCs w:val="22"/>
              </w:rPr>
              <w:t>9,0</w:t>
            </w:r>
          </w:p>
        </w:tc>
        <w:tc>
          <w:tcPr>
            <w:tcW w:w="1275" w:type="dxa"/>
            <w:shd w:val="clear" w:color="auto" w:fill="auto"/>
          </w:tcPr>
          <w:p w:rsidR="008F1739" w:rsidRPr="00E129C4" w:rsidRDefault="008F1739" w:rsidP="00E5719B">
            <w:pPr>
              <w:jc w:val="center"/>
            </w:pPr>
            <w:r w:rsidRPr="00E129C4">
              <w:rPr>
                <w:sz w:val="22"/>
                <w:szCs w:val="22"/>
              </w:rPr>
              <w:t>1154,5</w:t>
            </w:r>
            <w:r w:rsidRPr="00E129C4">
              <w:rPr>
                <w:sz w:val="22"/>
                <w:szCs w:val="22"/>
                <w:vertAlign w:val="superscript"/>
              </w:rPr>
              <w:t>2</w:t>
            </w:r>
          </w:p>
        </w:tc>
        <w:tc>
          <w:tcPr>
            <w:tcW w:w="993" w:type="dxa"/>
            <w:shd w:val="clear" w:color="auto" w:fill="auto"/>
          </w:tcPr>
          <w:p w:rsidR="008F1739" w:rsidRPr="00E129C4" w:rsidRDefault="008F1739" w:rsidP="00E5719B">
            <w:pPr>
              <w:jc w:val="center"/>
            </w:pPr>
            <w:r w:rsidRPr="00E129C4">
              <w:rPr>
                <w:sz w:val="22"/>
                <w:szCs w:val="22"/>
              </w:rPr>
              <w:t>9,8</w:t>
            </w:r>
            <w:r w:rsidRPr="00E129C4">
              <w:rPr>
                <w:sz w:val="22"/>
                <w:szCs w:val="22"/>
                <w:vertAlign w:val="superscript"/>
              </w:rPr>
              <w:t>2</w:t>
            </w:r>
          </w:p>
        </w:tc>
        <w:tc>
          <w:tcPr>
            <w:tcW w:w="1134" w:type="dxa"/>
            <w:shd w:val="clear" w:color="auto" w:fill="auto"/>
          </w:tcPr>
          <w:p w:rsidR="008F1739" w:rsidRPr="00E129C4" w:rsidRDefault="008F1739" w:rsidP="00E5719B">
            <w:pPr>
              <w:jc w:val="center"/>
              <w:rPr>
                <w:vertAlign w:val="superscript"/>
              </w:rPr>
            </w:pPr>
            <w:r w:rsidRPr="00E129C4">
              <w:rPr>
                <w:sz w:val="22"/>
                <w:szCs w:val="22"/>
              </w:rPr>
              <w:t>1258,9</w:t>
            </w:r>
          </w:p>
        </w:tc>
        <w:tc>
          <w:tcPr>
            <w:tcW w:w="992" w:type="dxa"/>
            <w:shd w:val="clear" w:color="auto" w:fill="auto"/>
          </w:tcPr>
          <w:p w:rsidR="008F1739" w:rsidRPr="00E129C4" w:rsidRDefault="008F1739" w:rsidP="00E5719B">
            <w:pPr>
              <w:jc w:val="center"/>
              <w:rPr>
                <w:vertAlign w:val="superscript"/>
              </w:rPr>
            </w:pPr>
            <w:r w:rsidRPr="00E129C4">
              <w:rPr>
                <w:sz w:val="22"/>
                <w:szCs w:val="22"/>
              </w:rPr>
              <w:t>9,2</w:t>
            </w:r>
          </w:p>
        </w:tc>
      </w:tr>
      <w:tr w:rsidR="008F1739" w:rsidRPr="00E129C4" w:rsidTr="00E5719B">
        <w:trPr>
          <w:trHeight w:val="309"/>
        </w:trPr>
        <w:tc>
          <w:tcPr>
            <w:tcW w:w="3402" w:type="dxa"/>
            <w:shd w:val="clear" w:color="auto" w:fill="auto"/>
            <w:vAlign w:val="center"/>
          </w:tcPr>
          <w:p w:rsidR="008F1739" w:rsidRPr="00E129C4" w:rsidRDefault="008F1739" w:rsidP="00E5719B">
            <w:pPr>
              <w:jc w:val="both"/>
            </w:pPr>
            <w:r w:rsidRPr="00E129C4">
              <w:rPr>
                <w:sz w:val="22"/>
                <w:szCs w:val="22"/>
              </w:rPr>
              <w:t>Прочие</w:t>
            </w:r>
          </w:p>
        </w:tc>
        <w:tc>
          <w:tcPr>
            <w:tcW w:w="1134" w:type="dxa"/>
            <w:shd w:val="clear" w:color="auto" w:fill="auto"/>
          </w:tcPr>
          <w:p w:rsidR="008F1739" w:rsidRPr="00E129C4" w:rsidRDefault="008F1739" w:rsidP="00E5719B">
            <w:pPr>
              <w:jc w:val="center"/>
              <w:rPr>
                <w:vertAlign w:val="superscript"/>
              </w:rPr>
            </w:pPr>
            <w:r w:rsidRPr="00E129C4">
              <w:rPr>
                <w:sz w:val="22"/>
                <w:szCs w:val="22"/>
              </w:rPr>
              <w:t>9,2</w:t>
            </w:r>
            <w:r w:rsidRPr="00E129C4">
              <w:rPr>
                <w:sz w:val="22"/>
                <w:szCs w:val="22"/>
                <w:vertAlign w:val="superscript"/>
              </w:rPr>
              <w:t>2</w:t>
            </w:r>
          </w:p>
        </w:tc>
        <w:tc>
          <w:tcPr>
            <w:tcW w:w="993" w:type="dxa"/>
            <w:shd w:val="clear" w:color="auto" w:fill="auto"/>
          </w:tcPr>
          <w:p w:rsidR="008F1739" w:rsidRPr="00E129C4" w:rsidRDefault="008F1739" w:rsidP="00E5719B">
            <w:pPr>
              <w:jc w:val="center"/>
            </w:pPr>
            <w:r w:rsidRPr="00E129C4">
              <w:rPr>
                <w:sz w:val="22"/>
                <w:szCs w:val="22"/>
              </w:rPr>
              <w:t>0,1</w:t>
            </w:r>
            <w:r w:rsidRPr="00E129C4">
              <w:rPr>
                <w:sz w:val="22"/>
                <w:szCs w:val="22"/>
                <w:vertAlign w:val="superscript"/>
              </w:rPr>
              <w:t>2</w:t>
            </w:r>
          </w:p>
        </w:tc>
        <w:tc>
          <w:tcPr>
            <w:tcW w:w="1275" w:type="dxa"/>
            <w:shd w:val="clear" w:color="auto" w:fill="auto"/>
          </w:tcPr>
          <w:p w:rsidR="008F1739" w:rsidRPr="00E129C4" w:rsidRDefault="008F1739" w:rsidP="00E5719B">
            <w:pPr>
              <w:jc w:val="center"/>
              <w:rPr>
                <w:vertAlign w:val="superscript"/>
              </w:rPr>
            </w:pPr>
            <w:r w:rsidRPr="00E129C4">
              <w:rPr>
                <w:sz w:val="22"/>
                <w:szCs w:val="22"/>
              </w:rPr>
              <w:t>3,2</w:t>
            </w:r>
            <w:r w:rsidRPr="00E129C4">
              <w:rPr>
                <w:sz w:val="22"/>
                <w:szCs w:val="22"/>
                <w:vertAlign w:val="superscript"/>
              </w:rPr>
              <w:t>2</w:t>
            </w:r>
          </w:p>
        </w:tc>
        <w:tc>
          <w:tcPr>
            <w:tcW w:w="993" w:type="dxa"/>
            <w:shd w:val="clear" w:color="auto" w:fill="auto"/>
          </w:tcPr>
          <w:p w:rsidR="008F1739" w:rsidRPr="00E129C4" w:rsidRDefault="008F1739" w:rsidP="00E5719B">
            <w:pPr>
              <w:jc w:val="center"/>
            </w:pPr>
            <w:r w:rsidRPr="00E129C4">
              <w:rPr>
                <w:sz w:val="22"/>
                <w:szCs w:val="22"/>
              </w:rPr>
              <w:t>0,0</w:t>
            </w:r>
            <w:r w:rsidRPr="00E129C4">
              <w:rPr>
                <w:sz w:val="22"/>
                <w:szCs w:val="22"/>
                <w:vertAlign w:val="superscript"/>
              </w:rPr>
              <w:t>2</w:t>
            </w:r>
          </w:p>
        </w:tc>
        <w:tc>
          <w:tcPr>
            <w:tcW w:w="1134" w:type="dxa"/>
            <w:shd w:val="clear" w:color="auto" w:fill="auto"/>
          </w:tcPr>
          <w:p w:rsidR="008F1739" w:rsidRPr="00E129C4" w:rsidRDefault="008F1739" w:rsidP="00E5719B">
            <w:pPr>
              <w:jc w:val="center"/>
              <w:rPr>
                <w:vertAlign w:val="superscript"/>
              </w:rPr>
            </w:pPr>
            <w:r w:rsidRPr="00E129C4">
              <w:rPr>
                <w:sz w:val="22"/>
                <w:szCs w:val="22"/>
              </w:rPr>
              <w:t>0,0</w:t>
            </w:r>
          </w:p>
        </w:tc>
        <w:tc>
          <w:tcPr>
            <w:tcW w:w="992" w:type="dxa"/>
            <w:shd w:val="clear" w:color="auto" w:fill="auto"/>
          </w:tcPr>
          <w:p w:rsidR="008F1739" w:rsidRPr="00E129C4" w:rsidRDefault="008F1739" w:rsidP="00E5719B">
            <w:pPr>
              <w:jc w:val="center"/>
            </w:pPr>
            <w:r w:rsidRPr="00E129C4">
              <w:rPr>
                <w:sz w:val="22"/>
                <w:szCs w:val="22"/>
              </w:rPr>
              <w:t>0,0</w:t>
            </w:r>
          </w:p>
        </w:tc>
      </w:tr>
    </w:tbl>
    <w:p w:rsidR="008F1739" w:rsidRPr="00E129C4" w:rsidRDefault="008F1739" w:rsidP="008F1739">
      <w:pPr>
        <w:widowControl w:val="0"/>
        <w:ind w:firstLine="708"/>
        <w:jc w:val="both"/>
        <w:rPr>
          <w:sz w:val="18"/>
          <w:szCs w:val="18"/>
        </w:rPr>
      </w:pPr>
      <w:r w:rsidRPr="00E129C4">
        <w:rPr>
          <w:sz w:val="18"/>
          <w:szCs w:val="18"/>
          <w:vertAlign w:val="superscript"/>
        </w:rPr>
        <w:t>1</w:t>
      </w:r>
      <w:r w:rsidRPr="00E129C4">
        <w:rPr>
          <w:sz w:val="26"/>
          <w:szCs w:val="26"/>
          <w:vertAlign w:val="superscript"/>
        </w:rPr>
        <w:t xml:space="preserve"> </w:t>
      </w:r>
      <w:r w:rsidRPr="00E129C4">
        <w:rPr>
          <w:sz w:val="18"/>
          <w:szCs w:val="18"/>
        </w:rPr>
        <w:t>в действующих ценах;</w:t>
      </w:r>
    </w:p>
    <w:p w:rsidR="008F1739" w:rsidRPr="00E129C4" w:rsidRDefault="008F1739" w:rsidP="0049442F">
      <w:pPr>
        <w:widowControl w:val="0"/>
        <w:ind w:firstLine="709"/>
        <w:jc w:val="both"/>
        <w:rPr>
          <w:sz w:val="18"/>
          <w:szCs w:val="18"/>
          <w:vertAlign w:val="superscript"/>
        </w:rPr>
      </w:pPr>
      <w:r w:rsidRPr="00E129C4">
        <w:rPr>
          <w:sz w:val="18"/>
          <w:szCs w:val="18"/>
          <w:vertAlign w:val="superscript"/>
        </w:rPr>
        <w:t>2</w:t>
      </w:r>
      <w:r w:rsidRPr="00E129C4">
        <w:rPr>
          <w:sz w:val="26"/>
          <w:szCs w:val="26"/>
          <w:vertAlign w:val="superscript"/>
        </w:rPr>
        <w:t xml:space="preserve"> </w:t>
      </w:r>
      <w:r w:rsidRPr="00E129C4">
        <w:rPr>
          <w:sz w:val="18"/>
          <w:szCs w:val="18"/>
        </w:rPr>
        <w:t xml:space="preserve">оценка бюджетного учреждения Ханты-Мансийского автономного округа – </w:t>
      </w:r>
      <w:proofErr w:type="spellStart"/>
      <w:r w:rsidRPr="00E129C4">
        <w:rPr>
          <w:sz w:val="18"/>
          <w:szCs w:val="18"/>
        </w:rPr>
        <w:t>Югры</w:t>
      </w:r>
      <w:proofErr w:type="spellEnd"/>
      <w:r w:rsidRPr="00E129C4">
        <w:rPr>
          <w:sz w:val="18"/>
          <w:szCs w:val="18"/>
        </w:rPr>
        <w:t xml:space="preserve"> «Региональный аналитический центр»</w:t>
      </w:r>
    </w:p>
    <w:p w:rsidR="008F1739" w:rsidRPr="00E129C4" w:rsidRDefault="008F1739" w:rsidP="008F1739">
      <w:pPr>
        <w:widowControl w:val="0"/>
        <w:ind w:firstLine="708"/>
        <w:jc w:val="both"/>
        <w:rPr>
          <w:sz w:val="18"/>
          <w:szCs w:val="18"/>
        </w:rPr>
      </w:pPr>
    </w:p>
    <w:p w:rsidR="008F1739" w:rsidRPr="00E129C4" w:rsidRDefault="008F1739" w:rsidP="008F1739">
      <w:pPr>
        <w:ind w:firstLine="709"/>
        <w:jc w:val="both"/>
        <w:rPr>
          <w:i/>
        </w:rPr>
      </w:pPr>
      <w:r w:rsidRPr="00E129C4">
        <w:rPr>
          <w:i/>
        </w:rPr>
        <w:t>Промышленное производство</w:t>
      </w:r>
      <w:r w:rsidR="00E5719B" w:rsidRPr="00E129C4">
        <w:rPr>
          <w:i/>
        </w:rPr>
        <w:t>.</w:t>
      </w:r>
    </w:p>
    <w:p w:rsidR="008F1739" w:rsidRPr="00E129C4" w:rsidRDefault="008F1739" w:rsidP="008F1739">
      <w:pPr>
        <w:ind w:firstLine="709"/>
        <w:jc w:val="both"/>
        <w:rPr>
          <w:i/>
        </w:rPr>
      </w:pPr>
      <w:r w:rsidRPr="00E129C4">
        <w:t>За 2021 год доля промышленного производства в структуре экономики муниципалитета составила 60,4 %. Крупными и средними организациями промышленности за отчетный период отгружено товаров собственного производства, выполнено работ (услуг) в объеме 8277,3 млн. рублей, что по сравнению с 2020 годом составило 130,3 %.</w:t>
      </w:r>
    </w:p>
    <w:p w:rsidR="008F1739" w:rsidRPr="00E129C4" w:rsidRDefault="008F1739" w:rsidP="008F1739">
      <w:pPr>
        <w:ind w:firstLine="709"/>
        <w:jc w:val="both"/>
      </w:pPr>
      <w:r w:rsidRPr="00E129C4">
        <w:t>Наибольшую долю в структуре отгруженной продукции промышленного производства города составляют предприятия, осуществляющие добычу полезных ископаемых – 43,8 %.</w:t>
      </w:r>
    </w:p>
    <w:p w:rsidR="008F1739" w:rsidRPr="00E129C4" w:rsidRDefault="008F1739" w:rsidP="008F1739">
      <w:pPr>
        <w:ind w:firstLine="709"/>
        <w:jc w:val="both"/>
      </w:pPr>
    </w:p>
    <w:p w:rsidR="008F1739" w:rsidRPr="00E129C4" w:rsidRDefault="008F1739" w:rsidP="008F1739">
      <w:pPr>
        <w:jc w:val="center"/>
      </w:pPr>
      <w:r w:rsidRPr="00E129C4">
        <w:t>Производство основных видов продукции</w:t>
      </w:r>
    </w:p>
    <w:p w:rsidR="008F1739" w:rsidRPr="00E129C4" w:rsidRDefault="008F1739" w:rsidP="00E5719B">
      <w:pPr>
        <w:jc w:val="right"/>
        <w:rPr>
          <w:sz w:val="22"/>
          <w:szCs w:val="22"/>
        </w:rPr>
      </w:pPr>
      <w:r w:rsidRPr="00E129C4">
        <w:rPr>
          <w:sz w:val="22"/>
          <w:szCs w:val="22"/>
        </w:rPr>
        <w:t xml:space="preserve"> </w:t>
      </w:r>
      <w:r w:rsidR="00E5719B" w:rsidRPr="00E129C4">
        <w:rPr>
          <w:sz w:val="22"/>
          <w:szCs w:val="22"/>
        </w:rPr>
        <w:t>Таблица 4</w:t>
      </w: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13"/>
        <w:gridCol w:w="1392"/>
        <w:gridCol w:w="1393"/>
        <w:gridCol w:w="1857"/>
        <w:gridCol w:w="1568"/>
      </w:tblGrid>
      <w:tr w:rsidR="008F1739" w:rsidRPr="00E129C4" w:rsidTr="00E5719B">
        <w:trPr>
          <w:trHeight w:val="854"/>
        </w:trPr>
        <w:tc>
          <w:tcPr>
            <w:tcW w:w="3713" w:type="dxa"/>
            <w:shd w:val="clear" w:color="auto" w:fill="auto"/>
          </w:tcPr>
          <w:p w:rsidR="008F1739" w:rsidRPr="00E129C4" w:rsidRDefault="008F1739" w:rsidP="00E5719B">
            <w:pPr>
              <w:widowControl w:val="0"/>
              <w:jc w:val="center"/>
            </w:pPr>
            <w:r w:rsidRPr="00E129C4">
              <w:rPr>
                <w:sz w:val="22"/>
                <w:szCs w:val="22"/>
              </w:rPr>
              <w:t>Наименование показателя</w:t>
            </w:r>
          </w:p>
        </w:tc>
        <w:tc>
          <w:tcPr>
            <w:tcW w:w="1392" w:type="dxa"/>
          </w:tcPr>
          <w:p w:rsidR="008F1739" w:rsidRPr="00E129C4" w:rsidRDefault="008F1739" w:rsidP="00E5719B">
            <w:pPr>
              <w:widowControl w:val="0"/>
              <w:jc w:val="center"/>
            </w:pPr>
            <w:r w:rsidRPr="00E129C4">
              <w:rPr>
                <w:sz w:val="22"/>
                <w:szCs w:val="22"/>
              </w:rPr>
              <w:t>2019 год</w:t>
            </w:r>
          </w:p>
          <w:p w:rsidR="008F1739" w:rsidRPr="00E129C4" w:rsidRDefault="008F1739" w:rsidP="00E5719B">
            <w:pPr>
              <w:widowControl w:val="0"/>
              <w:jc w:val="center"/>
            </w:pPr>
          </w:p>
        </w:tc>
        <w:tc>
          <w:tcPr>
            <w:tcW w:w="1393" w:type="dxa"/>
          </w:tcPr>
          <w:p w:rsidR="008F1739" w:rsidRPr="00E129C4" w:rsidRDefault="008F1739" w:rsidP="00E5719B">
            <w:pPr>
              <w:widowControl w:val="0"/>
              <w:jc w:val="center"/>
            </w:pPr>
            <w:r w:rsidRPr="00E129C4">
              <w:rPr>
                <w:sz w:val="22"/>
                <w:szCs w:val="22"/>
              </w:rPr>
              <w:t>2020 год</w:t>
            </w:r>
          </w:p>
          <w:p w:rsidR="008F1739" w:rsidRPr="00E129C4" w:rsidRDefault="008F1739" w:rsidP="00E5719B">
            <w:pPr>
              <w:widowControl w:val="0"/>
              <w:jc w:val="center"/>
            </w:pPr>
          </w:p>
        </w:tc>
        <w:tc>
          <w:tcPr>
            <w:tcW w:w="1857" w:type="dxa"/>
          </w:tcPr>
          <w:p w:rsidR="008F1739" w:rsidRPr="00E129C4" w:rsidRDefault="008F1739" w:rsidP="00E5719B">
            <w:pPr>
              <w:widowControl w:val="0"/>
              <w:jc w:val="center"/>
              <w:rPr>
                <w:vertAlign w:val="superscript"/>
              </w:rPr>
            </w:pPr>
            <w:r w:rsidRPr="00E129C4">
              <w:rPr>
                <w:sz w:val="22"/>
                <w:szCs w:val="22"/>
              </w:rPr>
              <w:t>2021 год</w:t>
            </w:r>
            <w:proofErr w:type="gramStart"/>
            <w:r w:rsidRPr="00E129C4">
              <w:rPr>
                <w:sz w:val="22"/>
                <w:szCs w:val="22"/>
                <w:vertAlign w:val="superscript"/>
              </w:rPr>
              <w:t>1</w:t>
            </w:r>
            <w:proofErr w:type="gramEnd"/>
          </w:p>
          <w:p w:rsidR="008F1739" w:rsidRPr="00E129C4" w:rsidRDefault="008F1739" w:rsidP="00E5719B">
            <w:pPr>
              <w:widowControl w:val="0"/>
              <w:jc w:val="center"/>
            </w:pPr>
          </w:p>
        </w:tc>
        <w:tc>
          <w:tcPr>
            <w:tcW w:w="1568" w:type="dxa"/>
            <w:shd w:val="clear" w:color="auto" w:fill="auto"/>
          </w:tcPr>
          <w:p w:rsidR="008F1739" w:rsidRPr="00E129C4" w:rsidRDefault="008F1739" w:rsidP="00E5719B">
            <w:pPr>
              <w:widowControl w:val="0"/>
              <w:jc w:val="center"/>
              <w:rPr>
                <w:vertAlign w:val="superscript"/>
              </w:rPr>
            </w:pPr>
            <w:r w:rsidRPr="00E129C4">
              <w:rPr>
                <w:sz w:val="22"/>
                <w:szCs w:val="22"/>
              </w:rPr>
              <w:t>2021 год к 2020 году, %</w:t>
            </w:r>
            <w:r w:rsidRPr="00E129C4">
              <w:rPr>
                <w:sz w:val="22"/>
                <w:szCs w:val="22"/>
                <w:vertAlign w:val="superscript"/>
              </w:rPr>
              <w:t>1</w:t>
            </w:r>
          </w:p>
        </w:tc>
      </w:tr>
      <w:tr w:rsidR="008F1739" w:rsidRPr="00E129C4" w:rsidTr="00E5719B">
        <w:trPr>
          <w:trHeight w:val="245"/>
        </w:trPr>
        <w:tc>
          <w:tcPr>
            <w:tcW w:w="3713" w:type="dxa"/>
            <w:shd w:val="clear" w:color="auto" w:fill="auto"/>
          </w:tcPr>
          <w:p w:rsidR="008F1739" w:rsidRPr="00E129C4" w:rsidRDefault="008F1739" w:rsidP="00E5719B">
            <w:pPr>
              <w:widowControl w:val="0"/>
              <w:jc w:val="both"/>
            </w:pPr>
            <w:r w:rsidRPr="00E129C4">
              <w:rPr>
                <w:sz w:val="22"/>
                <w:szCs w:val="22"/>
              </w:rPr>
              <w:t>Пар и горячая вода, тыс. Гкал</w:t>
            </w:r>
          </w:p>
        </w:tc>
        <w:tc>
          <w:tcPr>
            <w:tcW w:w="1392" w:type="dxa"/>
          </w:tcPr>
          <w:p w:rsidR="008F1739" w:rsidRPr="00E129C4" w:rsidRDefault="008F1739" w:rsidP="00E5719B">
            <w:pPr>
              <w:widowControl w:val="0"/>
              <w:jc w:val="center"/>
              <w:rPr>
                <w:vertAlign w:val="superscript"/>
              </w:rPr>
            </w:pPr>
            <w:r w:rsidRPr="00E129C4">
              <w:rPr>
                <w:sz w:val="22"/>
                <w:szCs w:val="22"/>
              </w:rPr>
              <w:t>401,0</w:t>
            </w:r>
          </w:p>
        </w:tc>
        <w:tc>
          <w:tcPr>
            <w:tcW w:w="1393" w:type="dxa"/>
          </w:tcPr>
          <w:p w:rsidR="008F1739" w:rsidRPr="00E129C4" w:rsidRDefault="008F1739" w:rsidP="00E5719B">
            <w:pPr>
              <w:widowControl w:val="0"/>
              <w:jc w:val="center"/>
            </w:pPr>
            <w:r w:rsidRPr="00E129C4">
              <w:rPr>
                <w:sz w:val="22"/>
                <w:szCs w:val="22"/>
              </w:rPr>
              <w:t>351,4</w:t>
            </w:r>
          </w:p>
        </w:tc>
        <w:tc>
          <w:tcPr>
            <w:tcW w:w="1857" w:type="dxa"/>
          </w:tcPr>
          <w:p w:rsidR="008F1739" w:rsidRPr="00E129C4" w:rsidRDefault="008F1739" w:rsidP="00E5719B">
            <w:pPr>
              <w:widowControl w:val="0"/>
              <w:jc w:val="center"/>
            </w:pPr>
            <w:r w:rsidRPr="00E129C4">
              <w:rPr>
                <w:sz w:val="22"/>
                <w:szCs w:val="22"/>
              </w:rPr>
              <w:t>386,9</w:t>
            </w:r>
          </w:p>
        </w:tc>
        <w:tc>
          <w:tcPr>
            <w:tcW w:w="1568" w:type="dxa"/>
            <w:shd w:val="clear" w:color="auto" w:fill="auto"/>
          </w:tcPr>
          <w:p w:rsidR="008F1739" w:rsidRPr="00E129C4" w:rsidRDefault="008F1739" w:rsidP="00E5719B">
            <w:pPr>
              <w:widowControl w:val="0"/>
              <w:jc w:val="center"/>
              <w:rPr>
                <w:vertAlign w:val="superscript"/>
              </w:rPr>
            </w:pPr>
            <w:r w:rsidRPr="00E129C4">
              <w:rPr>
                <w:sz w:val="22"/>
                <w:szCs w:val="22"/>
              </w:rPr>
              <w:t>110,1</w:t>
            </w:r>
          </w:p>
        </w:tc>
      </w:tr>
    </w:tbl>
    <w:p w:rsidR="008F1739" w:rsidRPr="00E129C4" w:rsidRDefault="008F1739" w:rsidP="008F1739">
      <w:pPr>
        <w:ind w:firstLine="709"/>
        <w:jc w:val="both"/>
      </w:pPr>
      <w:r w:rsidRPr="00E129C4">
        <w:rPr>
          <w:vertAlign w:val="superscript"/>
        </w:rPr>
        <w:t xml:space="preserve">1 </w:t>
      </w:r>
      <w:r w:rsidRPr="00E129C4">
        <w:rPr>
          <w:sz w:val="18"/>
          <w:szCs w:val="18"/>
        </w:rPr>
        <w:t>оценка</w:t>
      </w:r>
      <w:r w:rsidRPr="00E129C4">
        <w:t xml:space="preserve"> </w:t>
      </w:r>
      <w:r w:rsidRPr="00E129C4">
        <w:rPr>
          <w:sz w:val="18"/>
          <w:szCs w:val="18"/>
        </w:rPr>
        <w:t xml:space="preserve">бюджетного учреждения Ханты-Мансийского автономного округа – </w:t>
      </w:r>
      <w:proofErr w:type="spellStart"/>
      <w:r w:rsidRPr="00E129C4">
        <w:rPr>
          <w:sz w:val="18"/>
          <w:szCs w:val="18"/>
        </w:rPr>
        <w:t>Югры</w:t>
      </w:r>
      <w:proofErr w:type="spellEnd"/>
      <w:r w:rsidRPr="00E129C4">
        <w:rPr>
          <w:sz w:val="18"/>
          <w:szCs w:val="18"/>
        </w:rPr>
        <w:t xml:space="preserve"> «Региональный аналитический центр»</w:t>
      </w:r>
    </w:p>
    <w:p w:rsidR="008F1739" w:rsidRPr="00E129C4" w:rsidRDefault="008F1739" w:rsidP="008F1739"/>
    <w:p w:rsidR="008F1739" w:rsidRPr="00E129C4" w:rsidRDefault="008F1739" w:rsidP="008F1739">
      <w:pPr>
        <w:ind w:firstLine="708"/>
        <w:jc w:val="both"/>
      </w:pPr>
      <w:r w:rsidRPr="00E129C4">
        <w:t>На территории города Урай осуществ</w:t>
      </w:r>
      <w:r w:rsidR="00E5719B" w:rsidRPr="00E129C4">
        <w:t>ляет деятельность градообразующе</w:t>
      </w:r>
      <w:r w:rsidRPr="00E129C4">
        <w:t>е предприяти</w:t>
      </w:r>
      <w:r w:rsidR="00E5719B" w:rsidRPr="00E129C4">
        <w:t>е</w:t>
      </w:r>
      <w:r w:rsidRPr="00E129C4">
        <w:t xml:space="preserve"> ТПП «</w:t>
      </w:r>
      <w:proofErr w:type="spellStart"/>
      <w:r w:rsidRPr="00E129C4">
        <w:t>Урайнефтегаз</w:t>
      </w:r>
      <w:proofErr w:type="spellEnd"/>
      <w:r w:rsidRPr="00E129C4">
        <w:t>» ООО «</w:t>
      </w:r>
      <w:proofErr w:type="spellStart"/>
      <w:r w:rsidRPr="00E129C4">
        <w:t>Лукойл-Западная</w:t>
      </w:r>
      <w:proofErr w:type="spellEnd"/>
      <w:r w:rsidRPr="00E129C4">
        <w:t xml:space="preserve"> Сибирь» – добыча полезных ископаемых нефти и газа.</w:t>
      </w:r>
    </w:p>
    <w:p w:rsidR="00D15B57" w:rsidRPr="00E129C4" w:rsidRDefault="00D15B57" w:rsidP="00303EDE">
      <w:pPr>
        <w:pStyle w:val="3"/>
        <w:spacing w:before="0" w:after="0"/>
        <w:ind w:firstLine="709"/>
        <w:rPr>
          <w:rFonts w:ascii="Times New Roman" w:hAnsi="Times New Roman" w:cs="Times New Roman"/>
          <w:sz w:val="24"/>
          <w:szCs w:val="24"/>
          <w:lang w:val="ru-RU"/>
        </w:rPr>
      </w:pPr>
    </w:p>
    <w:p w:rsidR="00B96BEC" w:rsidRPr="00E129C4" w:rsidRDefault="00154D57" w:rsidP="00303EDE">
      <w:pPr>
        <w:pStyle w:val="3"/>
        <w:spacing w:before="0" w:after="0"/>
        <w:ind w:firstLine="709"/>
        <w:rPr>
          <w:rFonts w:ascii="Times New Roman" w:hAnsi="Times New Roman" w:cs="Times New Roman"/>
          <w:sz w:val="24"/>
          <w:szCs w:val="24"/>
          <w:lang w:val="ru-RU"/>
        </w:rPr>
      </w:pPr>
      <w:r w:rsidRPr="00E129C4">
        <w:rPr>
          <w:rFonts w:ascii="Times New Roman" w:hAnsi="Times New Roman" w:cs="Times New Roman"/>
          <w:sz w:val="24"/>
          <w:szCs w:val="24"/>
          <w:lang w:val="ru-RU"/>
        </w:rPr>
        <w:t>1.3.</w:t>
      </w:r>
      <w:r w:rsidR="00B96BEC" w:rsidRPr="00E129C4">
        <w:rPr>
          <w:rFonts w:ascii="Times New Roman" w:hAnsi="Times New Roman" w:cs="Times New Roman"/>
          <w:sz w:val="24"/>
          <w:szCs w:val="24"/>
          <w:lang w:val="ru-RU"/>
        </w:rPr>
        <w:t xml:space="preserve"> Инвестиции.</w:t>
      </w:r>
      <w:bookmarkEnd w:id="8"/>
    </w:p>
    <w:p w:rsidR="00593CC5" w:rsidRPr="00E129C4" w:rsidRDefault="00593CC5" w:rsidP="00593CC5">
      <w:pPr>
        <w:ind w:right="-1" w:firstLine="709"/>
        <w:jc w:val="both"/>
      </w:pPr>
      <w:bookmarkStart w:id="9" w:name="_Toc418145375"/>
      <w:r w:rsidRPr="00E129C4">
        <w:t xml:space="preserve">Направление инвестиционного развития сегодня является приоритетным для города Урай. Активность деятельности инвесторов напрямую влияет на уровень развития города и его потенциал. </w:t>
      </w:r>
    </w:p>
    <w:p w:rsidR="00593CC5" w:rsidRPr="00E129C4" w:rsidRDefault="00593CC5" w:rsidP="00593CC5">
      <w:pPr>
        <w:ind w:right="-1" w:firstLine="709"/>
        <w:jc w:val="both"/>
      </w:pPr>
      <w:r w:rsidRPr="00E129C4">
        <w:t xml:space="preserve">Основные направления инвестиционной политики, которую ведут органы местного самоуправления города Урай, отражены в </w:t>
      </w:r>
      <w:hyperlink r:id="rId10" w:history="1">
        <w:r w:rsidRPr="00E129C4">
          <w:rPr>
            <w:rStyle w:val="af2"/>
          </w:rPr>
          <w:t>Стратегии социально-экономического развития</w:t>
        </w:r>
      </w:hyperlink>
      <w:r w:rsidRPr="00E129C4">
        <w:rPr>
          <w:bCs/>
        </w:rPr>
        <w:t xml:space="preserve"> муниципального образования городской округ город Урай до 2020 года и на период до 2030 года, </w:t>
      </w:r>
      <w:r w:rsidRPr="00E129C4">
        <w:t>утвержденной решением Думы города Урай от 22.11.2018 №66.</w:t>
      </w:r>
    </w:p>
    <w:p w:rsidR="00593CC5" w:rsidRPr="00E129C4" w:rsidRDefault="00593CC5" w:rsidP="00593CC5">
      <w:pPr>
        <w:ind w:right="-1" w:firstLine="709"/>
        <w:jc w:val="both"/>
      </w:pPr>
      <w:r w:rsidRPr="00E129C4">
        <w:t xml:space="preserve">Информационная открытость муниципальной власти в сфере инвестиционной деятельности является основополагающим элементом для привлечения инвестиций.     </w:t>
      </w:r>
    </w:p>
    <w:p w:rsidR="00593CC5" w:rsidRPr="00E129C4" w:rsidRDefault="00593CC5" w:rsidP="00593CC5">
      <w:pPr>
        <w:ind w:firstLine="709"/>
        <w:jc w:val="both"/>
      </w:pPr>
      <w:r w:rsidRPr="00E129C4">
        <w:t>В целях реализации инвестиционной политики и в целях повышения инвестиционной привлекательности города Урай в 2021 году разработаны следующие нормативные документы:</w:t>
      </w:r>
    </w:p>
    <w:p w:rsidR="00593CC5" w:rsidRPr="00E129C4" w:rsidRDefault="00593CC5" w:rsidP="00593CC5">
      <w:pPr>
        <w:tabs>
          <w:tab w:val="left" w:pos="7020"/>
        </w:tabs>
        <w:autoSpaceDE w:val="0"/>
        <w:autoSpaceDN w:val="0"/>
        <w:adjustRightInd w:val="0"/>
        <w:ind w:firstLine="709"/>
        <w:jc w:val="both"/>
      </w:pPr>
      <w:r w:rsidRPr="00E129C4">
        <w:t xml:space="preserve">- порядок проведения проверки инвестиционных проектов на предмет </w:t>
      </w:r>
      <w:proofErr w:type="gramStart"/>
      <w:r w:rsidRPr="00E129C4">
        <w:t>эффективности использования средств бюджета городского округа</w:t>
      </w:r>
      <w:proofErr w:type="gramEnd"/>
      <w:r w:rsidRPr="00E129C4">
        <w:t xml:space="preserve"> Урай Ханты-Мансийского автономного округа - </w:t>
      </w:r>
      <w:proofErr w:type="spellStart"/>
      <w:r w:rsidRPr="00E129C4">
        <w:t>Югры</w:t>
      </w:r>
      <w:proofErr w:type="spellEnd"/>
      <w:r w:rsidRPr="00E129C4">
        <w:t xml:space="preserve">, направляемых на капитальные вложения (постановление администрации города Урай от 12.04.2021 № 944); </w:t>
      </w:r>
    </w:p>
    <w:p w:rsidR="00593CC5" w:rsidRPr="00E129C4" w:rsidRDefault="00593CC5" w:rsidP="00593CC5">
      <w:pPr>
        <w:ind w:firstLine="709"/>
        <w:jc w:val="both"/>
      </w:pPr>
      <w:r w:rsidRPr="00E129C4">
        <w:t xml:space="preserve">- положение об  условиях и порядке заключения соглашений о защите и поощрении капиталовложений со стороны городского округа Урай Ханты-Мансийского автономного округа – </w:t>
      </w:r>
      <w:proofErr w:type="spellStart"/>
      <w:r w:rsidRPr="00E129C4">
        <w:t>Югры</w:t>
      </w:r>
      <w:proofErr w:type="spellEnd"/>
      <w:r w:rsidRPr="00E129C4">
        <w:t xml:space="preserve"> (постановление администрации города Урай от 09.09.2021 №2222).</w:t>
      </w:r>
    </w:p>
    <w:p w:rsidR="00593CC5" w:rsidRPr="00E129C4" w:rsidRDefault="00593CC5" w:rsidP="00593CC5">
      <w:pPr>
        <w:ind w:firstLine="709"/>
        <w:jc w:val="both"/>
      </w:pPr>
      <w:r w:rsidRPr="00E129C4">
        <w:lastRenderedPageBreak/>
        <w:t>Кроме того, постановлением администрации города Урай от 12.04.2021 №931 утвержден инвестиционный паспорт города Урай по состоянию на 01.01.2021, который содержит краткую характеристику городского округа, а также информацию о свободных производственных площадях и земельных участках, пригодных для организации новых производств, привлечения инвестиций, создания новых рабочих мест.</w:t>
      </w:r>
    </w:p>
    <w:p w:rsidR="00593CC5" w:rsidRPr="00E129C4" w:rsidRDefault="00593CC5" w:rsidP="00593CC5">
      <w:pPr>
        <w:ind w:firstLine="709"/>
        <w:jc w:val="both"/>
      </w:pPr>
      <w:r w:rsidRPr="00E129C4">
        <w:t>Ежегодно формируется и размещается инвестиционное послание главы города Урай, в котором подводятся итоги инвестиционной деятельности за прошедший год, а также формируются перспективы развития в текущем году.</w:t>
      </w:r>
    </w:p>
    <w:p w:rsidR="00593CC5" w:rsidRPr="00E129C4" w:rsidRDefault="00593CC5" w:rsidP="00593CC5">
      <w:pPr>
        <w:ind w:firstLine="709"/>
        <w:jc w:val="both"/>
      </w:pPr>
      <w:r w:rsidRPr="00E129C4">
        <w:t>Н</w:t>
      </w:r>
      <w:r w:rsidRPr="00E129C4">
        <w:rPr>
          <w:shd w:val="clear" w:color="auto" w:fill="FFFFFF"/>
        </w:rPr>
        <w:t>а официальном сайте органов местного самоуправления в разделе </w:t>
      </w:r>
      <w:hyperlink r:id="rId11" w:history="1">
        <w:r w:rsidRPr="00E129C4">
          <w:rPr>
            <w:rStyle w:val="af2"/>
            <w:shd w:val="clear" w:color="auto" w:fill="FFFFFF"/>
          </w:rPr>
          <w:t>«Инвестиционная деятельность»</w:t>
        </w:r>
      </w:hyperlink>
      <w:r w:rsidRPr="00E129C4">
        <w:rPr>
          <w:shd w:val="clear" w:color="auto" w:fill="FFFFFF"/>
        </w:rPr>
        <w:t> размещен реестр сформированных инвестиционных предложений, в том числе по проектам, предусмотренным стратегией социально-экономического развития муниципального образования, комплексными программами развития коммунальной, транспортной, социальной инфраструктуры.</w:t>
      </w:r>
    </w:p>
    <w:p w:rsidR="00593CC5" w:rsidRPr="00E129C4" w:rsidRDefault="00593CC5" w:rsidP="00593CC5">
      <w:pPr>
        <w:ind w:firstLine="709"/>
        <w:jc w:val="both"/>
      </w:pPr>
      <w:r w:rsidRPr="00E129C4">
        <w:t xml:space="preserve">Данная информация также размещается на инвестиционной карте </w:t>
      </w:r>
      <w:proofErr w:type="spellStart"/>
      <w:r w:rsidRPr="00E129C4">
        <w:t>Югры</w:t>
      </w:r>
      <w:proofErr w:type="spellEnd"/>
      <w:r w:rsidRPr="00E129C4">
        <w:t xml:space="preserve"> в соответствии с установленными требованиями Фонда развития </w:t>
      </w:r>
      <w:proofErr w:type="spellStart"/>
      <w:r w:rsidRPr="00E129C4">
        <w:t>Югры</w:t>
      </w:r>
      <w:proofErr w:type="spellEnd"/>
      <w:r w:rsidRPr="00E129C4">
        <w:t>.</w:t>
      </w:r>
    </w:p>
    <w:p w:rsidR="00593CC5" w:rsidRPr="00E129C4" w:rsidRDefault="00593CC5" w:rsidP="00593CC5">
      <w:pPr>
        <w:ind w:right="-1" w:firstLine="709"/>
        <w:jc w:val="both"/>
      </w:pPr>
      <w:r w:rsidRPr="00E129C4">
        <w:t>Для улучшения инвестиционного климата реализованы следующие мероприятия: </w:t>
      </w:r>
    </w:p>
    <w:p w:rsidR="00593CC5" w:rsidRPr="00E129C4" w:rsidRDefault="00593CC5" w:rsidP="00593CC5">
      <w:pPr>
        <w:autoSpaceDE w:val="0"/>
        <w:autoSpaceDN w:val="0"/>
        <w:adjustRightInd w:val="0"/>
        <w:ind w:firstLine="709"/>
        <w:jc w:val="both"/>
      </w:pPr>
      <w:proofErr w:type="gramStart"/>
      <w:r w:rsidRPr="00E129C4">
        <w:t xml:space="preserve">- предусмотрена налоговая льгота, освобождающая от уплаты земельного налога в размере 50% организаций в отношении земельных участков, в границах которых реализуется инвестиционный проект в соответствии с соглашением о защите и поощрении капиталовложений в рамках реализации Федерального </w:t>
      </w:r>
      <w:hyperlink r:id="rId12" w:history="1">
        <w:r w:rsidRPr="00E129C4">
          <w:t>закона</w:t>
        </w:r>
      </w:hyperlink>
      <w:r w:rsidRPr="00E129C4">
        <w:t xml:space="preserve"> от 01.04.2020 №69-ФЗ «О защите и поощрении капиталовложений в Российской Федерации», с момента начала строительства до ввода объекта в эксплуатацию, предусмотренного в инвестиционном проекте</w:t>
      </w:r>
      <w:proofErr w:type="gramEnd"/>
      <w:r w:rsidRPr="00E129C4">
        <w:t>, но не более 5-ти лет;</w:t>
      </w:r>
    </w:p>
    <w:p w:rsidR="00593CC5" w:rsidRPr="00E129C4" w:rsidRDefault="00593CC5" w:rsidP="00593CC5">
      <w:pPr>
        <w:pStyle w:val="af7"/>
        <w:ind w:firstLine="709"/>
        <w:jc w:val="both"/>
        <w:rPr>
          <w:sz w:val="24"/>
          <w:szCs w:val="24"/>
        </w:rPr>
      </w:pPr>
      <w:r w:rsidRPr="00E129C4">
        <w:rPr>
          <w:sz w:val="24"/>
          <w:szCs w:val="24"/>
        </w:rPr>
        <w:t>- сокращены сроки по подготовке и выдаче градостроительных планов земельных участков с 10 до 9 рабочих дней;</w:t>
      </w:r>
    </w:p>
    <w:p w:rsidR="00593CC5" w:rsidRPr="00E129C4" w:rsidRDefault="00593CC5" w:rsidP="00593CC5">
      <w:pPr>
        <w:pStyle w:val="af7"/>
        <w:ind w:firstLine="709"/>
        <w:jc w:val="both"/>
        <w:rPr>
          <w:sz w:val="24"/>
          <w:szCs w:val="24"/>
        </w:rPr>
      </w:pPr>
      <w:r w:rsidRPr="00E129C4">
        <w:rPr>
          <w:sz w:val="24"/>
          <w:szCs w:val="24"/>
        </w:rPr>
        <w:t>- сокращены сроки по выдаче разрешения на строительство с 5 до 4 рабочих дней.</w:t>
      </w:r>
    </w:p>
    <w:p w:rsidR="00593CC5" w:rsidRPr="00E129C4" w:rsidRDefault="00593CC5" w:rsidP="00593CC5">
      <w:pPr>
        <w:pStyle w:val="af0"/>
        <w:shd w:val="clear" w:color="auto" w:fill="FFFFFF"/>
        <w:spacing w:before="0" w:beforeAutospacing="0" w:after="0"/>
        <w:ind w:firstLine="709"/>
        <w:jc w:val="both"/>
      </w:pPr>
      <w:r w:rsidRPr="00E129C4">
        <w:t>На территории муниципального образования в 2021 году реализовано субъектами малого и среднего предпринимательства 43 проекта, инвестиционная емкость которых составила 630,0 млн. рублей, из них:</w:t>
      </w:r>
    </w:p>
    <w:p w:rsidR="00593CC5" w:rsidRPr="00E129C4" w:rsidRDefault="00593CC5" w:rsidP="00593CC5">
      <w:pPr>
        <w:pStyle w:val="af0"/>
        <w:shd w:val="clear" w:color="auto" w:fill="FFFFFF"/>
        <w:spacing w:before="0" w:beforeAutospacing="0" w:after="0"/>
        <w:ind w:firstLine="709"/>
        <w:jc w:val="both"/>
        <w:rPr>
          <w:bCs/>
        </w:rPr>
      </w:pPr>
      <w:r w:rsidRPr="00E129C4">
        <w:t>- 10 объектов общественного питания, 6 объектов, оказывающих услуги населению, 9 магазинов потребительских товаров, 2 объекта в сфере производства строительных материалов. В том числе открытие пекарни «Дом хлеба», переезд в новое просторное помещение и модернизация ветеринарной клиники «</w:t>
      </w:r>
      <w:proofErr w:type="spellStart"/>
      <w:r w:rsidRPr="00E129C4">
        <w:t>ДокторВет</w:t>
      </w:r>
      <w:proofErr w:type="spellEnd"/>
      <w:r w:rsidRPr="00E129C4">
        <w:t>», ввод в эксплуатацию новой гостиницы на объездной дороге и открытие ш</w:t>
      </w:r>
      <w:r w:rsidRPr="00E129C4">
        <w:rPr>
          <w:bCs/>
        </w:rPr>
        <w:t>колы физического развития и нравственного воспитания молодого поколения «BRONIK»;</w:t>
      </w:r>
    </w:p>
    <w:p w:rsidR="00593CC5" w:rsidRPr="00E129C4" w:rsidRDefault="00593CC5" w:rsidP="00593CC5">
      <w:pPr>
        <w:pStyle w:val="af0"/>
        <w:shd w:val="clear" w:color="auto" w:fill="FFFFFF"/>
        <w:spacing w:before="0" w:beforeAutospacing="0" w:after="0"/>
        <w:ind w:firstLine="709"/>
        <w:jc w:val="both"/>
      </w:pPr>
      <w:r w:rsidRPr="00E129C4">
        <w:rPr>
          <w:bCs/>
        </w:rPr>
        <w:t xml:space="preserve">- </w:t>
      </w:r>
      <w:r w:rsidRPr="00E129C4">
        <w:t xml:space="preserve">введены в эксплуатацию 3 </w:t>
      </w:r>
      <w:proofErr w:type="gramStart"/>
      <w:r w:rsidRPr="00E129C4">
        <w:t>жилых</w:t>
      </w:r>
      <w:proofErr w:type="gramEnd"/>
      <w:r w:rsidRPr="00E129C4">
        <w:t xml:space="preserve"> многоквартирных дома общей площадью 13,4 тыс. кв.м. </w:t>
      </w:r>
    </w:p>
    <w:p w:rsidR="00593CC5" w:rsidRPr="00E129C4" w:rsidRDefault="00593CC5" w:rsidP="00593CC5">
      <w:pPr>
        <w:ind w:right="-1" w:firstLine="709"/>
        <w:jc w:val="both"/>
      </w:pPr>
      <w:r w:rsidRPr="00E129C4">
        <w:rPr>
          <w:bCs/>
        </w:rPr>
        <w:t xml:space="preserve">В настоящее время на территории города субъекты малого и среднего предпринимательства реализуют проекты, инвестиционной </w:t>
      </w:r>
      <w:r w:rsidRPr="00E129C4">
        <w:t xml:space="preserve">емкостью порядка 660,0 млн. рублей, работа по которым </w:t>
      </w:r>
      <w:r w:rsidRPr="00E129C4">
        <w:rPr>
          <w:bCs/>
        </w:rPr>
        <w:t>будет продолжена и в 2022 году:</w:t>
      </w:r>
      <w:r w:rsidRPr="00E129C4">
        <w:t xml:space="preserve"> </w:t>
      </w:r>
    </w:p>
    <w:p w:rsidR="00593CC5" w:rsidRPr="00E129C4" w:rsidRDefault="00593CC5" w:rsidP="00593CC5">
      <w:pPr>
        <w:pStyle w:val="af0"/>
        <w:shd w:val="clear" w:color="auto" w:fill="FFFFFF"/>
        <w:spacing w:before="0" w:beforeAutospacing="0" w:after="0"/>
        <w:ind w:firstLine="709"/>
        <w:jc w:val="both"/>
        <w:rPr>
          <w:rFonts w:eastAsia="Calibri"/>
        </w:rPr>
      </w:pPr>
      <w:r w:rsidRPr="00E129C4">
        <w:t>- ввод в эксплуатацию 4</w:t>
      </w:r>
      <w:r w:rsidRPr="00E129C4">
        <w:rPr>
          <w:rFonts w:eastAsia="Calibri"/>
        </w:rPr>
        <w:t xml:space="preserve"> многоквартирных жилых домов общей площадью 13,0 тыс.кв. метров. Для реализации этих инвестиционных проектов выделены земельные участки общей площадью 24,1 тыс. кв. м. </w:t>
      </w:r>
    </w:p>
    <w:p w:rsidR="00593CC5" w:rsidRPr="00E129C4" w:rsidRDefault="00593CC5" w:rsidP="00593CC5">
      <w:pPr>
        <w:ind w:right="-1" w:firstLine="709"/>
        <w:jc w:val="both"/>
      </w:pPr>
      <w:r w:rsidRPr="00E129C4">
        <w:t>- объекты, реализуемые субъектами малого и среднего предпринимательства: объект придорожного сервиса (гостиница на 6 номеров), магазин в микрорайоне «Солнечный» и склад для нужд предприятий малого и среднего бизнеса. Для строительства этих объектов предоставлены в аренду земельные участки.</w:t>
      </w:r>
    </w:p>
    <w:p w:rsidR="00593CC5" w:rsidRPr="00E129C4" w:rsidRDefault="00593CC5" w:rsidP="00593CC5">
      <w:pPr>
        <w:ind w:right="-1" w:firstLine="709"/>
        <w:jc w:val="both"/>
      </w:pPr>
      <w:r w:rsidRPr="00E129C4">
        <w:t xml:space="preserve">В рамках реализации проектов планируется создать порядка 35 рабочих мест. </w:t>
      </w:r>
    </w:p>
    <w:p w:rsidR="00593CC5" w:rsidRPr="00E129C4" w:rsidRDefault="00593CC5" w:rsidP="00593CC5">
      <w:pPr>
        <w:pStyle w:val="af0"/>
        <w:shd w:val="clear" w:color="auto" w:fill="FFFFFF"/>
        <w:spacing w:before="0" w:beforeAutospacing="0" w:after="0"/>
        <w:ind w:firstLine="709"/>
        <w:jc w:val="both"/>
      </w:pPr>
      <w:r w:rsidRPr="00E129C4">
        <w:t>Объем инвестиций в основном обеспечен за счет жилищного строительства. Все новостройки возводятся за счет средств инвесторов. В рамках реализации проектов создано 166 новых рабочих мест.</w:t>
      </w:r>
    </w:p>
    <w:p w:rsidR="00E5719B" w:rsidRPr="00E129C4" w:rsidRDefault="00E5719B" w:rsidP="00593CC5">
      <w:pPr>
        <w:pStyle w:val="af0"/>
        <w:shd w:val="clear" w:color="auto" w:fill="FFFFFF"/>
        <w:spacing w:before="0" w:beforeAutospacing="0" w:after="0"/>
        <w:ind w:firstLine="709"/>
        <w:jc w:val="both"/>
      </w:pPr>
    </w:p>
    <w:p w:rsidR="00593CC5" w:rsidRPr="00E129C4" w:rsidRDefault="00593CC5" w:rsidP="00593CC5">
      <w:pPr>
        <w:pStyle w:val="msonormalmrcssattr"/>
        <w:shd w:val="clear" w:color="auto" w:fill="FFFFFF"/>
        <w:spacing w:before="0" w:beforeAutospacing="0" w:after="0" w:afterAutospacing="0"/>
        <w:ind w:firstLine="709"/>
        <w:jc w:val="both"/>
      </w:pPr>
    </w:p>
    <w:p w:rsidR="00593CC5" w:rsidRPr="00E129C4" w:rsidRDefault="00593CC5" w:rsidP="00593CC5">
      <w:pPr>
        <w:ind w:right="-1" w:firstLine="709"/>
        <w:jc w:val="center"/>
      </w:pPr>
      <w:r w:rsidRPr="00E129C4">
        <w:lastRenderedPageBreak/>
        <w:t>Показатели инвестиционной деятельности</w:t>
      </w:r>
    </w:p>
    <w:p w:rsidR="00593CC5" w:rsidRPr="00E129C4" w:rsidRDefault="00593CC5" w:rsidP="00593CC5">
      <w:pPr>
        <w:ind w:right="-1" w:firstLine="709"/>
        <w:jc w:val="right"/>
        <w:rPr>
          <w:sz w:val="22"/>
          <w:szCs w:val="22"/>
        </w:rPr>
      </w:pPr>
      <w:r w:rsidRPr="00E129C4">
        <w:rPr>
          <w:sz w:val="22"/>
          <w:szCs w:val="22"/>
        </w:rPr>
        <w:t xml:space="preserve">          Таблица </w:t>
      </w:r>
      <w:r w:rsidR="00E5719B" w:rsidRPr="00E129C4">
        <w:rPr>
          <w:sz w:val="22"/>
          <w:szCs w:val="22"/>
        </w:rPr>
        <w:t>5</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2"/>
        <w:gridCol w:w="1275"/>
        <w:gridCol w:w="1276"/>
        <w:gridCol w:w="1276"/>
      </w:tblGrid>
      <w:tr w:rsidR="00E5719B" w:rsidRPr="00E129C4" w:rsidTr="00D5008B">
        <w:trPr>
          <w:trHeight w:val="365"/>
        </w:trPr>
        <w:tc>
          <w:tcPr>
            <w:tcW w:w="5812" w:type="dxa"/>
            <w:vAlign w:val="center"/>
          </w:tcPr>
          <w:p w:rsidR="00E5719B" w:rsidRPr="00E129C4" w:rsidRDefault="00E5719B" w:rsidP="00E5719B">
            <w:pPr>
              <w:jc w:val="center"/>
              <w:rPr>
                <w:i/>
                <w:iCs/>
              </w:rPr>
            </w:pPr>
            <w:r w:rsidRPr="00E129C4">
              <w:rPr>
                <w:sz w:val="22"/>
                <w:szCs w:val="22"/>
              </w:rPr>
              <w:t>Наименование показателя</w:t>
            </w:r>
          </w:p>
        </w:tc>
        <w:tc>
          <w:tcPr>
            <w:tcW w:w="1275" w:type="dxa"/>
            <w:vAlign w:val="center"/>
          </w:tcPr>
          <w:p w:rsidR="00E5719B" w:rsidRPr="00E129C4" w:rsidRDefault="00E5719B" w:rsidP="00E5719B">
            <w:pPr>
              <w:jc w:val="center"/>
            </w:pPr>
            <w:r w:rsidRPr="00E129C4">
              <w:rPr>
                <w:sz w:val="22"/>
                <w:szCs w:val="22"/>
              </w:rPr>
              <w:t>2019 год</w:t>
            </w:r>
          </w:p>
        </w:tc>
        <w:tc>
          <w:tcPr>
            <w:tcW w:w="1276" w:type="dxa"/>
            <w:vAlign w:val="center"/>
          </w:tcPr>
          <w:p w:rsidR="00E5719B" w:rsidRPr="00E129C4" w:rsidRDefault="00E5719B" w:rsidP="00E5719B">
            <w:pPr>
              <w:jc w:val="center"/>
              <w:rPr>
                <w:vertAlign w:val="superscript"/>
              </w:rPr>
            </w:pPr>
            <w:r w:rsidRPr="00E129C4">
              <w:rPr>
                <w:sz w:val="22"/>
                <w:szCs w:val="22"/>
              </w:rPr>
              <w:t xml:space="preserve"> 2020 год</w:t>
            </w:r>
          </w:p>
        </w:tc>
        <w:tc>
          <w:tcPr>
            <w:tcW w:w="1276" w:type="dxa"/>
            <w:vAlign w:val="center"/>
          </w:tcPr>
          <w:p w:rsidR="00E5719B" w:rsidRPr="00E129C4" w:rsidRDefault="00E5719B" w:rsidP="00E5719B">
            <w:pPr>
              <w:jc w:val="center"/>
              <w:rPr>
                <w:vertAlign w:val="superscript"/>
              </w:rPr>
            </w:pPr>
            <w:r w:rsidRPr="00E129C4">
              <w:rPr>
                <w:sz w:val="22"/>
                <w:szCs w:val="22"/>
              </w:rPr>
              <w:t xml:space="preserve"> 2021 год</w:t>
            </w:r>
          </w:p>
        </w:tc>
      </w:tr>
      <w:tr w:rsidR="00E5719B" w:rsidRPr="00E129C4" w:rsidTr="00D5008B">
        <w:trPr>
          <w:trHeight w:val="535"/>
        </w:trPr>
        <w:tc>
          <w:tcPr>
            <w:tcW w:w="5812" w:type="dxa"/>
            <w:vAlign w:val="center"/>
          </w:tcPr>
          <w:p w:rsidR="00E5719B" w:rsidRPr="00E129C4" w:rsidRDefault="00E5719B" w:rsidP="00E5719B">
            <w:r w:rsidRPr="00E129C4">
              <w:rPr>
                <w:sz w:val="22"/>
                <w:szCs w:val="22"/>
              </w:rPr>
              <w:t>Объем инвестиций в основной капитал (крупные и средние предприятия), млн. рублей</w:t>
            </w:r>
          </w:p>
        </w:tc>
        <w:tc>
          <w:tcPr>
            <w:tcW w:w="1275" w:type="dxa"/>
            <w:shd w:val="clear" w:color="auto" w:fill="auto"/>
            <w:vAlign w:val="bottom"/>
          </w:tcPr>
          <w:p w:rsidR="00E5719B" w:rsidRPr="00E129C4" w:rsidRDefault="00E5719B" w:rsidP="00E5719B">
            <w:pPr>
              <w:jc w:val="center"/>
              <w:rPr>
                <w:vertAlign w:val="superscript"/>
                <w:lang w:val="en-US"/>
              </w:rPr>
            </w:pPr>
            <w:r w:rsidRPr="00E129C4">
              <w:rPr>
                <w:sz w:val="22"/>
                <w:szCs w:val="22"/>
              </w:rPr>
              <w:t>4129,7</w:t>
            </w:r>
          </w:p>
        </w:tc>
        <w:tc>
          <w:tcPr>
            <w:tcW w:w="1276" w:type="dxa"/>
            <w:vAlign w:val="bottom"/>
          </w:tcPr>
          <w:p w:rsidR="00E5719B" w:rsidRPr="00E129C4" w:rsidRDefault="00E5719B" w:rsidP="00E5719B">
            <w:pPr>
              <w:jc w:val="center"/>
            </w:pPr>
            <w:r w:rsidRPr="00E129C4">
              <w:rPr>
                <w:sz w:val="22"/>
                <w:szCs w:val="22"/>
              </w:rPr>
              <w:t>4085,0</w:t>
            </w:r>
          </w:p>
        </w:tc>
        <w:tc>
          <w:tcPr>
            <w:tcW w:w="1276" w:type="dxa"/>
            <w:vAlign w:val="bottom"/>
          </w:tcPr>
          <w:p w:rsidR="00E5719B" w:rsidRPr="00E129C4" w:rsidRDefault="00E5719B" w:rsidP="00E5719B">
            <w:pPr>
              <w:jc w:val="center"/>
              <w:rPr>
                <w:vertAlign w:val="superscript"/>
              </w:rPr>
            </w:pPr>
            <w:r w:rsidRPr="00E129C4">
              <w:rPr>
                <w:sz w:val="22"/>
                <w:szCs w:val="22"/>
              </w:rPr>
              <w:t>3468,2</w:t>
            </w:r>
          </w:p>
        </w:tc>
      </w:tr>
      <w:tr w:rsidR="00E5719B" w:rsidRPr="00E129C4" w:rsidTr="00D5008B">
        <w:trPr>
          <w:trHeight w:val="136"/>
        </w:trPr>
        <w:tc>
          <w:tcPr>
            <w:tcW w:w="5812" w:type="dxa"/>
            <w:vAlign w:val="center"/>
          </w:tcPr>
          <w:p w:rsidR="00E5719B" w:rsidRPr="00E129C4" w:rsidRDefault="00E5719B" w:rsidP="00E5719B">
            <w:pPr>
              <w:rPr>
                <w:i/>
                <w:iCs/>
              </w:rPr>
            </w:pPr>
            <w:r w:rsidRPr="00E129C4">
              <w:rPr>
                <w:i/>
                <w:iCs/>
                <w:sz w:val="22"/>
                <w:szCs w:val="22"/>
              </w:rPr>
              <w:t>Индекс физического объема, %</w:t>
            </w:r>
          </w:p>
        </w:tc>
        <w:tc>
          <w:tcPr>
            <w:tcW w:w="1275" w:type="dxa"/>
            <w:shd w:val="clear" w:color="auto" w:fill="auto"/>
            <w:vAlign w:val="bottom"/>
          </w:tcPr>
          <w:p w:rsidR="00E5719B" w:rsidRPr="00E129C4" w:rsidRDefault="00E5719B" w:rsidP="00E5719B">
            <w:pPr>
              <w:jc w:val="center"/>
              <w:rPr>
                <w:color w:val="0D0D0D"/>
                <w:vertAlign w:val="superscript"/>
              </w:rPr>
            </w:pPr>
            <w:r w:rsidRPr="00E129C4">
              <w:rPr>
                <w:color w:val="0D0D0D"/>
                <w:sz w:val="22"/>
                <w:szCs w:val="22"/>
              </w:rPr>
              <w:t xml:space="preserve">2,8 </w:t>
            </w:r>
            <w:proofErr w:type="spellStart"/>
            <w:proofErr w:type="gramStart"/>
            <w:r w:rsidRPr="00E129C4">
              <w:rPr>
                <w:color w:val="0D0D0D"/>
                <w:sz w:val="22"/>
                <w:szCs w:val="22"/>
              </w:rPr>
              <w:t>р</w:t>
            </w:r>
            <w:proofErr w:type="spellEnd"/>
            <w:proofErr w:type="gramEnd"/>
          </w:p>
        </w:tc>
        <w:tc>
          <w:tcPr>
            <w:tcW w:w="1276" w:type="dxa"/>
            <w:vAlign w:val="bottom"/>
          </w:tcPr>
          <w:p w:rsidR="00E5719B" w:rsidRPr="00E129C4" w:rsidRDefault="00E5719B" w:rsidP="00E5719B">
            <w:pPr>
              <w:jc w:val="center"/>
            </w:pPr>
            <w:r w:rsidRPr="00E129C4">
              <w:rPr>
                <w:sz w:val="22"/>
                <w:szCs w:val="22"/>
              </w:rPr>
              <w:t>99,4</w:t>
            </w:r>
          </w:p>
        </w:tc>
        <w:tc>
          <w:tcPr>
            <w:tcW w:w="1276" w:type="dxa"/>
            <w:vAlign w:val="bottom"/>
          </w:tcPr>
          <w:p w:rsidR="00E5719B" w:rsidRPr="00E129C4" w:rsidRDefault="00E5719B" w:rsidP="00E5719B">
            <w:pPr>
              <w:jc w:val="center"/>
              <w:rPr>
                <w:vertAlign w:val="superscript"/>
              </w:rPr>
            </w:pPr>
            <w:r w:rsidRPr="00E129C4">
              <w:rPr>
                <w:sz w:val="22"/>
                <w:szCs w:val="22"/>
              </w:rPr>
              <w:t>81,7</w:t>
            </w:r>
          </w:p>
        </w:tc>
      </w:tr>
      <w:tr w:rsidR="00E5719B" w:rsidRPr="00E129C4" w:rsidTr="00D5008B">
        <w:trPr>
          <w:trHeight w:val="535"/>
        </w:trPr>
        <w:tc>
          <w:tcPr>
            <w:tcW w:w="5812" w:type="dxa"/>
            <w:vAlign w:val="center"/>
          </w:tcPr>
          <w:p w:rsidR="00E5719B" w:rsidRPr="00E129C4" w:rsidRDefault="00E5719B" w:rsidP="00E5719B">
            <w:r w:rsidRPr="00E129C4">
              <w:rPr>
                <w:sz w:val="22"/>
                <w:szCs w:val="22"/>
              </w:rPr>
              <w:t>Объем работ, выполненных по виду деятельности «Строительство» (крупные и средние предприятия), млн.  рублей</w:t>
            </w:r>
          </w:p>
        </w:tc>
        <w:tc>
          <w:tcPr>
            <w:tcW w:w="1275" w:type="dxa"/>
            <w:shd w:val="clear" w:color="auto" w:fill="auto"/>
            <w:vAlign w:val="bottom"/>
          </w:tcPr>
          <w:p w:rsidR="00E5719B" w:rsidRPr="00E129C4" w:rsidRDefault="00E5719B" w:rsidP="00E5719B">
            <w:pPr>
              <w:jc w:val="center"/>
              <w:rPr>
                <w:vertAlign w:val="superscript"/>
              </w:rPr>
            </w:pPr>
            <w:r w:rsidRPr="00E129C4">
              <w:rPr>
                <w:sz w:val="22"/>
                <w:szCs w:val="22"/>
              </w:rPr>
              <w:t>1938,6</w:t>
            </w:r>
          </w:p>
        </w:tc>
        <w:tc>
          <w:tcPr>
            <w:tcW w:w="1276" w:type="dxa"/>
            <w:vAlign w:val="bottom"/>
          </w:tcPr>
          <w:p w:rsidR="00E5719B" w:rsidRPr="00E129C4" w:rsidRDefault="00E5719B" w:rsidP="00E5719B">
            <w:pPr>
              <w:jc w:val="center"/>
            </w:pPr>
            <w:r w:rsidRPr="00E129C4">
              <w:rPr>
                <w:sz w:val="22"/>
                <w:szCs w:val="22"/>
              </w:rPr>
              <w:t>673,0</w:t>
            </w:r>
          </w:p>
        </w:tc>
        <w:tc>
          <w:tcPr>
            <w:tcW w:w="1276" w:type="dxa"/>
            <w:vAlign w:val="bottom"/>
          </w:tcPr>
          <w:p w:rsidR="00E5719B" w:rsidRPr="00E129C4" w:rsidRDefault="00E5719B" w:rsidP="00E5719B">
            <w:pPr>
              <w:jc w:val="center"/>
              <w:rPr>
                <w:vertAlign w:val="superscript"/>
              </w:rPr>
            </w:pPr>
            <w:r w:rsidRPr="00E129C4">
              <w:rPr>
                <w:sz w:val="22"/>
                <w:szCs w:val="22"/>
              </w:rPr>
              <w:t>736,8</w:t>
            </w:r>
          </w:p>
        </w:tc>
      </w:tr>
      <w:tr w:rsidR="00E5719B" w:rsidRPr="00E129C4" w:rsidTr="00D5008B">
        <w:trPr>
          <w:trHeight w:val="251"/>
        </w:trPr>
        <w:tc>
          <w:tcPr>
            <w:tcW w:w="5812" w:type="dxa"/>
            <w:vAlign w:val="center"/>
          </w:tcPr>
          <w:p w:rsidR="00E5719B" w:rsidRPr="00E129C4" w:rsidRDefault="00E5719B" w:rsidP="00E5719B">
            <w:pPr>
              <w:rPr>
                <w:i/>
                <w:iCs/>
              </w:rPr>
            </w:pPr>
            <w:r w:rsidRPr="00E129C4">
              <w:rPr>
                <w:i/>
                <w:iCs/>
                <w:sz w:val="22"/>
                <w:szCs w:val="22"/>
              </w:rPr>
              <w:t>Индекс физического объема, %</w:t>
            </w:r>
          </w:p>
        </w:tc>
        <w:tc>
          <w:tcPr>
            <w:tcW w:w="1275" w:type="dxa"/>
            <w:shd w:val="clear" w:color="auto" w:fill="auto"/>
            <w:vAlign w:val="bottom"/>
          </w:tcPr>
          <w:p w:rsidR="00E5719B" w:rsidRPr="00E129C4" w:rsidRDefault="00E5719B" w:rsidP="00E5719B">
            <w:pPr>
              <w:jc w:val="center"/>
              <w:rPr>
                <w:vertAlign w:val="superscript"/>
              </w:rPr>
            </w:pPr>
            <w:r w:rsidRPr="00E129C4">
              <w:rPr>
                <w:sz w:val="22"/>
                <w:szCs w:val="22"/>
              </w:rPr>
              <w:t xml:space="preserve">4,4 </w:t>
            </w:r>
            <w:proofErr w:type="spellStart"/>
            <w:proofErr w:type="gramStart"/>
            <w:r w:rsidRPr="00E129C4">
              <w:rPr>
                <w:sz w:val="22"/>
                <w:szCs w:val="22"/>
              </w:rPr>
              <w:t>р</w:t>
            </w:r>
            <w:proofErr w:type="spellEnd"/>
            <w:proofErr w:type="gramEnd"/>
          </w:p>
        </w:tc>
        <w:tc>
          <w:tcPr>
            <w:tcW w:w="1276" w:type="dxa"/>
            <w:vAlign w:val="bottom"/>
          </w:tcPr>
          <w:p w:rsidR="00E5719B" w:rsidRPr="00E129C4" w:rsidRDefault="00E5719B" w:rsidP="00E5719B">
            <w:pPr>
              <w:jc w:val="center"/>
              <w:rPr>
                <w:vertAlign w:val="superscript"/>
              </w:rPr>
            </w:pPr>
            <w:r w:rsidRPr="00E129C4">
              <w:rPr>
                <w:sz w:val="22"/>
                <w:szCs w:val="22"/>
              </w:rPr>
              <w:t>32,6</w:t>
            </w:r>
          </w:p>
        </w:tc>
        <w:tc>
          <w:tcPr>
            <w:tcW w:w="1276" w:type="dxa"/>
            <w:vAlign w:val="bottom"/>
          </w:tcPr>
          <w:p w:rsidR="00E5719B" w:rsidRPr="00E129C4" w:rsidRDefault="00E5719B" w:rsidP="00E5719B">
            <w:pPr>
              <w:jc w:val="center"/>
              <w:rPr>
                <w:vertAlign w:val="superscript"/>
              </w:rPr>
            </w:pPr>
            <w:r w:rsidRPr="00E129C4">
              <w:rPr>
                <w:sz w:val="22"/>
                <w:szCs w:val="22"/>
              </w:rPr>
              <w:t>102,8</w:t>
            </w:r>
          </w:p>
        </w:tc>
      </w:tr>
      <w:tr w:rsidR="00E5719B" w:rsidRPr="00E129C4" w:rsidTr="00D5008B">
        <w:trPr>
          <w:trHeight w:val="267"/>
        </w:trPr>
        <w:tc>
          <w:tcPr>
            <w:tcW w:w="5812" w:type="dxa"/>
            <w:tcBorders>
              <w:bottom w:val="single" w:sz="4" w:space="0" w:color="auto"/>
            </w:tcBorders>
            <w:vAlign w:val="center"/>
          </w:tcPr>
          <w:p w:rsidR="00E5719B" w:rsidRPr="00E129C4" w:rsidRDefault="00E5719B" w:rsidP="00E5719B">
            <w:r w:rsidRPr="00E129C4">
              <w:rPr>
                <w:sz w:val="22"/>
                <w:szCs w:val="22"/>
              </w:rPr>
              <w:t>Ввод в действие жилых домов, с учетом жилых домов, построенных на земельных участках, предназначенных для ведения гражданами садоводства, общая площадь, кв. м</w:t>
            </w:r>
          </w:p>
        </w:tc>
        <w:tc>
          <w:tcPr>
            <w:tcW w:w="1275" w:type="dxa"/>
            <w:tcBorders>
              <w:bottom w:val="single" w:sz="4" w:space="0" w:color="auto"/>
            </w:tcBorders>
            <w:shd w:val="clear" w:color="auto" w:fill="auto"/>
            <w:vAlign w:val="bottom"/>
          </w:tcPr>
          <w:p w:rsidR="00E5719B" w:rsidRPr="00E129C4" w:rsidRDefault="00E5719B" w:rsidP="00E5719B">
            <w:pPr>
              <w:jc w:val="center"/>
            </w:pPr>
            <w:r w:rsidRPr="00E129C4">
              <w:rPr>
                <w:sz w:val="22"/>
                <w:szCs w:val="22"/>
              </w:rPr>
              <w:t>20828</w:t>
            </w:r>
          </w:p>
        </w:tc>
        <w:tc>
          <w:tcPr>
            <w:tcW w:w="1276" w:type="dxa"/>
            <w:tcBorders>
              <w:bottom w:val="single" w:sz="4" w:space="0" w:color="auto"/>
            </w:tcBorders>
            <w:vAlign w:val="bottom"/>
          </w:tcPr>
          <w:p w:rsidR="00E5719B" w:rsidRPr="00E129C4" w:rsidRDefault="00E5719B" w:rsidP="00E5719B">
            <w:pPr>
              <w:jc w:val="center"/>
            </w:pPr>
            <w:r w:rsidRPr="00E129C4">
              <w:rPr>
                <w:sz w:val="22"/>
                <w:szCs w:val="22"/>
              </w:rPr>
              <w:t>21121</w:t>
            </w:r>
          </w:p>
        </w:tc>
        <w:tc>
          <w:tcPr>
            <w:tcW w:w="1276" w:type="dxa"/>
            <w:tcBorders>
              <w:bottom w:val="single" w:sz="4" w:space="0" w:color="auto"/>
            </w:tcBorders>
            <w:vAlign w:val="bottom"/>
          </w:tcPr>
          <w:p w:rsidR="00E5719B" w:rsidRPr="00E129C4" w:rsidRDefault="00E5719B" w:rsidP="00E5719B">
            <w:pPr>
              <w:jc w:val="center"/>
              <w:rPr>
                <w:vertAlign w:val="superscript"/>
              </w:rPr>
            </w:pPr>
            <w:r w:rsidRPr="00E129C4">
              <w:rPr>
                <w:sz w:val="22"/>
                <w:szCs w:val="22"/>
              </w:rPr>
              <w:t>22121</w:t>
            </w:r>
          </w:p>
        </w:tc>
      </w:tr>
      <w:tr w:rsidR="00E5719B" w:rsidRPr="00E129C4" w:rsidTr="00D5008B">
        <w:trPr>
          <w:trHeight w:val="267"/>
        </w:trPr>
        <w:tc>
          <w:tcPr>
            <w:tcW w:w="5812" w:type="dxa"/>
            <w:tcBorders>
              <w:bottom w:val="single" w:sz="4" w:space="0" w:color="auto"/>
            </w:tcBorders>
            <w:vAlign w:val="center"/>
          </w:tcPr>
          <w:p w:rsidR="00E5719B" w:rsidRPr="00E129C4" w:rsidRDefault="00E5719B" w:rsidP="00E5719B">
            <w:pPr>
              <w:rPr>
                <w:i/>
              </w:rPr>
            </w:pPr>
            <w:proofErr w:type="gramStart"/>
            <w:r w:rsidRPr="00E129C4">
              <w:rPr>
                <w:i/>
                <w:sz w:val="22"/>
                <w:szCs w:val="22"/>
              </w:rPr>
              <w:t>в</w:t>
            </w:r>
            <w:proofErr w:type="gramEnd"/>
            <w:r w:rsidRPr="00E129C4">
              <w:rPr>
                <w:i/>
                <w:sz w:val="22"/>
                <w:szCs w:val="22"/>
              </w:rPr>
              <w:t xml:space="preserve"> %, к соответствующему периоду прошлого года</w:t>
            </w:r>
          </w:p>
        </w:tc>
        <w:tc>
          <w:tcPr>
            <w:tcW w:w="1275" w:type="dxa"/>
            <w:tcBorders>
              <w:bottom w:val="single" w:sz="4" w:space="0" w:color="auto"/>
            </w:tcBorders>
            <w:shd w:val="clear" w:color="auto" w:fill="auto"/>
            <w:vAlign w:val="bottom"/>
          </w:tcPr>
          <w:p w:rsidR="00E5719B" w:rsidRPr="00E129C4" w:rsidRDefault="00E5719B" w:rsidP="00E5719B">
            <w:pPr>
              <w:jc w:val="center"/>
              <w:rPr>
                <w:vertAlign w:val="superscript"/>
              </w:rPr>
            </w:pPr>
            <w:r w:rsidRPr="00E129C4">
              <w:rPr>
                <w:sz w:val="22"/>
                <w:szCs w:val="22"/>
              </w:rPr>
              <w:t>117,9</w:t>
            </w:r>
            <w:r w:rsidRPr="00E129C4">
              <w:rPr>
                <w:sz w:val="22"/>
                <w:szCs w:val="22"/>
                <w:vertAlign w:val="superscript"/>
              </w:rPr>
              <w:t>1</w:t>
            </w:r>
          </w:p>
        </w:tc>
        <w:tc>
          <w:tcPr>
            <w:tcW w:w="1276" w:type="dxa"/>
            <w:tcBorders>
              <w:bottom w:val="single" w:sz="4" w:space="0" w:color="auto"/>
            </w:tcBorders>
            <w:vAlign w:val="bottom"/>
          </w:tcPr>
          <w:p w:rsidR="00E5719B" w:rsidRPr="00E129C4" w:rsidRDefault="00E5719B" w:rsidP="00E5719B">
            <w:pPr>
              <w:jc w:val="center"/>
            </w:pPr>
            <w:r w:rsidRPr="00E129C4">
              <w:rPr>
                <w:sz w:val="22"/>
                <w:szCs w:val="22"/>
              </w:rPr>
              <w:t>101,4</w:t>
            </w:r>
          </w:p>
        </w:tc>
        <w:tc>
          <w:tcPr>
            <w:tcW w:w="1276" w:type="dxa"/>
            <w:tcBorders>
              <w:bottom w:val="single" w:sz="4" w:space="0" w:color="auto"/>
            </w:tcBorders>
            <w:vAlign w:val="bottom"/>
          </w:tcPr>
          <w:p w:rsidR="00E5719B" w:rsidRPr="00E129C4" w:rsidRDefault="00E5719B" w:rsidP="00E5719B">
            <w:pPr>
              <w:jc w:val="center"/>
              <w:rPr>
                <w:vertAlign w:val="superscript"/>
              </w:rPr>
            </w:pPr>
            <w:r w:rsidRPr="00E129C4">
              <w:rPr>
                <w:sz w:val="22"/>
                <w:szCs w:val="22"/>
              </w:rPr>
              <w:t>104,7</w:t>
            </w:r>
          </w:p>
        </w:tc>
      </w:tr>
    </w:tbl>
    <w:p w:rsidR="00D5008B" w:rsidRPr="00E129C4" w:rsidRDefault="00D5008B" w:rsidP="00D5008B">
      <w:pPr>
        <w:ind w:firstLine="709"/>
        <w:rPr>
          <w:sz w:val="18"/>
          <w:szCs w:val="18"/>
        </w:rPr>
      </w:pPr>
      <w:r w:rsidRPr="00E129C4">
        <w:rPr>
          <w:sz w:val="18"/>
          <w:szCs w:val="18"/>
          <w:vertAlign w:val="superscript"/>
        </w:rPr>
        <w:t xml:space="preserve">1 </w:t>
      </w:r>
      <w:r w:rsidRPr="00E129C4">
        <w:rPr>
          <w:sz w:val="18"/>
          <w:szCs w:val="18"/>
        </w:rPr>
        <w:t>без учета жилых домов, построенных на земельных участках, предназначенных для ведения гражданами садоводства</w:t>
      </w:r>
    </w:p>
    <w:p w:rsidR="00D5008B" w:rsidRPr="00E129C4" w:rsidRDefault="00D5008B" w:rsidP="00D5008B">
      <w:pPr>
        <w:rPr>
          <w:sz w:val="18"/>
          <w:szCs w:val="18"/>
        </w:rPr>
      </w:pPr>
    </w:p>
    <w:p w:rsidR="00D5008B" w:rsidRPr="00E129C4" w:rsidRDefault="00D5008B" w:rsidP="00D5008B">
      <w:pPr>
        <w:ind w:firstLine="709"/>
        <w:jc w:val="both"/>
      </w:pPr>
      <w:r w:rsidRPr="00E129C4">
        <w:t>Основную долю в структуре инвестиций по источникам финансирования занимают собственные средства предприятий – 85,0 %, привлеченные средства составляют 15,0 %.</w:t>
      </w:r>
    </w:p>
    <w:p w:rsidR="00D5008B" w:rsidRPr="00E129C4" w:rsidRDefault="00D5008B" w:rsidP="00D5008B">
      <w:pPr>
        <w:ind w:firstLine="709"/>
        <w:jc w:val="both"/>
      </w:pPr>
      <w:r w:rsidRPr="00E129C4">
        <w:t>Структура инвестиций по видам экономической деятельности (из них):</w:t>
      </w:r>
    </w:p>
    <w:p w:rsidR="00D5008B" w:rsidRPr="00E129C4" w:rsidRDefault="00D5008B" w:rsidP="00D5008B">
      <w:pPr>
        <w:ind w:firstLine="709"/>
        <w:jc w:val="both"/>
      </w:pPr>
      <w:r w:rsidRPr="00E129C4">
        <w:t>добыча полезных ископаемых – 44,7 %;</w:t>
      </w:r>
    </w:p>
    <w:p w:rsidR="00D5008B" w:rsidRPr="00E129C4" w:rsidRDefault="00D5008B" w:rsidP="00D5008B">
      <w:pPr>
        <w:ind w:firstLine="709"/>
        <w:jc w:val="both"/>
      </w:pPr>
      <w:r w:rsidRPr="00E129C4">
        <w:t>транспортировка и хранение – 38,5 %;</w:t>
      </w:r>
    </w:p>
    <w:p w:rsidR="00D5008B" w:rsidRPr="00E129C4" w:rsidRDefault="00D5008B" w:rsidP="00D5008B">
      <w:pPr>
        <w:ind w:firstLine="709"/>
        <w:jc w:val="both"/>
      </w:pPr>
      <w:r w:rsidRPr="00E129C4">
        <w:t>социальная сфера – 9,6 %;</w:t>
      </w:r>
    </w:p>
    <w:p w:rsidR="00D5008B" w:rsidRPr="00E129C4" w:rsidRDefault="00D5008B" w:rsidP="00D5008B">
      <w:pPr>
        <w:ind w:firstLine="709"/>
        <w:jc w:val="both"/>
      </w:pPr>
      <w:r w:rsidRPr="00E129C4">
        <w:t>водоснабжение; водоотведение, организация сбора и утилизации отходов, деятельность по ликвидации загрязнений – 1,1%;</w:t>
      </w:r>
    </w:p>
    <w:p w:rsidR="00D5008B" w:rsidRPr="00E129C4" w:rsidRDefault="00D5008B" w:rsidP="00D5008B">
      <w:pPr>
        <w:ind w:firstLine="709"/>
        <w:jc w:val="both"/>
      </w:pPr>
      <w:r w:rsidRPr="00E129C4">
        <w:t>обеспечение электрической энергией, газом и паром; кондиционирование воздуха – 0,6 %.</w:t>
      </w:r>
    </w:p>
    <w:p w:rsidR="00593CC5" w:rsidRPr="00E129C4" w:rsidRDefault="00593CC5" w:rsidP="00593CC5">
      <w:pPr>
        <w:ind w:firstLine="709"/>
        <w:jc w:val="both"/>
      </w:pPr>
      <w:r w:rsidRPr="00E129C4">
        <w:t>В течение года проводи</w:t>
      </w:r>
      <w:r w:rsidR="00545736">
        <w:t>л</w:t>
      </w:r>
      <w:r w:rsidRPr="00E129C4">
        <w:t xml:space="preserve">ся мониторинг показателей рейтинга муниципальных образований Ханты-Мансийского автономного округа – </w:t>
      </w:r>
      <w:proofErr w:type="spellStart"/>
      <w:r w:rsidRPr="00E129C4">
        <w:t>Югры</w:t>
      </w:r>
      <w:proofErr w:type="spellEnd"/>
      <w:r w:rsidRPr="00E129C4">
        <w:t xml:space="preserve"> по обеспечению благоприятного инвестиционного климата и содействию развитию конкуренции. В 2020 году  город Урай занял 13 место среди муниципалитетов </w:t>
      </w:r>
      <w:proofErr w:type="spellStart"/>
      <w:r w:rsidRPr="00E129C4">
        <w:t>Югры</w:t>
      </w:r>
      <w:proofErr w:type="spellEnd"/>
      <w:r w:rsidRPr="00E129C4">
        <w:t>.</w:t>
      </w:r>
    </w:p>
    <w:p w:rsidR="00147CB2" w:rsidRPr="00E129C4" w:rsidRDefault="00147CB2" w:rsidP="006B4946">
      <w:pPr>
        <w:pStyle w:val="3"/>
        <w:spacing w:before="0" w:after="0"/>
        <w:ind w:firstLine="709"/>
        <w:rPr>
          <w:rFonts w:ascii="Times New Roman" w:hAnsi="Times New Roman" w:cs="Times New Roman"/>
          <w:sz w:val="24"/>
          <w:szCs w:val="24"/>
          <w:lang w:val="ru-RU"/>
        </w:rPr>
      </w:pPr>
    </w:p>
    <w:p w:rsidR="00B96BEC" w:rsidRPr="00E129C4" w:rsidRDefault="00154D57" w:rsidP="006B4946">
      <w:pPr>
        <w:pStyle w:val="3"/>
        <w:spacing w:before="0" w:after="0"/>
        <w:ind w:firstLine="709"/>
        <w:rPr>
          <w:rFonts w:ascii="Times New Roman" w:hAnsi="Times New Roman" w:cs="Times New Roman"/>
          <w:sz w:val="24"/>
          <w:szCs w:val="24"/>
          <w:lang w:val="ru-RU"/>
        </w:rPr>
      </w:pPr>
      <w:r w:rsidRPr="00E129C4">
        <w:rPr>
          <w:rFonts w:ascii="Times New Roman" w:hAnsi="Times New Roman" w:cs="Times New Roman"/>
          <w:sz w:val="24"/>
          <w:szCs w:val="24"/>
          <w:lang w:val="ru-RU"/>
        </w:rPr>
        <w:t>1.4.</w:t>
      </w:r>
      <w:r w:rsidR="00B96BEC" w:rsidRPr="00E129C4">
        <w:rPr>
          <w:rFonts w:ascii="Times New Roman" w:hAnsi="Times New Roman" w:cs="Times New Roman"/>
          <w:sz w:val="24"/>
          <w:szCs w:val="24"/>
          <w:lang w:val="ru-RU"/>
        </w:rPr>
        <w:t xml:space="preserve"> Занятость населения.</w:t>
      </w:r>
      <w:bookmarkEnd w:id="9"/>
    </w:p>
    <w:p w:rsidR="00593CC5" w:rsidRPr="00E129C4" w:rsidRDefault="00593CC5" w:rsidP="00593CC5">
      <w:pPr>
        <w:tabs>
          <w:tab w:val="left" w:pos="360"/>
        </w:tabs>
        <w:ind w:firstLine="709"/>
        <w:jc w:val="both"/>
      </w:pPr>
      <w:bookmarkStart w:id="10" w:name="_Toc418145376"/>
      <w:r w:rsidRPr="00E129C4">
        <w:rPr>
          <w:color w:val="000000" w:themeColor="text1"/>
        </w:rPr>
        <w:t xml:space="preserve">Ситуация на рынке труда определяется демографическими тенденциями, развитием сферы малого и среднего бизнеса, реализацией мер по трудоустройству и повышению конкурентоспособности незанятого населения, а также спроса работодателей на рабочую силу с учетом санитарно-эпидемиологических факторов, возникших из-за распространения новой </w:t>
      </w:r>
      <w:proofErr w:type="spellStart"/>
      <w:r w:rsidRPr="00E129C4">
        <w:rPr>
          <w:color w:val="000000" w:themeColor="text1"/>
        </w:rPr>
        <w:t>коронавирусной</w:t>
      </w:r>
      <w:proofErr w:type="spellEnd"/>
      <w:r w:rsidRPr="00E129C4">
        <w:rPr>
          <w:color w:val="000000" w:themeColor="text1"/>
        </w:rPr>
        <w:t xml:space="preserve"> инфекции, вызванной </w:t>
      </w:r>
      <w:r w:rsidRPr="00E129C4">
        <w:rPr>
          <w:color w:val="000000" w:themeColor="text1"/>
          <w:lang w:val="en-US"/>
        </w:rPr>
        <w:t>COVID</w:t>
      </w:r>
      <w:r w:rsidRPr="00E129C4">
        <w:rPr>
          <w:color w:val="000000" w:themeColor="text1"/>
        </w:rPr>
        <w:t xml:space="preserve">-19. </w:t>
      </w:r>
      <w:r w:rsidRPr="00E129C4">
        <w:t>М</w:t>
      </w:r>
      <w:r w:rsidRPr="00E129C4">
        <w:rPr>
          <w:color w:val="000000"/>
        </w:rPr>
        <w:t>ногие работодатели изменили режимы работы работников за счет введения неполного рабочего времени, перевода работников на неполный рабочий день (смену), надомную работу и дистанционную работу, предоставили работникам отпуска без сохранения заработной платы, временно приостановили работы, проводят мероприятия по высвобождению работников.</w:t>
      </w:r>
    </w:p>
    <w:p w:rsidR="00593CC5" w:rsidRPr="00E129C4" w:rsidRDefault="00593CC5" w:rsidP="00593CC5">
      <w:pPr>
        <w:ind w:firstLine="709"/>
        <w:jc w:val="both"/>
      </w:pPr>
      <w:r w:rsidRPr="00E129C4">
        <w:t>В отчетном периоде 31 организация города представила информацию о сокращении численности работников на 257 человек, фактически сокращено 97 человек.</w:t>
      </w:r>
    </w:p>
    <w:p w:rsidR="00593CC5" w:rsidRPr="00E129C4" w:rsidRDefault="00593CC5" w:rsidP="00593CC5">
      <w:pPr>
        <w:ind w:firstLine="709"/>
        <w:jc w:val="both"/>
      </w:pPr>
      <w:r w:rsidRPr="00E129C4">
        <w:t>Численность граждан, обратившихся в центр занятости населения, уволенных в связи с ликвидацией организации либо сокращением штата работников с 01.01.2021 составила 73 человека, из них признано безработными 39 человек. Из числа обратившихся граждан 25 - пенсионеры. Основная причина запланированных освобождений - снижение либо отсутствие объемов работ, ликвидация организации.</w:t>
      </w:r>
    </w:p>
    <w:p w:rsidR="00593CC5" w:rsidRPr="00E129C4" w:rsidRDefault="00593CC5" w:rsidP="00593CC5">
      <w:pPr>
        <w:ind w:firstLine="709"/>
        <w:jc w:val="both"/>
      </w:pPr>
      <w:r w:rsidRPr="00E129C4">
        <w:t xml:space="preserve">Работниками </w:t>
      </w:r>
      <w:proofErr w:type="spellStart"/>
      <w:r w:rsidRPr="00E129C4">
        <w:t>Урайского</w:t>
      </w:r>
      <w:proofErr w:type="spellEnd"/>
      <w:r w:rsidRPr="00E129C4">
        <w:t xml:space="preserve"> центра занятости населения проводится информационно-разъяснительная работа по вопросам высвобождения, в том числе выездные консультации. Осуществляется издание информационно-раздаточного материала (памяток, буклетов). Вся необходимая информация размещается на информационных стендах, публикуется в печатных средствах массовой информации.</w:t>
      </w:r>
    </w:p>
    <w:p w:rsidR="00545736" w:rsidRDefault="00545736" w:rsidP="00B13683">
      <w:pPr>
        <w:jc w:val="center"/>
      </w:pPr>
    </w:p>
    <w:p w:rsidR="00B13683" w:rsidRPr="00E129C4" w:rsidRDefault="00B13683" w:rsidP="00B13683">
      <w:pPr>
        <w:jc w:val="center"/>
      </w:pPr>
      <w:r w:rsidRPr="00E129C4">
        <w:lastRenderedPageBreak/>
        <w:t>Труд и занятость</w:t>
      </w:r>
    </w:p>
    <w:p w:rsidR="00593CC5" w:rsidRPr="00E129C4" w:rsidRDefault="00B13683" w:rsidP="00593CC5">
      <w:pPr>
        <w:jc w:val="right"/>
        <w:rPr>
          <w:sz w:val="22"/>
          <w:szCs w:val="22"/>
        </w:rPr>
      </w:pPr>
      <w:r w:rsidRPr="00E129C4">
        <w:rPr>
          <w:sz w:val="22"/>
          <w:szCs w:val="22"/>
        </w:rPr>
        <w:t>Таблица 6</w:t>
      </w:r>
      <w:r w:rsidR="00593CC5" w:rsidRPr="00E129C4">
        <w:rPr>
          <w:sz w:val="22"/>
          <w:szCs w:val="22"/>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37"/>
        <w:gridCol w:w="1276"/>
        <w:gridCol w:w="1134"/>
        <w:gridCol w:w="1276"/>
      </w:tblGrid>
      <w:tr w:rsidR="00B13683" w:rsidRPr="00E129C4" w:rsidTr="00B13683">
        <w:trPr>
          <w:trHeight w:val="364"/>
          <w:tblHeader/>
        </w:trPr>
        <w:tc>
          <w:tcPr>
            <w:tcW w:w="6237" w:type="dxa"/>
            <w:tcBorders>
              <w:top w:val="single" w:sz="4" w:space="0" w:color="auto"/>
              <w:left w:val="single" w:sz="4" w:space="0" w:color="auto"/>
              <w:bottom w:val="single" w:sz="4" w:space="0" w:color="auto"/>
              <w:right w:val="single" w:sz="4" w:space="0" w:color="auto"/>
            </w:tcBorders>
            <w:vAlign w:val="center"/>
          </w:tcPr>
          <w:p w:rsidR="00B13683" w:rsidRPr="00E129C4" w:rsidRDefault="00B13683" w:rsidP="00B13683">
            <w:pPr>
              <w:jc w:val="center"/>
            </w:pPr>
            <w:r w:rsidRPr="00E129C4">
              <w:rPr>
                <w:sz w:val="22"/>
                <w:szCs w:val="22"/>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tcPr>
          <w:p w:rsidR="00B13683" w:rsidRPr="00E129C4" w:rsidRDefault="00B13683" w:rsidP="00B13683">
            <w:pPr>
              <w:jc w:val="center"/>
            </w:pPr>
            <w:r w:rsidRPr="00E129C4">
              <w:rPr>
                <w:sz w:val="22"/>
                <w:szCs w:val="22"/>
              </w:rPr>
              <w:t>2019 год</w:t>
            </w:r>
          </w:p>
        </w:tc>
        <w:tc>
          <w:tcPr>
            <w:tcW w:w="1134" w:type="dxa"/>
            <w:tcBorders>
              <w:top w:val="single" w:sz="4" w:space="0" w:color="auto"/>
              <w:left w:val="single" w:sz="4" w:space="0" w:color="auto"/>
              <w:bottom w:val="single" w:sz="4" w:space="0" w:color="auto"/>
              <w:right w:val="single" w:sz="4" w:space="0" w:color="auto"/>
            </w:tcBorders>
            <w:vAlign w:val="center"/>
          </w:tcPr>
          <w:p w:rsidR="00B13683" w:rsidRPr="00E129C4" w:rsidRDefault="00B13683" w:rsidP="00B13683">
            <w:pPr>
              <w:jc w:val="center"/>
            </w:pPr>
            <w:r w:rsidRPr="00E129C4">
              <w:rPr>
                <w:sz w:val="22"/>
                <w:szCs w:val="22"/>
              </w:rPr>
              <w:t>2020 год</w:t>
            </w:r>
          </w:p>
        </w:tc>
        <w:tc>
          <w:tcPr>
            <w:tcW w:w="1276" w:type="dxa"/>
            <w:tcBorders>
              <w:top w:val="single" w:sz="4" w:space="0" w:color="auto"/>
              <w:left w:val="single" w:sz="4" w:space="0" w:color="auto"/>
              <w:bottom w:val="single" w:sz="4" w:space="0" w:color="auto"/>
              <w:right w:val="single" w:sz="4" w:space="0" w:color="auto"/>
            </w:tcBorders>
            <w:vAlign w:val="center"/>
          </w:tcPr>
          <w:p w:rsidR="00B13683" w:rsidRPr="00E129C4" w:rsidRDefault="00B13683" w:rsidP="00B13683">
            <w:pPr>
              <w:jc w:val="center"/>
            </w:pPr>
            <w:r w:rsidRPr="00E129C4">
              <w:rPr>
                <w:sz w:val="22"/>
                <w:szCs w:val="22"/>
              </w:rPr>
              <w:t>2021 год</w:t>
            </w:r>
          </w:p>
        </w:tc>
      </w:tr>
      <w:tr w:rsidR="00B13683" w:rsidRPr="00E129C4" w:rsidTr="00B13683">
        <w:trPr>
          <w:trHeight w:val="356"/>
        </w:trPr>
        <w:tc>
          <w:tcPr>
            <w:tcW w:w="6237" w:type="dxa"/>
            <w:tcBorders>
              <w:top w:val="single" w:sz="4" w:space="0" w:color="auto"/>
              <w:left w:val="single" w:sz="4" w:space="0" w:color="auto"/>
              <w:bottom w:val="single" w:sz="4" w:space="0" w:color="auto"/>
              <w:right w:val="single" w:sz="4" w:space="0" w:color="auto"/>
            </w:tcBorders>
            <w:shd w:val="clear" w:color="auto" w:fill="auto"/>
          </w:tcPr>
          <w:p w:rsidR="00B13683" w:rsidRPr="00E129C4" w:rsidRDefault="00B13683" w:rsidP="00B13683">
            <w:pPr>
              <w:jc w:val="both"/>
            </w:pPr>
            <w:r w:rsidRPr="00E129C4">
              <w:rPr>
                <w:sz w:val="22"/>
                <w:szCs w:val="22"/>
              </w:rPr>
              <w:t>Численность экономически активного населения, тыс. человек</w:t>
            </w:r>
          </w:p>
        </w:tc>
        <w:tc>
          <w:tcPr>
            <w:tcW w:w="1276" w:type="dxa"/>
            <w:tcBorders>
              <w:top w:val="single" w:sz="4" w:space="0" w:color="auto"/>
              <w:left w:val="single" w:sz="4" w:space="0" w:color="auto"/>
              <w:bottom w:val="single" w:sz="4" w:space="0" w:color="auto"/>
              <w:right w:val="single" w:sz="4" w:space="0" w:color="auto"/>
            </w:tcBorders>
          </w:tcPr>
          <w:p w:rsidR="00B13683" w:rsidRPr="00E129C4" w:rsidRDefault="00B13683" w:rsidP="00B13683">
            <w:pPr>
              <w:jc w:val="center"/>
            </w:pPr>
            <w:r w:rsidRPr="00E129C4">
              <w:rPr>
                <w:sz w:val="22"/>
                <w:szCs w:val="22"/>
              </w:rPr>
              <w:t>27,9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3683" w:rsidRPr="00E129C4" w:rsidRDefault="00B13683" w:rsidP="00B13683">
            <w:pPr>
              <w:jc w:val="center"/>
            </w:pPr>
            <w:r w:rsidRPr="00E129C4">
              <w:rPr>
                <w:sz w:val="22"/>
                <w:szCs w:val="22"/>
              </w:rPr>
              <w:t>27,3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3683" w:rsidRPr="00E129C4" w:rsidRDefault="00B13683" w:rsidP="00B13683">
            <w:pPr>
              <w:jc w:val="center"/>
            </w:pPr>
            <w:r w:rsidRPr="00E129C4">
              <w:rPr>
                <w:sz w:val="22"/>
                <w:szCs w:val="22"/>
              </w:rPr>
              <w:t>25,5</w:t>
            </w:r>
          </w:p>
        </w:tc>
      </w:tr>
      <w:tr w:rsidR="00B13683" w:rsidRPr="00E129C4" w:rsidTr="00B13683">
        <w:trPr>
          <w:trHeight w:val="559"/>
        </w:trPr>
        <w:tc>
          <w:tcPr>
            <w:tcW w:w="6237" w:type="dxa"/>
            <w:tcBorders>
              <w:top w:val="single" w:sz="4" w:space="0" w:color="auto"/>
              <w:left w:val="single" w:sz="4" w:space="0" w:color="auto"/>
              <w:bottom w:val="single" w:sz="4" w:space="0" w:color="auto"/>
              <w:right w:val="single" w:sz="4" w:space="0" w:color="auto"/>
            </w:tcBorders>
            <w:shd w:val="clear" w:color="auto" w:fill="auto"/>
          </w:tcPr>
          <w:p w:rsidR="00B13683" w:rsidRPr="00E129C4" w:rsidRDefault="00B13683" w:rsidP="00B13683">
            <w:pPr>
              <w:jc w:val="both"/>
            </w:pPr>
            <w:r w:rsidRPr="00E129C4">
              <w:rPr>
                <w:sz w:val="22"/>
                <w:szCs w:val="22"/>
              </w:rPr>
              <w:t>Среднесписочная численность работников крупных и средних предприятий, тыс. человек</w:t>
            </w:r>
          </w:p>
        </w:tc>
        <w:tc>
          <w:tcPr>
            <w:tcW w:w="1276" w:type="dxa"/>
            <w:tcBorders>
              <w:top w:val="single" w:sz="4" w:space="0" w:color="auto"/>
              <w:left w:val="single" w:sz="4" w:space="0" w:color="auto"/>
              <w:bottom w:val="single" w:sz="4" w:space="0" w:color="auto"/>
              <w:right w:val="single" w:sz="4" w:space="0" w:color="auto"/>
            </w:tcBorders>
          </w:tcPr>
          <w:p w:rsidR="00B13683" w:rsidRPr="00E129C4" w:rsidRDefault="00B13683" w:rsidP="00B13683">
            <w:pPr>
              <w:jc w:val="center"/>
              <w:rPr>
                <w:vertAlign w:val="superscript"/>
              </w:rPr>
            </w:pPr>
            <w:r w:rsidRPr="00E129C4">
              <w:rPr>
                <w:sz w:val="22"/>
                <w:szCs w:val="22"/>
              </w:rPr>
              <w:t>11,5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3683" w:rsidRPr="00E129C4" w:rsidRDefault="00B13683" w:rsidP="00B13683">
            <w:pPr>
              <w:jc w:val="center"/>
              <w:rPr>
                <w:color w:val="000000" w:themeColor="text1"/>
              </w:rPr>
            </w:pPr>
            <w:r w:rsidRPr="00E129C4">
              <w:rPr>
                <w:color w:val="000000" w:themeColor="text1"/>
                <w:sz w:val="22"/>
                <w:szCs w:val="22"/>
              </w:rPr>
              <w:t>11,6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3683" w:rsidRPr="00E129C4" w:rsidRDefault="00B13683" w:rsidP="00B13683">
            <w:pPr>
              <w:jc w:val="center"/>
              <w:rPr>
                <w:color w:val="000000" w:themeColor="text1"/>
                <w:vertAlign w:val="superscript"/>
              </w:rPr>
            </w:pPr>
            <w:r w:rsidRPr="00E129C4">
              <w:rPr>
                <w:color w:val="000000" w:themeColor="text1"/>
                <w:sz w:val="22"/>
                <w:szCs w:val="22"/>
              </w:rPr>
              <w:t>11,1</w:t>
            </w:r>
          </w:p>
        </w:tc>
      </w:tr>
      <w:tr w:rsidR="00B13683" w:rsidRPr="00E129C4" w:rsidTr="00B13683">
        <w:trPr>
          <w:trHeight w:val="574"/>
        </w:trPr>
        <w:tc>
          <w:tcPr>
            <w:tcW w:w="6237" w:type="dxa"/>
            <w:tcBorders>
              <w:top w:val="single" w:sz="4" w:space="0" w:color="auto"/>
              <w:left w:val="single" w:sz="4" w:space="0" w:color="auto"/>
              <w:bottom w:val="single" w:sz="4" w:space="0" w:color="auto"/>
              <w:right w:val="single" w:sz="4" w:space="0" w:color="auto"/>
            </w:tcBorders>
            <w:shd w:val="clear" w:color="auto" w:fill="auto"/>
          </w:tcPr>
          <w:p w:rsidR="00B13683" w:rsidRPr="00E129C4" w:rsidRDefault="00B13683" w:rsidP="00B13683">
            <w:pPr>
              <w:jc w:val="both"/>
            </w:pPr>
            <w:r w:rsidRPr="00E129C4">
              <w:rPr>
                <w:sz w:val="22"/>
                <w:szCs w:val="22"/>
              </w:rPr>
              <w:t>Численность незанятых граждан, состоящих на учете в центре занятости, человек</w:t>
            </w:r>
          </w:p>
        </w:tc>
        <w:tc>
          <w:tcPr>
            <w:tcW w:w="1276" w:type="dxa"/>
            <w:tcBorders>
              <w:top w:val="single" w:sz="4" w:space="0" w:color="auto"/>
              <w:left w:val="single" w:sz="4" w:space="0" w:color="auto"/>
              <w:bottom w:val="single" w:sz="4" w:space="0" w:color="auto"/>
              <w:right w:val="single" w:sz="4" w:space="0" w:color="auto"/>
            </w:tcBorders>
          </w:tcPr>
          <w:p w:rsidR="00B13683" w:rsidRPr="00E129C4" w:rsidRDefault="00B13683" w:rsidP="00B13683">
            <w:pPr>
              <w:jc w:val="center"/>
            </w:pPr>
            <w:r w:rsidRPr="00E129C4">
              <w:rPr>
                <w:sz w:val="22"/>
                <w:szCs w:val="22"/>
              </w:rPr>
              <w:t>191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3683" w:rsidRPr="00E129C4" w:rsidRDefault="00B13683" w:rsidP="00B13683">
            <w:pPr>
              <w:jc w:val="center"/>
            </w:pPr>
            <w:r w:rsidRPr="00E129C4">
              <w:rPr>
                <w:sz w:val="22"/>
                <w:szCs w:val="22"/>
              </w:rPr>
              <w:t>825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3683" w:rsidRPr="00E129C4" w:rsidRDefault="00B13683" w:rsidP="00B13683">
            <w:pPr>
              <w:jc w:val="center"/>
            </w:pPr>
            <w:r w:rsidRPr="00E129C4">
              <w:rPr>
                <w:sz w:val="22"/>
                <w:szCs w:val="22"/>
              </w:rPr>
              <w:t>243</w:t>
            </w:r>
          </w:p>
        </w:tc>
      </w:tr>
      <w:tr w:rsidR="00B13683" w:rsidRPr="00E129C4" w:rsidTr="00B13683">
        <w:trPr>
          <w:trHeight w:val="574"/>
        </w:trPr>
        <w:tc>
          <w:tcPr>
            <w:tcW w:w="6237" w:type="dxa"/>
            <w:tcBorders>
              <w:top w:val="single" w:sz="4" w:space="0" w:color="auto"/>
              <w:left w:val="single" w:sz="4" w:space="0" w:color="auto"/>
              <w:bottom w:val="single" w:sz="4" w:space="0" w:color="auto"/>
              <w:right w:val="single" w:sz="4" w:space="0" w:color="auto"/>
            </w:tcBorders>
            <w:shd w:val="clear" w:color="auto" w:fill="auto"/>
          </w:tcPr>
          <w:p w:rsidR="00B13683" w:rsidRPr="00E129C4" w:rsidRDefault="00B13683" w:rsidP="00B13683">
            <w:pPr>
              <w:jc w:val="both"/>
            </w:pPr>
            <w:r w:rsidRPr="00E129C4">
              <w:rPr>
                <w:sz w:val="22"/>
                <w:szCs w:val="22"/>
              </w:rPr>
              <w:t>из них численность официально зарегистрированных безработных, человек</w:t>
            </w:r>
          </w:p>
        </w:tc>
        <w:tc>
          <w:tcPr>
            <w:tcW w:w="1276" w:type="dxa"/>
            <w:tcBorders>
              <w:top w:val="single" w:sz="4" w:space="0" w:color="auto"/>
              <w:left w:val="single" w:sz="4" w:space="0" w:color="auto"/>
              <w:bottom w:val="single" w:sz="4" w:space="0" w:color="auto"/>
              <w:right w:val="single" w:sz="4" w:space="0" w:color="auto"/>
            </w:tcBorders>
          </w:tcPr>
          <w:p w:rsidR="00B13683" w:rsidRPr="00E129C4" w:rsidRDefault="00B13683" w:rsidP="00B13683">
            <w:pPr>
              <w:jc w:val="center"/>
            </w:pPr>
            <w:r w:rsidRPr="00E129C4">
              <w:rPr>
                <w:sz w:val="22"/>
                <w:szCs w:val="22"/>
              </w:rPr>
              <w:t>130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3683" w:rsidRPr="00E129C4" w:rsidRDefault="00B13683" w:rsidP="00B13683">
            <w:pPr>
              <w:jc w:val="center"/>
            </w:pPr>
            <w:r w:rsidRPr="00E129C4">
              <w:rPr>
                <w:sz w:val="22"/>
                <w:szCs w:val="22"/>
              </w:rPr>
              <w:t>771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3683" w:rsidRPr="00E129C4" w:rsidRDefault="00B13683" w:rsidP="00B13683">
            <w:pPr>
              <w:jc w:val="center"/>
            </w:pPr>
            <w:r w:rsidRPr="00E129C4">
              <w:rPr>
                <w:sz w:val="22"/>
                <w:szCs w:val="22"/>
              </w:rPr>
              <w:t>176</w:t>
            </w:r>
          </w:p>
        </w:tc>
      </w:tr>
      <w:tr w:rsidR="00B13683" w:rsidRPr="00E129C4" w:rsidTr="00B13683">
        <w:trPr>
          <w:trHeight w:val="270"/>
        </w:trPr>
        <w:tc>
          <w:tcPr>
            <w:tcW w:w="6237" w:type="dxa"/>
            <w:tcBorders>
              <w:top w:val="single" w:sz="4" w:space="0" w:color="auto"/>
              <w:left w:val="single" w:sz="4" w:space="0" w:color="auto"/>
              <w:bottom w:val="single" w:sz="4" w:space="0" w:color="auto"/>
              <w:right w:val="single" w:sz="4" w:space="0" w:color="auto"/>
            </w:tcBorders>
            <w:shd w:val="clear" w:color="auto" w:fill="auto"/>
          </w:tcPr>
          <w:p w:rsidR="00B13683" w:rsidRPr="00E129C4" w:rsidRDefault="00B13683" w:rsidP="00B13683">
            <w:pPr>
              <w:jc w:val="both"/>
            </w:pPr>
            <w:r w:rsidRPr="00E129C4">
              <w:rPr>
                <w:sz w:val="22"/>
                <w:szCs w:val="22"/>
              </w:rPr>
              <w:t>Уровень регистрируемой безработицы, на конец периода, %</w:t>
            </w:r>
          </w:p>
        </w:tc>
        <w:tc>
          <w:tcPr>
            <w:tcW w:w="1276" w:type="dxa"/>
            <w:tcBorders>
              <w:top w:val="single" w:sz="4" w:space="0" w:color="auto"/>
              <w:left w:val="single" w:sz="4" w:space="0" w:color="auto"/>
              <w:bottom w:val="single" w:sz="4" w:space="0" w:color="auto"/>
              <w:right w:val="single" w:sz="4" w:space="0" w:color="auto"/>
            </w:tcBorders>
          </w:tcPr>
          <w:p w:rsidR="00B13683" w:rsidRPr="00E129C4" w:rsidRDefault="00B13683" w:rsidP="00B13683">
            <w:pPr>
              <w:jc w:val="center"/>
            </w:pPr>
            <w:r w:rsidRPr="00E129C4">
              <w:rPr>
                <w:sz w:val="22"/>
                <w:szCs w:val="22"/>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3683" w:rsidRPr="00E129C4" w:rsidRDefault="00B13683" w:rsidP="00B13683">
            <w:pPr>
              <w:jc w:val="center"/>
            </w:pPr>
            <w:r w:rsidRPr="00E129C4">
              <w:rPr>
                <w:sz w:val="22"/>
                <w:szCs w:val="22"/>
              </w:rPr>
              <w:t>2,9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3683" w:rsidRPr="00E129C4" w:rsidRDefault="00B13683" w:rsidP="00B13683">
            <w:pPr>
              <w:jc w:val="center"/>
            </w:pPr>
            <w:r w:rsidRPr="00E129C4">
              <w:rPr>
                <w:sz w:val="22"/>
                <w:szCs w:val="22"/>
              </w:rPr>
              <w:t>0,7</w:t>
            </w:r>
          </w:p>
        </w:tc>
      </w:tr>
    </w:tbl>
    <w:p w:rsidR="00593CC5" w:rsidRPr="00E129C4" w:rsidRDefault="00593CC5" w:rsidP="00593CC5">
      <w:pPr>
        <w:pStyle w:val="21"/>
        <w:spacing w:after="0" w:line="240" w:lineRule="auto"/>
        <w:ind w:left="0" w:firstLine="567"/>
        <w:jc w:val="both"/>
        <w:rPr>
          <w:lang w:val="en-US"/>
        </w:rPr>
      </w:pPr>
    </w:p>
    <w:p w:rsidR="00593CC5" w:rsidRPr="00E129C4" w:rsidRDefault="00593CC5" w:rsidP="00593CC5">
      <w:pPr>
        <w:pStyle w:val="21"/>
        <w:spacing w:after="0" w:line="240" w:lineRule="auto"/>
        <w:ind w:left="0" w:firstLine="709"/>
        <w:jc w:val="both"/>
      </w:pPr>
      <w:r w:rsidRPr="00E129C4">
        <w:t xml:space="preserve">В отчетном периоде по отношению к аналогичному периоду 2020 года в городе Урай наблюдается значительное снижение напряженности на рынке труда и значительное снижение уровня регистрируемой безработицы. </w:t>
      </w:r>
    </w:p>
    <w:p w:rsidR="00B13683" w:rsidRPr="00E129C4" w:rsidRDefault="00B13683" w:rsidP="00B13683">
      <w:pPr>
        <w:widowControl w:val="0"/>
        <w:ind w:firstLine="709"/>
        <w:contextualSpacing/>
        <w:jc w:val="both"/>
      </w:pPr>
      <w:r w:rsidRPr="00E129C4">
        <w:t xml:space="preserve">По состоянию на 1 января 2022 года по сравнению с данными </w:t>
      </w:r>
      <w:r w:rsidRPr="00E129C4">
        <w:br/>
        <w:t>на 1 января 2021 года:</w:t>
      </w:r>
    </w:p>
    <w:p w:rsidR="00B13683" w:rsidRPr="00E129C4" w:rsidRDefault="00B13683" w:rsidP="00B13683">
      <w:pPr>
        <w:widowControl w:val="0"/>
        <w:ind w:firstLine="709"/>
        <w:contextualSpacing/>
        <w:jc w:val="both"/>
      </w:pPr>
      <w:r w:rsidRPr="00E129C4">
        <w:t>- численность безработных граждан, состоящих на учете в центре занятости населения, снизилась на 595 человек, или на 77,2 %;</w:t>
      </w:r>
    </w:p>
    <w:p w:rsidR="00B13683" w:rsidRPr="00E129C4" w:rsidRDefault="00B13683" w:rsidP="00B13683">
      <w:pPr>
        <w:widowControl w:val="0"/>
        <w:ind w:firstLine="709"/>
        <w:jc w:val="both"/>
      </w:pPr>
      <w:r w:rsidRPr="00E129C4">
        <w:t>- заявленная работодателями потребность в работниках увеличилась на   62,2 % до 399 единиц (на 1 января 2021 года – 246 единиц);</w:t>
      </w:r>
    </w:p>
    <w:p w:rsidR="00B13683" w:rsidRPr="00E129C4" w:rsidRDefault="00B13683" w:rsidP="00B13683">
      <w:pPr>
        <w:widowControl w:val="0"/>
        <w:ind w:firstLine="709"/>
        <w:contextualSpacing/>
        <w:jc w:val="both"/>
      </w:pPr>
      <w:r w:rsidRPr="00E129C4">
        <w:t>- напряженность труда</w:t>
      </w:r>
      <w:r w:rsidRPr="00E129C4">
        <w:rPr>
          <w:b/>
          <w:bCs/>
        </w:rPr>
        <w:t xml:space="preserve"> </w:t>
      </w:r>
      <w:r w:rsidRPr="00E129C4">
        <w:t>снизилась на 2,8 человека на одно рабочее место, коэффициент напряженности на рынке труда составил 0,6 человека на одно рабочее место (на 1 января 2021 года – 3,4 человека на одно рабочее место).</w:t>
      </w:r>
    </w:p>
    <w:p w:rsidR="00B13683" w:rsidRPr="00E129C4" w:rsidRDefault="00B13683" w:rsidP="00B13683">
      <w:pPr>
        <w:widowControl w:val="0"/>
        <w:ind w:firstLine="708"/>
        <w:contextualSpacing/>
        <w:jc w:val="both"/>
      </w:pPr>
      <w:r w:rsidRPr="00E129C4">
        <w:t xml:space="preserve">Уровень безработицы по г. Урай – 0,7%, что выше </w:t>
      </w:r>
      <w:proofErr w:type="spellStart"/>
      <w:r w:rsidRPr="00E129C4">
        <w:t>среднеокружного</w:t>
      </w:r>
      <w:proofErr w:type="spellEnd"/>
      <w:r w:rsidRPr="00E129C4">
        <w:t xml:space="preserve"> значения на 0,2% (уровень безработицы по округу – 0,5%).</w:t>
      </w:r>
    </w:p>
    <w:p w:rsidR="00593CC5" w:rsidRPr="00E129C4" w:rsidRDefault="00593CC5" w:rsidP="00593CC5">
      <w:pPr>
        <w:ind w:firstLine="709"/>
        <w:jc w:val="both"/>
      </w:pPr>
      <w:r w:rsidRPr="00E129C4">
        <w:rPr>
          <w:color w:val="000000" w:themeColor="text1"/>
        </w:rPr>
        <w:t>В целях стабилизации ситуации на рынке труда в отчетном периоде продолжалась реализация мероприятий государственной программы «Поддержка занятости населения</w:t>
      </w:r>
      <w:r w:rsidRPr="00E129C4">
        <w:t>»</w:t>
      </w:r>
      <w:r w:rsidRPr="00E129C4">
        <w:rPr>
          <w:color w:val="000000" w:themeColor="text1"/>
        </w:rPr>
        <w:t xml:space="preserve">, направленных на содействие занятости населения, улучшение условий и охраны труда в муниципальном образовании. </w:t>
      </w:r>
      <w:proofErr w:type="spellStart"/>
      <w:r w:rsidRPr="00E129C4">
        <w:t>Урайским</w:t>
      </w:r>
      <w:proofErr w:type="spellEnd"/>
      <w:r w:rsidRPr="00E129C4">
        <w:t xml:space="preserve"> центром занятости населения в постоянном режиме ведется работа с работодателями города Урай.</w:t>
      </w:r>
    </w:p>
    <w:p w:rsidR="00593CC5" w:rsidRPr="00E129C4" w:rsidRDefault="00593CC5" w:rsidP="00593CC5">
      <w:pPr>
        <w:pStyle w:val="21"/>
        <w:spacing w:after="0" w:line="240" w:lineRule="auto"/>
        <w:ind w:left="0" w:firstLine="709"/>
        <w:jc w:val="both"/>
      </w:pPr>
      <w:r w:rsidRPr="00E129C4">
        <w:t>В течение отчетного периода заключено 45 договоров с 45 организациями города на 653 рабочих места.</w:t>
      </w:r>
    </w:p>
    <w:p w:rsidR="00593CC5" w:rsidRPr="00E129C4" w:rsidRDefault="00593CC5" w:rsidP="00593CC5">
      <w:pPr>
        <w:widowControl w:val="0"/>
        <w:ind w:firstLine="709"/>
        <w:jc w:val="both"/>
      </w:pPr>
      <w:r w:rsidRPr="00E129C4">
        <w:t>В целях расширения возможностей при поиске работы и повышения мобильности соискателей на официальном сайте органов местного самоуправления города Урай в разделе «Труд и занятость» размещена информация о предоставляемых государственных услугах, регулярно обновляется банк вакансий с отражением профессий и специальностей, пользующихся наибольшим спросом на рынке труда.</w:t>
      </w:r>
    </w:p>
    <w:p w:rsidR="00CB0D83" w:rsidRPr="00E129C4" w:rsidRDefault="00CB0D83" w:rsidP="00CB0D83">
      <w:pPr>
        <w:pStyle w:val="3"/>
        <w:spacing w:before="0" w:after="0"/>
        <w:rPr>
          <w:rFonts w:ascii="Times New Roman" w:hAnsi="Times New Roman" w:cs="Times New Roman"/>
          <w:sz w:val="24"/>
          <w:szCs w:val="24"/>
          <w:lang w:val="ru-RU"/>
        </w:rPr>
      </w:pPr>
    </w:p>
    <w:p w:rsidR="00B96BEC" w:rsidRPr="00E129C4" w:rsidRDefault="00251CE0" w:rsidP="00CF3930">
      <w:pPr>
        <w:pStyle w:val="3"/>
        <w:spacing w:before="0" w:after="0"/>
        <w:ind w:firstLine="709"/>
        <w:rPr>
          <w:rFonts w:ascii="Times New Roman" w:hAnsi="Times New Roman" w:cs="Times New Roman"/>
          <w:sz w:val="24"/>
          <w:szCs w:val="24"/>
          <w:lang w:val="ru-RU"/>
        </w:rPr>
      </w:pPr>
      <w:r w:rsidRPr="00E129C4">
        <w:rPr>
          <w:rFonts w:ascii="Times New Roman" w:hAnsi="Times New Roman" w:cs="Times New Roman"/>
          <w:sz w:val="24"/>
          <w:szCs w:val="24"/>
          <w:lang w:val="ru-RU"/>
        </w:rPr>
        <w:t xml:space="preserve">1.5. </w:t>
      </w:r>
      <w:r w:rsidR="00B96BEC" w:rsidRPr="00E129C4">
        <w:rPr>
          <w:rFonts w:ascii="Times New Roman" w:hAnsi="Times New Roman" w:cs="Times New Roman"/>
          <w:sz w:val="24"/>
          <w:szCs w:val="24"/>
          <w:lang w:val="ru-RU"/>
        </w:rPr>
        <w:t xml:space="preserve"> Денежные доходы и расходы населения.</w:t>
      </w:r>
      <w:bookmarkEnd w:id="10"/>
    </w:p>
    <w:p w:rsidR="00B13683" w:rsidRPr="00E129C4" w:rsidRDefault="00B13683" w:rsidP="00B13683">
      <w:pPr>
        <w:ind w:firstLine="709"/>
        <w:jc w:val="center"/>
      </w:pPr>
      <w:bookmarkStart w:id="11" w:name="_Toc418145377"/>
    </w:p>
    <w:p w:rsidR="00B13683" w:rsidRPr="00E129C4" w:rsidRDefault="00B13683" w:rsidP="00B13683">
      <w:pPr>
        <w:ind w:firstLine="709"/>
        <w:jc w:val="center"/>
      </w:pPr>
      <w:r w:rsidRPr="00E129C4">
        <w:t>Уровень жизни населения</w:t>
      </w:r>
    </w:p>
    <w:p w:rsidR="00B13683" w:rsidRPr="0049442F" w:rsidRDefault="00B13683" w:rsidP="00B13683">
      <w:pPr>
        <w:ind w:firstLine="709"/>
        <w:jc w:val="right"/>
        <w:rPr>
          <w:sz w:val="22"/>
          <w:szCs w:val="22"/>
        </w:rPr>
      </w:pPr>
      <w:r w:rsidRPr="0049442F">
        <w:rPr>
          <w:sz w:val="22"/>
          <w:szCs w:val="22"/>
        </w:rPr>
        <w:t>Таблица 7</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37"/>
        <w:gridCol w:w="1276"/>
        <w:gridCol w:w="1276"/>
        <w:gridCol w:w="1134"/>
      </w:tblGrid>
      <w:tr w:rsidR="00B13683" w:rsidRPr="00E129C4" w:rsidTr="000E09A5">
        <w:trPr>
          <w:trHeight w:val="331"/>
        </w:trPr>
        <w:tc>
          <w:tcPr>
            <w:tcW w:w="6237" w:type="dxa"/>
            <w:tcBorders>
              <w:top w:val="single" w:sz="4" w:space="0" w:color="auto"/>
              <w:left w:val="single" w:sz="4" w:space="0" w:color="auto"/>
              <w:bottom w:val="single" w:sz="4" w:space="0" w:color="auto"/>
              <w:right w:val="single" w:sz="4" w:space="0" w:color="auto"/>
            </w:tcBorders>
            <w:hideMark/>
          </w:tcPr>
          <w:p w:rsidR="00B13683" w:rsidRPr="00E129C4" w:rsidRDefault="00B13683" w:rsidP="000E09A5">
            <w:pPr>
              <w:jc w:val="center"/>
            </w:pPr>
            <w:r w:rsidRPr="00E129C4">
              <w:rPr>
                <w:sz w:val="22"/>
                <w:szCs w:val="22"/>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Pr>
          <w:p w:rsidR="00B13683" w:rsidRPr="00E129C4" w:rsidRDefault="00B13683" w:rsidP="000E09A5">
            <w:pPr>
              <w:jc w:val="center"/>
            </w:pPr>
            <w:r w:rsidRPr="00E129C4">
              <w:rPr>
                <w:sz w:val="22"/>
                <w:szCs w:val="22"/>
              </w:rPr>
              <w:t>2019 год</w:t>
            </w:r>
          </w:p>
        </w:tc>
        <w:tc>
          <w:tcPr>
            <w:tcW w:w="1276" w:type="dxa"/>
            <w:tcBorders>
              <w:top w:val="single" w:sz="4" w:space="0" w:color="auto"/>
              <w:left w:val="single" w:sz="4" w:space="0" w:color="auto"/>
              <w:bottom w:val="single" w:sz="4" w:space="0" w:color="auto"/>
              <w:right w:val="single" w:sz="4" w:space="0" w:color="auto"/>
            </w:tcBorders>
          </w:tcPr>
          <w:p w:rsidR="00B13683" w:rsidRPr="00E129C4" w:rsidRDefault="00B13683" w:rsidP="000E09A5">
            <w:pPr>
              <w:jc w:val="center"/>
              <w:rPr>
                <w:vertAlign w:val="superscript"/>
              </w:rPr>
            </w:pPr>
            <w:r w:rsidRPr="00E129C4">
              <w:rPr>
                <w:sz w:val="22"/>
                <w:szCs w:val="22"/>
              </w:rPr>
              <w:t>2020 год</w:t>
            </w:r>
          </w:p>
        </w:tc>
        <w:tc>
          <w:tcPr>
            <w:tcW w:w="1134" w:type="dxa"/>
            <w:tcBorders>
              <w:top w:val="single" w:sz="4" w:space="0" w:color="auto"/>
              <w:left w:val="single" w:sz="4" w:space="0" w:color="auto"/>
              <w:bottom w:val="single" w:sz="4" w:space="0" w:color="auto"/>
              <w:right w:val="single" w:sz="4" w:space="0" w:color="auto"/>
            </w:tcBorders>
            <w:hideMark/>
          </w:tcPr>
          <w:p w:rsidR="00B13683" w:rsidRPr="00E129C4" w:rsidRDefault="00B13683" w:rsidP="000E09A5">
            <w:pPr>
              <w:jc w:val="center"/>
              <w:rPr>
                <w:vertAlign w:val="superscript"/>
              </w:rPr>
            </w:pPr>
            <w:r w:rsidRPr="00E129C4">
              <w:rPr>
                <w:sz w:val="22"/>
                <w:szCs w:val="22"/>
              </w:rPr>
              <w:t>2021 год</w:t>
            </w:r>
          </w:p>
        </w:tc>
      </w:tr>
      <w:tr w:rsidR="00B13683" w:rsidRPr="00E129C4" w:rsidTr="000E09A5">
        <w:trPr>
          <w:trHeight w:val="549"/>
        </w:trPr>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B13683" w:rsidRPr="00E129C4" w:rsidRDefault="00B13683" w:rsidP="000E09A5">
            <w:pPr>
              <w:keepLines/>
              <w:widowControl w:val="0"/>
              <w:jc w:val="both"/>
            </w:pPr>
            <w:r w:rsidRPr="00E129C4">
              <w:rPr>
                <w:sz w:val="22"/>
                <w:szCs w:val="22"/>
              </w:rPr>
              <w:t>Среднемесячная номинальная заработная плата одного работающего крупных и средних предприятий, рублей</w:t>
            </w:r>
          </w:p>
        </w:tc>
        <w:tc>
          <w:tcPr>
            <w:tcW w:w="1276" w:type="dxa"/>
            <w:tcBorders>
              <w:top w:val="single" w:sz="4" w:space="0" w:color="auto"/>
              <w:left w:val="single" w:sz="4" w:space="0" w:color="auto"/>
              <w:bottom w:val="single" w:sz="4" w:space="0" w:color="auto"/>
              <w:right w:val="single" w:sz="4" w:space="0" w:color="auto"/>
            </w:tcBorders>
          </w:tcPr>
          <w:p w:rsidR="00B13683" w:rsidRPr="00E129C4" w:rsidRDefault="00B13683" w:rsidP="000E09A5">
            <w:pPr>
              <w:jc w:val="center"/>
              <w:rPr>
                <w:vertAlign w:val="superscript"/>
              </w:rPr>
            </w:pPr>
            <w:r w:rsidRPr="00E129C4">
              <w:rPr>
                <w:sz w:val="22"/>
                <w:szCs w:val="22"/>
              </w:rPr>
              <w:t>69125,1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3683" w:rsidRPr="00E129C4" w:rsidRDefault="00B13683" w:rsidP="000E09A5">
            <w:pPr>
              <w:jc w:val="center"/>
            </w:pPr>
            <w:r w:rsidRPr="00E129C4">
              <w:rPr>
                <w:sz w:val="22"/>
                <w:szCs w:val="22"/>
              </w:rPr>
              <w:t>72181,0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3683" w:rsidRPr="00E129C4" w:rsidRDefault="00B13683" w:rsidP="000E09A5">
            <w:pPr>
              <w:jc w:val="center"/>
              <w:rPr>
                <w:vertAlign w:val="superscript"/>
              </w:rPr>
            </w:pPr>
            <w:r w:rsidRPr="00E129C4">
              <w:rPr>
                <w:sz w:val="22"/>
                <w:szCs w:val="22"/>
              </w:rPr>
              <w:t>75795,8</w:t>
            </w:r>
          </w:p>
        </w:tc>
      </w:tr>
      <w:tr w:rsidR="00B13683" w:rsidRPr="00E129C4" w:rsidTr="000E09A5">
        <w:trPr>
          <w:trHeight w:val="273"/>
        </w:trPr>
        <w:tc>
          <w:tcPr>
            <w:tcW w:w="6237" w:type="dxa"/>
            <w:tcBorders>
              <w:top w:val="single" w:sz="4" w:space="0" w:color="auto"/>
              <w:left w:val="single" w:sz="4" w:space="0" w:color="auto"/>
              <w:bottom w:val="single" w:sz="4" w:space="0" w:color="auto"/>
              <w:right w:val="single" w:sz="4" w:space="0" w:color="auto"/>
            </w:tcBorders>
            <w:hideMark/>
          </w:tcPr>
          <w:p w:rsidR="00B13683" w:rsidRPr="00E129C4" w:rsidRDefault="00B13683" w:rsidP="000E09A5">
            <w:pPr>
              <w:keepLines/>
              <w:widowControl w:val="0"/>
              <w:jc w:val="both"/>
              <w:rPr>
                <w:vertAlign w:val="superscript"/>
              </w:rPr>
            </w:pPr>
            <w:r w:rsidRPr="00E129C4">
              <w:rPr>
                <w:sz w:val="22"/>
                <w:szCs w:val="22"/>
              </w:rPr>
              <w:t>Среднедушевые денежные доходы населения, рублей</w:t>
            </w:r>
            <w:proofErr w:type="gramStart"/>
            <w:r w:rsidRPr="00E129C4">
              <w:rPr>
                <w:sz w:val="22"/>
                <w:szCs w:val="22"/>
                <w:vertAlign w:val="superscript"/>
              </w:rPr>
              <w:t>1</w:t>
            </w:r>
            <w:proofErr w:type="gramEnd"/>
          </w:p>
        </w:tc>
        <w:tc>
          <w:tcPr>
            <w:tcW w:w="1276" w:type="dxa"/>
            <w:tcBorders>
              <w:top w:val="single" w:sz="4" w:space="0" w:color="auto"/>
              <w:left w:val="single" w:sz="4" w:space="0" w:color="auto"/>
              <w:bottom w:val="single" w:sz="4" w:space="0" w:color="auto"/>
              <w:right w:val="single" w:sz="4" w:space="0" w:color="auto"/>
            </w:tcBorders>
          </w:tcPr>
          <w:p w:rsidR="00B13683" w:rsidRPr="00E129C4" w:rsidRDefault="00B13683" w:rsidP="000E09A5">
            <w:pPr>
              <w:jc w:val="center"/>
              <w:rPr>
                <w:vertAlign w:val="superscript"/>
              </w:rPr>
            </w:pPr>
            <w:r w:rsidRPr="00E129C4">
              <w:rPr>
                <w:sz w:val="22"/>
                <w:szCs w:val="22"/>
              </w:rPr>
              <w:t>37529,0</w:t>
            </w:r>
            <w:r w:rsidRPr="00E129C4">
              <w:rPr>
                <w:sz w:val="22"/>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tcPr>
          <w:p w:rsidR="00B13683" w:rsidRPr="00E129C4" w:rsidRDefault="00B13683" w:rsidP="00E60EF7">
            <w:pPr>
              <w:jc w:val="center"/>
              <w:rPr>
                <w:vertAlign w:val="superscript"/>
              </w:rPr>
            </w:pPr>
            <w:r w:rsidRPr="00E129C4">
              <w:rPr>
                <w:sz w:val="22"/>
                <w:szCs w:val="22"/>
              </w:rPr>
              <w:t>39157,5</w:t>
            </w:r>
          </w:p>
        </w:tc>
        <w:tc>
          <w:tcPr>
            <w:tcW w:w="1134" w:type="dxa"/>
            <w:tcBorders>
              <w:top w:val="single" w:sz="4" w:space="0" w:color="auto"/>
              <w:left w:val="single" w:sz="4" w:space="0" w:color="auto"/>
              <w:bottom w:val="single" w:sz="4" w:space="0" w:color="auto"/>
              <w:right w:val="single" w:sz="4" w:space="0" w:color="auto"/>
            </w:tcBorders>
          </w:tcPr>
          <w:p w:rsidR="00B13683" w:rsidRPr="00E129C4" w:rsidRDefault="00E60EF7" w:rsidP="000E09A5">
            <w:pPr>
              <w:jc w:val="center"/>
              <w:rPr>
                <w:vertAlign w:val="superscript"/>
              </w:rPr>
            </w:pPr>
            <w:r w:rsidRPr="00E60EF7">
              <w:rPr>
                <w:sz w:val="22"/>
                <w:szCs w:val="22"/>
              </w:rPr>
              <w:t>39806,7</w:t>
            </w:r>
          </w:p>
        </w:tc>
      </w:tr>
      <w:tr w:rsidR="00B13683" w:rsidRPr="00E129C4" w:rsidTr="000E09A5">
        <w:trPr>
          <w:trHeight w:val="561"/>
        </w:trPr>
        <w:tc>
          <w:tcPr>
            <w:tcW w:w="6237" w:type="dxa"/>
            <w:tcBorders>
              <w:top w:val="single" w:sz="4" w:space="0" w:color="auto"/>
              <w:left w:val="single" w:sz="4" w:space="0" w:color="auto"/>
              <w:bottom w:val="single" w:sz="4" w:space="0" w:color="auto"/>
              <w:right w:val="single" w:sz="4" w:space="0" w:color="auto"/>
            </w:tcBorders>
            <w:hideMark/>
          </w:tcPr>
          <w:p w:rsidR="00B13683" w:rsidRPr="00E129C4" w:rsidRDefault="00B13683" w:rsidP="000E09A5">
            <w:pPr>
              <w:widowControl w:val="0"/>
              <w:jc w:val="both"/>
              <w:rPr>
                <w:vertAlign w:val="superscript"/>
              </w:rPr>
            </w:pPr>
            <w:r w:rsidRPr="00E129C4">
              <w:rPr>
                <w:sz w:val="22"/>
                <w:szCs w:val="22"/>
              </w:rPr>
              <w:t>Средний размер дохода пенсионера (на конец года отчетного периода), рублей</w:t>
            </w:r>
            <w:proofErr w:type="gramStart"/>
            <w:r w:rsidRPr="00E129C4">
              <w:rPr>
                <w:sz w:val="22"/>
                <w:szCs w:val="22"/>
                <w:vertAlign w:val="superscript"/>
              </w:rPr>
              <w:t>1</w:t>
            </w:r>
            <w:proofErr w:type="gramEnd"/>
          </w:p>
        </w:tc>
        <w:tc>
          <w:tcPr>
            <w:tcW w:w="1276" w:type="dxa"/>
            <w:tcBorders>
              <w:top w:val="single" w:sz="4" w:space="0" w:color="auto"/>
              <w:left w:val="single" w:sz="4" w:space="0" w:color="auto"/>
              <w:bottom w:val="single" w:sz="4" w:space="0" w:color="auto"/>
              <w:right w:val="single" w:sz="4" w:space="0" w:color="auto"/>
            </w:tcBorders>
          </w:tcPr>
          <w:p w:rsidR="00B13683" w:rsidRPr="00E129C4" w:rsidRDefault="00B13683" w:rsidP="000E09A5">
            <w:pPr>
              <w:jc w:val="center"/>
            </w:pPr>
            <w:r w:rsidRPr="00E129C4">
              <w:rPr>
                <w:sz w:val="22"/>
                <w:szCs w:val="22"/>
              </w:rPr>
              <w:t>22744,7</w:t>
            </w:r>
          </w:p>
        </w:tc>
        <w:tc>
          <w:tcPr>
            <w:tcW w:w="1276" w:type="dxa"/>
            <w:tcBorders>
              <w:top w:val="single" w:sz="4" w:space="0" w:color="auto"/>
              <w:left w:val="single" w:sz="4" w:space="0" w:color="auto"/>
              <w:bottom w:val="single" w:sz="4" w:space="0" w:color="auto"/>
              <w:right w:val="single" w:sz="4" w:space="0" w:color="auto"/>
            </w:tcBorders>
          </w:tcPr>
          <w:p w:rsidR="00B13683" w:rsidRPr="00E129C4" w:rsidRDefault="00B13683" w:rsidP="000E09A5">
            <w:pPr>
              <w:jc w:val="center"/>
            </w:pPr>
            <w:r w:rsidRPr="00E129C4">
              <w:rPr>
                <w:sz w:val="22"/>
                <w:szCs w:val="22"/>
              </w:rPr>
              <w:t>24246,4</w:t>
            </w:r>
          </w:p>
        </w:tc>
        <w:tc>
          <w:tcPr>
            <w:tcW w:w="1134" w:type="dxa"/>
            <w:tcBorders>
              <w:top w:val="single" w:sz="4" w:space="0" w:color="auto"/>
              <w:left w:val="single" w:sz="4" w:space="0" w:color="auto"/>
              <w:bottom w:val="single" w:sz="4" w:space="0" w:color="auto"/>
              <w:right w:val="single" w:sz="4" w:space="0" w:color="auto"/>
            </w:tcBorders>
          </w:tcPr>
          <w:p w:rsidR="00B13683" w:rsidRPr="00E129C4" w:rsidRDefault="00B13683" w:rsidP="00E60EF7">
            <w:pPr>
              <w:jc w:val="center"/>
              <w:rPr>
                <w:vertAlign w:val="superscript"/>
              </w:rPr>
            </w:pPr>
            <w:r w:rsidRPr="00E129C4">
              <w:rPr>
                <w:sz w:val="22"/>
                <w:szCs w:val="22"/>
              </w:rPr>
              <w:t>25176,5</w:t>
            </w:r>
          </w:p>
        </w:tc>
      </w:tr>
      <w:tr w:rsidR="00B13683" w:rsidRPr="00E129C4" w:rsidTr="000E09A5">
        <w:trPr>
          <w:trHeight w:val="640"/>
        </w:trPr>
        <w:tc>
          <w:tcPr>
            <w:tcW w:w="6237" w:type="dxa"/>
            <w:tcBorders>
              <w:top w:val="single" w:sz="4" w:space="0" w:color="auto"/>
              <w:left w:val="single" w:sz="4" w:space="0" w:color="auto"/>
              <w:bottom w:val="single" w:sz="4" w:space="0" w:color="auto"/>
              <w:right w:val="single" w:sz="4" w:space="0" w:color="auto"/>
            </w:tcBorders>
            <w:hideMark/>
          </w:tcPr>
          <w:p w:rsidR="00B13683" w:rsidRPr="00E129C4" w:rsidRDefault="00B13683" w:rsidP="000E09A5">
            <w:pPr>
              <w:widowControl w:val="0"/>
              <w:jc w:val="both"/>
            </w:pPr>
            <w:r w:rsidRPr="00E129C4">
              <w:rPr>
                <w:sz w:val="22"/>
                <w:szCs w:val="22"/>
              </w:rPr>
              <w:t>Соотношение</w:t>
            </w:r>
          </w:p>
          <w:p w:rsidR="00B13683" w:rsidRPr="00E129C4" w:rsidRDefault="00B13683" w:rsidP="000E09A5">
            <w:pPr>
              <w:widowControl w:val="0"/>
              <w:jc w:val="both"/>
              <w:rPr>
                <w:vertAlign w:val="superscript"/>
              </w:rPr>
            </w:pPr>
            <w:r w:rsidRPr="00E129C4">
              <w:rPr>
                <w:sz w:val="22"/>
                <w:szCs w:val="22"/>
              </w:rPr>
              <w:t>среднемесячного дохода и прожиточного минимума пенсионера, %</w:t>
            </w:r>
            <w:r w:rsidRPr="00E129C4">
              <w:rPr>
                <w:sz w:val="22"/>
                <w:szCs w:val="22"/>
                <w:vertAlign w:val="superscript"/>
              </w:rPr>
              <w:t>1</w:t>
            </w:r>
          </w:p>
        </w:tc>
        <w:tc>
          <w:tcPr>
            <w:tcW w:w="1276" w:type="dxa"/>
            <w:tcBorders>
              <w:top w:val="single" w:sz="4" w:space="0" w:color="auto"/>
              <w:left w:val="single" w:sz="4" w:space="0" w:color="auto"/>
              <w:bottom w:val="single" w:sz="4" w:space="0" w:color="auto"/>
              <w:right w:val="single" w:sz="4" w:space="0" w:color="auto"/>
            </w:tcBorders>
          </w:tcPr>
          <w:p w:rsidR="00B13683" w:rsidRPr="00E129C4" w:rsidRDefault="00B13683" w:rsidP="000E09A5">
            <w:pPr>
              <w:jc w:val="center"/>
            </w:pPr>
            <w:r w:rsidRPr="00E129C4">
              <w:rPr>
                <w:sz w:val="22"/>
                <w:szCs w:val="22"/>
              </w:rPr>
              <w:t>180,2</w:t>
            </w:r>
          </w:p>
        </w:tc>
        <w:tc>
          <w:tcPr>
            <w:tcW w:w="1276" w:type="dxa"/>
            <w:tcBorders>
              <w:top w:val="single" w:sz="4" w:space="0" w:color="auto"/>
              <w:left w:val="single" w:sz="4" w:space="0" w:color="auto"/>
              <w:bottom w:val="single" w:sz="4" w:space="0" w:color="auto"/>
              <w:right w:val="single" w:sz="4" w:space="0" w:color="auto"/>
            </w:tcBorders>
          </w:tcPr>
          <w:p w:rsidR="00B13683" w:rsidRPr="00E129C4" w:rsidRDefault="00B13683" w:rsidP="000E09A5">
            <w:pPr>
              <w:jc w:val="center"/>
            </w:pPr>
            <w:r w:rsidRPr="00E129C4">
              <w:rPr>
                <w:sz w:val="22"/>
                <w:szCs w:val="22"/>
              </w:rPr>
              <w:t>183,1</w:t>
            </w:r>
          </w:p>
        </w:tc>
        <w:tc>
          <w:tcPr>
            <w:tcW w:w="1134" w:type="dxa"/>
            <w:tcBorders>
              <w:top w:val="single" w:sz="4" w:space="0" w:color="auto"/>
              <w:left w:val="single" w:sz="4" w:space="0" w:color="auto"/>
              <w:bottom w:val="single" w:sz="4" w:space="0" w:color="auto"/>
              <w:right w:val="single" w:sz="4" w:space="0" w:color="auto"/>
            </w:tcBorders>
          </w:tcPr>
          <w:p w:rsidR="00B13683" w:rsidRPr="00E129C4" w:rsidRDefault="00B13683" w:rsidP="00E60EF7">
            <w:pPr>
              <w:jc w:val="center"/>
              <w:rPr>
                <w:vertAlign w:val="superscript"/>
              </w:rPr>
            </w:pPr>
            <w:r w:rsidRPr="00E129C4">
              <w:rPr>
                <w:sz w:val="22"/>
                <w:szCs w:val="22"/>
              </w:rPr>
              <w:t>190,2</w:t>
            </w:r>
          </w:p>
        </w:tc>
      </w:tr>
    </w:tbl>
    <w:p w:rsidR="00B13683" w:rsidRPr="00E129C4" w:rsidRDefault="00B13683" w:rsidP="00B13683">
      <w:pPr>
        <w:widowControl w:val="0"/>
        <w:ind w:firstLine="709"/>
        <w:jc w:val="both"/>
        <w:rPr>
          <w:sz w:val="18"/>
          <w:szCs w:val="18"/>
        </w:rPr>
      </w:pPr>
      <w:r w:rsidRPr="00E129C4">
        <w:rPr>
          <w:sz w:val="18"/>
          <w:szCs w:val="18"/>
          <w:vertAlign w:val="superscript"/>
        </w:rPr>
        <w:lastRenderedPageBreak/>
        <w:t>1</w:t>
      </w:r>
      <w:r w:rsidRPr="00E129C4">
        <w:rPr>
          <w:sz w:val="26"/>
          <w:szCs w:val="26"/>
          <w:vertAlign w:val="superscript"/>
        </w:rPr>
        <w:t xml:space="preserve"> </w:t>
      </w:r>
      <w:r w:rsidRPr="00E129C4">
        <w:rPr>
          <w:sz w:val="18"/>
          <w:szCs w:val="18"/>
        </w:rPr>
        <w:t>оценка органов местного самоуправления</w:t>
      </w:r>
    </w:p>
    <w:p w:rsidR="00B13683" w:rsidRPr="00E129C4" w:rsidRDefault="00B13683" w:rsidP="00B13683">
      <w:pPr>
        <w:ind w:firstLine="567"/>
        <w:jc w:val="both"/>
        <w:rPr>
          <w:sz w:val="26"/>
          <w:szCs w:val="26"/>
        </w:rPr>
      </w:pPr>
    </w:p>
    <w:p w:rsidR="00B13683" w:rsidRPr="00E129C4" w:rsidRDefault="00B13683" w:rsidP="00B13683">
      <w:pPr>
        <w:widowControl w:val="0"/>
        <w:ind w:firstLine="708"/>
        <w:jc w:val="both"/>
      </w:pPr>
      <w:r w:rsidRPr="00E129C4">
        <w:t>За 2021 год в сравнении с 2020 годом среднемесячная заработная плата по сопоставимому кругу крупных и средних предприятий увеличилась на 4,6 %, реальная начисленная заработная плата одного работника осталась на уровне 2020 года.</w:t>
      </w:r>
    </w:p>
    <w:p w:rsidR="00B13683" w:rsidRPr="00E129C4" w:rsidRDefault="00B13683" w:rsidP="00B13683">
      <w:pPr>
        <w:widowControl w:val="0"/>
        <w:ind w:firstLine="708"/>
        <w:jc w:val="both"/>
      </w:pPr>
      <w:r w:rsidRPr="00E129C4">
        <w:t xml:space="preserve">Среднемесячная номинальная начисленная заработная плата одного работающего крупных и средних предприятий по г. Урай – 75795,8 рублей, что ниже </w:t>
      </w:r>
      <w:proofErr w:type="spellStart"/>
      <w:r w:rsidRPr="00E129C4">
        <w:t>среднеокружного</w:t>
      </w:r>
      <w:proofErr w:type="spellEnd"/>
      <w:r w:rsidRPr="00E129C4">
        <w:t xml:space="preserve"> значения на 16,6 % (90936,6 рублей).</w:t>
      </w:r>
    </w:p>
    <w:p w:rsidR="00B13683" w:rsidRPr="00E129C4" w:rsidRDefault="00B13683" w:rsidP="00B13683">
      <w:pPr>
        <w:ind w:firstLine="708"/>
        <w:jc w:val="both"/>
      </w:pPr>
      <w:r w:rsidRPr="00E129C4">
        <w:t>Средний доход пенсионера увеличился на 3,8 %.</w:t>
      </w:r>
    </w:p>
    <w:p w:rsidR="00CF3930" w:rsidRPr="00E129C4" w:rsidRDefault="00CF3930" w:rsidP="00CF3930">
      <w:pPr>
        <w:pStyle w:val="ae"/>
        <w:widowControl w:val="0"/>
        <w:ind w:firstLine="709"/>
        <w:jc w:val="both"/>
        <w:rPr>
          <w:b/>
          <w:sz w:val="24"/>
          <w:szCs w:val="24"/>
        </w:rPr>
      </w:pPr>
      <w:r w:rsidRPr="00E129C4">
        <w:rPr>
          <w:sz w:val="24"/>
          <w:szCs w:val="24"/>
        </w:rPr>
        <w:t>Важно отметить, что информация о зарплатах формируется по данным статистического наблюдения в разрезе крупных и средних предприятий города, а также работников бюджетной сферы. Это отрасли, которые в наименьшей степени пострадали от кризиса и по большей части продолжали работу даже в условиях пандемических ограничений.</w:t>
      </w:r>
    </w:p>
    <w:p w:rsidR="00CF3930" w:rsidRPr="00E129C4" w:rsidRDefault="00CF3930" w:rsidP="00CF3930">
      <w:pPr>
        <w:ind w:firstLine="709"/>
        <w:jc w:val="both"/>
      </w:pPr>
      <w:proofErr w:type="gramStart"/>
      <w:r w:rsidRPr="00E129C4">
        <w:t>В целях организации работы по снижению неформальной занятости, легализации «серой» заработной платы и повышению собираемости страховых взносов во внебюджетные фонды в сфере легализации неформальных трудовых отношений на территории муниципального образования городской округ город Урай</w:t>
      </w:r>
      <w:r w:rsidRPr="00E129C4">
        <w:rPr>
          <w:rFonts w:eastAsia="Calibri"/>
        </w:rPr>
        <w:t xml:space="preserve"> </w:t>
      </w:r>
      <w:r w:rsidRPr="00E129C4">
        <w:t>создана рабочая группа по снижению неформальной занятости, легализации «серой» заработной платы, повышению собираемости  страховых взносов во внебюджетные фонды муниципального образования городской округ город Урай (далее - Рабочая</w:t>
      </w:r>
      <w:proofErr w:type="gramEnd"/>
      <w:r w:rsidRPr="00E129C4">
        <w:t xml:space="preserve"> группа) (постановление администрации города Урай от 29.11.2019 №2876 «О рабочей групп</w:t>
      </w:r>
      <w:proofErr w:type="gramStart"/>
      <w:r w:rsidRPr="00E129C4">
        <w:rPr>
          <w:lang w:val="en-US"/>
        </w:rPr>
        <w:t>e</w:t>
      </w:r>
      <w:proofErr w:type="gramEnd"/>
      <w:r w:rsidRPr="00E129C4">
        <w:t xml:space="preserve"> по снижению неформальной занятости, легализации «серой» заработной платы, повышению собираемости страховых взносов во внебюджетные фонды муниципального образования городской округ город Урай). </w:t>
      </w:r>
    </w:p>
    <w:p w:rsidR="00CF3930" w:rsidRPr="00E129C4" w:rsidRDefault="00CF3930" w:rsidP="00CF3930">
      <w:pPr>
        <w:ind w:firstLine="709"/>
        <w:contextualSpacing/>
        <w:jc w:val="both"/>
      </w:pPr>
      <w:r w:rsidRPr="00E129C4">
        <w:t xml:space="preserve">В отчетном периоде было организовано и проведено 4 заседания Рабочей группы 25.03.2021, 27.05.2021, 30.09.2021 и 08.12.2021 (заочная форма). Протоколы заседаний Рабочей группы размещены на официальном сайте органов местного самоуправления города Урай </w:t>
      </w:r>
      <w:hyperlink r:id="rId13" w:history="1">
        <w:r w:rsidRPr="00E129C4">
          <w:rPr>
            <w:rStyle w:val="af2"/>
          </w:rPr>
          <w:t>http://uray.ru/institution/komissiya-po-voprosam-socialno-yekono/</w:t>
        </w:r>
      </w:hyperlink>
      <w:r w:rsidRPr="00E129C4">
        <w:t xml:space="preserve"> </w:t>
      </w:r>
    </w:p>
    <w:p w:rsidR="00CF3930" w:rsidRPr="00E129C4" w:rsidRDefault="00CF3930" w:rsidP="00CF3930">
      <w:pPr>
        <w:tabs>
          <w:tab w:val="left" w:pos="360"/>
        </w:tabs>
        <w:ind w:firstLine="709"/>
        <w:contextualSpacing/>
        <w:jc w:val="both"/>
      </w:pPr>
      <w:r w:rsidRPr="00E129C4">
        <w:t xml:space="preserve">В результате работы Рабочей группы на 01.01.2022 на территории города Урай нарушений трудового законодательства в части ненадлежащего оформления трудовых отношений с работниками не выявлено. </w:t>
      </w:r>
    </w:p>
    <w:p w:rsidR="00CF3930" w:rsidRPr="00E129C4" w:rsidRDefault="00CF3930" w:rsidP="00CF3930">
      <w:pPr>
        <w:ind w:firstLine="709"/>
        <w:contextualSpacing/>
        <w:jc w:val="both"/>
      </w:pPr>
      <w:r w:rsidRPr="00E129C4">
        <w:t xml:space="preserve">За период с 09.01.2021 по 30.12.2021 в результате ведения индивидуального учета </w:t>
      </w:r>
      <w:proofErr w:type="spellStart"/>
      <w:r w:rsidRPr="00E129C4">
        <w:t>закрепляемости</w:t>
      </w:r>
      <w:proofErr w:type="spellEnd"/>
      <w:r w:rsidRPr="00E129C4">
        <w:t xml:space="preserve"> на рабочих местах общее количество работников, заключивших трудовые договоры в ходе реализации мер по снижению неформальной занятости, составило 287</w:t>
      </w:r>
      <w:r w:rsidRPr="00E129C4">
        <w:rPr>
          <w:bCs/>
          <w:spacing w:val="3"/>
        </w:rPr>
        <w:t xml:space="preserve"> человек (физические лица – 169, индивидуальные предприниматели – 118), что составляет 102,5% от контрольного показателя</w:t>
      </w:r>
      <w:r w:rsidRPr="00E129C4">
        <w:t xml:space="preserve"> на 2021 год - 280 человек.</w:t>
      </w:r>
    </w:p>
    <w:p w:rsidR="00CF3930" w:rsidRPr="00E129C4" w:rsidRDefault="00CF3930" w:rsidP="00CF3930">
      <w:pPr>
        <w:ind w:firstLine="709"/>
        <w:contextualSpacing/>
        <w:jc w:val="both"/>
      </w:pPr>
      <w:r w:rsidRPr="00E129C4">
        <w:t xml:space="preserve">В 2021 году состоялось 2 заседания муниципальной трехсторонней комиссии по регулированию социально-трудовых отношений в городе Урай (далее – Комиссия) в заочной форме. Протоколы заседаний Комиссии размещены на официальном сайте органов местного самоуправления города Урай </w:t>
      </w:r>
      <w:hyperlink r:id="rId14" w:history="1">
        <w:r w:rsidRPr="00E129C4">
          <w:rPr>
            <w:rStyle w:val="af2"/>
          </w:rPr>
          <w:t>https://uray.ru/institution/municipalnaya-trekhstoronnyaya-komissi/</w:t>
        </w:r>
      </w:hyperlink>
      <w:r w:rsidRPr="00E129C4">
        <w:t xml:space="preserve"> </w:t>
      </w:r>
    </w:p>
    <w:p w:rsidR="00CF3930" w:rsidRPr="00E129C4" w:rsidRDefault="00CF3930" w:rsidP="00CF3930">
      <w:pPr>
        <w:tabs>
          <w:tab w:val="left" w:pos="3402"/>
        </w:tabs>
        <w:ind w:firstLine="709"/>
        <w:jc w:val="both"/>
        <w:rPr>
          <w:b/>
        </w:rPr>
      </w:pPr>
      <w:r w:rsidRPr="00E129C4">
        <w:t xml:space="preserve">В ходе заседаний Комиссии рассмотрены вопросы о выполнении установленных норм и требований по профилактике новой </w:t>
      </w:r>
      <w:proofErr w:type="spellStart"/>
      <w:r w:rsidRPr="00E129C4">
        <w:t>коронавирусной</w:t>
      </w:r>
      <w:proofErr w:type="spellEnd"/>
      <w:r w:rsidRPr="00E129C4">
        <w:t xml:space="preserve"> инфекции, вызванной COVID-19; реализации мероприятий  в рамках государственной программы «Поддержка занятости населения», утвержденной постановлением Правительства ХМАО - </w:t>
      </w:r>
      <w:proofErr w:type="spellStart"/>
      <w:r w:rsidRPr="00E129C4">
        <w:t>Югры</w:t>
      </w:r>
      <w:proofErr w:type="spellEnd"/>
      <w:r w:rsidRPr="00E129C4">
        <w:t xml:space="preserve"> от 05.10.2018 №343-п; о соблюдении трудового законодательства; о состоянии условий и охраны труда на предприятиях города Урай; о профилактике ВИЧ/</w:t>
      </w:r>
      <w:proofErr w:type="spellStart"/>
      <w:r w:rsidRPr="00E129C4">
        <w:t>СПИДа</w:t>
      </w:r>
      <w:proofErr w:type="spellEnd"/>
      <w:r w:rsidRPr="00E129C4">
        <w:t xml:space="preserve"> на рабочих местах и недопущению дискриминации и стигматизации в трудовых коллективах лиц, живущих с ВИЧ – инфекцией;  о ситуации на рынке труда, трудоустройстве инвалидов, организации труда подростков в летний период и организации временных и общественных работ на территории города Урай в 2021 году.</w:t>
      </w:r>
    </w:p>
    <w:p w:rsidR="00B96BEC" w:rsidRPr="00E129C4" w:rsidRDefault="0059385E" w:rsidP="006214F6">
      <w:pPr>
        <w:pStyle w:val="3"/>
        <w:spacing w:before="0" w:after="0"/>
        <w:ind w:firstLine="709"/>
        <w:rPr>
          <w:rFonts w:ascii="Times New Roman" w:hAnsi="Times New Roman" w:cs="Times New Roman"/>
          <w:sz w:val="24"/>
          <w:szCs w:val="24"/>
          <w:lang w:val="ru-RU"/>
        </w:rPr>
      </w:pPr>
      <w:r w:rsidRPr="00E129C4">
        <w:rPr>
          <w:rFonts w:ascii="Times New Roman" w:hAnsi="Times New Roman" w:cs="Times New Roman"/>
          <w:sz w:val="24"/>
          <w:szCs w:val="24"/>
          <w:lang w:val="ru-RU"/>
        </w:rPr>
        <w:t>1.</w:t>
      </w:r>
      <w:r w:rsidR="00251CE0" w:rsidRPr="00E129C4">
        <w:rPr>
          <w:rFonts w:ascii="Times New Roman" w:hAnsi="Times New Roman" w:cs="Times New Roman"/>
          <w:sz w:val="24"/>
          <w:szCs w:val="24"/>
          <w:lang w:val="ru-RU"/>
        </w:rPr>
        <w:t xml:space="preserve">6. </w:t>
      </w:r>
      <w:r w:rsidR="00B96BEC" w:rsidRPr="00E129C4">
        <w:rPr>
          <w:rFonts w:ascii="Times New Roman" w:hAnsi="Times New Roman" w:cs="Times New Roman"/>
          <w:sz w:val="24"/>
          <w:szCs w:val="24"/>
          <w:lang w:val="ru-RU"/>
        </w:rPr>
        <w:t>Потребительский рынок.</w:t>
      </w:r>
      <w:bookmarkEnd w:id="11"/>
    </w:p>
    <w:p w:rsidR="00CF3930" w:rsidRPr="00E129C4" w:rsidRDefault="00CF3930" w:rsidP="00CF3930">
      <w:pPr>
        <w:pStyle w:val="ac"/>
        <w:spacing w:after="0"/>
        <w:ind w:firstLine="709"/>
        <w:jc w:val="both"/>
      </w:pPr>
      <w:r w:rsidRPr="00E129C4">
        <w:t>По состоянию на 01.01.2022 в городе Урай в сфере потребительского рынка функционирует 420</w:t>
      </w:r>
      <w:r w:rsidRPr="00E129C4">
        <w:rPr>
          <w:i/>
          <w:iCs/>
        </w:rPr>
        <w:t xml:space="preserve"> </w:t>
      </w:r>
      <w:r w:rsidRPr="00E129C4">
        <w:t>объектов потребительского рынка, в том числе:</w:t>
      </w:r>
    </w:p>
    <w:p w:rsidR="00CF3930" w:rsidRPr="00E129C4" w:rsidRDefault="00CF3930" w:rsidP="00CF3930">
      <w:pPr>
        <w:pStyle w:val="ac"/>
        <w:spacing w:after="0"/>
        <w:ind w:firstLine="709"/>
        <w:jc w:val="both"/>
      </w:pPr>
      <w:r w:rsidRPr="00E129C4">
        <w:t>- 175 стационарных торговых объектов;</w:t>
      </w:r>
    </w:p>
    <w:p w:rsidR="00CF3930" w:rsidRPr="00E129C4" w:rsidRDefault="00CF3930" w:rsidP="00CF3930">
      <w:pPr>
        <w:pStyle w:val="ac"/>
        <w:spacing w:after="0"/>
        <w:ind w:firstLine="709"/>
        <w:jc w:val="both"/>
      </w:pPr>
      <w:r w:rsidRPr="00E129C4">
        <w:lastRenderedPageBreak/>
        <w:t>- 66 объектов общественного питания;</w:t>
      </w:r>
    </w:p>
    <w:p w:rsidR="00CF3930" w:rsidRPr="00E129C4" w:rsidRDefault="00CF3930" w:rsidP="00CF3930">
      <w:pPr>
        <w:pStyle w:val="ac"/>
        <w:spacing w:after="0"/>
        <w:ind w:firstLine="709"/>
        <w:jc w:val="both"/>
      </w:pPr>
      <w:r w:rsidRPr="00E129C4">
        <w:t>- 95 объектов бытового обслуживания;</w:t>
      </w:r>
    </w:p>
    <w:p w:rsidR="00CF3930" w:rsidRPr="00E129C4" w:rsidRDefault="00CF3930" w:rsidP="00CF3930">
      <w:pPr>
        <w:pStyle w:val="ac"/>
        <w:spacing w:after="0"/>
        <w:ind w:firstLine="709"/>
        <w:jc w:val="both"/>
      </w:pPr>
      <w:r w:rsidRPr="00E129C4">
        <w:t>- 25 аптек;</w:t>
      </w:r>
    </w:p>
    <w:p w:rsidR="00CF3930" w:rsidRPr="00E129C4" w:rsidRDefault="00CF3930" w:rsidP="00CF3930">
      <w:pPr>
        <w:pStyle w:val="ac"/>
        <w:spacing w:after="0"/>
        <w:ind w:firstLine="709"/>
        <w:jc w:val="both"/>
      </w:pPr>
      <w:r w:rsidRPr="00E129C4">
        <w:t xml:space="preserve">- 59 </w:t>
      </w:r>
      <w:proofErr w:type="gramStart"/>
      <w:r w:rsidRPr="00E129C4">
        <w:t>нестационарных</w:t>
      </w:r>
      <w:proofErr w:type="gramEnd"/>
      <w:r w:rsidRPr="00E129C4">
        <w:t xml:space="preserve"> торговых объекта. </w:t>
      </w:r>
    </w:p>
    <w:p w:rsidR="00CF3930" w:rsidRPr="00E129C4" w:rsidRDefault="00CF3930" w:rsidP="00CF3930">
      <w:pPr>
        <w:pStyle w:val="ac"/>
        <w:spacing w:after="0"/>
        <w:ind w:firstLine="709"/>
        <w:jc w:val="both"/>
      </w:pPr>
      <w:r w:rsidRPr="00E129C4">
        <w:t>По отношению к 2020 году отмечается увеличение на 6 объектов (1,5%). Увеличение объектов потребительского рынка объясняется включением действующих объектов в реестр потребительского рынка после мониторинга, сменой специализации после реконструкции зданий, закрытием либо открытием объектов потребительского рынка хозяйствующими субъектами.</w:t>
      </w:r>
    </w:p>
    <w:p w:rsidR="00CF3930" w:rsidRPr="00E129C4" w:rsidRDefault="00CF3930" w:rsidP="00CF3930">
      <w:pPr>
        <w:pStyle w:val="ac"/>
        <w:spacing w:after="0"/>
        <w:ind w:firstLine="709"/>
        <w:jc w:val="both"/>
      </w:pPr>
      <w:r w:rsidRPr="00E129C4">
        <w:t>Инфраструктура розничной торговли на территории города Урай достаточно развита, осуществляют деятельность стационарные и нестационарные торговые объекты.</w:t>
      </w:r>
    </w:p>
    <w:p w:rsidR="00CF3930" w:rsidRPr="00E129C4" w:rsidRDefault="00CF3930" w:rsidP="00CF3930">
      <w:pPr>
        <w:tabs>
          <w:tab w:val="left" w:pos="567"/>
        </w:tabs>
        <w:ind w:firstLine="709"/>
        <w:jc w:val="both"/>
      </w:pPr>
      <w:r w:rsidRPr="00E129C4">
        <w:t>По состоянию на 01.01.2022 обеспеченность торговыми площадями составила 738,8 кв. м. на 1000 жителей. Обеспеченность населения торговыми площадями выше</w:t>
      </w:r>
      <w:r w:rsidRPr="00E129C4">
        <w:rPr>
          <w:iCs/>
        </w:rPr>
        <w:t xml:space="preserve"> норматива на 44,9% </w:t>
      </w:r>
      <w:r w:rsidRPr="00E129C4">
        <w:t>при нормативе 510,0 кв.м. на 1000 жителей, что превышает установленный норматив обеспеченности населения площадью стационарных торговых объектов</w:t>
      </w:r>
      <w:r w:rsidRPr="00E129C4">
        <w:rPr>
          <w:rStyle w:val="afff2"/>
        </w:rPr>
        <w:footnoteReference w:id="1"/>
      </w:r>
      <w:r w:rsidRPr="00E129C4">
        <w:t>.</w:t>
      </w:r>
    </w:p>
    <w:p w:rsidR="00CF3930" w:rsidRPr="00E129C4" w:rsidRDefault="00CF3930" w:rsidP="00CF3930">
      <w:pPr>
        <w:tabs>
          <w:tab w:val="left" w:pos="1773"/>
        </w:tabs>
        <w:ind w:firstLine="709"/>
        <w:jc w:val="right"/>
      </w:pPr>
      <w:r w:rsidRPr="00E129C4">
        <w:t xml:space="preserve"> </w:t>
      </w:r>
    </w:p>
    <w:p w:rsidR="00CF3930" w:rsidRPr="00E129C4" w:rsidRDefault="00CF3930" w:rsidP="00CF3930">
      <w:pPr>
        <w:tabs>
          <w:tab w:val="left" w:pos="1773"/>
        </w:tabs>
        <w:ind w:firstLine="709"/>
        <w:jc w:val="center"/>
      </w:pPr>
      <w:r w:rsidRPr="00E129C4">
        <w:t>Обеспеченность стационарными торговыми площадями</w:t>
      </w:r>
    </w:p>
    <w:p w:rsidR="00CF3930" w:rsidRPr="00E129C4" w:rsidRDefault="00E129C4" w:rsidP="00CF3930">
      <w:pPr>
        <w:tabs>
          <w:tab w:val="left" w:pos="1773"/>
        </w:tabs>
        <w:ind w:firstLine="709"/>
        <w:jc w:val="right"/>
        <w:rPr>
          <w:sz w:val="22"/>
          <w:szCs w:val="22"/>
        </w:rPr>
      </w:pPr>
      <w:r w:rsidRPr="00E129C4">
        <w:rPr>
          <w:sz w:val="22"/>
          <w:szCs w:val="22"/>
        </w:rPr>
        <w:t xml:space="preserve">Таблица </w:t>
      </w:r>
      <w:r w:rsidR="00CF3930" w:rsidRPr="00E129C4">
        <w:rPr>
          <w:sz w:val="22"/>
          <w:szCs w:val="22"/>
        </w:rPr>
        <w:t>8</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1842"/>
        <w:gridCol w:w="1276"/>
        <w:gridCol w:w="1559"/>
        <w:gridCol w:w="1985"/>
      </w:tblGrid>
      <w:tr w:rsidR="00CF3930" w:rsidRPr="00E129C4" w:rsidTr="00E129C4">
        <w:tc>
          <w:tcPr>
            <w:tcW w:w="3369" w:type="dxa"/>
            <w:tcBorders>
              <w:top w:val="single" w:sz="4" w:space="0" w:color="auto"/>
              <w:left w:val="single" w:sz="4" w:space="0" w:color="auto"/>
              <w:bottom w:val="single" w:sz="4" w:space="0" w:color="auto"/>
              <w:right w:val="single" w:sz="4" w:space="0" w:color="auto"/>
            </w:tcBorders>
            <w:hideMark/>
          </w:tcPr>
          <w:p w:rsidR="00CF3930" w:rsidRPr="00E129C4" w:rsidRDefault="00CF3930" w:rsidP="00CF3930">
            <w:pPr>
              <w:jc w:val="center"/>
            </w:pPr>
            <w:r w:rsidRPr="00E129C4">
              <w:rPr>
                <w:sz w:val="22"/>
                <w:szCs w:val="22"/>
              </w:rPr>
              <w:t xml:space="preserve">Показатель </w:t>
            </w:r>
          </w:p>
        </w:tc>
        <w:tc>
          <w:tcPr>
            <w:tcW w:w="1842" w:type="dxa"/>
            <w:tcBorders>
              <w:top w:val="single" w:sz="4" w:space="0" w:color="auto"/>
              <w:left w:val="single" w:sz="4" w:space="0" w:color="auto"/>
              <w:bottom w:val="single" w:sz="4" w:space="0" w:color="auto"/>
              <w:right w:val="single" w:sz="4" w:space="0" w:color="auto"/>
            </w:tcBorders>
            <w:hideMark/>
          </w:tcPr>
          <w:p w:rsidR="00CF3930" w:rsidRPr="00E129C4" w:rsidRDefault="00CF3930" w:rsidP="00CF3930">
            <w:pPr>
              <w:ind w:right="-142"/>
              <w:jc w:val="center"/>
            </w:pPr>
            <w:r w:rsidRPr="00E129C4">
              <w:rPr>
                <w:sz w:val="22"/>
                <w:szCs w:val="22"/>
              </w:rPr>
              <w:t xml:space="preserve">Ед. </w:t>
            </w:r>
            <w:proofErr w:type="spellStart"/>
            <w:r w:rsidRPr="00E129C4">
              <w:rPr>
                <w:sz w:val="22"/>
                <w:szCs w:val="22"/>
              </w:rPr>
              <w:t>изм</w:t>
            </w:r>
            <w:proofErr w:type="spellEnd"/>
            <w:r w:rsidRPr="00E129C4">
              <w:rPr>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rsidR="00CF3930" w:rsidRPr="00E129C4" w:rsidRDefault="00CF3930" w:rsidP="00CF3930">
            <w:r w:rsidRPr="00E129C4">
              <w:rPr>
                <w:sz w:val="22"/>
                <w:szCs w:val="22"/>
              </w:rPr>
              <w:t>Норматив</w:t>
            </w:r>
          </w:p>
        </w:tc>
        <w:tc>
          <w:tcPr>
            <w:tcW w:w="1559" w:type="dxa"/>
            <w:tcBorders>
              <w:top w:val="single" w:sz="4" w:space="0" w:color="auto"/>
              <w:left w:val="single" w:sz="4" w:space="0" w:color="auto"/>
              <w:bottom w:val="single" w:sz="4" w:space="0" w:color="auto"/>
              <w:right w:val="single" w:sz="4" w:space="0" w:color="auto"/>
            </w:tcBorders>
            <w:hideMark/>
          </w:tcPr>
          <w:p w:rsidR="00CF3930" w:rsidRPr="00E129C4" w:rsidRDefault="00CF3930" w:rsidP="00CF3930">
            <w:pPr>
              <w:ind w:right="-108"/>
              <w:jc w:val="center"/>
            </w:pPr>
            <w:r w:rsidRPr="00E129C4">
              <w:rPr>
                <w:sz w:val="22"/>
                <w:szCs w:val="22"/>
              </w:rPr>
              <w:t>на</w:t>
            </w:r>
          </w:p>
          <w:p w:rsidR="00CF3930" w:rsidRPr="00E129C4" w:rsidRDefault="00CF3930" w:rsidP="00CF3930">
            <w:pPr>
              <w:ind w:right="-108"/>
              <w:jc w:val="center"/>
            </w:pPr>
            <w:r w:rsidRPr="00E129C4">
              <w:rPr>
                <w:sz w:val="22"/>
                <w:szCs w:val="22"/>
              </w:rPr>
              <w:t>01.01.2021</w:t>
            </w:r>
          </w:p>
        </w:tc>
        <w:tc>
          <w:tcPr>
            <w:tcW w:w="1985" w:type="dxa"/>
            <w:tcBorders>
              <w:top w:val="single" w:sz="4" w:space="0" w:color="auto"/>
              <w:left w:val="single" w:sz="4" w:space="0" w:color="auto"/>
              <w:bottom w:val="single" w:sz="4" w:space="0" w:color="auto"/>
              <w:right w:val="single" w:sz="4" w:space="0" w:color="auto"/>
            </w:tcBorders>
            <w:hideMark/>
          </w:tcPr>
          <w:p w:rsidR="00CF3930" w:rsidRPr="00E129C4" w:rsidRDefault="00CF3930" w:rsidP="00CF3930">
            <w:pPr>
              <w:jc w:val="center"/>
            </w:pPr>
            <w:r w:rsidRPr="00E129C4">
              <w:rPr>
                <w:sz w:val="22"/>
                <w:szCs w:val="22"/>
              </w:rPr>
              <w:t>на</w:t>
            </w:r>
          </w:p>
          <w:p w:rsidR="00CF3930" w:rsidRPr="00E129C4" w:rsidRDefault="00CF3930" w:rsidP="00CF3930">
            <w:pPr>
              <w:jc w:val="center"/>
            </w:pPr>
            <w:r w:rsidRPr="00E129C4">
              <w:rPr>
                <w:sz w:val="22"/>
                <w:szCs w:val="22"/>
              </w:rPr>
              <w:t>01.01.2022</w:t>
            </w:r>
          </w:p>
        </w:tc>
      </w:tr>
      <w:tr w:rsidR="00CF3930" w:rsidRPr="00E129C4" w:rsidTr="00E129C4">
        <w:tc>
          <w:tcPr>
            <w:tcW w:w="3369" w:type="dxa"/>
            <w:tcBorders>
              <w:top w:val="single" w:sz="4" w:space="0" w:color="auto"/>
              <w:left w:val="single" w:sz="4" w:space="0" w:color="auto"/>
              <w:bottom w:val="single" w:sz="4" w:space="0" w:color="auto"/>
              <w:right w:val="single" w:sz="4" w:space="0" w:color="auto"/>
            </w:tcBorders>
            <w:hideMark/>
          </w:tcPr>
          <w:p w:rsidR="00CF3930" w:rsidRPr="00E129C4" w:rsidRDefault="00CF3930" w:rsidP="00CF3930">
            <w:pPr>
              <w:tabs>
                <w:tab w:val="left" w:pos="1773"/>
              </w:tabs>
              <w:jc w:val="both"/>
            </w:pPr>
            <w:r w:rsidRPr="00E129C4">
              <w:rPr>
                <w:sz w:val="22"/>
                <w:szCs w:val="22"/>
              </w:rPr>
              <w:t xml:space="preserve">Обеспеченность торговыми площадями (кв. метров на 1000 жителей) </w:t>
            </w:r>
          </w:p>
        </w:tc>
        <w:tc>
          <w:tcPr>
            <w:tcW w:w="1842" w:type="dxa"/>
            <w:tcBorders>
              <w:top w:val="single" w:sz="4" w:space="0" w:color="auto"/>
              <w:left w:val="single" w:sz="4" w:space="0" w:color="auto"/>
              <w:bottom w:val="single" w:sz="4" w:space="0" w:color="auto"/>
              <w:right w:val="single" w:sz="4" w:space="0" w:color="auto"/>
            </w:tcBorders>
            <w:hideMark/>
          </w:tcPr>
          <w:p w:rsidR="00CF3930" w:rsidRPr="00E129C4" w:rsidRDefault="00CF3930" w:rsidP="00CF3930">
            <w:pPr>
              <w:jc w:val="center"/>
            </w:pPr>
            <w:r w:rsidRPr="00E129C4">
              <w:rPr>
                <w:sz w:val="22"/>
                <w:szCs w:val="22"/>
              </w:rPr>
              <w:t>м</w:t>
            </w:r>
            <w:proofErr w:type="gramStart"/>
            <w:r w:rsidRPr="00E129C4">
              <w:rPr>
                <w:sz w:val="22"/>
                <w:szCs w:val="22"/>
              </w:rPr>
              <w:t>2</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CF3930" w:rsidRPr="00E129C4" w:rsidRDefault="00CF3930" w:rsidP="00CF3930">
            <w:pPr>
              <w:jc w:val="center"/>
            </w:pPr>
            <w:r w:rsidRPr="00E129C4">
              <w:rPr>
                <w:sz w:val="22"/>
                <w:szCs w:val="22"/>
              </w:rPr>
              <w:t>510</w:t>
            </w:r>
          </w:p>
        </w:tc>
        <w:tc>
          <w:tcPr>
            <w:tcW w:w="1559" w:type="dxa"/>
            <w:tcBorders>
              <w:top w:val="single" w:sz="4" w:space="0" w:color="auto"/>
              <w:left w:val="single" w:sz="4" w:space="0" w:color="auto"/>
              <w:bottom w:val="single" w:sz="4" w:space="0" w:color="auto"/>
              <w:right w:val="single" w:sz="4" w:space="0" w:color="auto"/>
            </w:tcBorders>
            <w:hideMark/>
          </w:tcPr>
          <w:p w:rsidR="00CF3930" w:rsidRPr="00E129C4" w:rsidRDefault="00CF3930" w:rsidP="00CF3930">
            <w:pPr>
              <w:jc w:val="center"/>
            </w:pPr>
            <w:r w:rsidRPr="00E129C4">
              <w:rPr>
                <w:sz w:val="22"/>
                <w:szCs w:val="22"/>
              </w:rPr>
              <w:t>695,3</w:t>
            </w:r>
          </w:p>
        </w:tc>
        <w:tc>
          <w:tcPr>
            <w:tcW w:w="1985" w:type="dxa"/>
            <w:tcBorders>
              <w:top w:val="single" w:sz="4" w:space="0" w:color="auto"/>
              <w:left w:val="single" w:sz="4" w:space="0" w:color="auto"/>
              <w:bottom w:val="single" w:sz="4" w:space="0" w:color="auto"/>
              <w:right w:val="single" w:sz="4" w:space="0" w:color="auto"/>
            </w:tcBorders>
            <w:hideMark/>
          </w:tcPr>
          <w:p w:rsidR="00CF3930" w:rsidRPr="00E129C4" w:rsidRDefault="00CF3930" w:rsidP="00CF3930">
            <w:pPr>
              <w:jc w:val="center"/>
            </w:pPr>
            <w:r w:rsidRPr="00E129C4">
              <w:rPr>
                <w:sz w:val="22"/>
                <w:szCs w:val="22"/>
              </w:rPr>
              <w:t>738,8</w:t>
            </w:r>
          </w:p>
        </w:tc>
      </w:tr>
    </w:tbl>
    <w:p w:rsidR="00CF3930" w:rsidRPr="00E129C4" w:rsidRDefault="00CF3930" w:rsidP="00CF3930">
      <w:pPr>
        <w:ind w:firstLine="709"/>
      </w:pPr>
    </w:p>
    <w:p w:rsidR="00CF3930" w:rsidRPr="00E129C4" w:rsidRDefault="00CF3930" w:rsidP="00CF3930">
      <w:pPr>
        <w:pStyle w:val="ac"/>
        <w:spacing w:after="0"/>
        <w:ind w:firstLine="709"/>
        <w:jc w:val="both"/>
      </w:pPr>
      <w:r w:rsidRPr="00E129C4">
        <w:t xml:space="preserve">За </w:t>
      </w:r>
      <w:proofErr w:type="gramStart"/>
      <w:r w:rsidRPr="00E129C4">
        <w:t>отчетной</w:t>
      </w:r>
      <w:proofErr w:type="gramEnd"/>
      <w:r w:rsidRPr="00E129C4">
        <w:t xml:space="preserve"> период в городе Урай открылись 3 новых объекта сетевого магазина ООО </w:t>
      </w:r>
      <w:proofErr w:type="spellStart"/>
      <w:r w:rsidRPr="00E129C4">
        <w:t>Агроторг</w:t>
      </w:r>
      <w:proofErr w:type="spellEnd"/>
      <w:r w:rsidRPr="00E129C4">
        <w:t xml:space="preserve"> «Пятерочка». Развитие сетевой розничной торговли оказывает положительное влияние на развитие экономики в целом. Торговые сети создают новые рабочие места, предлагают покупателям широкий ассортимент товаров и повышают уровень предоставляемых услуг. </w:t>
      </w:r>
    </w:p>
    <w:p w:rsidR="00CF3930" w:rsidRPr="00E129C4" w:rsidRDefault="00CF3930" w:rsidP="00CF3930">
      <w:pPr>
        <w:pStyle w:val="ac"/>
        <w:spacing w:after="0"/>
        <w:ind w:firstLine="709"/>
        <w:jc w:val="both"/>
      </w:pPr>
      <w:r w:rsidRPr="00E129C4">
        <w:t>Кроме того, предприятия сетевых структур стремятся к наиболее низкому ценовому позиционированию продукции. Расширение присутствия торговых сетей и общее увеличение количества предприятий торговли означает усиление уровня конкуренции в отрасли. В свою очередь текущие макроэкономические условия и высокая конкуренция усложняют деятельность розничных точек небольшого и среднего размеров.</w:t>
      </w:r>
    </w:p>
    <w:p w:rsidR="00CF3930" w:rsidRPr="00E129C4" w:rsidRDefault="00CF3930" w:rsidP="00CF3930">
      <w:pPr>
        <w:pStyle w:val="ac"/>
        <w:spacing w:after="0"/>
        <w:ind w:firstLine="709"/>
        <w:jc w:val="right"/>
      </w:pPr>
    </w:p>
    <w:p w:rsidR="00CF3930" w:rsidRPr="00E129C4" w:rsidRDefault="00CF3930" w:rsidP="00CF3930">
      <w:pPr>
        <w:pStyle w:val="ac"/>
        <w:spacing w:after="0"/>
        <w:ind w:firstLine="709"/>
        <w:jc w:val="center"/>
      </w:pPr>
      <w:r w:rsidRPr="00E129C4">
        <w:t xml:space="preserve">Количество магазинов, принадлежащих сетевым структурам различного уровня </w:t>
      </w:r>
    </w:p>
    <w:p w:rsidR="00CF3930" w:rsidRPr="00E129C4" w:rsidRDefault="00CF3930" w:rsidP="00CF3930">
      <w:pPr>
        <w:pStyle w:val="ac"/>
        <w:spacing w:after="0"/>
        <w:ind w:firstLine="709"/>
        <w:jc w:val="right"/>
        <w:rPr>
          <w:sz w:val="22"/>
          <w:szCs w:val="22"/>
        </w:rPr>
      </w:pPr>
      <w:r w:rsidRPr="00E129C4">
        <w:rPr>
          <w:sz w:val="22"/>
          <w:szCs w:val="22"/>
        </w:rPr>
        <w:t>Таблица  9</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2"/>
        <w:gridCol w:w="2268"/>
        <w:gridCol w:w="2693"/>
      </w:tblGrid>
      <w:tr w:rsidR="00CF3930" w:rsidRPr="00E129C4" w:rsidTr="00E129C4">
        <w:trPr>
          <w:trHeight w:val="255"/>
        </w:trPr>
        <w:tc>
          <w:tcPr>
            <w:tcW w:w="4962" w:type="dxa"/>
            <w:tcBorders>
              <w:top w:val="single" w:sz="4" w:space="0" w:color="auto"/>
              <w:left w:val="single" w:sz="4" w:space="0" w:color="auto"/>
              <w:bottom w:val="single" w:sz="4" w:space="0" w:color="auto"/>
              <w:right w:val="single" w:sz="4" w:space="0" w:color="auto"/>
            </w:tcBorders>
            <w:vAlign w:val="center"/>
            <w:hideMark/>
          </w:tcPr>
          <w:p w:rsidR="00CF3930" w:rsidRPr="00E129C4" w:rsidRDefault="00CF3930" w:rsidP="00CF3930">
            <w:pPr>
              <w:ind w:firstLine="709"/>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CF3930" w:rsidRPr="00E129C4" w:rsidRDefault="00CF3930" w:rsidP="00CF3930">
            <w:pPr>
              <w:pStyle w:val="ac"/>
              <w:spacing w:after="0"/>
              <w:jc w:val="center"/>
              <w:rPr>
                <w:lang w:eastAsia="en-US"/>
              </w:rPr>
            </w:pPr>
            <w:r w:rsidRPr="00E129C4">
              <w:rPr>
                <w:sz w:val="22"/>
                <w:szCs w:val="22"/>
                <w:lang w:eastAsia="en-US"/>
              </w:rPr>
              <w:t>на 01.01.2021</w:t>
            </w:r>
          </w:p>
        </w:tc>
        <w:tc>
          <w:tcPr>
            <w:tcW w:w="2693" w:type="dxa"/>
            <w:tcBorders>
              <w:top w:val="single" w:sz="4" w:space="0" w:color="auto"/>
              <w:left w:val="single" w:sz="4" w:space="0" w:color="auto"/>
              <w:bottom w:val="single" w:sz="4" w:space="0" w:color="auto"/>
              <w:right w:val="single" w:sz="4" w:space="0" w:color="auto"/>
            </w:tcBorders>
            <w:hideMark/>
          </w:tcPr>
          <w:p w:rsidR="00CF3930" w:rsidRPr="00E129C4" w:rsidRDefault="00CF3930" w:rsidP="00CF3930">
            <w:pPr>
              <w:pStyle w:val="ac"/>
              <w:spacing w:after="0"/>
              <w:jc w:val="center"/>
              <w:rPr>
                <w:lang w:eastAsia="en-US"/>
              </w:rPr>
            </w:pPr>
            <w:r w:rsidRPr="00E129C4">
              <w:rPr>
                <w:sz w:val="22"/>
                <w:szCs w:val="22"/>
                <w:lang w:eastAsia="en-US"/>
              </w:rPr>
              <w:t>на 01.01.2022</w:t>
            </w:r>
          </w:p>
        </w:tc>
      </w:tr>
      <w:tr w:rsidR="00CF3930" w:rsidRPr="00E129C4" w:rsidTr="00E129C4">
        <w:tc>
          <w:tcPr>
            <w:tcW w:w="4962" w:type="dxa"/>
            <w:tcBorders>
              <w:top w:val="single" w:sz="4" w:space="0" w:color="auto"/>
              <w:left w:val="single" w:sz="4" w:space="0" w:color="auto"/>
              <w:bottom w:val="single" w:sz="4" w:space="0" w:color="auto"/>
              <w:right w:val="single" w:sz="4" w:space="0" w:color="auto"/>
            </w:tcBorders>
            <w:hideMark/>
          </w:tcPr>
          <w:p w:rsidR="00CF3930" w:rsidRPr="00E129C4" w:rsidRDefault="00CF3930" w:rsidP="00CF3930">
            <w:pPr>
              <w:jc w:val="both"/>
              <w:rPr>
                <w:lang w:eastAsia="en-US"/>
              </w:rPr>
            </w:pPr>
            <w:r w:rsidRPr="00E129C4">
              <w:rPr>
                <w:sz w:val="22"/>
                <w:szCs w:val="22"/>
                <w:lang w:eastAsia="en-US"/>
              </w:rPr>
              <w:t>Всего количество магазинов</w:t>
            </w:r>
          </w:p>
        </w:tc>
        <w:tc>
          <w:tcPr>
            <w:tcW w:w="2268" w:type="dxa"/>
            <w:tcBorders>
              <w:top w:val="single" w:sz="4" w:space="0" w:color="auto"/>
              <w:left w:val="single" w:sz="4" w:space="0" w:color="auto"/>
              <w:bottom w:val="single" w:sz="4" w:space="0" w:color="auto"/>
              <w:right w:val="single" w:sz="4" w:space="0" w:color="auto"/>
            </w:tcBorders>
          </w:tcPr>
          <w:p w:rsidR="00CF3930" w:rsidRPr="00E129C4" w:rsidRDefault="00CF3930" w:rsidP="00CF3930">
            <w:pPr>
              <w:pStyle w:val="ac"/>
              <w:spacing w:after="0"/>
              <w:jc w:val="center"/>
              <w:rPr>
                <w:lang w:eastAsia="en-US"/>
              </w:rPr>
            </w:pPr>
            <w:r w:rsidRPr="00E129C4">
              <w:rPr>
                <w:sz w:val="22"/>
                <w:szCs w:val="22"/>
                <w:lang w:eastAsia="en-US"/>
              </w:rPr>
              <w:t>89</w:t>
            </w:r>
          </w:p>
        </w:tc>
        <w:tc>
          <w:tcPr>
            <w:tcW w:w="2693" w:type="dxa"/>
            <w:tcBorders>
              <w:top w:val="single" w:sz="4" w:space="0" w:color="auto"/>
              <w:left w:val="single" w:sz="4" w:space="0" w:color="auto"/>
              <w:bottom w:val="single" w:sz="4" w:space="0" w:color="auto"/>
              <w:right w:val="single" w:sz="4" w:space="0" w:color="auto"/>
            </w:tcBorders>
            <w:hideMark/>
          </w:tcPr>
          <w:p w:rsidR="00CF3930" w:rsidRPr="00E129C4" w:rsidRDefault="00CF3930" w:rsidP="00CF3930">
            <w:pPr>
              <w:pStyle w:val="ac"/>
              <w:spacing w:after="0"/>
              <w:jc w:val="center"/>
              <w:rPr>
                <w:lang w:eastAsia="en-US"/>
              </w:rPr>
            </w:pPr>
            <w:r w:rsidRPr="00E129C4">
              <w:rPr>
                <w:sz w:val="22"/>
                <w:szCs w:val="22"/>
                <w:lang w:eastAsia="en-US"/>
              </w:rPr>
              <w:t>89</w:t>
            </w:r>
          </w:p>
        </w:tc>
      </w:tr>
      <w:tr w:rsidR="00CF3930" w:rsidRPr="00E129C4" w:rsidTr="00E129C4">
        <w:tc>
          <w:tcPr>
            <w:tcW w:w="4962" w:type="dxa"/>
            <w:tcBorders>
              <w:top w:val="single" w:sz="4" w:space="0" w:color="auto"/>
              <w:left w:val="single" w:sz="4" w:space="0" w:color="auto"/>
              <w:bottom w:val="single" w:sz="4" w:space="0" w:color="auto"/>
              <w:right w:val="single" w:sz="4" w:space="0" w:color="auto"/>
            </w:tcBorders>
            <w:hideMark/>
          </w:tcPr>
          <w:p w:rsidR="00CF3930" w:rsidRPr="00E129C4" w:rsidRDefault="00CF3930" w:rsidP="00CF3930">
            <w:pPr>
              <w:jc w:val="both"/>
              <w:rPr>
                <w:lang w:eastAsia="en-US"/>
              </w:rPr>
            </w:pPr>
            <w:r w:rsidRPr="00E129C4">
              <w:rPr>
                <w:sz w:val="22"/>
                <w:szCs w:val="22"/>
                <w:lang w:eastAsia="en-US"/>
              </w:rPr>
              <w:t>Федерального значения</w:t>
            </w:r>
          </w:p>
        </w:tc>
        <w:tc>
          <w:tcPr>
            <w:tcW w:w="2268" w:type="dxa"/>
            <w:tcBorders>
              <w:top w:val="single" w:sz="4" w:space="0" w:color="auto"/>
              <w:left w:val="single" w:sz="4" w:space="0" w:color="auto"/>
              <w:bottom w:val="single" w:sz="4" w:space="0" w:color="auto"/>
              <w:right w:val="single" w:sz="4" w:space="0" w:color="auto"/>
            </w:tcBorders>
          </w:tcPr>
          <w:p w:rsidR="00CF3930" w:rsidRPr="00E129C4" w:rsidRDefault="00CF3930" w:rsidP="00CF3930">
            <w:pPr>
              <w:pStyle w:val="ac"/>
              <w:spacing w:after="0"/>
              <w:jc w:val="center"/>
              <w:rPr>
                <w:lang w:eastAsia="en-US"/>
              </w:rPr>
            </w:pPr>
            <w:r w:rsidRPr="00E129C4">
              <w:rPr>
                <w:sz w:val="22"/>
                <w:szCs w:val="22"/>
                <w:lang w:eastAsia="en-US"/>
              </w:rPr>
              <w:t>23</w:t>
            </w:r>
          </w:p>
        </w:tc>
        <w:tc>
          <w:tcPr>
            <w:tcW w:w="2693" w:type="dxa"/>
            <w:tcBorders>
              <w:top w:val="single" w:sz="4" w:space="0" w:color="auto"/>
              <w:left w:val="single" w:sz="4" w:space="0" w:color="auto"/>
              <w:bottom w:val="single" w:sz="4" w:space="0" w:color="auto"/>
              <w:right w:val="single" w:sz="4" w:space="0" w:color="auto"/>
            </w:tcBorders>
            <w:hideMark/>
          </w:tcPr>
          <w:p w:rsidR="00CF3930" w:rsidRPr="00E129C4" w:rsidRDefault="00CF3930" w:rsidP="00CF3930">
            <w:pPr>
              <w:pStyle w:val="ac"/>
              <w:spacing w:after="0"/>
              <w:jc w:val="center"/>
              <w:rPr>
                <w:lang w:eastAsia="en-US"/>
              </w:rPr>
            </w:pPr>
            <w:r w:rsidRPr="00E129C4">
              <w:rPr>
                <w:sz w:val="22"/>
                <w:szCs w:val="22"/>
                <w:lang w:eastAsia="en-US"/>
              </w:rPr>
              <w:t>26</w:t>
            </w:r>
          </w:p>
        </w:tc>
      </w:tr>
      <w:tr w:rsidR="00CF3930" w:rsidRPr="00E129C4" w:rsidTr="00E129C4">
        <w:tc>
          <w:tcPr>
            <w:tcW w:w="4962" w:type="dxa"/>
            <w:tcBorders>
              <w:top w:val="single" w:sz="4" w:space="0" w:color="auto"/>
              <w:left w:val="single" w:sz="4" w:space="0" w:color="auto"/>
              <w:bottom w:val="single" w:sz="4" w:space="0" w:color="auto"/>
              <w:right w:val="single" w:sz="4" w:space="0" w:color="auto"/>
            </w:tcBorders>
            <w:hideMark/>
          </w:tcPr>
          <w:p w:rsidR="00CF3930" w:rsidRPr="00E129C4" w:rsidRDefault="00CF3930" w:rsidP="00CF3930">
            <w:pPr>
              <w:jc w:val="both"/>
              <w:rPr>
                <w:lang w:eastAsia="en-US"/>
              </w:rPr>
            </w:pPr>
            <w:r w:rsidRPr="00E129C4">
              <w:rPr>
                <w:sz w:val="22"/>
                <w:szCs w:val="22"/>
                <w:lang w:eastAsia="en-US"/>
              </w:rPr>
              <w:t>Регионального значения</w:t>
            </w:r>
          </w:p>
        </w:tc>
        <w:tc>
          <w:tcPr>
            <w:tcW w:w="2268" w:type="dxa"/>
            <w:tcBorders>
              <w:top w:val="single" w:sz="4" w:space="0" w:color="auto"/>
              <w:left w:val="single" w:sz="4" w:space="0" w:color="auto"/>
              <w:bottom w:val="single" w:sz="4" w:space="0" w:color="auto"/>
              <w:right w:val="single" w:sz="4" w:space="0" w:color="auto"/>
            </w:tcBorders>
          </w:tcPr>
          <w:p w:rsidR="00CF3930" w:rsidRPr="00E129C4" w:rsidRDefault="00CF3930" w:rsidP="00CF3930">
            <w:pPr>
              <w:jc w:val="center"/>
              <w:rPr>
                <w:lang w:eastAsia="en-US"/>
              </w:rPr>
            </w:pPr>
            <w:r w:rsidRPr="00E129C4">
              <w:rPr>
                <w:sz w:val="22"/>
                <w:szCs w:val="22"/>
                <w:lang w:eastAsia="en-US"/>
              </w:rPr>
              <w:t>31</w:t>
            </w:r>
          </w:p>
        </w:tc>
        <w:tc>
          <w:tcPr>
            <w:tcW w:w="2693" w:type="dxa"/>
            <w:tcBorders>
              <w:top w:val="single" w:sz="4" w:space="0" w:color="auto"/>
              <w:left w:val="single" w:sz="4" w:space="0" w:color="auto"/>
              <w:bottom w:val="single" w:sz="4" w:space="0" w:color="auto"/>
              <w:right w:val="single" w:sz="4" w:space="0" w:color="auto"/>
            </w:tcBorders>
            <w:hideMark/>
          </w:tcPr>
          <w:p w:rsidR="00CF3930" w:rsidRPr="00E129C4" w:rsidRDefault="00CF3930" w:rsidP="00CF3930">
            <w:pPr>
              <w:jc w:val="center"/>
              <w:rPr>
                <w:lang w:eastAsia="en-US"/>
              </w:rPr>
            </w:pPr>
            <w:r w:rsidRPr="00E129C4">
              <w:rPr>
                <w:sz w:val="22"/>
                <w:szCs w:val="22"/>
                <w:lang w:eastAsia="en-US"/>
              </w:rPr>
              <w:t>33</w:t>
            </w:r>
          </w:p>
        </w:tc>
      </w:tr>
      <w:tr w:rsidR="00CF3930" w:rsidRPr="00E129C4" w:rsidTr="00E129C4">
        <w:tc>
          <w:tcPr>
            <w:tcW w:w="4962" w:type="dxa"/>
            <w:tcBorders>
              <w:top w:val="single" w:sz="4" w:space="0" w:color="auto"/>
              <w:left w:val="single" w:sz="4" w:space="0" w:color="auto"/>
              <w:bottom w:val="single" w:sz="4" w:space="0" w:color="auto"/>
              <w:right w:val="single" w:sz="4" w:space="0" w:color="auto"/>
            </w:tcBorders>
            <w:hideMark/>
          </w:tcPr>
          <w:p w:rsidR="00CF3930" w:rsidRPr="00E129C4" w:rsidRDefault="00CF3930" w:rsidP="00CF3930">
            <w:pPr>
              <w:jc w:val="both"/>
              <w:rPr>
                <w:lang w:eastAsia="en-US"/>
              </w:rPr>
            </w:pPr>
            <w:r w:rsidRPr="00E129C4">
              <w:rPr>
                <w:sz w:val="22"/>
                <w:szCs w:val="22"/>
                <w:lang w:eastAsia="en-US"/>
              </w:rPr>
              <w:t>Местного значения</w:t>
            </w:r>
          </w:p>
        </w:tc>
        <w:tc>
          <w:tcPr>
            <w:tcW w:w="2268" w:type="dxa"/>
            <w:tcBorders>
              <w:top w:val="single" w:sz="4" w:space="0" w:color="auto"/>
              <w:left w:val="single" w:sz="4" w:space="0" w:color="auto"/>
              <w:bottom w:val="single" w:sz="4" w:space="0" w:color="auto"/>
              <w:right w:val="single" w:sz="4" w:space="0" w:color="auto"/>
            </w:tcBorders>
          </w:tcPr>
          <w:p w:rsidR="00CF3930" w:rsidRPr="00E129C4" w:rsidRDefault="00CF3930" w:rsidP="00CF3930">
            <w:pPr>
              <w:jc w:val="center"/>
              <w:rPr>
                <w:lang w:eastAsia="en-US"/>
              </w:rPr>
            </w:pPr>
            <w:r w:rsidRPr="00E129C4">
              <w:rPr>
                <w:sz w:val="22"/>
                <w:szCs w:val="22"/>
                <w:lang w:eastAsia="en-US"/>
              </w:rPr>
              <w:t>35</w:t>
            </w:r>
          </w:p>
        </w:tc>
        <w:tc>
          <w:tcPr>
            <w:tcW w:w="2693" w:type="dxa"/>
            <w:tcBorders>
              <w:top w:val="single" w:sz="4" w:space="0" w:color="auto"/>
              <w:left w:val="single" w:sz="4" w:space="0" w:color="auto"/>
              <w:bottom w:val="single" w:sz="4" w:space="0" w:color="auto"/>
              <w:right w:val="single" w:sz="4" w:space="0" w:color="auto"/>
            </w:tcBorders>
            <w:hideMark/>
          </w:tcPr>
          <w:p w:rsidR="00CF3930" w:rsidRPr="00E129C4" w:rsidRDefault="00CF3930" w:rsidP="00CF3930">
            <w:pPr>
              <w:jc w:val="center"/>
              <w:rPr>
                <w:lang w:eastAsia="en-US"/>
              </w:rPr>
            </w:pPr>
            <w:r w:rsidRPr="00E129C4">
              <w:rPr>
                <w:sz w:val="22"/>
                <w:szCs w:val="22"/>
                <w:lang w:eastAsia="en-US"/>
              </w:rPr>
              <w:t>30</w:t>
            </w:r>
          </w:p>
        </w:tc>
      </w:tr>
    </w:tbl>
    <w:p w:rsidR="00CF3930" w:rsidRPr="00E129C4" w:rsidRDefault="00CF3930" w:rsidP="00CF3930">
      <w:pPr>
        <w:pStyle w:val="ac"/>
        <w:spacing w:after="0"/>
        <w:ind w:firstLine="709"/>
        <w:jc w:val="both"/>
      </w:pPr>
    </w:p>
    <w:p w:rsidR="00CF3930" w:rsidRPr="00E129C4" w:rsidRDefault="00CF3930" w:rsidP="00CF3930">
      <w:pPr>
        <w:autoSpaceDE w:val="0"/>
        <w:autoSpaceDN w:val="0"/>
        <w:adjustRightInd w:val="0"/>
        <w:ind w:firstLine="709"/>
        <w:jc w:val="both"/>
      </w:pPr>
      <w:r w:rsidRPr="00E129C4">
        <w:t>В целях обеспеченности населения площадью торговых объектов на территории муниципального образования в 2021 году продолжалась работа по созданию условий для размещения нестационарных торговых объектов, используемых субъектами малого предпринимательства, осуществляющими торговую деятельность.</w:t>
      </w:r>
    </w:p>
    <w:p w:rsidR="00CF3930" w:rsidRPr="00E129C4" w:rsidRDefault="00CF3930" w:rsidP="00CF3930">
      <w:pPr>
        <w:ind w:firstLine="709"/>
        <w:jc w:val="both"/>
      </w:pPr>
      <w:r w:rsidRPr="00E129C4">
        <w:t xml:space="preserve">В целях исполнения распоряжения Правительства Российской Федерации от 30.01.2021 №208-р «О рекомендациях органам исполнительной власти субъектов РФ и органам местного самоуправления по вопросу о новых возможностях для розничного сбыта товаров» в 2021 году </w:t>
      </w:r>
      <w:r w:rsidRPr="00E129C4">
        <w:lastRenderedPageBreak/>
        <w:t>было предоставлено 39 земельных участков под размещение нестационарных торговых объектов на безвозмездной основе.</w:t>
      </w:r>
    </w:p>
    <w:p w:rsidR="00CF3930" w:rsidRPr="00E129C4" w:rsidRDefault="00CF3930" w:rsidP="00CF3930">
      <w:pPr>
        <w:ind w:firstLine="709"/>
        <w:jc w:val="center"/>
      </w:pPr>
      <w:r w:rsidRPr="00E129C4">
        <w:t xml:space="preserve">Информация о предоставлении земельных участков под НТО на территории </w:t>
      </w:r>
    </w:p>
    <w:p w:rsidR="00CF3930" w:rsidRPr="00E129C4" w:rsidRDefault="00CF3930" w:rsidP="00CF3930">
      <w:pPr>
        <w:ind w:firstLine="709"/>
        <w:jc w:val="center"/>
      </w:pPr>
      <w:r w:rsidRPr="00E129C4">
        <w:t>города Урай</w:t>
      </w:r>
    </w:p>
    <w:p w:rsidR="00CF3930" w:rsidRPr="00E129C4" w:rsidRDefault="00CF3930" w:rsidP="00CF3930">
      <w:pPr>
        <w:ind w:firstLine="709"/>
        <w:jc w:val="right"/>
        <w:rPr>
          <w:sz w:val="22"/>
          <w:szCs w:val="22"/>
          <w:lang w:val="en-US"/>
        </w:rPr>
      </w:pPr>
      <w:r w:rsidRPr="00E129C4">
        <w:rPr>
          <w:sz w:val="22"/>
          <w:szCs w:val="22"/>
        </w:rPr>
        <w:t xml:space="preserve">Таблица </w:t>
      </w:r>
      <w:r w:rsidR="00E129C4" w:rsidRPr="00E129C4">
        <w:rPr>
          <w:sz w:val="22"/>
          <w:szCs w:val="22"/>
        </w:rPr>
        <w:t>1</w:t>
      </w:r>
      <w:r w:rsidRPr="00E129C4">
        <w:rPr>
          <w:sz w:val="22"/>
          <w:szCs w:val="22"/>
        </w:rPr>
        <w:t>0</w:t>
      </w:r>
    </w:p>
    <w:tbl>
      <w:tblPr>
        <w:tblStyle w:val="af3"/>
        <w:tblW w:w="0" w:type="auto"/>
        <w:tblInd w:w="108" w:type="dxa"/>
        <w:tblLook w:val="04A0"/>
      </w:tblPr>
      <w:tblGrid>
        <w:gridCol w:w="3237"/>
        <w:gridCol w:w="1534"/>
        <w:gridCol w:w="1641"/>
        <w:gridCol w:w="1641"/>
        <w:gridCol w:w="1870"/>
      </w:tblGrid>
      <w:tr w:rsidR="00CF3930" w:rsidRPr="00E129C4" w:rsidTr="00E129C4">
        <w:tc>
          <w:tcPr>
            <w:tcW w:w="3237" w:type="dxa"/>
          </w:tcPr>
          <w:p w:rsidR="00CF3930" w:rsidRPr="00E129C4" w:rsidRDefault="00CF3930" w:rsidP="00CF3930">
            <w:pPr>
              <w:jc w:val="both"/>
            </w:pPr>
            <w:r w:rsidRPr="00E129C4">
              <w:t>Наименование</w:t>
            </w:r>
          </w:p>
        </w:tc>
        <w:tc>
          <w:tcPr>
            <w:tcW w:w="1534" w:type="dxa"/>
          </w:tcPr>
          <w:p w:rsidR="00CF3930" w:rsidRPr="00E129C4" w:rsidRDefault="00CF3930" w:rsidP="00CF3930">
            <w:pPr>
              <w:jc w:val="center"/>
            </w:pPr>
            <w:r w:rsidRPr="00E129C4">
              <w:t xml:space="preserve">Ед. </w:t>
            </w:r>
            <w:proofErr w:type="spellStart"/>
            <w:r w:rsidRPr="00E129C4">
              <w:t>изм</w:t>
            </w:r>
            <w:proofErr w:type="spellEnd"/>
            <w:r w:rsidRPr="00E129C4">
              <w:t>.</w:t>
            </w:r>
          </w:p>
        </w:tc>
        <w:tc>
          <w:tcPr>
            <w:tcW w:w="1641" w:type="dxa"/>
          </w:tcPr>
          <w:p w:rsidR="00CF3930" w:rsidRPr="00E129C4" w:rsidRDefault="00CF3930" w:rsidP="00CF3930">
            <w:pPr>
              <w:jc w:val="center"/>
            </w:pPr>
            <w:r w:rsidRPr="00E129C4">
              <w:t>2019 год</w:t>
            </w:r>
          </w:p>
        </w:tc>
        <w:tc>
          <w:tcPr>
            <w:tcW w:w="1641" w:type="dxa"/>
          </w:tcPr>
          <w:p w:rsidR="00CF3930" w:rsidRPr="00E129C4" w:rsidRDefault="00CF3930" w:rsidP="00CF3930">
            <w:pPr>
              <w:jc w:val="center"/>
            </w:pPr>
            <w:r w:rsidRPr="00E129C4">
              <w:t>2020 год</w:t>
            </w:r>
          </w:p>
        </w:tc>
        <w:tc>
          <w:tcPr>
            <w:tcW w:w="1870" w:type="dxa"/>
          </w:tcPr>
          <w:p w:rsidR="00CF3930" w:rsidRPr="00E129C4" w:rsidRDefault="00CF3930" w:rsidP="00CF3930">
            <w:pPr>
              <w:jc w:val="center"/>
            </w:pPr>
            <w:r w:rsidRPr="00E129C4">
              <w:t>2021 год</w:t>
            </w:r>
          </w:p>
        </w:tc>
      </w:tr>
      <w:tr w:rsidR="00CF3930" w:rsidRPr="00E129C4" w:rsidTr="00E129C4">
        <w:tc>
          <w:tcPr>
            <w:tcW w:w="3237" w:type="dxa"/>
          </w:tcPr>
          <w:p w:rsidR="00CF3930" w:rsidRPr="00E129C4" w:rsidRDefault="00CF3930" w:rsidP="00CF3930">
            <w:r w:rsidRPr="00E129C4">
              <w:t>Количество земельных участков, на которых возможно размещение НТО</w:t>
            </w:r>
          </w:p>
        </w:tc>
        <w:tc>
          <w:tcPr>
            <w:tcW w:w="1534" w:type="dxa"/>
          </w:tcPr>
          <w:p w:rsidR="00CF3930" w:rsidRPr="00E129C4" w:rsidRDefault="00CF3930" w:rsidP="00CF3930">
            <w:pPr>
              <w:ind w:hanging="108"/>
              <w:jc w:val="center"/>
            </w:pPr>
            <w:r w:rsidRPr="00E129C4">
              <w:t>ед.</w:t>
            </w:r>
          </w:p>
        </w:tc>
        <w:tc>
          <w:tcPr>
            <w:tcW w:w="1641" w:type="dxa"/>
          </w:tcPr>
          <w:p w:rsidR="00CF3930" w:rsidRPr="00E129C4" w:rsidRDefault="00CF3930" w:rsidP="00CF3930">
            <w:pPr>
              <w:ind w:hanging="108"/>
              <w:jc w:val="center"/>
              <w:rPr>
                <w:rFonts w:eastAsiaTheme="minorHAnsi"/>
              </w:rPr>
            </w:pPr>
            <w:r w:rsidRPr="00E129C4">
              <w:t>89</w:t>
            </w:r>
          </w:p>
        </w:tc>
        <w:tc>
          <w:tcPr>
            <w:tcW w:w="1641" w:type="dxa"/>
          </w:tcPr>
          <w:p w:rsidR="00CF3930" w:rsidRPr="00E129C4" w:rsidRDefault="00CF3930" w:rsidP="00CF3930">
            <w:pPr>
              <w:jc w:val="center"/>
              <w:rPr>
                <w:rFonts w:eastAsiaTheme="minorHAnsi"/>
              </w:rPr>
            </w:pPr>
            <w:r w:rsidRPr="00E129C4">
              <w:t>84</w:t>
            </w:r>
          </w:p>
        </w:tc>
        <w:tc>
          <w:tcPr>
            <w:tcW w:w="1870" w:type="dxa"/>
          </w:tcPr>
          <w:p w:rsidR="00CF3930" w:rsidRPr="00E129C4" w:rsidRDefault="00CF3930" w:rsidP="00CF3930">
            <w:pPr>
              <w:jc w:val="center"/>
            </w:pPr>
            <w:r w:rsidRPr="00E129C4">
              <w:t>44</w:t>
            </w:r>
          </w:p>
        </w:tc>
      </w:tr>
      <w:tr w:rsidR="00CF3930" w:rsidRPr="00E129C4" w:rsidTr="00E129C4">
        <w:tc>
          <w:tcPr>
            <w:tcW w:w="3237" w:type="dxa"/>
          </w:tcPr>
          <w:p w:rsidR="00CF3930" w:rsidRPr="00E129C4" w:rsidRDefault="00CF3930" w:rsidP="00CF3930">
            <w:r w:rsidRPr="00E129C4">
              <w:t>Количество фактически предоставленных земельных участков</w:t>
            </w:r>
          </w:p>
        </w:tc>
        <w:tc>
          <w:tcPr>
            <w:tcW w:w="1534" w:type="dxa"/>
          </w:tcPr>
          <w:p w:rsidR="00CF3930" w:rsidRPr="00E129C4" w:rsidRDefault="00CF3930" w:rsidP="00CF3930">
            <w:pPr>
              <w:jc w:val="center"/>
            </w:pPr>
            <w:r w:rsidRPr="00E129C4">
              <w:t>ед.</w:t>
            </w:r>
          </w:p>
        </w:tc>
        <w:tc>
          <w:tcPr>
            <w:tcW w:w="1641" w:type="dxa"/>
          </w:tcPr>
          <w:p w:rsidR="00CF3930" w:rsidRPr="00E129C4" w:rsidRDefault="00CF3930" w:rsidP="00CF3930">
            <w:pPr>
              <w:jc w:val="center"/>
              <w:rPr>
                <w:rFonts w:eastAsiaTheme="minorHAnsi"/>
                <w:lang w:val="en-US"/>
              </w:rPr>
            </w:pPr>
            <w:r w:rsidRPr="00E129C4">
              <w:rPr>
                <w:lang w:val="en-US"/>
              </w:rPr>
              <w:t>64</w:t>
            </w:r>
          </w:p>
        </w:tc>
        <w:tc>
          <w:tcPr>
            <w:tcW w:w="1641" w:type="dxa"/>
          </w:tcPr>
          <w:p w:rsidR="00CF3930" w:rsidRPr="00E129C4" w:rsidRDefault="00CF3930" w:rsidP="00CF3930">
            <w:pPr>
              <w:jc w:val="center"/>
              <w:rPr>
                <w:rFonts w:eastAsiaTheme="minorHAnsi"/>
                <w:lang w:val="en-US"/>
              </w:rPr>
            </w:pPr>
            <w:r w:rsidRPr="00E129C4">
              <w:rPr>
                <w:lang w:val="en-US"/>
              </w:rPr>
              <w:t>53</w:t>
            </w:r>
          </w:p>
        </w:tc>
        <w:tc>
          <w:tcPr>
            <w:tcW w:w="1870" w:type="dxa"/>
          </w:tcPr>
          <w:p w:rsidR="00CF3930" w:rsidRPr="00E129C4" w:rsidRDefault="00CF3930" w:rsidP="00CF3930">
            <w:pPr>
              <w:jc w:val="center"/>
            </w:pPr>
            <w:r w:rsidRPr="00E129C4">
              <w:t>39</w:t>
            </w:r>
          </w:p>
        </w:tc>
      </w:tr>
    </w:tbl>
    <w:p w:rsidR="00CF3930" w:rsidRPr="00E129C4" w:rsidRDefault="00CF3930" w:rsidP="00CF3930">
      <w:pPr>
        <w:ind w:firstLine="709"/>
        <w:jc w:val="both"/>
      </w:pPr>
    </w:p>
    <w:p w:rsidR="00CF3930" w:rsidRPr="00E129C4" w:rsidRDefault="00CF3930" w:rsidP="00CF3930">
      <w:pPr>
        <w:ind w:firstLine="709"/>
        <w:jc w:val="both"/>
      </w:pPr>
      <w:r w:rsidRPr="00E129C4">
        <w:t xml:space="preserve">В течение 2020, 2021 годов была проведена инвентаризация мест, предоставленных под размещение НТО на предмет </w:t>
      </w:r>
      <w:proofErr w:type="spellStart"/>
      <w:r w:rsidRPr="00E129C4">
        <w:t>востребованности</w:t>
      </w:r>
      <w:proofErr w:type="spellEnd"/>
      <w:r w:rsidRPr="00E129C4">
        <w:t xml:space="preserve">, в результате чего из дислокации НТО исключены невостребованные на протяжении нескольких лет земельные участки. </w:t>
      </w:r>
    </w:p>
    <w:p w:rsidR="00CF3930" w:rsidRPr="00E129C4" w:rsidRDefault="00CF3930" w:rsidP="00CF3930">
      <w:pPr>
        <w:autoSpaceDE w:val="0"/>
        <w:autoSpaceDN w:val="0"/>
        <w:ind w:firstLine="709"/>
        <w:jc w:val="both"/>
      </w:pPr>
      <w:r w:rsidRPr="00E129C4">
        <w:t>В 2021 году разработан новый порядок размещения нестационарных торговых объектов на территории города Урай, которым предусмотрено заключение Соглашений на размещение нестационарных торговых объектов:</w:t>
      </w:r>
    </w:p>
    <w:p w:rsidR="00CF3930" w:rsidRPr="00E129C4" w:rsidRDefault="00CF3930" w:rsidP="00CF3930">
      <w:pPr>
        <w:autoSpaceDE w:val="0"/>
        <w:autoSpaceDN w:val="0"/>
        <w:ind w:firstLine="709"/>
        <w:jc w:val="both"/>
      </w:pPr>
      <w:r w:rsidRPr="00E129C4">
        <w:t xml:space="preserve">- с проведением аукциона, устанавливается минимальная (начальная) цена Соглашения. Аукцион проводится по инициативе администрации города Урай или заявлению заинтересованного лица; </w:t>
      </w:r>
    </w:p>
    <w:p w:rsidR="00CF3930" w:rsidRPr="00E129C4" w:rsidRDefault="00CF3930" w:rsidP="00CF3930">
      <w:pPr>
        <w:ind w:firstLine="709"/>
        <w:jc w:val="both"/>
      </w:pPr>
      <w:r w:rsidRPr="00E129C4">
        <w:t>- без проведения аукциона, размещение нестационарного торгового объекта на новый срок по ранее заключенному Соглашению, либо аукцион признан несостоявшимся (заключение Соглашение с единственным участником). Плата за размещение нестационарного торгового объекта  устанавливается равной начальной цене Соглашения.</w:t>
      </w:r>
    </w:p>
    <w:p w:rsidR="00CF3930" w:rsidRPr="00E129C4" w:rsidRDefault="00CF3930" w:rsidP="00CF3930">
      <w:pPr>
        <w:ind w:firstLine="709"/>
        <w:jc w:val="both"/>
      </w:pPr>
      <w:r w:rsidRPr="00E129C4">
        <w:t xml:space="preserve">Данный порядок вступает в силу с 2022 года. Плата за размещение НТО будет дополнительным источником доходов в бюджет города. </w:t>
      </w:r>
    </w:p>
    <w:p w:rsidR="00CF3930" w:rsidRPr="00E129C4" w:rsidRDefault="00CF3930" w:rsidP="00CF3930">
      <w:pPr>
        <w:pStyle w:val="ac"/>
        <w:spacing w:after="0"/>
        <w:ind w:firstLine="709"/>
      </w:pPr>
      <w:r w:rsidRPr="00E129C4">
        <w:t>Ярмарки.</w:t>
      </w:r>
    </w:p>
    <w:p w:rsidR="00CF3930" w:rsidRPr="00E129C4" w:rsidRDefault="00CF3930" w:rsidP="00CF3930">
      <w:pPr>
        <w:pStyle w:val="ac"/>
        <w:spacing w:after="0"/>
        <w:ind w:firstLine="709"/>
        <w:jc w:val="both"/>
      </w:pPr>
      <w:r w:rsidRPr="00E129C4">
        <w:t xml:space="preserve">В сентябре 2021 года было проведено 2 </w:t>
      </w:r>
      <w:proofErr w:type="gramStart"/>
      <w:r w:rsidRPr="00E129C4">
        <w:t>межмуниципальных</w:t>
      </w:r>
      <w:proofErr w:type="gramEnd"/>
      <w:r w:rsidRPr="00E129C4">
        <w:t xml:space="preserve"> сельскохозяйственных ярмарки (по 2 дня). Участниками ярмарок были представители крестьянско-фермерских хозяйств </w:t>
      </w:r>
      <w:proofErr w:type="spellStart"/>
      <w:r w:rsidRPr="00E129C4">
        <w:t>Кондинского</w:t>
      </w:r>
      <w:proofErr w:type="spellEnd"/>
      <w:r w:rsidRPr="00E129C4">
        <w:t xml:space="preserve">, Советского районов (6), индивидуальные предприниматели (в т.ч. из других регионов-11), юридические лица (5), ЛПХ и ФЛ (11). Во втором квартале 2021 года организована выездная торговля 4-х субъектов предпринимательства на городском мероприятии «Сабантуй». </w:t>
      </w:r>
    </w:p>
    <w:p w:rsidR="00CF3930" w:rsidRPr="00E129C4" w:rsidRDefault="00CF3930" w:rsidP="00CF3930">
      <w:pPr>
        <w:pStyle w:val="ac"/>
        <w:spacing w:after="0"/>
        <w:ind w:firstLine="709"/>
        <w:jc w:val="both"/>
      </w:pPr>
      <w:r w:rsidRPr="00E129C4">
        <w:t xml:space="preserve">Ситуация с распространением новой </w:t>
      </w:r>
      <w:proofErr w:type="spellStart"/>
      <w:r w:rsidRPr="00E129C4">
        <w:t>коронавирусной</w:t>
      </w:r>
      <w:proofErr w:type="spellEnd"/>
      <w:r w:rsidRPr="00E129C4">
        <w:t xml:space="preserve"> инфекции привела к снижению количества ярмарок ввиду введенных ограничений.</w:t>
      </w:r>
    </w:p>
    <w:p w:rsidR="00CF3930" w:rsidRPr="00E129C4" w:rsidRDefault="00CF3930" w:rsidP="00CF3930">
      <w:pPr>
        <w:autoSpaceDE w:val="0"/>
        <w:autoSpaceDN w:val="0"/>
        <w:adjustRightInd w:val="0"/>
        <w:ind w:firstLine="709"/>
      </w:pPr>
      <w:r w:rsidRPr="00E129C4">
        <w:t>Общественное питание и бытовое обслуживание.</w:t>
      </w:r>
    </w:p>
    <w:p w:rsidR="00CF3930" w:rsidRPr="00E129C4" w:rsidRDefault="00CF3930" w:rsidP="00CF3930">
      <w:pPr>
        <w:autoSpaceDE w:val="0"/>
        <w:autoSpaceDN w:val="0"/>
        <w:adjustRightInd w:val="0"/>
        <w:ind w:firstLine="709"/>
        <w:jc w:val="both"/>
      </w:pPr>
      <w:r w:rsidRPr="00E129C4">
        <w:t>В муниципальной программе «Развитие малого и среднего предпринимательства, потребительского рынка и сельскохозяйственных товаропроизводителей города Урай» сферы общественного питания и бытового обслуживания закреплены как приоритетные, что дает возможность субъектам малого предпринимательства в данных сферах пользоваться предусмотренными мерами поддержки.</w:t>
      </w:r>
    </w:p>
    <w:p w:rsidR="00CF3930" w:rsidRPr="00E129C4" w:rsidRDefault="00CF3930" w:rsidP="00CF3930">
      <w:pPr>
        <w:autoSpaceDE w:val="0"/>
        <w:autoSpaceDN w:val="0"/>
        <w:adjustRightInd w:val="0"/>
        <w:ind w:firstLine="709"/>
        <w:jc w:val="both"/>
      </w:pPr>
      <w:r w:rsidRPr="00E129C4">
        <w:t xml:space="preserve">В целях создания условий для обеспечения жителей города услугами общественного питания, бытового обслуживания в течение 2021 года предоставлялась информационно-консультативная, финансовая поддержка. Мерами финансовой поддержки в сфере общественного питания воспользовались 8 </w:t>
      </w:r>
      <w:proofErr w:type="spellStart"/>
      <w:r w:rsidRPr="00E129C4">
        <w:t>урайских</w:t>
      </w:r>
      <w:proofErr w:type="spellEnd"/>
      <w:r w:rsidRPr="00E129C4">
        <w:t xml:space="preserve"> предпринимателей на общую сумму 1 947,3 тыс. руб., в сфере бытового обслуживания воспользовались 2 </w:t>
      </w:r>
      <w:proofErr w:type="spellStart"/>
      <w:r w:rsidRPr="00E129C4">
        <w:t>урайских</w:t>
      </w:r>
      <w:proofErr w:type="spellEnd"/>
      <w:r w:rsidRPr="00E129C4">
        <w:t xml:space="preserve"> предпринимателя на общую сумму 284,0 тыс. руб.</w:t>
      </w:r>
    </w:p>
    <w:p w:rsidR="00CF3930" w:rsidRPr="00E129C4" w:rsidRDefault="00CF3930" w:rsidP="00CF3930">
      <w:pPr>
        <w:ind w:firstLine="709"/>
        <w:jc w:val="both"/>
        <w:rPr>
          <w:b/>
          <w:bCs/>
        </w:rPr>
      </w:pPr>
      <w:r w:rsidRPr="00E129C4">
        <w:t xml:space="preserve">По состоянию на 01.01.2022 на потребительском рынке города Урай осуществляют деятельность 66 объектов общественного питания на 2710 посадочных мест, в том числе 50 объектов общедоступной сети на 1159 посадочных мест; 16 объектов закрытой сети на 1551 посадочное место. </w:t>
      </w:r>
    </w:p>
    <w:p w:rsidR="00CF3930" w:rsidRPr="00E129C4" w:rsidRDefault="00CF3930" w:rsidP="00CF3930">
      <w:pPr>
        <w:pStyle w:val="ac"/>
        <w:spacing w:after="0"/>
        <w:ind w:firstLine="709"/>
        <w:jc w:val="both"/>
      </w:pPr>
      <w:r w:rsidRPr="00E129C4">
        <w:lastRenderedPageBreak/>
        <w:t xml:space="preserve">Количество объектов общественного питания за отчетный период по отношению к соответствующему периоду прошлого года увеличилось на 6 объектов (22,2%). </w:t>
      </w:r>
      <w:proofErr w:type="gramStart"/>
      <w:r w:rsidRPr="00E129C4">
        <w:t>Увеличение объектов общественного питания объясняется включением действующих объектов в реестр потребительского рынка после мониторинга, в том числе было открыто 11 новых объектов за отчетный период (</w:t>
      </w:r>
      <w:proofErr w:type="spellStart"/>
      <w:r w:rsidRPr="00E129C4">
        <w:t>рестобар</w:t>
      </w:r>
      <w:proofErr w:type="spellEnd"/>
      <w:r w:rsidRPr="00E129C4">
        <w:t xml:space="preserve"> «NAR», бар «Пивная гильдия», кафе «Городок», кафе «База»,  кафе «</w:t>
      </w:r>
      <w:r w:rsidRPr="00E129C4">
        <w:rPr>
          <w:lang w:val="en-US"/>
        </w:rPr>
        <w:t>Underground</w:t>
      </w:r>
      <w:r w:rsidRPr="00E129C4">
        <w:t>», кафе «Островок», кофейня «</w:t>
      </w:r>
      <w:proofErr w:type="spellStart"/>
      <w:r w:rsidRPr="00E129C4">
        <w:t>Moose</w:t>
      </w:r>
      <w:proofErr w:type="spellEnd"/>
      <w:r w:rsidRPr="00E129C4">
        <w:t>», кофейня «NARBAKERYS», столовая в МАУ «Старт», закусочная «</w:t>
      </w:r>
      <w:proofErr w:type="spellStart"/>
      <w:r w:rsidRPr="00E129C4">
        <w:t>У-рай</w:t>
      </w:r>
      <w:proofErr w:type="spellEnd"/>
      <w:r w:rsidRPr="00E129C4">
        <w:t xml:space="preserve"> чебуречный», пиццерия «</w:t>
      </w:r>
      <w:proofErr w:type="spellStart"/>
      <w:r w:rsidRPr="00E129C4">
        <w:t>Додо</w:t>
      </w:r>
      <w:proofErr w:type="spellEnd"/>
      <w:r w:rsidRPr="00E129C4">
        <w:t xml:space="preserve"> пицца»). </w:t>
      </w:r>
      <w:proofErr w:type="gramEnd"/>
    </w:p>
    <w:p w:rsidR="00CF3930" w:rsidRPr="00E129C4" w:rsidRDefault="00CF3930" w:rsidP="00CF3930">
      <w:pPr>
        <w:ind w:firstLine="709"/>
        <w:jc w:val="center"/>
      </w:pPr>
      <w:r w:rsidRPr="00E129C4">
        <w:t xml:space="preserve">Структура объектов общественного питания  </w:t>
      </w:r>
    </w:p>
    <w:p w:rsidR="00CF3930" w:rsidRPr="00E129C4" w:rsidRDefault="00CF3930" w:rsidP="00CF3930">
      <w:pPr>
        <w:ind w:firstLine="709"/>
        <w:jc w:val="right"/>
        <w:rPr>
          <w:sz w:val="22"/>
          <w:szCs w:val="22"/>
        </w:rPr>
      </w:pPr>
      <w:r w:rsidRPr="00E129C4">
        <w:rPr>
          <w:sz w:val="22"/>
          <w:szCs w:val="22"/>
        </w:rPr>
        <w:t xml:space="preserve">Таблица </w:t>
      </w:r>
      <w:r w:rsidR="00E129C4" w:rsidRPr="00E129C4">
        <w:rPr>
          <w:sz w:val="22"/>
          <w:szCs w:val="22"/>
        </w:rPr>
        <w:t>1</w:t>
      </w:r>
      <w:r w:rsidRPr="00E129C4">
        <w:rPr>
          <w:sz w:val="22"/>
          <w:szCs w:val="22"/>
        </w:rPr>
        <w:t>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590"/>
        <w:gridCol w:w="1163"/>
        <w:gridCol w:w="1469"/>
        <w:gridCol w:w="1701"/>
      </w:tblGrid>
      <w:tr w:rsidR="00CF3930" w:rsidRPr="00E129C4" w:rsidTr="00E129C4">
        <w:trPr>
          <w:trHeight w:val="319"/>
        </w:trPr>
        <w:tc>
          <w:tcPr>
            <w:tcW w:w="5590" w:type="dxa"/>
            <w:tcMar>
              <w:top w:w="0" w:type="dxa"/>
              <w:left w:w="108" w:type="dxa"/>
              <w:bottom w:w="0" w:type="dxa"/>
              <w:right w:w="108" w:type="dxa"/>
            </w:tcMar>
            <w:hideMark/>
          </w:tcPr>
          <w:p w:rsidR="00CF3930" w:rsidRPr="00E129C4" w:rsidRDefault="00CF3930" w:rsidP="00CF3930">
            <w:pPr>
              <w:ind w:firstLine="709"/>
            </w:pPr>
          </w:p>
        </w:tc>
        <w:tc>
          <w:tcPr>
            <w:tcW w:w="1163" w:type="dxa"/>
            <w:tcMar>
              <w:top w:w="0" w:type="dxa"/>
              <w:left w:w="108" w:type="dxa"/>
              <w:bottom w:w="0" w:type="dxa"/>
              <w:right w:w="108" w:type="dxa"/>
            </w:tcMar>
            <w:hideMark/>
          </w:tcPr>
          <w:p w:rsidR="00CF3930" w:rsidRPr="00E129C4" w:rsidRDefault="00CF3930" w:rsidP="00CF3930">
            <w:pPr>
              <w:ind w:firstLine="709"/>
            </w:pPr>
          </w:p>
        </w:tc>
        <w:tc>
          <w:tcPr>
            <w:tcW w:w="1469" w:type="dxa"/>
          </w:tcPr>
          <w:p w:rsidR="00CF3930" w:rsidRPr="00E129C4" w:rsidRDefault="00CF3930" w:rsidP="00CF3930">
            <w:pPr>
              <w:jc w:val="center"/>
            </w:pPr>
            <w:r w:rsidRPr="00E129C4">
              <w:rPr>
                <w:sz w:val="22"/>
                <w:szCs w:val="22"/>
              </w:rPr>
              <w:t>01.01.2021</w:t>
            </w:r>
          </w:p>
        </w:tc>
        <w:tc>
          <w:tcPr>
            <w:tcW w:w="1701" w:type="dxa"/>
            <w:hideMark/>
          </w:tcPr>
          <w:p w:rsidR="00CF3930" w:rsidRPr="00E129C4" w:rsidRDefault="00CF3930" w:rsidP="00CF3930">
            <w:pPr>
              <w:jc w:val="center"/>
            </w:pPr>
            <w:r w:rsidRPr="00E129C4">
              <w:rPr>
                <w:sz w:val="22"/>
                <w:szCs w:val="22"/>
              </w:rPr>
              <w:t>01.01.2022</w:t>
            </w:r>
          </w:p>
        </w:tc>
      </w:tr>
      <w:tr w:rsidR="00CF3930" w:rsidRPr="00E129C4" w:rsidTr="00E129C4">
        <w:trPr>
          <w:trHeight w:val="419"/>
        </w:trPr>
        <w:tc>
          <w:tcPr>
            <w:tcW w:w="5590" w:type="dxa"/>
            <w:tcMar>
              <w:top w:w="0" w:type="dxa"/>
              <w:left w:w="108" w:type="dxa"/>
              <w:bottom w:w="0" w:type="dxa"/>
              <w:right w:w="108" w:type="dxa"/>
            </w:tcMar>
            <w:hideMark/>
          </w:tcPr>
          <w:p w:rsidR="00CF3930" w:rsidRPr="00E129C4" w:rsidRDefault="00CF3930" w:rsidP="00CF3930">
            <w:r w:rsidRPr="00E129C4">
              <w:rPr>
                <w:sz w:val="22"/>
                <w:szCs w:val="22"/>
              </w:rPr>
              <w:t>Всего количество объектов общественного питания общедоступной сети</w:t>
            </w:r>
          </w:p>
        </w:tc>
        <w:tc>
          <w:tcPr>
            <w:tcW w:w="1163" w:type="dxa"/>
            <w:noWrap/>
            <w:tcMar>
              <w:top w:w="0" w:type="dxa"/>
              <w:left w:w="108" w:type="dxa"/>
              <w:bottom w:w="0" w:type="dxa"/>
              <w:right w:w="108" w:type="dxa"/>
            </w:tcMar>
            <w:hideMark/>
          </w:tcPr>
          <w:p w:rsidR="00CF3930" w:rsidRPr="00E129C4" w:rsidRDefault="00CF3930" w:rsidP="00CF3930">
            <w:pPr>
              <w:jc w:val="center"/>
            </w:pPr>
            <w:r w:rsidRPr="00E129C4">
              <w:rPr>
                <w:sz w:val="22"/>
                <w:szCs w:val="22"/>
              </w:rPr>
              <w:t>ед.</w:t>
            </w:r>
          </w:p>
        </w:tc>
        <w:tc>
          <w:tcPr>
            <w:tcW w:w="1469" w:type="dxa"/>
          </w:tcPr>
          <w:p w:rsidR="00CF3930" w:rsidRPr="00E129C4" w:rsidRDefault="00CF3930" w:rsidP="00CF3930">
            <w:pPr>
              <w:jc w:val="center"/>
            </w:pPr>
            <w:r w:rsidRPr="00E129C4">
              <w:rPr>
                <w:sz w:val="22"/>
                <w:szCs w:val="22"/>
              </w:rPr>
              <w:t>54</w:t>
            </w:r>
          </w:p>
        </w:tc>
        <w:tc>
          <w:tcPr>
            <w:tcW w:w="1701" w:type="dxa"/>
            <w:hideMark/>
          </w:tcPr>
          <w:p w:rsidR="00CF3930" w:rsidRPr="00E129C4" w:rsidRDefault="00CF3930" w:rsidP="00CF3930">
            <w:pPr>
              <w:jc w:val="center"/>
            </w:pPr>
            <w:r w:rsidRPr="00E129C4">
              <w:rPr>
                <w:sz w:val="22"/>
                <w:szCs w:val="22"/>
              </w:rPr>
              <w:t>66</w:t>
            </w:r>
          </w:p>
        </w:tc>
      </w:tr>
      <w:tr w:rsidR="00CF3930" w:rsidRPr="00E129C4" w:rsidTr="00E129C4">
        <w:trPr>
          <w:trHeight w:val="265"/>
        </w:trPr>
        <w:tc>
          <w:tcPr>
            <w:tcW w:w="5590" w:type="dxa"/>
            <w:tcMar>
              <w:top w:w="0" w:type="dxa"/>
              <w:left w:w="108" w:type="dxa"/>
              <w:bottom w:w="0" w:type="dxa"/>
              <w:right w:w="108" w:type="dxa"/>
            </w:tcMar>
            <w:hideMark/>
          </w:tcPr>
          <w:p w:rsidR="00CF3930" w:rsidRPr="00E129C4" w:rsidRDefault="00CF3930" w:rsidP="00CF3930">
            <w:pPr>
              <w:ind w:firstLine="709"/>
            </w:pPr>
          </w:p>
        </w:tc>
        <w:tc>
          <w:tcPr>
            <w:tcW w:w="1163" w:type="dxa"/>
            <w:noWrap/>
            <w:tcMar>
              <w:top w:w="0" w:type="dxa"/>
              <w:left w:w="108" w:type="dxa"/>
              <w:bottom w:w="0" w:type="dxa"/>
              <w:right w:w="108" w:type="dxa"/>
            </w:tcMar>
            <w:hideMark/>
          </w:tcPr>
          <w:p w:rsidR="00CF3930" w:rsidRPr="00E129C4" w:rsidRDefault="00CF3930" w:rsidP="00CF3930">
            <w:pPr>
              <w:jc w:val="center"/>
              <w:rPr>
                <w:i/>
              </w:rPr>
            </w:pPr>
            <w:r w:rsidRPr="00E129C4">
              <w:rPr>
                <w:i/>
                <w:sz w:val="22"/>
                <w:szCs w:val="22"/>
              </w:rPr>
              <w:t>пос</w:t>
            </w:r>
            <w:proofErr w:type="gramStart"/>
            <w:r w:rsidRPr="00E129C4">
              <w:rPr>
                <w:i/>
                <w:sz w:val="22"/>
                <w:szCs w:val="22"/>
              </w:rPr>
              <w:t>.м</w:t>
            </w:r>
            <w:proofErr w:type="gramEnd"/>
            <w:r w:rsidRPr="00E129C4">
              <w:rPr>
                <w:i/>
                <w:sz w:val="22"/>
                <w:szCs w:val="22"/>
              </w:rPr>
              <w:t>ест</w:t>
            </w:r>
          </w:p>
        </w:tc>
        <w:tc>
          <w:tcPr>
            <w:tcW w:w="1469" w:type="dxa"/>
          </w:tcPr>
          <w:p w:rsidR="00CF3930" w:rsidRPr="00E129C4" w:rsidRDefault="00CF3930" w:rsidP="00CF3930">
            <w:pPr>
              <w:jc w:val="center"/>
            </w:pPr>
            <w:r w:rsidRPr="00E129C4">
              <w:rPr>
                <w:sz w:val="22"/>
                <w:szCs w:val="22"/>
              </w:rPr>
              <w:t>2793</w:t>
            </w:r>
          </w:p>
        </w:tc>
        <w:tc>
          <w:tcPr>
            <w:tcW w:w="1701" w:type="dxa"/>
            <w:hideMark/>
          </w:tcPr>
          <w:p w:rsidR="00CF3930" w:rsidRPr="00E129C4" w:rsidRDefault="00CF3930" w:rsidP="00CF3930">
            <w:pPr>
              <w:jc w:val="center"/>
            </w:pPr>
            <w:r w:rsidRPr="00E129C4">
              <w:rPr>
                <w:sz w:val="22"/>
                <w:szCs w:val="22"/>
              </w:rPr>
              <w:t>2710</w:t>
            </w:r>
          </w:p>
        </w:tc>
      </w:tr>
      <w:tr w:rsidR="00CF3930" w:rsidRPr="00E129C4" w:rsidTr="00E129C4">
        <w:trPr>
          <w:trHeight w:val="256"/>
        </w:trPr>
        <w:tc>
          <w:tcPr>
            <w:tcW w:w="5590" w:type="dxa"/>
            <w:tcMar>
              <w:top w:w="0" w:type="dxa"/>
              <w:left w:w="108" w:type="dxa"/>
              <w:bottom w:w="0" w:type="dxa"/>
              <w:right w:w="108" w:type="dxa"/>
            </w:tcMar>
            <w:hideMark/>
          </w:tcPr>
          <w:p w:rsidR="00CF3930" w:rsidRPr="00E129C4" w:rsidRDefault="00CF3930" w:rsidP="00CF3930">
            <w:r w:rsidRPr="00E129C4">
              <w:rPr>
                <w:sz w:val="22"/>
                <w:szCs w:val="22"/>
              </w:rPr>
              <w:t>общедоступной сети</w:t>
            </w:r>
          </w:p>
        </w:tc>
        <w:tc>
          <w:tcPr>
            <w:tcW w:w="1163" w:type="dxa"/>
            <w:noWrap/>
            <w:tcMar>
              <w:top w:w="0" w:type="dxa"/>
              <w:left w:w="108" w:type="dxa"/>
              <w:bottom w:w="0" w:type="dxa"/>
              <w:right w:w="108" w:type="dxa"/>
            </w:tcMar>
            <w:hideMark/>
          </w:tcPr>
          <w:p w:rsidR="00CF3930" w:rsidRPr="00E129C4" w:rsidRDefault="00CF3930" w:rsidP="00CF3930">
            <w:pPr>
              <w:jc w:val="center"/>
            </w:pPr>
            <w:r w:rsidRPr="00E129C4">
              <w:rPr>
                <w:sz w:val="22"/>
                <w:szCs w:val="22"/>
              </w:rPr>
              <w:t>ед.</w:t>
            </w:r>
          </w:p>
        </w:tc>
        <w:tc>
          <w:tcPr>
            <w:tcW w:w="1469" w:type="dxa"/>
          </w:tcPr>
          <w:p w:rsidR="00CF3930" w:rsidRPr="00E129C4" w:rsidRDefault="00CF3930" w:rsidP="00CF3930">
            <w:pPr>
              <w:jc w:val="center"/>
            </w:pPr>
            <w:r w:rsidRPr="00E129C4">
              <w:rPr>
                <w:sz w:val="22"/>
                <w:szCs w:val="22"/>
              </w:rPr>
              <w:t>38</w:t>
            </w:r>
          </w:p>
        </w:tc>
        <w:tc>
          <w:tcPr>
            <w:tcW w:w="1701" w:type="dxa"/>
            <w:hideMark/>
          </w:tcPr>
          <w:p w:rsidR="00CF3930" w:rsidRPr="00E129C4" w:rsidRDefault="00CF3930" w:rsidP="00CF3930">
            <w:pPr>
              <w:jc w:val="center"/>
            </w:pPr>
            <w:r w:rsidRPr="00E129C4">
              <w:rPr>
                <w:sz w:val="22"/>
                <w:szCs w:val="22"/>
              </w:rPr>
              <w:t>50</w:t>
            </w:r>
          </w:p>
        </w:tc>
      </w:tr>
      <w:tr w:rsidR="00CF3930" w:rsidRPr="00E129C4" w:rsidTr="00E129C4">
        <w:trPr>
          <w:trHeight w:val="231"/>
        </w:trPr>
        <w:tc>
          <w:tcPr>
            <w:tcW w:w="5590" w:type="dxa"/>
            <w:tcMar>
              <w:top w:w="0" w:type="dxa"/>
              <w:left w:w="108" w:type="dxa"/>
              <w:bottom w:w="0" w:type="dxa"/>
              <w:right w:w="108" w:type="dxa"/>
            </w:tcMar>
            <w:hideMark/>
          </w:tcPr>
          <w:p w:rsidR="00CF3930" w:rsidRPr="00E129C4" w:rsidRDefault="00CF3930" w:rsidP="00CF3930">
            <w:pPr>
              <w:ind w:firstLine="709"/>
            </w:pPr>
          </w:p>
        </w:tc>
        <w:tc>
          <w:tcPr>
            <w:tcW w:w="1163" w:type="dxa"/>
            <w:noWrap/>
            <w:tcMar>
              <w:top w:w="0" w:type="dxa"/>
              <w:left w:w="108" w:type="dxa"/>
              <w:bottom w:w="0" w:type="dxa"/>
              <w:right w:w="108" w:type="dxa"/>
            </w:tcMar>
            <w:hideMark/>
          </w:tcPr>
          <w:p w:rsidR="00CF3930" w:rsidRPr="00E129C4" w:rsidRDefault="00CF3930" w:rsidP="00CF3930">
            <w:pPr>
              <w:jc w:val="center"/>
              <w:rPr>
                <w:i/>
              </w:rPr>
            </w:pPr>
            <w:r w:rsidRPr="00E129C4">
              <w:rPr>
                <w:i/>
                <w:sz w:val="22"/>
                <w:szCs w:val="22"/>
              </w:rPr>
              <w:t>пос</w:t>
            </w:r>
            <w:proofErr w:type="gramStart"/>
            <w:r w:rsidRPr="00E129C4">
              <w:rPr>
                <w:i/>
                <w:sz w:val="22"/>
                <w:szCs w:val="22"/>
              </w:rPr>
              <w:t>.м</w:t>
            </w:r>
            <w:proofErr w:type="gramEnd"/>
            <w:r w:rsidRPr="00E129C4">
              <w:rPr>
                <w:i/>
                <w:sz w:val="22"/>
                <w:szCs w:val="22"/>
              </w:rPr>
              <w:t>ест</w:t>
            </w:r>
          </w:p>
        </w:tc>
        <w:tc>
          <w:tcPr>
            <w:tcW w:w="1469" w:type="dxa"/>
          </w:tcPr>
          <w:p w:rsidR="00CF3930" w:rsidRPr="00E129C4" w:rsidRDefault="00CF3930" w:rsidP="00CF3930">
            <w:pPr>
              <w:jc w:val="center"/>
            </w:pPr>
            <w:r w:rsidRPr="00E129C4">
              <w:rPr>
                <w:sz w:val="22"/>
                <w:szCs w:val="22"/>
              </w:rPr>
              <w:t>1242</w:t>
            </w:r>
          </w:p>
        </w:tc>
        <w:tc>
          <w:tcPr>
            <w:tcW w:w="1701" w:type="dxa"/>
            <w:hideMark/>
          </w:tcPr>
          <w:p w:rsidR="00CF3930" w:rsidRPr="00E129C4" w:rsidRDefault="00CF3930" w:rsidP="00CF3930">
            <w:pPr>
              <w:jc w:val="center"/>
            </w:pPr>
            <w:r w:rsidRPr="00E129C4">
              <w:rPr>
                <w:sz w:val="22"/>
                <w:szCs w:val="22"/>
              </w:rPr>
              <w:t>1159</w:t>
            </w:r>
          </w:p>
        </w:tc>
      </w:tr>
      <w:tr w:rsidR="00CF3930" w:rsidRPr="00E129C4" w:rsidTr="00E129C4">
        <w:trPr>
          <w:trHeight w:val="300"/>
        </w:trPr>
        <w:tc>
          <w:tcPr>
            <w:tcW w:w="5590" w:type="dxa"/>
            <w:noWrap/>
            <w:tcMar>
              <w:top w:w="0" w:type="dxa"/>
              <w:left w:w="108" w:type="dxa"/>
              <w:bottom w:w="0" w:type="dxa"/>
              <w:right w:w="108" w:type="dxa"/>
            </w:tcMar>
            <w:hideMark/>
          </w:tcPr>
          <w:p w:rsidR="00CF3930" w:rsidRPr="00E129C4" w:rsidRDefault="00CF3930" w:rsidP="00CF3930">
            <w:r w:rsidRPr="00E129C4">
              <w:rPr>
                <w:sz w:val="22"/>
                <w:szCs w:val="22"/>
              </w:rPr>
              <w:t>закрытой сети</w:t>
            </w:r>
          </w:p>
        </w:tc>
        <w:tc>
          <w:tcPr>
            <w:tcW w:w="1163" w:type="dxa"/>
            <w:noWrap/>
            <w:tcMar>
              <w:top w:w="0" w:type="dxa"/>
              <w:left w:w="108" w:type="dxa"/>
              <w:bottom w:w="0" w:type="dxa"/>
              <w:right w:w="108" w:type="dxa"/>
            </w:tcMar>
            <w:hideMark/>
          </w:tcPr>
          <w:p w:rsidR="00CF3930" w:rsidRPr="00E129C4" w:rsidRDefault="00CF3930" w:rsidP="00CF3930">
            <w:pPr>
              <w:jc w:val="center"/>
            </w:pPr>
            <w:r w:rsidRPr="00E129C4">
              <w:rPr>
                <w:sz w:val="22"/>
                <w:szCs w:val="22"/>
              </w:rPr>
              <w:t>ед.</w:t>
            </w:r>
          </w:p>
        </w:tc>
        <w:tc>
          <w:tcPr>
            <w:tcW w:w="1469" w:type="dxa"/>
          </w:tcPr>
          <w:p w:rsidR="00CF3930" w:rsidRPr="00E129C4" w:rsidRDefault="00CF3930" w:rsidP="00CF3930">
            <w:pPr>
              <w:jc w:val="center"/>
            </w:pPr>
            <w:r w:rsidRPr="00E129C4">
              <w:rPr>
                <w:sz w:val="22"/>
                <w:szCs w:val="22"/>
              </w:rPr>
              <w:t>16</w:t>
            </w:r>
          </w:p>
        </w:tc>
        <w:tc>
          <w:tcPr>
            <w:tcW w:w="1701" w:type="dxa"/>
            <w:hideMark/>
          </w:tcPr>
          <w:p w:rsidR="00CF3930" w:rsidRPr="00E129C4" w:rsidRDefault="00CF3930" w:rsidP="00CF3930">
            <w:pPr>
              <w:jc w:val="center"/>
            </w:pPr>
            <w:r w:rsidRPr="00E129C4">
              <w:rPr>
                <w:sz w:val="22"/>
                <w:szCs w:val="22"/>
              </w:rPr>
              <w:t>16</w:t>
            </w:r>
          </w:p>
        </w:tc>
      </w:tr>
      <w:tr w:rsidR="00CF3930" w:rsidRPr="00E129C4" w:rsidTr="00E129C4">
        <w:trPr>
          <w:trHeight w:val="300"/>
        </w:trPr>
        <w:tc>
          <w:tcPr>
            <w:tcW w:w="5590" w:type="dxa"/>
            <w:noWrap/>
            <w:tcMar>
              <w:top w:w="0" w:type="dxa"/>
              <w:left w:w="108" w:type="dxa"/>
              <w:bottom w:w="0" w:type="dxa"/>
              <w:right w:w="108" w:type="dxa"/>
            </w:tcMar>
            <w:hideMark/>
          </w:tcPr>
          <w:p w:rsidR="00CF3930" w:rsidRPr="00E129C4" w:rsidRDefault="00CF3930" w:rsidP="00CF3930">
            <w:pPr>
              <w:ind w:firstLine="709"/>
            </w:pPr>
          </w:p>
        </w:tc>
        <w:tc>
          <w:tcPr>
            <w:tcW w:w="1163" w:type="dxa"/>
            <w:noWrap/>
            <w:tcMar>
              <w:top w:w="0" w:type="dxa"/>
              <w:left w:w="108" w:type="dxa"/>
              <w:bottom w:w="0" w:type="dxa"/>
              <w:right w:w="108" w:type="dxa"/>
            </w:tcMar>
            <w:hideMark/>
          </w:tcPr>
          <w:p w:rsidR="00CF3930" w:rsidRPr="00E129C4" w:rsidRDefault="00CF3930" w:rsidP="00CF3930">
            <w:pPr>
              <w:jc w:val="center"/>
              <w:rPr>
                <w:i/>
              </w:rPr>
            </w:pPr>
            <w:r w:rsidRPr="00E129C4">
              <w:rPr>
                <w:i/>
                <w:sz w:val="22"/>
                <w:szCs w:val="22"/>
              </w:rPr>
              <w:t>пос</w:t>
            </w:r>
            <w:proofErr w:type="gramStart"/>
            <w:r w:rsidRPr="00E129C4">
              <w:rPr>
                <w:i/>
                <w:sz w:val="22"/>
                <w:szCs w:val="22"/>
              </w:rPr>
              <w:t>.м</w:t>
            </w:r>
            <w:proofErr w:type="gramEnd"/>
            <w:r w:rsidRPr="00E129C4">
              <w:rPr>
                <w:i/>
                <w:sz w:val="22"/>
                <w:szCs w:val="22"/>
              </w:rPr>
              <w:t>ест</w:t>
            </w:r>
          </w:p>
        </w:tc>
        <w:tc>
          <w:tcPr>
            <w:tcW w:w="1469" w:type="dxa"/>
          </w:tcPr>
          <w:p w:rsidR="00CF3930" w:rsidRPr="00E129C4" w:rsidRDefault="00CF3930" w:rsidP="00CF3930">
            <w:pPr>
              <w:jc w:val="center"/>
            </w:pPr>
            <w:r w:rsidRPr="00E129C4">
              <w:rPr>
                <w:sz w:val="22"/>
                <w:szCs w:val="22"/>
              </w:rPr>
              <w:t>1551</w:t>
            </w:r>
          </w:p>
        </w:tc>
        <w:tc>
          <w:tcPr>
            <w:tcW w:w="1701" w:type="dxa"/>
            <w:hideMark/>
          </w:tcPr>
          <w:p w:rsidR="00CF3930" w:rsidRPr="00E129C4" w:rsidRDefault="00CF3930" w:rsidP="00CF3930">
            <w:pPr>
              <w:tabs>
                <w:tab w:val="center" w:pos="1122"/>
              </w:tabs>
              <w:jc w:val="center"/>
            </w:pPr>
            <w:r w:rsidRPr="00E129C4">
              <w:rPr>
                <w:sz w:val="22"/>
                <w:szCs w:val="22"/>
              </w:rPr>
              <w:t>1551</w:t>
            </w:r>
          </w:p>
        </w:tc>
      </w:tr>
    </w:tbl>
    <w:p w:rsidR="00CF3930" w:rsidRPr="00E129C4" w:rsidRDefault="00CF3930" w:rsidP="00CF3930">
      <w:pPr>
        <w:ind w:firstLine="709"/>
        <w:jc w:val="both"/>
        <w:rPr>
          <w:lang w:val="en-US"/>
        </w:rPr>
      </w:pPr>
    </w:p>
    <w:p w:rsidR="00CF3930" w:rsidRPr="00E129C4" w:rsidRDefault="00CF3930" w:rsidP="00CF3930">
      <w:pPr>
        <w:ind w:firstLine="709"/>
        <w:jc w:val="both"/>
      </w:pPr>
      <w:r w:rsidRPr="00E129C4">
        <w:t>По состоянию на 01.01.2022 бытовое обслуживание</w:t>
      </w:r>
      <w:r w:rsidRPr="00E129C4">
        <w:rPr>
          <w:b/>
          <w:i/>
        </w:rPr>
        <w:t xml:space="preserve"> </w:t>
      </w:r>
      <w:r w:rsidRPr="00E129C4">
        <w:t>населения в городе осуществляют</w:t>
      </w:r>
      <w:r w:rsidRPr="00E129C4">
        <w:rPr>
          <w:b/>
          <w:bCs/>
          <w:i/>
          <w:iCs/>
        </w:rPr>
        <w:t xml:space="preserve"> </w:t>
      </w:r>
      <w:r w:rsidRPr="00E129C4">
        <w:t xml:space="preserve">95 предприятий. </w:t>
      </w:r>
    </w:p>
    <w:p w:rsidR="00CF3930" w:rsidRPr="00E129C4" w:rsidRDefault="00CF3930" w:rsidP="00CF3930">
      <w:pPr>
        <w:ind w:firstLine="709"/>
        <w:jc w:val="both"/>
      </w:pPr>
      <w:r w:rsidRPr="00E129C4">
        <w:t>В структуре формирования рынка бытовых услуг в городе Урай существенных изменений не произошло. По-прежнему преобладают бытовые услуги по тем направлениям, которые востребованы жителями: услуги парикмахерских, ремонт и пошив одежды, ремонт и техническое обслуживание автотранспортных средств.</w:t>
      </w:r>
    </w:p>
    <w:p w:rsidR="00CF3930" w:rsidRPr="00E129C4" w:rsidRDefault="00CF3930" w:rsidP="00CF3930">
      <w:pPr>
        <w:autoSpaceDE w:val="0"/>
        <w:autoSpaceDN w:val="0"/>
        <w:ind w:firstLine="709"/>
        <w:jc w:val="both"/>
      </w:pPr>
      <w:proofErr w:type="gramStart"/>
      <w:r w:rsidRPr="00E129C4">
        <w:t>Потребительский рынок города Урай сегодня функционирует как крупная составная часть единого комплекса городского хозяйства, для которого характерны реконструкция торговых объектов и объектов общественного питания различного формата, расширение сети общественного питания и спектра предоставляемых населению бытовых услуг.</w:t>
      </w:r>
      <w:proofErr w:type="gramEnd"/>
      <w:r w:rsidRPr="00E129C4">
        <w:t xml:space="preserve"> Данные обстоятельства усиливают конкуренцию в отрасли и благотворно влияют как на социально-экономическое развитие города, так и на потребительский выбор его жителей. </w:t>
      </w:r>
    </w:p>
    <w:p w:rsidR="00CF3930" w:rsidRPr="00E129C4" w:rsidRDefault="00CF3930" w:rsidP="00CF3930">
      <w:pPr>
        <w:ind w:firstLine="709"/>
        <w:jc w:val="both"/>
      </w:pPr>
      <w:r w:rsidRPr="00E129C4">
        <w:t>Одной из важнейших задач администрации города Урай является создание комфортных условий для проживания жителей, путем развития городской инфраструктуры, продолжение качественных преобразований на потребительском рынке города Урай, направленных на повышение эффективности функционирования потребительского рынка и улучшение на этой основе качества жизни населения.</w:t>
      </w:r>
    </w:p>
    <w:p w:rsidR="000E6086" w:rsidRPr="00E129C4" w:rsidRDefault="000E6086" w:rsidP="00FB6E5B">
      <w:pPr>
        <w:ind w:firstLine="709"/>
      </w:pPr>
    </w:p>
    <w:p w:rsidR="00B96BEC" w:rsidRPr="00E129C4" w:rsidRDefault="00251CE0" w:rsidP="0069645C">
      <w:pPr>
        <w:pStyle w:val="3"/>
        <w:spacing w:before="0" w:after="0"/>
        <w:ind w:firstLine="709"/>
        <w:rPr>
          <w:rFonts w:ascii="Times New Roman" w:hAnsi="Times New Roman" w:cs="Times New Roman"/>
          <w:sz w:val="24"/>
          <w:szCs w:val="24"/>
          <w:lang w:val="ru-RU"/>
        </w:rPr>
      </w:pPr>
      <w:bookmarkStart w:id="12" w:name="_Toc418145378"/>
      <w:r w:rsidRPr="00E129C4">
        <w:rPr>
          <w:rFonts w:ascii="Times New Roman" w:hAnsi="Times New Roman" w:cs="Times New Roman"/>
          <w:sz w:val="24"/>
          <w:szCs w:val="24"/>
          <w:lang w:val="ru-RU"/>
        </w:rPr>
        <w:t xml:space="preserve">1.7. </w:t>
      </w:r>
      <w:proofErr w:type="gramStart"/>
      <w:r w:rsidR="00B96BEC" w:rsidRPr="00E129C4">
        <w:rPr>
          <w:rFonts w:ascii="Times New Roman" w:hAnsi="Times New Roman" w:cs="Times New Roman"/>
          <w:sz w:val="24"/>
          <w:szCs w:val="24"/>
          <w:lang w:val="ru-RU"/>
        </w:rPr>
        <w:t>Криминогенная обстановка</w:t>
      </w:r>
      <w:proofErr w:type="gramEnd"/>
      <w:r w:rsidR="00B96BEC" w:rsidRPr="00E129C4">
        <w:rPr>
          <w:rFonts w:ascii="Times New Roman" w:hAnsi="Times New Roman" w:cs="Times New Roman"/>
          <w:sz w:val="24"/>
          <w:szCs w:val="24"/>
          <w:lang w:val="ru-RU"/>
        </w:rPr>
        <w:t>.</w:t>
      </w:r>
      <w:bookmarkEnd w:id="12"/>
    </w:p>
    <w:p w:rsidR="001A1A12" w:rsidRPr="00E129C4" w:rsidRDefault="001A1A12" w:rsidP="001A1A12">
      <w:pPr>
        <w:pStyle w:val="ac"/>
        <w:spacing w:after="0"/>
        <w:ind w:firstLine="709"/>
        <w:contextualSpacing/>
        <w:jc w:val="both"/>
      </w:pPr>
      <w:bookmarkStart w:id="13" w:name="_Toc418145379"/>
      <w:r w:rsidRPr="00E129C4">
        <w:t>За 2021 год снизилась регистрация заявлений (сообщений) о преступлениях,</w:t>
      </w:r>
      <w:r w:rsidR="001E6C6D" w:rsidRPr="00E129C4">
        <w:t xml:space="preserve"> об </w:t>
      </w:r>
      <w:r w:rsidRPr="00E129C4">
        <w:t>административных</w:t>
      </w:r>
      <w:r w:rsidR="001E6C6D" w:rsidRPr="00E129C4">
        <w:t xml:space="preserve"> правонарушениях, </w:t>
      </w:r>
      <w:r w:rsidRPr="00E129C4">
        <w:t>о</w:t>
      </w:r>
      <w:r w:rsidR="001E6C6D" w:rsidRPr="00E129C4">
        <w:t xml:space="preserve"> </w:t>
      </w:r>
      <w:r w:rsidRPr="00E129C4">
        <w:t>происшествиях</w:t>
      </w:r>
      <w:r w:rsidR="001E6C6D" w:rsidRPr="00E129C4">
        <w:t xml:space="preserve"> </w:t>
      </w:r>
      <w:r w:rsidRPr="00E129C4">
        <w:t>на</w:t>
      </w:r>
      <w:r w:rsidR="001E6C6D" w:rsidRPr="00E129C4">
        <w:t xml:space="preserve"> </w:t>
      </w:r>
      <w:r w:rsidRPr="00E129C4">
        <w:t xml:space="preserve">3,2%. </w:t>
      </w:r>
    </w:p>
    <w:p w:rsidR="00F44BF2" w:rsidRPr="00E129C4" w:rsidRDefault="00B272BE" w:rsidP="00F44BF2">
      <w:pPr>
        <w:pStyle w:val="ac"/>
        <w:spacing w:after="0"/>
        <w:ind w:firstLine="709"/>
        <w:contextualSpacing/>
        <w:jc w:val="both"/>
      </w:pPr>
      <w:r w:rsidRPr="00E129C4">
        <w:t xml:space="preserve">В 2021 году была продолжена </w:t>
      </w:r>
      <w:r w:rsidR="001A1A12" w:rsidRPr="00E129C4">
        <w:t xml:space="preserve">работа по проведению сотрудниками ОМВД России по </w:t>
      </w:r>
      <w:proofErr w:type="spellStart"/>
      <w:r w:rsidR="001A1A12" w:rsidRPr="00E129C4">
        <w:t>г</w:t>
      </w:r>
      <w:proofErr w:type="gramStart"/>
      <w:r w:rsidR="001A1A12" w:rsidRPr="00E129C4">
        <w:t>.У</w:t>
      </w:r>
      <w:proofErr w:type="gramEnd"/>
      <w:r w:rsidR="001A1A12" w:rsidRPr="00E129C4">
        <w:t>раю</w:t>
      </w:r>
      <w:proofErr w:type="spellEnd"/>
      <w:r w:rsidR="001A1A12" w:rsidRPr="00E129C4">
        <w:t xml:space="preserve"> на регулярной основе мероприятий по информированию граждан о мерах безопасности и защиты от преступных посягательств, совершенных с использованием </w:t>
      </w:r>
      <w:proofErr w:type="spellStart"/>
      <w:r w:rsidR="001A1A12" w:rsidRPr="00E129C4">
        <w:t>информационно</w:t>
      </w:r>
      <w:r w:rsidR="001A1A12" w:rsidRPr="00E129C4">
        <w:softHyphen/>
        <w:t>телекоммуникационных</w:t>
      </w:r>
      <w:proofErr w:type="spellEnd"/>
      <w:r w:rsidR="001A1A12" w:rsidRPr="00E129C4">
        <w:t xml:space="preserve"> технологий,</w:t>
      </w:r>
      <w:r w:rsidR="001E6C6D" w:rsidRPr="00E129C4">
        <w:t xml:space="preserve"> </w:t>
      </w:r>
      <w:r w:rsidR="001A1A12" w:rsidRPr="00E129C4">
        <w:t>а именно</w:t>
      </w:r>
      <w:r w:rsidR="001E6C6D" w:rsidRPr="00E129C4">
        <w:t xml:space="preserve"> </w:t>
      </w:r>
      <w:r w:rsidR="001A1A12" w:rsidRPr="00E129C4">
        <w:t>в рамках оперативно</w:t>
      </w:r>
      <w:r w:rsidR="00F44BF2" w:rsidRPr="00E129C4">
        <w:t>-</w:t>
      </w:r>
      <w:r w:rsidR="001A1A12" w:rsidRPr="00E129C4">
        <w:t>профилактического мероприятия «Мошенник» осуществляется повторный обход жилого сектора г</w:t>
      </w:r>
      <w:r w:rsidR="00F44BF2" w:rsidRPr="00E129C4">
        <w:t>орода</w:t>
      </w:r>
      <w:r w:rsidR="001E6C6D" w:rsidRPr="00E129C4">
        <w:t xml:space="preserve"> </w:t>
      </w:r>
      <w:r w:rsidR="001A1A12" w:rsidRPr="00E129C4">
        <w:t>с целью проведения профилактических бесед, направленных на разъяснение видов, способов мошеннических действий и мер безопасности при использовании компьютерных технологий,</w:t>
      </w:r>
      <w:r w:rsidR="001E6C6D" w:rsidRPr="00E129C4">
        <w:t xml:space="preserve"> </w:t>
      </w:r>
      <w:r w:rsidR="001A1A12" w:rsidRPr="00E129C4">
        <w:t>сети Интернет,</w:t>
      </w:r>
      <w:r w:rsidR="001E6C6D" w:rsidRPr="00E129C4">
        <w:t xml:space="preserve"> </w:t>
      </w:r>
      <w:r w:rsidR="001A1A12" w:rsidRPr="00E129C4">
        <w:t>банковских карт.</w:t>
      </w:r>
      <w:r w:rsidR="001E6C6D" w:rsidRPr="00E129C4">
        <w:t xml:space="preserve"> </w:t>
      </w:r>
      <w:proofErr w:type="gramStart"/>
      <w:r w:rsidR="001A1A12" w:rsidRPr="00E129C4">
        <w:t>За</w:t>
      </w:r>
      <w:r w:rsidR="001E6C6D" w:rsidRPr="00E129C4">
        <w:t xml:space="preserve"> </w:t>
      </w:r>
      <w:r w:rsidR="001A1A12" w:rsidRPr="00E129C4">
        <w:t>перио</w:t>
      </w:r>
      <w:r w:rsidR="00F44BF2" w:rsidRPr="00E129C4">
        <w:t>д</w:t>
      </w:r>
      <w:r w:rsidR="001E6C6D" w:rsidRPr="00E129C4">
        <w:t xml:space="preserve"> операции </w:t>
      </w:r>
      <w:r w:rsidR="00F44BF2" w:rsidRPr="00E129C4">
        <w:t>задействовано 945</w:t>
      </w:r>
      <w:r w:rsidR="001A1A12" w:rsidRPr="00E129C4">
        <w:t>  сотрудников, пройдено: 1039 жилых дома, 15689 квартир, проведено 18087 профилактических</w:t>
      </w:r>
      <w:r w:rsidR="00F44BF2" w:rsidRPr="00E129C4">
        <w:t xml:space="preserve"> </w:t>
      </w:r>
      <w:r w:rsidR="001A1A12" w:rsidRPr="00E129C4">
        <w:t>бесед</w:t>
      </w:r>
      <w:r w:rsidR="00F44BF2" w:rsidRPr="00E129C4">
        <w:t xml:space="preserve"> </w:t>
      </w:r>
      <w:r w:rsidR="001A1A12" w:rsidRPr="00E129C4">
        <w:t>и</w:t>
      </w:r>
      <w:r w:rsidR="00F44BF2" w:rsidRPr="00E129C4">
        <w:t xml:space="preserve"> </w:t>
      </w:r>
      <w:r w:rsidR="001A1A12" w:rsidRPr="00E129C4">
        <w:t>вручены</w:t>
      </w:r>
      <w:r w:rsidR="00F44BF2" w:rsidRPr="00E129C4">
        <w:t xml:space="preserve"> </w:t>
      </w:r>
      <w:r w:rsidR="001A1A12" w:rsidRPr="00E129C4">
        <w:t>памятки).</w:t>
      </w:r>
      <w:proofErr w:type="gramEnd"/>
      <w:r w:rsidR="001A1A12" w:rsidRPr="00E129C4">
        <w:t xml:space="preserve"> Тем не менее, принятыми мерами не удалось снизить количество зарегистрированных преступлений, совершенных с использованием информационно</w:t>
      </w:r>
      <w:r w:rsidR="00F44BF2" w:rsidRPr="00E129C4">
        <w:t xml:space="preserve"> - </w:t>
      </w:r>
      <w:r w:rsidR="001A1A12" w:rsidRPr="00E129C4">
        <w:t>телекоммуникационных технологий,</w:t>
      </w:r>
      <w:r w:rsidR="00F44BF2" w:rsidRPr="00E129C4">
        <w:t xml:space="preserve"> </w:t>
      </w:r>
      <w:r w:rsidR="001A1A12" w:rsidRPr="00E129C4">
        <w:t>их число составило</w:t>
      </w:r>
      <w:r w:rsidR="00F44BF2" w:rsidRPr="00E129C4">
        <w:t xml:space="preserve"> 222 преступлени</w:t>
      </w:r>
      <w:r w:rsidR="001E6C6D" w:rsidRPr="00E129C4">
        <w:t>я</w:t>
      </w:r>
      <w:r w:rsidR="00F44BF2" w:rsidRPr="00E129C4">
        <w:t xml:space="preserve"> (большая часть к</w:t>
      </w:r>
      <w:r w:rsidR="001A1A12" w:rsidRPr="00E129C4">
        <w:t>ражи</w:t>
      </w:r>
      <w:r w:rsidR="00F44BF2" w:rsidRPr="00E129C4">
        <w:t xml:space="preserve">, </w:t>
      </w:r>
      <w:r w:rsidR="001A1A12" w:rsidRPr="00E129C4">
        <w:t>мошенничеств</w:t>
      </w:r>
      <w:r w:rsidR="00F44BF2" w:rsidRPr="00E129C4">
        <w:t>о)</w:t>
      </w:r>
    </w:p>
    <w:p w:rsidR="00F44BF2" w:rsidRPr="00E129C4" w:rsidRDefault="001A1A12" w:rsidP="00F44BF2">
      <w:pPr>
        <w:pStyle w:val="ac"/>
        <w:spacing w:after="0"/>
        <w:ind w:firstLine="709"/>
        <w:contextualSpacing/>
        <w:jc w:val="both"/>
      </w:pPr>
      <w:r w:rsidRPr="00E129C4">
        <w:lastRenderedPageBreak/>
        <w:t>Рост общего количества зарегистрированных преступлений (с</w:t>
      </w:r>
      <w:r w:rsidR="001E6C6D" w:rsidRPr="00E129C4">
        <w:t xml:space="preserve"> </w:t>
      </w:r>
      <w:r w:rsidRPr="00E129C4">
        <w:t>607</w:t>
      </w:r>
      <w:r w:rsidR="001E6C6D" w:rsidRPr="00E129C4">
        <w:t xml:space="preserve"> до </w:t>
      </w:r>
      <w:r w:rsidRPr="00E129C4">
        <w:t>622, +2,5%) произош</w:t>
      </w:r>
      <w:r w:rsidR="00F44BF2" w:rsidRPr="00E129C4">
        <w:t xml:space="preserve">ел </w:t>
      </w:r>
      <w:r w:rsidRPr="00E129C4">
        <w:t>в основном за</w:t>
      </w:r>
      <w:r w:rsidR="00F44BF2" w:rsidRPr="00E129C4">
        <w:t xml:space="preserve"> счет роста совершения грабежей, </w:t>
      </w:r>
      <w:r w:rsidRPr="00E129C4">
        <w:t>краж,</w:t>
      </w:r>
      <w:r w:rsidR="001E6C6D" w:rsidRPr="00E129C4">
        <w:t xml:space="preserve"> </w:t>
      </w:r>
      <w:r w:rsidRPr="00E129C4">
        <w:t>повреждени</w:t>
      </w:r>
      <w:r w:rsidR="001E6C6D" w:rsidRPr="00E129C4">
        <w:t xml:space="preserve">я </w:t>
      </w:r>
      <w:r w:rsidRPr="00E129C4">
        <w:t>имущества</w:t>
      </w:r>
      <w:r w:rsidR="001E6C6D" w:rsidRPr="00E129C4">
        <w:t xml:space="preserve"> </w:t>
      </w:r>
      <w:r w:rsidRPr="00E129C4">
        <w:t>путем</w:t>
      </w:r>
      <w:r w:rsidR="001E6C6D" w:rsidRPr="00E129C4">
        <w:t xml:space="preserve"> </w:t>
      </w:r>
      <w:r w:rsidRPr="00E129C4">
        <w:t>поджога</w:t>
      </w:r>
      <w:r w:rsidR="001E6C6D" w:rsidRPr="00E129C4">
        <w:t xml:space="preserve">, </w:t>
      </w:r>
      <w:r w:rsidRPr="00E129C4">
        <w:t>фиктивной</w:t>
      </w:r>
      <w:r w:rsidR="001E6C6D" w:rsidRPr="00E129C4">
        <w:t xml:space="preserve"> </w:t>
      </w:r>
      <w:r w:rsidRPr="00E129C4">
        <w:t>регистрации</w:t>
      </w:r>
      <w:r w:rsidR="001E6C6D" w:rsidRPr="00E129C4">
        <w:t xml:space="preserve"> </w:t>
      </w:r>
      <w:r w:rsidRPr="00E129C4">
        <w:t>в</w:t>
      </w:r>
      <w:r w:rsidR="001E6C6D" w:rsidRPr="00E129C4">
        <w:t xml:space="preserve"> жилом </w:t>
      </w:r>
      <w:r w:rsidRPr="00E129C4">
        <w:t>помещении,</w:t>
      </w:r>
      <w:r w:rsidR="001E6C6D" w:rsidRPr="00E129C4">
        <w:t xml:space="preserve"> </w:t>
      </w:r>
      <w:r w:rsidRPr="00E129C4">
        <w:t>преступлений</w:t>
      </w:r>
      <w:r w:rsidR="001E6C6D" w:rsidRPr="00E129C4">
        <w:t xml:space="preserve"> </w:t>
      </w:r>
      <w:r w:rsidRPr="00E129C4">
        <w:t>против</w:t>
      </w:r>
      <w:r w:rsidR="001E6C6D" w:rsidRPr="00E129C4">
        <w:t xml:space="preserve"> </w:t>
      </w:r>
      <w:r w:rsidRPr="00E129C4">
        <w:t>личности</w:t>
      </w:r>
      <w:r w:rsidR="00F44BF2" w:rsidRPr="00E129C4">
        <w:t>.</w:t>
      </w:r>
    </w:p>
    <w:p w:rsidR="00F44BF2" w:rsidRPr="00E129C4" w:rsidRDefault="00F44BF2" w:rsidP="00F44BF2">
      <w:pPr>
        <w:pStyle w:val="ac"/>
        <w:spacing w:after="0"/>
        <w:ind w:firstLine="709"/>
        <w:contextualSpacing/>
        <w:jc w:val="both"/>
      </w:pPr>
      <w:r w:rsidRPr="00E129C4">
        <w:t xml:space="preserve">Не </w:t>
      </w:r>
      <w:r w:rsidR="001A1A12" w:rsidRPr="00E129C4">
        <w:t>теряет</w:t>
      </w:r>
      <w:r w:rsidRPr="00E129C4">
        <w:t xml:space="preserve"> </w:t>
      </w:r>
      <w:r w:rsidR="001A1A12" w:rsidRPr="00E129C4">
        <w:t>особой</w:t>
      </w:r>
      <w:r w:rsidRPr="00E129C4">
        <w:t xml:space="preserve"> </w:t>
      </w:r>
      <w:r w:rsidR="001A1A12" w:rsidRPr="00E129C4">
        <w:t>значимости</w:t>
      </w:r>
      <w:r w:rsidRPr="00E129C4">
        <w:t xml:space="preserve"> </w:t>
      </w:r>
      <w:r w:rsidR="001A1A12" w:rsidRPr="00E129C4">
        <w:t>выявление</w:t>
      </w:r>
      <w:r w:rsidRPr="00E129C4">
        <w:t xml:space="preserve"> </w:t>
      </w:r>
      <w:r w:rsidR="001A1A12" w:rsidRPr="00E129C4">
        <w:t>преступлений</w:t>
      </w:r>
      <w:r w:rsidRPr="00E129C4">
        <w:t xml:space="preserve"> в </w:t>
      </w:r>
      <w:r w:rsidR="001A1A12" w:rsidRPr="00E129C4">
        <w:t>сфере</w:t>
      </w:r>
      <w:r w:rsidRPr="00E129C4">
        <w:t xml:space="preserve"> </w:t>
      </w:r>
      <w:r w:rsidR="001A1A12" w:rsidRPr="00E129C4">
        <w:t xml:space="preserve">незаконного оборота наркотиков, в </w:t>
      </w:r>
      <w:r w:rsidRPr="00E129C4">
        <w:t xml:space="preserve">отчетном </w:t>
      </w:r>
      <w:r w:rsidR="001A1A12" w:rsidRPr="00E129C4">
        <w:t xml:space="preserve">периоде зарегистрировано 78 преступлений данной категории, лица установлены в 44 случаях (по хранению и сбыту). </w:t>
      </w:r>
    </w:p>
    <w:p w:rsidR="00E303B3" w:rsidRPr="00E129C4" w:rsidRDefault="001A1A12" w:rsidP="00F44BF2">
      <w:pPr>
        <w:pStyle w:val="ac"/>
        <w:spacing w:after="0"/>
        <w:ind w:firstLine="709"/>
        <w:contextualSpacing/>
        <w:jc w:val="both"/>
      </w:pPr>
      <w:r w:rsidRPr="00E129C4">
        <w:t>Массив против личности остался возросшим в наибольшей степени за счёт увеличенного числа зарегистрированных угроз убийством (+50%,</w:t>
      </w:r>
      <w:r w:rsidR="001E6C6D" w:rsidRPr="00E129C4">
        <w:t xml:space="preserve"> </w:t>
      </w:r>
      <w:r w:rsidRPr="00E129C4">
        <w:t>с</w:t>
      </w:r>
      <w:r w:rsidR="001E6C6D" w:rsidRPr="00E129C4">
        <w:t xml:space="preserve"> 14 </w:t>
      </w:r>
      <w:r w:rsidRPr="00E129C4">
        <w:t>до</w:t>
      </w:r>
      <w:r w:rsidR="001E6C6D" w:rsidRPr="00E129C4">
        <w:t xml:space="preserve"> </w:t>
      </w:r>
      <w:r w:rsidRPr="00E129C4">
        <w:t>21,</w:t>
      </w:r>
      <w:r w:rsidR="001E6C6D" w:rsidRPr="00E129C4">
        <w:t xml:space="preserve"> </w:t>
      </w:r>
      <w:r w:rsidRPr="00E129C4">
        <w:t xml:space="preserve">по всем преступлениям лица установлены). Значительный рост преступлений данной категории дает регистрация преступлений против половой неприкосновенности, которых </w:t>
      </w:r>
      <w:r w:rsidR="001E6C6D" w:rsidRPr="00E129C4">
        <w:t xml:space="preserve">в текущем году зарегистрировано </w:t>
      </w:r>
      <w:r w:rsidRPr="00E129C4">
        <w:t>9</w:t>
      </w:r>
      <w:r w:rsidR="00E303B3" w:rsidRPr="00E129C4">
        <w:t xml:space="preserve">, все преступления раскрыты. </w:t>
      </w:r>
    </w:p>
    <w:p w:rsidR="00E303B3" w:rsidRPr="00E129C4" w:rsidRDefault="00E303B3" w:rsidP="00F44BF2">
      <w:pPr>
        <w:pStyle w:val="ac"/>
        <w:spacing w:after="0"/>
        <w:ind w:firstLine="709"/>
        <w:contextualSpacing/>
        <w:jc w:val="both"/>
      </w:pPr>
      <w:r w:rsidRPr="00E129C4">
        <w:t xml:space="preserve">В целом, в имущественном блоке </w:t>
      </w:r>
      <w:r w:rsidR="001A1A12" w:rsidRPr="00E129C4">
        <w:t>регистрируется снижение на</w:t>
      </w:r>
      <w:r w:rsidRPr="00E129C4">
        <w:t xml:space="preserve"> </w:t>
      </w:r>
      <w:r w:rsidR="001A1A12" w:rsidRPr="00E129C4">
        <w:t>1,6%</w:t>
      </w:r>
      <w:r w:rsidRPr="00E129C4">
        <w:t xml:space="preserve"> </w:t>
      </w:r>
      <w:r w:rsidR="001A1A12" w:rsidRPr="00E129C4">
        <w:t>(с</w:t>
      </w:r>
      <w:r w:rsidR="006D5E5F" w:rsidRPr="00E129C4">
        <w:t xml:space="preserve"> </w:t>
      </w:r>
      <w:r w:rsidR="001A1A12" w:rsidRPr="00E129C4">
        <w:t>305 до 300). Но все же, при снижении имущественных преступлений, в их числе увеличились кражи</w:t>
      </w:r>
      <w:r w:rsidRPr="00E129C4">
        <w:t xml:space="preserve"> </w:t>
      </w:r>
      <w:r w:rsidR="001A1A12" w:rsidRPr="00E129C4">
        <w:t>(с</w:t>
      </w:r>
      <w:r w:rsidR="006D5E5F" w:rsidRPr="00E129C4">
        <w:t xml:space="preserve"> </w:t>
      </w:r>
      <w:r w:rsidR="001A1A12" w:rsidRPr="00E129C4">
        <w:t>130</w:t>
      </w:r>
      <w:r w:rsidR="006D5E5F" w:rsidRPr="00E129C4">
        <w:t xml:space="preserve"> </w:t>
      </w:r>
      <w:r w:rsidR="001A1A12" w:rsidRPr="00E129C4">
        <w:t>до</w:t>
      </w:r>
      <w:r w:rsidR="006D5E5F" w:rsidRPr="00E129C4">
        <w:t xml:space="preserve"> </w:t>
      </w:r>
      <w:r w:rsidR="001A1A12" w:rsidRPr="00E129C4">
        <w:t>15</w:t>
      </w:r>
      <w:r w:rsidRPr="00E129C4">
        <w:t xml:space="preserve">7), квартирные кражи (с 6 </w:t>
      </w:r>
      <w:r w:rsidR="001A1A12" w:rsidRPr="00E129C4">
        <w:t>до</w:t>
      </w:r>
      <w:r w:rsidR="006D5E5F" w:rsidRPr="00E129C4">
        <w:t xml:space="preserve"> </w:t>
      </w:r>
      <w:r w:rsidR="001A1A12" w:rsidRPr="00E129C4">
        <w:t>8),</w:t>
      </w:r>
      <w:r w:rsidRPr="00E129C4">
        <w:t xml:space="preserve"> </w:t>
      </w:r>
      <w:r w:rsidR="001A1A12" w:rsidRPr="00E129C4">
        <w:t>по</w:t>
      </w:r>
      <w:r w:rsidRPr="00E129C4">
        <w:t>-п</w:t>
      </w:r>
      <w:r w:rsidR="001A1A12" w:rsidRPr="00E129C4">
        <w:t>режнему, совершаются кражи велосипедов</w:t>
      </w:r>
      <w:r w:rsidRPr="00E129C4">
        <w:t xml:space="preserve"> </w:t>
      </w:r>
      <w:r w:rsidR="001A1A12" w:rsidRPr="00E129C4">
        <w:t>(</w:t>
      </w:r>
      <w:r w:rsidRPr="00E129C4">
        <w:t xml:space="preserve">с 9 до </w:t>
      </w:r>
      <w:r w:rsidR="001A1A12" w:rsidRPr="00E129C4">
        <w:t xml:space="preserve">10). </w:t>
      </w:r>
    </w:p>
    <w:p w:rsidR="006D5E5F" w:rsidRPr="00E129C4" w:rsidRDefault="001A1A12" w:rsidP="00F44BF2">
      <w:pPr>
        <w:pStyle w:val="ac"/>
        <w:spacing w:after="0"/>
        <w:ind w:firstLine="709"/>
        <w:contextualSpacing/>
        <w:jc w:val="both"/>
      </w:pPr>
      <w:r w:rsidRPr="00E129C4">
        <w:t>С положительной стороны отмечается, что в 2021 году не допущено совершение разбоев,</w:t>
      </w:r>
      <w:r w:rsidR="00E303B3" w:rsidRPr="00E129C4">
        <w:t xml:space="preserve"> </w:t>
      </w:r>
      <w:r w:rsidRPr="00E129C4">
        <w:t>меньше зарегистрировано присвоений и растрат</w:t>
      </w:r>
      <w:r w:rsidR="00E303B3" w:rsidRPr="00E129C4">
        <w:t xml:space="preserve"> – </w:t>
      </w:r>
      <w:r w:rsidRPr="00E129C4">
        <w:t>1</w:t>
      </w:r>
      <w:r w:rsidR="00E303B3" w:rsidRPr="00E129C4">
        <w:t xml:space="preserve"> </w:t>
      </w:r>
      <w:r w:rsidRPr="00E129C4">
        <w:t>(</w:t>
      </w:r>
      <w:r w:rsidR="005D7BA9" w:rsidRPr="00E129C4">
        <w:t xml:space="preserve">2020 год - </w:t>
      </w:r>
      <w:r w:rsidRPr="00E129C4">
        <w:softHyphen/>
        <w:t xml:space="preserve">3, </w:t>
      </w:r>
      <w:r w:rsidRPr="00E129C4">
        <w:softHyphen/>
        <w:t>66,7%),</w:t>
      </w:r>
      <w:r w:rsidR="00E303B3" w:rsidRPr="00E129C4">
        <w:t xml:space="preserve"> </w:t>
      </w:r>
      <w:r w:rsidRPr="00E129C4">
        <w:t>хулиганств</w:t>
      </w:r>
      <w:r w:rsidR="00E303B3" w:rsidRPr="00E129C4">
        <w:t xml:space="preserve"> </w:t>
      </w:r>
      <w:r w:rsidRPr="00E129C4">
        <w:t>(</w:t>
      </w:r>
      <w:r w:rsidRPr="00E129C4">
        <w:softHyphen/>
        <w:t>50%,</w:t>
      </w:r>
      <w:r w:rsidR="00E303B3" w:rsidRPr="00E129C4">
        <w:t xml:space="preserve"> </w:t>
      </w:r>
      <w:r w:rsidRPr="00E129C4">
        <w:t>с</w:t>
      </w:r>
      <w:r w:rsidR="00E303B3" w:rsidRPr="00E129C4">
        <w:t xml:space="preserve"> </w:t>
      </w:r>
      <w:r w:rsidRPr="00E129C4">
        <w:t>2</w:t>
      </w:r>
      <w:r w:rsidR="00E303B3" w:rsidRPr="00E129C4">
        <w:t xml:space="preserve"> </w:t>
      </w:r>
      <w:r w:rsidRPr="00E129C4">
        <w:t>до</w:t>
      </w:r>
      <w:r w:rsidR="00E303B3" w:rsidRPr="00E129C4">
        <w:t xml:space="preserve"> </w:t>
      </w:r>
      <w:r w:rsidRPr="00E129C4">
        <w:t>1).</w:t>
      </w:r>
      <w:r w:rsidR="00E303B3" w:rsidRPr="00E129C4">
        <w:t xml:space="preserve"> </w:t>
      </w:r>
    </w:p>
    <w:p w:rsidR="006D5E5F" w:rsidRPr="00E129C4" w:rsidRDefault="00E303B3" w:rsidP="00F44BF2">
      <w:pPr>
        <w:pStyle w:val="ac"/>
        <w:spacing w:after="0"/>
        <w:ind w:firstLine="709"/>
        <w:contextualSpacing/>
        <w:jc w:val="both"/>
      </w:pPr>
      <w:r w:rsidRPr="00E129C4">
        <w:t xml:space="preserve">В 2021 </w:t>
      </w:r>
      <w:r w:rsidR="001A1A12" w:rsidRPr="00E129C4">
        <w:t>году на</w:t>
      </w:r>
      <w:r w:rsidRPr="00E129C4">
        <w:t xml:space="preserve"> </w:t>
      </w:r>
      <w:r w:rsidR="001A1A12" w:rsidRPr="00E129C4">
        <w:t>22,2%</w:t>
      </w:r>
      <w:r w:rsidR="006E11CA" w:rsidRPr="00E129C4">
        <w:t xml:space="preserve"> </w:t>
      </w:r>
      <w:r w:rsidR="001A1A12" w:rsidRPr="00E129C4">
        <w:t>возрос</w:t>
      </w:r>
      <w:r w:rsidR="006D5E5F" w:rsidRPr="00E129C4">
        <w:t xml:space="preserve">ли тяжкие и особо тяжкие деяния </w:t>
      </w:r>
      <w:r w:rsidR="001A1A12" w:rsidRPr="00E129C4">
        <w:t>(с</w:t>
      </w:r>
      <w:r w:rsidR="006D5E5F" w:rsidRPr="00E129C4">
        <w:t xml:space="preserve"> </w:t>
      </w:r>
      <w:r w:rsidR="001A1A12" w:rsidRPr="00E129C4">
        <w:t>165</w:t>
      </w:r>
      <w:r w:rsidR="006D5E5F" w:rsidRPr="00E129C4">
        <w:t xml:space="preserve"> </w:t>
      </w:r>
      <w:r w:rsidR="001A1A12" w:rsidRPr="00E129C4">
        <w:t>до</w:t>
      </w:r>
      <w:r w:rsidR="006D5E5F" w:rsidRPr="00E129C4">
        <w:t xml:space="preserve"> </w:t>
      </w:r>
      <w:r w:rsidR="001A1A12" w:rsidRPr="00E129C4">
        <w:t>215), за счет дистанционных краж и мошенничеств,</w:t>
      </w:r>
      <w:r w:rsidR="006D5E5F" w:rsidRPr="00E129C4">
        <w:t xml:space="preserve"> краж оружия</w:t>
      </w:r>
      <w:r w:rsidR="001A1A12" w:rsidRPr="00E129C4">
        <w:t>, насильственных действий сексуального характера</w:t>
      </w:r>
      <w:r w:rsidR="006D5E5F" w:rsidRPr="00E129C4">
        <w:t xml:space="preserve"> </w:t>
      </w:r>
      <w:r w:rsidR="001A1A12" w:rsidRPr="00E129C4">
        <w:t>(4</w:t>
      </w:r>
      <w:r w:rsidR="006D5E5F" w:rsidRPr="00E129C4">
        <w:t xml:space="preserve"> факта), </w:t>
      </w:r>
      <w:r w:rsidR="001A1A12" w:rsidRPr="00E129C4">
        <w:t>грабежей (2</w:t>
      </w:r>
      <w:r w:rsidR="006D5E5F" w:rsidRPr="00E129C4">
        <w:t xml:space="preserve"> </w:t>
      </w:r>
      <w:r w:rsidR="001A1A12" w:rsidRPr="00E129C4">
        <w:t xml:space="preserve">факта). </w:t>
      </w:r>
    </w:p>
    <w:p w:rsidR="006E11CA" w:rsidRPr="00E129C4" w:rsidRDefault="001A1A12" w:rsidP="00F44BF2">
      <w:pPr>
        <w:pStyle w:val="ac"/>
        <w:spacing w:after="0"/>
        <w:ind w:firstLine="709"/>
        <w:contextualSpacing/>
        <w:jc w:val="both"/>
      </w:pPr>
      <w:r w:rsidRPr="00E129C4">
        <w:t xml:space="preserve">В </w:t>
      </w:r>
      <w:proofErr w:type="gramStart"/>
      <w:r w:rsidRPr="00E129C4">
        <w:t>рамках</w:t>
      </w:r>
      <w:proofErr w:type="gramEnd"/>
      <w:r w:rsidRPr="00E129C4">
        <w:t xml:space="preserve"> реализации мер по защите экономики снизилось число выявленных преступлений коррупционной (50%, с 8 до 4) и экономической направленности (46,2%,</w:t>
      </w:r>
      <w:r w:rsidR="006E11CA" w:rsidRPr="00E129C4">
        <w:t xml:space="preserve"> </w:t>
      </w:r>
      <w:r w:rsidRPr="00E129C4">
        <w:t>с</w:t>
      </w:r>
      <w:r w:rsidR="006E11CA" w:rsidRPr="00E129C4">
        <w:t xml:space="preserve"> </w:t>
      </w:r>
      <w:r w:rsidRPr="00E129C4">
        <w:t>13</w:t>
      </w:r>
      <w:r w:rsidR="006E11CA" w:rsidRPr="00E129C4">
        <w:t xml:space="preserve"> </w:t>
      </w:r>
      <w:r w:rsidRPr="00E129C4">
        <w:t>до</w:t>
      </w:r>
      <w:r w:rsidR="006E11CA" w:rsidRPr="00E129C4">
        <w:t xml:space="preserve"> </w:t>
      </w:r>
      <w:r w:rsidRPr="00E129C4">
        <w:t>7), вместе с тем больше выявлено должностных преступлений</w:t>
      </w:r>
      <w:r w:rsidR="006E11CA" w:rsidRPr="00E129C4">
        <w:t xml:space="preserve"> </w:t>
      </w:r>
      <w:r w:rsidRPr="00E129C4">
        <w:t>(с</w:t>
      </w:r>
      <w:r w:rsidR="006E11CA" w:rsidRPr="00E129C4">
        <w:t xml:space="preserve"> 3 </w:t>
      </w:r>
      <w:r w:rsidRPr="00E129C4">
        <w:t>до</w:t>
      </w:r>
      <w:r w:rsidR="006E11CA" w:rsidRPr="00E129C4">
        <w:t xml:space="preserve"> </w:t>
      </w:r>
      <w:r w:rsidRPr="00E129C4">
        <w:t>4). Размер причиненного материального ущерба по делам эконом</w:t>
      </w:r>
      <w:r w:rsidR="006E11CA" w:rsidRPr="00E129C4">
        <w:t xml:space="preserve">ической направленности составил </w:t>
      </w:r>
      <w:r w:rsidRPr="00E129C4">
        <w:t>3</w:t>
      </w:r>
      <w:r w:rsidR="006E11CA" w:rsidRPr="00E129C4">
        <w:t>,7 млн.</w:t>
      </w:r>
      <w:r w:rsidRPr="00E129C4">
        <w:t xml:space="preserve"> рублей.</w:t>
      </w:r>
    </w:p>
    <w:p w:rsidR="006D5E5F" w:rsidRPr="00E129C4" w:rsidRDefault="001A1A12" w:rsidP="00F44BF2">
      <w:pPr>
        <w:pStyle w:val="ac"/>
        <w:spacing w:after="0"/>
        <w:ind w:firstLine="709"/>
        <w:contextualSpacing/>
        <w:jc w:val="both"/>
      </w:pPr>
      <w:r w:rsidRPr="00E129C4">
        <w:t>В</w:t>
      </w:r>
      <w:r w:rsidR="006E11CA" w:rsidRPr="00E129C4">
        <w:t xml:space="preserve"> </w:t>
      </w:r>
      <w:r w:rsidRPr="00E129C4">
        <w:t>2021</w:t>
      </w:r>
      <w:r w:rsidR="006E11CA" w:rsidRPr="00E129C4">
        <w:t xml:space="preserve"> </w:t>
      </w:r>
      <w:r w:rsidRPr="00E129C4">
        <w:t>году</w:t>
      </w:r>
      <w:r w:rsidR="006E11CA" w:rsidRPr="00E129C4">
        <w:t xml:space="preserve"> </w:t>
      </w:r>
      <w:r w:rsidRPr="00E129C4">
        <w:t>в</w:t>
      </w:r>
      <w:r w:rsidR="006E11CA" w:rsidRPr="00E129C4">
        <w:t xml:space="preserve"> </w:t>
      </w:r>
      <w:r w:rsidRPr="00E129C4">
        <w:t>целом</w:t>
      </w:r>
      <w:r w:rsidR="006E11CA" w:rsidRPr="00E129C4">
        <w:t xml:space="preserve"> всеми </w:t>
      </w:r>
      <w:r w:rsidRPr="00E129C4">
        <w:t>правоохранительными</w:t>
      </w:r>
      <w:r w:rsidR="006E11CA" w:rsidRPr="00E129C4">
        <w:t xml:space="preserve"> </w:t>
      </w:r>
      <w:r w:rsidRPr="00E129C4">
        <w:t>органами</w:t>
      </w:r>
      <w:r w:rsidR="006E11CA" w:rsidRPr="00E129C4">
        <w:t xml:space="preserve"> </w:t>
      </w:r>
      <w:r w:rsidRPr="00E129C4">
        <w:t>города,</w:t>
      </w:r>
      <w:r w:rsidR="006E11CA" w:rsidRPr="00E129C4">
        <w:t xml:space="preserve"> </w:t>
      </w:r>
      <w:r w:rsidRPr="00E129C4">
        <w:t>так</w:t>
      </w:r>
      <w:r w:rsidR="006E11CA" w:rsidRPr="00E129C4">
        <w:t xml:space="preserve"> </w:t>
      </w:r>
      <w:r w:rsidRPr="00E129C4">
        <w:t>и сотрудниками ОМВД меньше расследовано преступлений (по правоохранительным органам</w:t>
      </w:r>
      <w:r w:rsidR="006E11CA" w:rsidRPr="00E129C4">
        <w:t xml:space="preserve"> 58,3%, в том числе по </w:t>
      </w:r>
      <w:r w:rsidRPr="00E129C4">
        <w:t>ОМВД</w:t>
      </w:r>
      <w:r w:rsidR="006E11CA" w:rsidRPr="00E129C4">
        <w:t xml:space="preserve"> </w:t>
      </w:r>
      <w:r w:rsidRPr="00E129C4">
        <w:t>51,8%). Из 622 преступлений, зарегистрированных в 2021 году 252 (</w:t>
      </w:r>
      <w:r w:rsidR="005D7BA9" w:rsidRPr="00E129C4">
        <w:t xml:space="preserve">2020 год - </w:t>
      </w:r>
      <w:r w:rsidRPr="00E129C4">
        <w:t>260) остаются нераскрытыми,</w:t>
      </w:r>
      <w:r w:rsidR="003A2A36" w:rsidRPr="00E129C4">
        <w:t xml:space="preserve"> </w:t>
      </w:r>
      <w:r w:rsidRPr="00E129C4">
        <w:t>большую часть составляют преступления в сфере ИТТ 176. Достигнута</w:t>
      </w:r>
      <w:r w:rsidR="003A2A36" w:rsidRPr="00E129C4">
        <w:t xml:space="preserve"> 100% </w:t>
      </w:r>
      <w:r w:rsidRPr="00E129C4">
        <w:t>раскрываемость тяжких и особо тяжких преступлений против жизни и здоровья.</w:t>
      </w:r>
      <w:r w:rsidR="003A2A36" w:rsidRPr="00E129C4">
        <w:t xml:space="preserve"> </w:t>
      </w:r>
      <w:r w:rsidRPr="00E129C4">
        <w:t>В дежурные сутки раскрыто</w:t>
      </w:r>
      <w:r w:rsidR="003A2A36" w:rsidRPr="00E129C4">
        <w:t xml:space="preserve"> </w:t>
      </w:r>
      <w:r w:rsidRPr="00E129C4">
        <w:t>234</w:t>
      </w:r>
      <w:r w:rsidR="003A2A36" w:rsidRPr="00E129C4">
        <w:t xml:space="preserve"> </w:t>
      </w:r>
      <w:r w:rsidRPr="00E129C4">
        <w:t>преступления или</w:t>
      </w:r>
      <w:r w:rsidR="003A2A36" w:rsidRPr="00E129C4">
        <w:t xml:space="preserve"> 39,7% </w:t>
      </w:r>
      <w:r w:rsidRPr="00E129C4">
        <w:t xml:space="preserve">от общего числа </w:t>
      </w:r>
      <w:proofErr w:type="gramStart"/>
      <w:r w:rsidRPr="00E129C4">
        <w:t>зарегистрированных</w:t>
      </w:r>
      <w:proofErr w:type="gramEnd"/>
      <w:r w:rsidRPr="00E129C4">
        <w:t xml:space="preserve">. </w:t>
      </w:r>
    </w:p>
    <w:p w:rsidR="006D5E5F" w:rsidRPr="00E129C4" w:rsidRDefault="001A1A12" w:rsidP="00F44BF2">
      <w:pPr>
        <w:pStyle w:val="ac"/>
        <w:spacing w:after="0"/>
        <w:ind w:firstLine="709"/>
        <w:contextualSpacing/>
        <w:jc w:val="both"/>
      </w:pPr>
      <w:r w:rsidRPr="00E129C4">
        <w:t>С использованием се</w:t>
      </w:r>
      <w:r w:rsidR="003A2A36" w:rsidRPr="00E129C4">
        <w:t xml:space="preserve">гмента АПК </w:t>
      </w:r>
      <w:r w:rsidRPr="00E129C4">
        <w:t>«Безопасный город»</w:t>
      </w:r>
      <w:r w:rsidR="003A2A36" w:rsidRPr="00E129C4">
        <w:t xml:space="preserve"> </w:t>
      </w:r>
      <w:r w:rsidRPr="00E129C4">
        <w:t>раскрыто</w:t>
      </w:r>
      <w:r w:rsidR="003A2A36" w:rsidRPr="00E129C4">
        <w:t xml:space="preserve"> </w:t>
      </w:r>
      <w:r w:rsidRPr="00E129C4">
        <w:t>13</w:t>
      </w:r>
      <w:r w:rsidR="003A2A36" w:rsidRPr="00E129C4">
        <w:t xml:space="preserve"> </w:t>
      </w:r>
      <w:r w:rsidRPr="00E129C4">
        <w:t>(</w:t>
      </w:r>
      <w:r w:rsidR="005D7BA9" w:rsidRPr="00E129C4">
        <w:t xml:space="preserve">2020 год - </w:t>
      </w:r>
      <w:r w:rsidRPr="00E129C4">
        <w:softHyphen/>
        <w:t>12) преступлений, с применением служебных собак на местах совершения преступлений,</w:t>
      </w:r>
      <w:r w:rsidR="003A2A36" w:rsidRPr="00E129C4">
        <w:t xml:space="preserve"> </w:t>
      </w:r>
      <w:r w:rsidRPr="00E129C4">
        <w:t>раскрыто</w:t>
      </w:r>
      <w:r w:rsidR="003A2A36" w:rsidRPr="00E129C4">
        <w:t xml:space="preserve"> </w:t>
      </w:r>
      <w:r w:rsidRPr="00E129C4">
        <w:t>20</w:t>
      </w:r>
      <w:r w:rsidR="003A2A36" w:rsidRPr="00E129C4">
        <w:t xml:space="preserve"> </w:t>
      </w:r>
      <w:r w:rsidRPr="00E129C4">
        <w:t>(</w:t>
      </w:r>
      <w:r w:rsidR="005D7BA9" w:rsidRPr="00E129C4">
        <w:t xml:space="preserve">2020 год - </w:t>
      </w:r>
      <w:r w:rsidRPr="00E129C4">
        <w:softHyphen/>
        <w:t>20)</w:t>
      </w:r>
      <w:r w:rsidR="003A2A36" w:rsidRPr="00E129C4">
        <w:t xml:space="preserve"> </w:t>
      </w:r>
      <w:r w:rsidRPr="00E129C4">
        <w:t>преступлений.</w:t>
      </w:r>
    </w:p>
    <w:p w:rsidR="006E11CA" w:rsidRPr="00E129C4" w:rsidRDefault="001A1A12" w:rsidP="00F44BF2">
      <w:pPr>
        <w:pStyle w:val="ac"/>
        <w:spacing w:after="0"/>
        <w:ind w:firstLine="709"/>
        <w:contextualSpacing/>
        <w:jc w:val="both"/>
      </w:pPr>
      <w:r w:rsidRPr="00E129C4">
        <w:t>Отмечается рост раскрываемости преступлений категории</w:t>
      </w:r>
      <w:r w:rsidR="003A2A36" w:rsidRPr="00E129C4">
        <w:t xml:space="preserve"> </w:t>
      </w:r>
      <w:r w:rsidRPr="00E129C4">
        <w:t>«прошлых лет» с</w:t>
      </w:r>
      <w:r w:rsidR="003A2A36" w:rsidRPr="00E129C4">
        <w:t xml:space="preserve"> </w:t>
      </w:r>
      <w:r w:rsidRPr="00E129C4">
        <w:t>9</w:t>
      </w:r>
      <w:r w:rsidR="003A2A36" w:rsidRPr="00E129C4">
        <w:t xml:space="preserve"> </w:t>
      </w:r>
      <w:r w:rsidRPr="00E129C4">
        <w:t>до</w:t>
      </w:r>
      <w:r w:rsidR="003A2A36" w:rsidRPr="00E129C4">
        <w:t xml:space="preserve"> </w:t>
      </w:r>
      <w:r w:rsidRPr="00E129C4">
        <w:t>11.</w:t>
      </w:r>
    </w:p>
    <w:p w:rsidR="004A4D0C" w:rsidRPr="00E129C4" w:rsidRDefault="001A1A12" w:rsidP="00F44BF2">
      <w:pPr>
        <w:pStyle w:val="ac"/>
        <w:spacing w:after="0"/>
        <w:ind w:firstLine="709"/>
        <w:contextualSpacing/>
        <w:jc w:val="both"/>
      </w:pPr>
      <w:r w:rsidRPr="00E129C4">
        <w:t xml:space="preserve">Положительный эффект на стабилизацию оперативной обстановки на территории города привнесли оперативно </w:t>
      </w:r>
      <w:r w:rsidR="004A4D0C" w:rsidRPr="00E129C4">
        <w:t xml:space="preserve">- </w:t>
      </w:r>
      <w:r w:rsidRPr="00E129C4">
        <w:t>профилактические мероприятия «Мошенник»,</w:t>
      </w:r>
      <w:r w:rsidR="004A4D0C" w:rsidRPr="00E129C4">
        <w:t xml:space="preserve"> </w:t>
      </w:r>
      <w:r w:rsidRPr="00E129C4">
        <w:t>«Профилактика»,</w:t>
      </w:r>
      <w:r w:rsidR="004A4D0C" w:rsidRPr="00E129C4">
        <w:t xml:space="preserve"> </w:t>
      </w:r>
      <w:r w:rsidRPr="00E129C4">
        <w:t>«Правопорядок». С начала</w:t>
      </w:r>
      <w:r w:rsidR="004A4D0C" w:rsidRPr="00E129C4">
        <w:t xml:space="preserve"> </w:t>
      </w:r>
      <w:r w:rsidRPr="00E129C4">
        <w:t>2021</w:t>
      </w:r>
      <w:r w:rsidR="004A4D0C" w:rsidRPr="00E129C4">
        <w:t xml:space="preserve"> </w:t>
      </w:r>
      <w:r w:rsidRPr="00E129C4">
        <w:t>года на те</w:t>
      </w:r>
      <w:r w:rsidR="004A4D0C" w:rsidRPr="00E129C4">
        <w:t xml:space="preserve">рритории города Урай состоялось </w:t>
      </w:r>
      <w:r w:rsidRPr="00E129C4">
        <w:t>59</w:t>
      </w:r>
      <w:r w:rsidR="004A4D0C" w:rsidRPr="00E129C4">
        <w:t xml:space="preserve"> культурн</w:t>
      </w:r>
      <w:proofErr w:type="gramStart"/>
      <w:r w:rsidR="004A4D0C" w:rsidRPr="00E129C4">
        <w:t>о-</w:t>
      </w:r>
      <w:proofErr w:type="gramEnd"/>
      <w:r w:rsidRPr="00E129C4">
        <w:t xml:space="preserve"> зрелищных, религиозных и спортивных мероприятий, в сентябре 2021 года сотрудниками ОМВД осуществлялась охрана общественного порядка в период подготов</w:t>
      </w:r>
      <w:r w:rsidR="004A4D0C" w:rsidRPr="00E129C4">
        <w:t>ки и проведении на территории города Урай</w:t>
      </w:r>
      <w:r w:rsidRPr="00E129C4">
        <w:t xml:space="preserve"> Единого дня голосования. В период подготовки и проведения мероприятий с массовым участием граждан нарушений общественного порядка не допущено.</w:t>
      </w:r>
      <w:r w:rsidR="004A4D0C" w:rsidRPr="00E129C4">
        <w:t xml:space="preserve"> </w:t>
      </w:r>
      <w:r w:rsidRPr="00E129C4">
        <w:t>Принимаемые подразделениями полиции предупредительнопрофилактические меры позволили сократить число престу</w:t>
      </w:r>
      <w:r w:rsidR="004A4D0C" w:rsidRPr="00E129C4">
        <w:t xml:space="preserve">плений в общественных местах с </w:t>
      </w:r>
      <w:r w:rsidRPr="00E129C4">
        <w:t>203 до 138 (</w:t>
      </w:r>
      <w:r w:rsidRPr="00E129C4">
        <w:softHyphen/>
        <w:t>32%), в том числе количество уличных преступлений с</w:t>
      </w:r>
      <w:r w:rsidR="004A4D0C" w:rsidRPr="00E129C4">
        <w:t xml:space="preserve">низилось на 29,5% </w:t>
      </w:r>
      <w:r w:rsidRPr="00E129C4">
        <w:t>(с</w:t>
      </w:r>
      <w:r w:rsidR="004A4D0C" w:rsidRPr="00E129C4">
        <w:t xml:space="preserve"> </w:t>
      </w:r>
      <w:r w:rsidRPr="00E129C4">
        <w:t>132</w:t>
      </w:r>
      <w:r w:rsidR="004A4D0C" w:rsidRPr="00E129C4">
        <w:t xml:space="preserve"> </w:t>
      </w:r>
      <w:r w:rsidRPr="00E129C4">
        <w:t>до</w:t>
      </w:r>
      <w:r w:rsidR="004A4D0C" w:rsidRPr="00E129C4">
        <w:t xml:space="preserve"> </w:t>
      </w:r>
      <w:r w:rsidRPr="00E129C4">
        <w:t>93).</w:t>
      </w:r>
    </w:p>
    <w:p w:rsidR="006E11CA" w:rsidRPr="00E129C4" w:rsidRDefault="001A1A12" w:rsidP="00F44BF2">
      <w:pPr>
        <w:pStyle w:val="ac"/>
        <w:spacing w:after="0"/>
        <w:ind w:firstLine="709"/>
        <w:contextualSpacing/>
        <w:jc w:val="both"/>
      </w:pPr>
      <w:r w:rsidRPr="00E129C4">
        <w:t>За</w:t>
      </w:r>
      <w:r w:rsidR="004A4D0C" w:rsidRPr="00E129C4">
        <w:t xml:space="preserve"> 12 </w:t>
      </w:r>
      <w:r w:rsidRPr="00E129C4">
        <w:t>месяцев</w:t>
      </w:r>
      <w:r w:rsidR="004A4D0C" w:rsidRPr="00E129C4">
        <w:t xml:space="preserve"> </w:t>
      </w:r>
      <w:r w:rsidRPr="00E129C4">
        <w:t>2021</w:t>
      </w:r>
      <w:r w:rsidR="004A4D0C" w:rsidRPr="00E129C4">
        <w:t xml:space="preserve"> </w:t>
      </w:r>
      <w:r w:rsidRPr="00E129C4">
        <w:t>года</w:t>
      </w:r>
      <w:r w:rsidR="004A4D0C" w:rsidRPr="00E129C4">
        <w:t xml:space="preserve"> </w:t>
      </w:r>
      <w:r w:rsidRPr="00E129C4">
        <w:t>по</w:t>
      </w:r>
      <w:r w:rsidR="004A4D0C" w:rsidRPr="00E129C4">
        <w:t xml:space="preserve"> </w:t>
      </w:r>
      <w:r w:rsidRPr="00E129C4">
        <w:t>линии</w:t>
      </w:r>
      <w:r w:rsidR="004A4D0C" w:rsidRPr="00E129C4">
        <w:t xml:space="preserve"> </w:t>
      </w:r>
      <w:r w:rsidRPr="00E129C4">
        <w:t>миграционной</w:t>
      </w:r>
      <w:r w:rsidR="004A4D0C" w:rsidRPr="00E129C4">
        <w:t xml:space="preserve"> </w:t>
      </w:r>
      <w:r w:rsidRPr="00E129C4">
        <w:t>работы</w:t>
      </w:r>
      <w:r w:rsidR="004A4D0C" w:rsidRPr="00E129C4">
        <w:t xml:space="preserve"> </w:t>
      </w:r>
      <w:r w:rsidRPr="00E129C4">
        <w:t>с</w:t>
      </w:r>
      <w:r w:rsidR="004A4D0C" w:rsidRPr="00E129C4">
        <w:t xml:space="preserve"> </w:t>
      </w:r>
      <w:r w:rsidRPr="00E129C4">
        <w:t xml:space="preserve">иностранными гражданами, </w:t>
      </w:r>
      <w:r w:rsidR="004A4D0C" w:rsidRPr="00E129C4">
        <w:t xml:space="preserve">контролю </w:t>
      </w:r>
      <w:r w:rsidRPr="00E129C4">
        <w:t xml:space="preserve">за их </w:t>
      </w:r>
      <w:r w:rsidR="004A4D0C" w:rsidRPr="00E129C4">
        <w:t>пребыванием,</w:t>
      </w:r>
      <w:r w:rsidRPr="00E129C4">
        <w:t xml:space="preserve"> в отделе по вопросам миграции ОМВД России по </w:t>
      </w:r>
      <w:proofErr w:type="spellStart"/>
      <w:r w:rsidRPr="00E129C4">
        <w:t>г</w:t>
      </w:r>
      <w:proofErr w:type="gramStart"/>
      <w:r w:rsidRPr="00E129C4">
        <w:t>.У</w:t>
      </w:r>
      <w:proofErr w:type="gramEnd"/>
      <w:r w:rsidRPr="00E129C4">
        <w:t>раю</w:t>
      </w:r>
      <w:proofErr w:type="spellEnd"/>
      <w:r w:rsidR="004A4D0C" w:rsidRPr="00E129C4">
        <w:t xml:space="preserve"> </w:t>
      </w:r>
      <w:r w:rsidRPr="00E129C4">
        <w:t>поставлено на миграционный учет</w:t>
      </w:r>
      <w:r w:rsidR="004A4D0C" w:rsidRPr="00E129C4">
        <w:t xml:space="preserve"> </w:t>
      </w:r>
      <w:r w:rsidRPr="00E129C4">
        <w:t>2461</w:t>
      </w:r>
      <w:r w:rsidR="004A4D0C" w:rsidRPr="00E129C4">
        <w:t xml:space="preserve"> иностранных граждан </w:t>
      </w:r>
      <w:r w:rsidRPr="00E129C4">
        <w:t>(2020</w:t>
      </w:r>
      <w:r w:rsidR="004A4D0C" w:rsidRPr="00E129C4">
        <w:t xml:space="preserve"> </w:t>
      </w:r>
      <w:r w:rsidRPr="00E129C4">
        <w:t>г</w:t>
      </w:r>
      <w:r w:rsidR="004A4D0C" w:rsidRPr="00E129C4">
        <w:t xml:space="preserve">од 2324, </w:t>
      </w:r>
      <w:r w:rsidRPr="00E129C4">
        <w:t>увеличение</w:t>
      </w:r>
      <w:r w:rsidR="004A4D0C" w:rsidRPr="00E129C4">
        <w:t xml:space="preserve"> </w:t>
      </w:r>
      <w:r w:rsidRPr="00E129C4">
        <w:t>на</w:t>
      </w:r>
      <w:r w:rsidR="004A4D0C" w:rsidRPr="00E129C4">
        <w:t xml:space="preserve"> 5,9%), из них вновь прибывших </w:t>
      </w:r>
      <w:r w:rsidRPr="00E129C4">
        <w:t>461</w:t>
      </w:r>
      <w:r w:rsidR="004A4D0C" w:rsidRPr="00E129C4">
        <w:t xml:space="preserve">(2020 </w:t>
      </w:r>
      <w:r w:rsidRPr="00E129C4">
        <w:t>г.</w:t>
      </w:r>
      <w:r w:rsidR="004A4D0C" w:rsidRPr="00E129C4">
        <w:t xml:space="preserve"> </w:t>
      </w:r>
      <w:r w:rsidRPr="00E129C4">
        <w:t>254,</w:t>
      </w:r>
      <w:r w:rsidR="004A4D0C" w:rsidRPr="00E129C4">
        <w:t xml:space="preserve"> </w:t>
      </w:r>
      <w:r w:rsidRPr="00E129C4">
        <w:t>увеличение</w:t>
      </w:r>
      <w:r w:rsidR="004A4D0C" w:rsidRPr="00E129C4">
        <w:t xml:space="preserve"> </w:t>
      </w:r>
      <w:r w:rsidRPr="00E129C4">
        <w:t>на 81,5%),</w:t>
      </w:r>
      <w:r w:rsidR="004A4D0C" w:rsidRPr="00E129C4">
        <w:t xml:space="preserve"> </w:t>
      </w:r>
      <w:r w:rsidRPr="00E129C4">
        <w:t>по принятым решени</w:t>
      </w:r>
      <w:r w:rsidR="004A4D0C" w:rsidRPr="00E129C4">
        <w:t xml:space="preserve">ям о продлении срока пребывания – </w:t>
      </w:r>
      <w:r w:rsidRPr="00E129C4">
        <w:t>1873</w:t>
      </w:r>
      <w:r w:rsidR="004A4D0C" w:rsidRPr="00E129C4">
        <w:t xml:space="preserve"> иностранных граждан</w:t>
      </w:r>
      <w:r w:rsidRPr="00E129C4">
        <w:t xml:space="preserve"> (</w:t>
      </w:r>
      <w:proofErr w:type="gramStart"/>
      <w:r w:rsidRPr="00E129C4">
        <w:t>2020</w:t>
      </w:r>
      <w:r w:rsidR="004A4D0C" w:rsidRPr="00E129C4">
        <w:t xml:space="preserve"> </w:t>
      </w:r>
      <w:r w:rsidRPr="00E129C4">
        <w:t>г. –</w:t>
      </w:r>
      <w:r w:rsidR="004A4D0C" w:rsidRPr="00E129C4">
        <w:t xml:space="preserve"> </w:t>
      </w:r>
      <w:r w:rsidRPr="00E129C4">
        <w:t>1968,</w:t>
      </w:r>
      <w:r w:rsidR="004A4D0C" w:rsidRPr="00E129C4">
        <w:t xml:space="preserve"> </w:t>
      </w:r>
      <w:r w:rsidRPr="00E129C4">
        <w:t>снижение</w:t>
      </w:r>
      <w:r w:rsidR="004A4D0C" w:rsidRPr="00E129C4">
        <w:t xml:space="preserve"> на </w:t>
      </w:r>
      <w:r w:rsidRPr="00E129C4">
        <w:t>4,8%), зарег</w:t>
      </w:r>
      <w:r w:rsidR="004A4D0C" w:rsidRPr="00E129C4">
        <w:t xml:space="preserve">истрировано по месту жительства </w:t>
      </w:r>
      <w:r w:rsidRPr="00E129C4">
        <w:t>127</w:t>
      </w:r>
      <w:r w:rsidR="004A4D0C" w:rsidRPr="00E129C4">
        <w:t xml:space="preserve"> </w:t>
      </w:r>
      <w:r w:rsidRPr="00E129C4">
        <w:t>(2020</w:t>
      </w:r>
      <w:r w:rsidR="004A4D0C" w:rsidRPr="00E129C4">
        <w:t xml:space="preserve"> </w:t>
      </w:r>
      <w:r w:rsidRPr="00E129C4">
        <w:t>г.102, увеличение</w:t>
      </w:r>
      <w:r w:rsidR="004A4D0C" w:rsidRPr="00E129C4">
        <w:t xml:space="preserve"> </w:t>
      </w:r>
      <w:r w:rsidRPr="00E129C4">
        <w:t>на</w:t>
      </w:r>
      <w:r w:rsidR="004A4D0C" w:rsidRPr="00E129C4">
        <w:t xml:space="preserve"> </w:t>
      </w:r>
      <w:r w:rsidRPr="00E129C4">
        <w:t>24,5%) на основании разрешений на временное проживание (18) и видов на жительство на территории РФ (109).</w:t>
      </w:r>
      <w:proofErr w:type="gramEnd"/>
    </w:p>
    <w:p w:rsidR="006E11CA" w:rsidRPr="00E129C4" w:rsidRDefault="004A4D0C" w:rsidP="00F44BF2">
      <w:pPr>
        <w:pStyle w:val="ac"/>
        <w:spacing w:after="0"/>
        <w:ind w:firstLine="709"/>
        <w:contextualSpacing/>
        <w:jc w:val="both"/>
      </w:pPr>
      <w:r w:rsidRPr="00E129C4">
        <w:lastRenderedPageBreak/>
        <w:t xml:space="preserve">По итогам </w:t>
      </w:r>
      <w:r w:rsidR="001A1A12" w:rsidRPr="00E129C4">
        <w:t>2021</w:t>
      </w:r>
      <w:r w:rsidRPr="00E129C4">
        <w:t xml:space="preserve"> года на территории города </w:t>
      </w:r>
      <w:r w:rsidR="001A1A12" w:rsidRPr="00E129C4">
        <w:t>Урай зарегистрировано</w:t>
      </w:r>
      <w:r w:rsidRPr="00E129C4">
        <w:t xml:space="preserve"> </w:t>
      </w:r>
      <w:r w:rsidR="001A1A12" w:rsidRPr="00E129C4">
        <w:t>23</w:t>
      </w:r>
      <w:r w:rsidRPr="00E129C4">
        <w:t xml:space="preserve"> </w:t>
      </w:r>
      <w:r w:rsidR="001A1A12" w:rsidRPr="00E129C4">
        <w:t>(</w:t>
      </w:r>
      <w:r w:rsidRPr="00E129C4">
        <w:t xml:space="preserve">2020 год - 21) дорожно-транспортных происшествий, в которых 32 </w:t>
      </w:r>
      <w:r w:rsidR="001A1A12" w:rsidRPr="00E129C4">
        <w:t>(</w:t>
      </w:r>
      <w:r w:rsidRPr="00E129C4">
        <w:t xml:space="preserve">2020 год -26) </w:t>
      </w:r>
      <w:r w:rsidR="001A1A12" w:rsidRPr="00E129C4">
        <w:t>человек</w:t>
      </w:r>
      <w:r w:rsidRPr="00E129C4">
        <w:t>а</w:t>
      </w:r>
      <w:r w:rsidR="001A1A12" w:rsidRPr="00E129C4">
        <w:t xml:space="preserve"> получили телесные поврежд</w:t>
      </w:r>
      <w:r w:rsidRPr="00E129C4">
        <w:t xml:space="preserve">ения различной степени тяжести, </w:t>
      </w:r>
      <w:r w:rsidR="001A1A12" w:rsidRPr="00E129C4">
        <w:t>из них</w:t>
      </w:r>
      <w:r w:rsidRPr="00E129C4">
        <w:t xml:space="preserve"> </w:t>
      </w:r>
      <w:r w:rsidR="001A1A12" w:rsidRPr="00E129C4">
        <w:t>7</w:t>
      </w:r>
      <w:r w:rsidRPr="00E129C4">
        <w:t xml:space="preserve"> произошли с участием детей,</w:t>
      </w:r>
      <w:r w:rsidR="001A1A12" w:rsidRPr="00E129C4">
        <w:t xml:space="preserve"> по вине водителей индивидуального транспорта,</w:t>
      </w:r>
      <w:r w:rsidRPr="00E129C4">
        <w:t xml:space="preserve"> 4 </w:t>
      </w:r>
      <w:r w:rsidR="001A1A12" w:rsidRPr="00E129C4">
        <w:t>по вине водителей,</w:t>
      </w:r>
      <w:r w:rsidRPr="00E129C4">
        <w:t xml:space="preserve"> </w:t>
      </w:r>
      <w:r w:rsidR="001A1A12" w:rsidRPr="00E129C4">
        <w:t>нах</w:t>
      </w:r>
      <w:r w:rsidRPr="00E129C4">
        <w:t>одящихся в состоянии опьянения.</w:t>
      </w:r>
      <w:r w:rsidR="001A1A12" w:rsidRPr="00E129C4">
        <w:t xml:space="preserve"> Следует отмет</w:t>
      </w:r>
      <w:r w:rsidRPr="00E129C4">
        <w:t xml:space="preserve">ить, </w:t>
      </w:r>
      <w:r w:rsidR="001A1A12" w:rsidRPr="00E129C4">
        <w:t>что при росте</w:t>
      </w:r>
      <w:r w:rsidRPr="00E129C4">
        <w:t xml:space="preserve"> </w:t>
      </w:r>
      <w:r w:rsidR="001A1A12" w:rsidRPr="00E129C4">
        <w:t>(с 26 до </w:t>
      </w:r>
      <w:proofErr w:type="gramStart"/>
      <w:r w:rsidR="001A1A12" w:rsidRPr="00E129C4">
        <w:t>32) </w:t>
      </w:r>
      <w:proofErr w:type="gramEnd"/>
      <w:r w:rsidR="001A1A12" w:rsidRPr="00E129C4">
        <w:t>числа травмированных людей, не допущено дорожно</w:t>
      </w:r>
      <w:r w:rsidRPr="00E129C4">
        <w:t>-</w:t>
      </w:r>
      <w:r w:rsidR="001A1A12" w:rsidRPr="00E129C4">
        <w:t>транспортных происшествий с погибшими.</w:t>
      </w:r>
    </w:p>
    <w:p w:rsidR="001A1A12" w:rsidRPr="00E129C4" w:rsidRDefault="001A1A12" w:rsidP="00F44BF2">
      <w:pPr>
        <w:pStyle w:val="ac"/>
        <w:spacing w:after="0"/>
        <w:ind w:firstLine="709"/>
        <w:contextualSpacing/>
        <w:jc w:val="both"/>
        <w:rPr>
          <w:lang w:eastAsia="ar-SA"/>
        </w:rPr>
      </w:pPr>
      <w:r w:rsidRPr="00E129C4">
        <w:t>Принятые сотрудниками ОМВД меры в целом позволили обеспечить своевременное реагирование на изменения оперативной обстановки и устойчивое функционирование Отдела.</w:t>
      </w:r>
      <w:r w:rsidR="004A4D0C" w:rsidRPr="00E129C4">
        <w:t xml:space="preserve"> </w:t>
      </w:r>
      <w:proofErr w:type="gramStart"/>
      <w:r w:rsidRPr="00E129C4">
        <w:t>Согласно ведомственной статистической оценки деятельности, утвержденной приказом МВД России №</w:t>
      </w:r>
      <w:r w:rsidR="004A4D0C" w:rsidRPr="00E129C4">
        <w:t>1040</w:t>
      </w:r>
      <w:r w:rsidR="004A4D0C" w:rsidRPr="00E129C4">
        <w:softHyphen/>
        <w:t xml:space="preserve">2013, по итогам </w:t>
      </w:r>
      <w:r w:rsidRPr="00E129C4">
        <w:t>12 месяцев текущего года, ОМВД России по г.</w:t>
      </w:r>
      <w:r w:rsidR="004A4D0C" w:rsidRPr="00E129C4">
        <w:t xml:space="preserve"> </w:t>
      </w:r>
      <w:proofErr w:type="spellStart"/>
      <w:r w:rsidR="004A4D0C" w:rsidRPr="00E129C4">
        <w:t>Ураю</w:t>
      </w:r>
      <w:proofErr w:type="spellEnd"/>
      <w:r w:rsidR="004A4D0C" w:rsidRPr="00E129C4">
        <w:t xml:space="preserve"> занимает 11 </w:t>
      </w:r>
      <w:r w:rsidRPr="00E129C4">
        <w:t xml:space="preserve">место из 20 в </w:t>
      </w:r>
      <w:proofErr w:type="spellStart"/>
      <w:r w:rsidRPr="00E129C4">
        <w:t>общеокружном</w:t>
      </w:r>
      <w:proofErr w:type="spellEnd"/>
      <w:r w:rsidRPr="00E129C4">
        <w:t xml:space="preserve"> рейтинге.</w:t>
      </w:r>
    </w:p>
    <w:p w:rsidR="003A7AE7" w:rsidRPr="00E129C4" w:rsidRDefault="003A7AE7" w:rsidP="003A7AE7">
      <w:pPr>
        <w:pStyle w:val="ac"/>
        <w:spacing w:after="0"/>
        <w:ind w:firstLine="709"/>
        <w:contextualSpacing/>
        <w:jc w:val="both"/>
      </w:pPr>
      <w:r w:rsidRPr="00E129C4">
        <w:t xml:space="preserve"> </w:t>
      </w:r>
    </w:p>
    <w:p w:rsidR="00FE27EB" w:rsidRPr="00E129C4" w:rsidRDefault="00FE27EB" w:rsidP="003A7AE7">
      <w:pPr>
        <w:pStyle w:val="3"/>
        <w:spacing w:before="0" w:after="0"/>
        <w:ind w:firstLine="709"/>
        <w:rPr>
          <w:rFonts w:ascii="Times New Roman" w:hAnsi="Times New Roman" w:cs="Times New Roman"/>
          <w:sz w:val="24"/>
          <w:szCs w:val="24"/>
          <w:lang w:val="ru-RU"/>
        </w:rPr>
      </w:pPr>
      <w:r w:rsidRPr="00E129C4">
        <w:rPr>
          <w:rFonts w:ascii="Times New Roman" w:hAnsi="Times New Roman" w:cs="Times New Roman"/>
          <w:sz w:val="24"/>
          <w:szCs w:val="24"/>
          <w:lang w:val="ru-RU"/>
        </w:rPr>
        <w:t>1.8</w:t>
      </w:r>
      <w:proofErr w:type="gramEnd"/>
      <w:r w:rsidRPr="00E129C4">
        <w:rPr>
          <w:rFonts w:ascii="Times New Roman" w:hAnsi="Times New Roman" w:cs="Times New Roman"/>
          <w:sz w:val="24"/>
          <w:szCs w:val="24"/>
          <w:lang w:val="ru-RU"/>
        </w:rPr>
        <w:t>. Состояние жилищного фонда.</w:t>
      </w:r>
      <w:bookmarkEnd w:id="13"/>
    </w:p>
    <w:p w:rsidR="00817B20" w:rsidRPr="00E129C4" w:rsidRDefault="001F3992" w:rsidP="000E09A5">
      <w:pPr>
        <w:ind w:firstLine="708"/>
        <w:contextualSpacing/>
        <w:jc w:val="both"/>
      </w:pPr>
      <w:r w:rsidRPr="00E129C4">
        <w:rPr>
          <w:color w:val="000000"/>
        </w:rPr>
        <w:t>Создание условий для комфортного и безопасного проживания населения, обеспечение жилищного строительства и содержание имеющегося жилого фонда – было и остается главным приоритетом в деятельности администрации города</w:t>
      </w:r>
      <w:r w:rsidR="009717B1" w:rsidRPr="00E129C4">
        <w:rPr>
          <w:color w:val="000000"/>
        </w:rPr>
        <w:t xml:space="preserve"> Урай</w:t>
      </w:r>
      <w:r w:rsidRPr="00E129C4">
        <w:rPr>
          <w:color w:val="000000"/>
        </w:rPr>
        <w:t xml:space="preserve">. </w:t>
      </w:r>
      <w:r w:rsidR="00817B20" w:rsidRPr="00E129C4">
        <w:t xml:space="preserve">С 2019 года в соответствии с федеральным национальным проектом «Жилье и городская среда» реализуется 3 </w:t>
      </w:r>
      <w:proofErr w:type="gramStart"/>
      <w:r w:rsidR="00817B20" w:rsidRPr="00E129C4">
        <w:t>региональных</w:t>
      </w:r>
      <w:proofErr w:type="gramEnd"/>
      <w:r w:rsidR="00817B20" w:rsidRPr="00E129C4">
        <w:t xml:space="preserve"> проекта: «Жилье», «Обеспечение устойчивого сокращения непригодного для проживания жилищного фонда», «Формирование комфортной городской среды». Проекты направлены на стимулирование развития жилищного строительства и переселение граждан в благоустроенные жилые помещения из аварийного жилищного фонда.</w:t>
      </w:r>
    </w:p>
    <w:p w:rsidR="000E09A5" w:rsidRPr="00E129C4" w:rsidRDefault="000E09A5" w:rsidP="000E09A5">
      <w:pPr>
        <w:ind w:firstLine="709"/>
        <w:jc w:val="both"/>
      </w:pPr>
      <w:r w:rsidRPr="00E129C4">
        <w:t xml:space="preserve">По состоянию на 1 января 2021 года жилищный фонд города составил 926,6 тыс. кв. м, или 2,6 % от площади жилищ всего автономного округа. </w:t>
      </w:r>
    </w:p>
    <w:p w:rsidR="000E09A5" w:rsidRPr="00E129C4" w:rsidRDefault="000E09A5" w:rsidP="000E09A5">
      <w:pPr>
        <w:ind w:firstLine="709"/>
        <w:jc w:val="both"/>
      </w:pPr>
      <w:r w:rsidRPr="00E129C4">
        <w:t>Обеспеченность жильем в среднем на 1 жителя на 1 января 2021 года – 22,8 кв. м.</w:t>
      </w:r>
    </w:p>
    <w:p w:rsidR="000B05DF" w:rsidRPr="00E129C4" w:rsidRDefault="000B05DF" w:rsidP="000E09A5">
      <w:pPr>
        <w:ind w:firstLine="709"/>
        <w:jc w:val="both"/>
      </w:pPr>
      <w:r w:rsidRPr="00E129C4">
        <w:t xml:space="preserve">В рамках реализации портфеля проектов «Обеспечение устойчивого сокращения непригодного для проживания жилищного фонда» в 2021 году продолжалась планомерная работа по сносу непригодного для проживания жилья и переселению граждан в новые квартиры. Снесено 18 домов жилой площадью 8,0 тыс. кв. м. Завершено расселение 18 непригодных для проживания домов площадью жилых помещений 8,392 тыс. кв. м.  </w:t>
      </w:r>
    </w:p>
    <w:p w:rsidR="000B05DF" w:rsidRPr="00E129C4" w:rsidRDefault="000B05DF" w:rsidP="000B05DF">
      <w:pPr>
        <w:ind w:firstLine="709"/>
        <w:jc w:val="both"/>
      </w:pPr>
      <w:r w:rsidRPr="00E129C4">
        <w:t xml:space="preserve">По итогам 2021 года в рамках целевых программ, реализуемых администрацией города Урай, свои жилищные условия улучшили 275 семей.  </w:t>
      </w:r>
    </w:p>
    <w:p w:rsidR="00171FDC" w:rsidRPr="00E129C4" w:rsidRDefault="00171FDC" w:rsidP="00171FDC">
      <w:pPr>
        <w:ind w:firstLine="708"/>
        <w:contextualSpacing/>
        <w:jc w:val="both"/>
      </w:pPr>
      <w:r w:rsidRPr="00E129C4">
        <w:t>В рамках реализации портфеля проекта «Жилье» за 2021 год в городе Урай введено 22 120,7 кв. м жилья, в том числе: 13 445,6 кв. м</w:t>
      </w:r>
      <w:r w:rsidRPr="00E129C4">
        <w:rPr>
          <w:vertAlign w:val="superscript"/>
        </w:rPr>
        <w:t xml:space="preserve"> </w:t>
      </w:r>
      <w:r w:rsidRPr="00E129C4">
        <w:t>многоквартирного жилья, 3 792,9 кв. м</w:t>
      </w:r>
      <w:r w:rsidRPr="00E129C4">
        <w:rPr>
          <w:vertAlign w:val="superscript"/>
        </w:rPr>
        <w:t xml:space="preserve"> </w:t>
      </w:r>
      <w:r w:rsidRPr="00E129C4">
        <w:t>индивидуального жилья, 4 882,2 кв. м</w:t>
      </w:r>
      <w:r w:rsidRPr="00E129C4">
        <w:rPr>
          <w:vertAlign w:val="superscript"/>
        </w:rPr>
        <w:t xml:space="preserve"> </w:t>
      </w:r>
      <w:r w:rsidRPr="00E129C4">
        <w:t xml:space="preserve">жилых (садовых) домов на территории СОНТ. </w:t>
      </w:r>
    </w:p>
    <w:p w:rsidR="00171FDC" w:rsidRPr="00E129C4" w:rsidRDefault="00171FDC" w:rsidP="00171FDC">
      <w:pPr>
        <w:ind w:firstLine="709"/>
        <w:jc w:val="both"/>
      </w:pPr>
      <w:r w:rsidRPr="00E129C4">
        <w:t>По итогам 2021 года показатели по вводу в эксплуатацию объектов индивидуального жилищного строительства стабильны.</w:t>
      </w:r>
    </w:p>
    <w:p w:rsidR="00171FDC" w:rsidRPr="00E129C4" w:rsidRDefault="00171FDC" w:rsidP="00171FDC">
      <w:pPr>
        <w:autoSpaceDE w:val="0"/>
        <w:autoSpaceDN w:val="0"/>
        <w:adjustRightInd w:val="0"/>
        <w:ind w:right="-2" w:firstLine="709"/>
        <w:contextualSpacing/>
        <w:jc w:val="right"/>
        <w:rPr>
          <w:rFonts w:cs="Arial"/>
          <w:sz w:val="22"/>
          <w:szCs w:val="22"/>
        </w:rPr>
      </w:pPr>
      <w:r w:rsidRPr="00E129C4">
        <w:rPr>
          <w:rFonts w:cs="Arial"/>
          <w:sz w:val="22"/>
          <w:szCs w:val="22"/>
        </w:rPr>
        <w:t>Таблица 1</w:t>
      </w:r>
      <w:r w:rsidR="00E129C4" w:rsidRPr="00E129C4">
        <w:rPr>
          <w:rFonts w:cs="Arial"/>
          <w:sz w:val="22"/>
          <w:szCs w:val="22"/>
        </w:rPr>
        <w:t>2</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1276"/>
        <w:gridCol w:w="992"/>
        <w:gridCol w:w="1134"/>
        <w:gridCol w:w="993"/>
        <w:gridCol w:w="1134"/>
        <w:gridCol w:w="992"/>
      </w:tblGrid>
      <w:tr w:rsidR="00171FDC" w:rsidRPr="00E129C4" w:rsidTr="00E129C4">
        <w:trPr>
          <w:trHeight w:val="250"/>
        </w:trPr>
        <w:tc>
          <w:tcPr>
            <w:tcW w:w="3402" w:type="dxa"/>
            <w:tcBorders>
              <w:top w:val="single" w:sz="4" w:space="0" w:color="auto"/>
              <w:left w:val="single" w:sz="4" w:space="0" w:color="auto"/>
              <w:bottom w:val="single" w:sz="4" w:space="0" w:color="auto"/>
              <w:right w:val="single" w:sz="4" w:space="0" w:color="auto"/>
            </w:tcBorders>
            <w:hideMark/>
          </w:tcPr>
          <w:p w:rsidR="00171FDC" w:rsidRPr="00E129C4" w:rsidRDefault="00171FDC" w:rsidP="00171FDC">
            <w:pPr>
              <w:ind w:firstLine="709"/>
            </w:pPr>
            <w:r w:rsidRPr="00E129C4">
              <w:rPr>
                <w:sz w:val="22"/>
                <w:szCs w:val="22"/>
              </w:rPr>
              <w:t xml:space="preserve">Показатели </w:t>
            </w:r>
          </w:p>
        </w:tc>
        <w:tc>
          <w:tcPr>
            <w:tcW w:w="1276" w:type="dxa"/>
            <w:tcBorders>
              <w:top w:val="single" w:sz="4" w:space="0" w:color="auto"/>
              <w:left w:val="single" w:sz="4" w:space="0" w:color="auto"/>
              <w:bottom w:val="single" w:sz="4" w:space="0" w:color="auto"/>
              <w:right w:val="single" w:sz="4" w:space="0" w:color="auto"/>
            </w:tcBorders>
            <w:hideMark/>
          </w:tcPr>
          <w:p w:rsidR="00171FDC" w:rsidRPr="00E129C4" w:rsidRDefault="00171FDC" w:rsidP="00171FDC">
            <w:pPr>
              <w:jc w:val="center"/>
            </w:pPr>
            <w:r w:rsidRPr="00E129C4">
              <w:rPr>
                <w:sz w:val="22"/>
                <w:szCs w:val="22"/>
              </w:rPr>
              <w:t xml:space="preserve">Ед. </w:t>
            </w:r>
            <w:proofErr w:type="spellStart"/>
            <w:r w:rsidRPr="00E129C4">
              <w:rPr>
                <w:sz w:val="22"/>
                <w:szCs w:val="22"/>
              </w:rPr>
              <w:t>изм</w:t>
            </w:r>
            <w:proofErr w:type="spellEnd"/>
            <w:r w:rsidRPr="00E129C4">
              <w:rPr>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171FDC" w:rsidRPr="00E129C4" w:rsidRDefault="00171FDC" w:rsidP="00171FDC">
            <w:pPr>
              <w:jc w:val="center"/>
            </w:pPr>
            <w:r w:rsidRPr="00E129C4">
              <w:rPr>
                <w:sz w:val="22"/>
                <w:szCs w:val="22"/>
              </w:rPr>
              <w:t>2017</w:t>
            </w:r>
          </w:p>
        </w:tc>
        <w:tc>
          <w:tcPr>
            <w:tcW w:w="1134" w:type="dxa"/>
            <w:tcBorders>
              <w:top w:val="single" w:sz="4" w:space="0" w:color="auto"/>
              <w:left w:val="single" w:sz="4" w:space="0" w:color="auto"/>
              <w:bottom w:val="single" w:sz="4" w:space="0" w:color="auto"/>
              <w:right w:val="single" w:sz="4" w:space="0" w:color="auto"/>
            </w:tcBorders>
            <w:hideMark/>
          </w:tcPr>
          <w:p w:rsidR="00171FDC" w:rsidRPr="00E129C4" w:rsidRDefault="00171FDC" w:rsidP="00171FDC">
            <w:pPr>
              <w:jc w:val="center"/>
            </w:pPr>
            <w:r w:rsidRPr="00E129C4">
              <w:rPr>
                <w:sz w:val="22"/>
                <w:szCs w:val="22"/>
              </w:rPr>
              <w:t>2018</w:t>
            </w:r>
          </w:p>
        </w:tc>
        <w:tc>
          <w:tcPr>
            <w:tcW w:w="993" w:type="dxa"/>
            <w:tcBorders>
              <w:top w:val="single" w:sz="4" w:space="0" w:color="auto"/>
              <w:left w:val="single" w:sz="4" w:space="0" w:color="auto"/>
              <w:bottom w:val="single" w:sz="4" w:space="0" w:color="auto"/>
              <w:right w:val="single" w:sz="4" w:space="0" w:color="auto"/>
            </w:tcBorders>
            <w:hideMark/>
          </w:tcPr>
          <w:p w:rsidR="00171FDC" w:rsidRPr="00E129C4" w:rsidRDefault="00171FDC" w:rsidP="00171FDC">
            <w:pPr>
              <w:jc w:val="center"/>
            </w:pPr>
            <w:r w:rsidRPr="00E129C4">
              <w:rPr>
                <w:sz w:val="22"/>
                <w:szCs w:val="22"/>
              </w:rPr>
              <w:t>2019</w:t>
            </w:r>
          </w:p>
        </w:tc>
        <w:tc>
          <w:tcPr>
            <w:tcW w:w="1134" w:type="dxa"/>
            <w:tcBorders>
              <w:top w:val="single" w:sz="4" w:space="0" w:color="auto"/>
              <w:left w:val="single" w:sz="4" w:space="0" w:color="auto"/>
              <w:bottom w:val="single" w:sz="4" w:space="0" w:color="auto"/>
              <w:right w:val="single" w:sz="4" w:space="0" w:color="auto"/>
            </w:tcBorders>
            <w:hideMark/>
          </w:tcPr>
          <w:p w:rsidR="00171FDC" w:rsidRPr="00E129C4" w:rsidRDefault="00171FDC" w:rsidP="00171FDC">
            <w:pPr>
              <w:jc w:val="center"/>
            </w:pPr>
            <w:r w:rsidRPr="00E129C4">
              <w:rPr>
                <w:sz w:val="22"/>
                <w:szCs w:val="22"/>
              </w:rPr>
              <w:t>2020</w:t>
            </w:r>
          </w:p>
        </w:tc>
        <w:tc>
          <w:tcPr>
            <w:tcW w:w="992" w:type="dxa"/>
            <w:tcBorders>
              <w:top w:val="single" w:sz="4" w:space="0" w:color="auto"/>
              <w:left w:val="single" w:sz="4" w:space="0" w:color="auto"/>
              <w:bottom w:val="single" w:sz="4" w:space="0" w:color="auto"/>
              <w:right w:val="single" w:sz="4" w:space="0" w:color="auto"/>
            </w:tcBorders>
          </w:tcPr>
          <w:p w:rsidR="00171FDC" w:rsidRPr="00E129C4" w:rsidRDefault="00171FDC" w:rsidP="00171FDC">
            <w:pPr>
              <w:jc w:val="center"/>
            </w:pPr>
            <w:r w:rsidRPr="00E129C4">
              <w:rPr>
                <w:sz w:val="22"/>
                <w:szCs w:val="22"/>
              </w:rPr>
              <w:t>2021</w:t>
            </w:r>
          </w:p>
        </w:tc>
      </w:tr>
      <w:tr w:rsidR="00171FDC" w:rsidRPr="00E129C4" w:rsidTr="00E129C4">
        <w:trPr>
          <w:trHeight w:val="275"/>
        </w:trPr>
        <w:tc>
          <w:tcPr>
            <w:tcW w:w="3402" w:type="dxa"/>
            <w:tcBorders>
              <w:top w:val="single" w:sz="4" w:space="0" w:color="auto"/>
              <w:left w:val="single" w:sz="4" w:space="0" w:color="auto"/>
              <w:bottom w:val="single" w:sz="4" w:space="0" w:color="auto"/>
              <w:right w:val="single" w:sz="4" w:space="0" w:color="auto"/>
            </w:tcBorders>
            <w:hideMark/>
          </w:tcPr>
          <w:p w:rsidR="00171FDC" w:rsidRPr="00E129C4" w:rsidRDefault="00171FDC" w:rsidP="00171FDC">
            <w:r w:rsidRPr="00E129C4">
              <w:rPr>
                <w:sz w:val="22"/>
                <w:szCs w:val="22"/>
              </w:rPr>
              <w:t>Ввод жилья,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171FDC" w:rsidRPr="00E129C4" w:rsidRDefault="00171FDC" w:rsidP="00171FDC">
            <w:pPr>
              <w:jc w:val="center"/>
            </w:pPr>
            <w:r w:rsidRPr="00E129C4">
              <w:rPr>
                <w:sz w:val="22"/>
                <w:szCs w:val="22"/>
              </w:rPr>
              <w:t>тыс.кв. м.</w:t>
            </w:r>
          </w:p>
        </w:tc>
        <w:tc>
          <w:tcPr>
            <w:tcW w:w="992" w:type="dxa"/>
            <w:tcBorders>
              <w:top w:val="single" w:sz="4" w:space="0" w:color="auto"/>
              <w:left w:val="single" w:sz="4" w:space="0" w:color="auto"/>
              <w:bottom w:val="single" w:sz="4" w:space="0" w:color="auto"/>
              <w:right w:val="single" w:sz="4" w:space="0" w:color="auto"/>
            </w:tcBorders>
            <w:hideMark/>
          </w:tcPr>
          <w:p w:rsidR="00171FDC" w:rsidRPr="00E129C4" w:rsidRDefault="00171FDC" w:rsidP="00171FDC">
            <w:pPr>
              <w:jc w:val="center"/>
              <w:rPr>
                <w:bCs/>
              </w:rPr>
            </w:pPr>
            <w:r w:rsidRPr="00E129C4">
              <w:rPr>
                <w:bCs/>
                <w:sz w:val="22"/>
                <w:szCs w:val="22"/>
              </w:rPr>
              <w:t>13,206</w:t>
            </w:r>
          </w:p>
        </w:tc>
        <w:tc>
          <w:tcPr>
            <w:tcW w:w="1134" w:type="dxa"/>
            <w:tcBorders>
              <w:top w:val="single" w:sz="4" w:space="0" w:color="auto"/>
              <w:left w:val="single" w:sz="4" w:space="0" w:color="auto"/>
              <w:bottom w:val="single" w:sz="4" w:space="0" w:color="auto"/>
              <w:right w:val="single" w:sz="4" w:space="0" w:color="auto"/>
            </w:tcBorders>
            <w:hideMark/>
          </w:tcPr>
          <w:p w:rsidR="00171FDC" w:rsidRPr="00E129C4" w:rsidRDefault="00171FDC" w:rsidP="00171FDC">
            <w:pPr>
              <w:jc w:val="center"/>
              <w:rPr>
                <w:bCs/>
              </w:rPr>
            </w:pPr>
            <w:r w:rsidRPr="00E129C4">
              <w:rPr>
                <w:bCs/>
                <w:sz w:val="22"/>
                <w:szCs w:val="22"/>
              </w:rPr>
              <w:t>15,306</w:t>
            </w:r>
          </w:p>
        </w:tc>
        <w:tc>
          <w:tcPr>
            <w:tcW w:w="993" w:type="dxa"/>
            <w:tcBorders>
              <w:top w:val="single" w:sz="4" w:space="0" w:color="auto"/>
              <w:left w:val="single" w:sz="4" w:space="0" w:color="auto"/>
              <w:bottom w:val="single" w:sz="4" w:space="0" w:color="auto"/>
              <w:right w:val="single" w:sz="4" w:space="0" w:color="auto"/>
            </w:tcBorders>
            <w:hideMark/>
          </w:tcPr>
          <w:p w:rsidR="00171FDC" w:rsidRPr="00E129C4" w:rsidRDefault="00171FDC" w:rsidP="00171FDC">
            <w:pPr>
              <w:jc w:val="center"/>
              <w:rPr>
                <w:bCs/>
              </w:rPr>
            </w:pPr>
            <w:r w:rsidRPr="00E129C4">
              <w:rPr>
                <w:bCs/>
                <w:sz w:val="22"/>
                <w:szCs w:val="22"/>
              </w:rPr>
              <w:t>18,120</w:t>
            </w:r>
          </w:p>
        </w:tc>
        <w:tc>
          <w:tcPr>
            <w:tcW w:w="1134" w:type="dxa"/>
            <w:tcBorders>
              <w:top w:val="single" w:sz="4" w:space="0" w:color="auto"/>
              <w:left w:val="single" w:sz="4" w:space="0" w:color="auto"/>
              <w:bottom w:val="single" w:sz="4" w:space="0" w:color="auto"/>
              <w:right w:val="single" w:sz="4" w:space="0" w:color="auto"/>
            </w:tcBorders>
            <w:hideMark/>
          </w:tcPr>
          <w:p w:rsidR="00171FDC" w:rsidRPr="00E129C4" w:rsidRDefault="00171FDC" w:rsidP="00171FDC">
            <w:pPr>
              <w:jc w:val="center"/>
              <w:rPr>
                <w:bCs/>
              </w:rPr>
            </w:pPr>
            <w:r w:rsidRPr="00E129C4">
              <w:rPr>
                <w:bCs/>
                <w:sz w:val="22"/>
                <w:szCs w:val="22"/>
              </w:rPr>
              <w:t>17,731</w:t>
            </w:r>
          </w:p>
        </w:tc>
        <w:tc>
          <w:tcPr>
            <w:tcW w:w="992" w:type="dxa"/>
            <w:tcBorders>
              <w:top w:val="single" w:sz="4" w:space="0" w:color="auto"/>
              <w:left w:val="single" w:sz="4" w:space="0" w:color="auto"/>
              <w:bottom w:val="single" w:sz="4" w:space="0" w:color="auto"/>
              <w:right w:val="single" w:sz="4" w:space="0" w:color="auto"/>
            </w:tcBorders>
          </w:tcPr>
          <w:p w:rsidR="00171FDC" w:rsidRPr="00E129C4" w:rsidRDefault="00171FDC" w:rsidP="00171FDC">
            <w:pPr>
              <w:jc w:val="center"/>
              <w:rPr>
                <w:bCs/>
              </w:rPr>
            </w:pPr>
            <w:r w:rsidRPr="00E129C4">
              <w:rPr>
                <w:bCs/>
                <w:sz w:val="22"/>
                <w:szCs w:val="22"/>
              </w:rPr>
              <w:t>22,</w:t>
            </w:r>
            <w:r w:rsidRPr="00E129C4">
              <w:rPr>
                <w:bCs/>
                <w:sz w:val="22"/>
                <w:szCs w:val="22"/>
                <w:lang w:val="en-US"/>
              </w:rPr>
              <w:t>1</w:t>
            </w:r>
            <w:r w:rsidRPr="00E129C4">
              <w:rPr>
                <w:bCs/>
                <w:sz w:val="22"/>
                <w:szCs w:val="22"/>
              </w:rPr>
              <w:t>21</w:t>
            </w:r>
          </w:p>
        </w:tc>
      </w:tr>
      <w:tr w:rsidR="00171FDC" w:rsidRPr="00E129C4" w:rsidTr="00E129C4">
        <w:trPr>
          <w:trHeight w:val="286"/>
        </w:trPr>
        <w:tc>
          <w:tcPr>
            <w:tcW w:w="3402" w:type="dxa"/>
            <w:tcBorders>
              <w:top w:val="single" w:sz="4" w:space="0" w:color="auto"/>
              <w:left w:val="single" w:sz="4" w:space="0" w:color="auto"/>
              <w:bottom w:val="single" w:sz="4" w:space="0" w:color="auto"/>
              <w:right w:val="single" w:sz="4" w:space="0" w:color="auto"/>
            </w:tcBorders>
            <w:hideMark/>
          </w:tcPr>
          <w:p w:rsidR="00171FDC" w:rsidRPr="00E129C4" w:rsidRDefault="00171FDC" w:rsidP="00171FDC">
            <w:r w:rsidRPr="00E129C4">
              <w:rPr>
                <w:sz w:val="22"/>
                <w:szCs w:val="22"/>
              </w:rPr>
              <w:t>- многоэтажное  строительство</w:t>
            </w:r>
          </w:p>
        </w:tc>
        <w:tc>
          <w:tcPr>
            <w:tcW w:w="1276" w:type="dxa"/>
            <w:tcBorders>
              <w:top w:val="single" w:sz="4" w:space="0" w:color="auto"/>
              <w:left w:val="single" w:sz="4" w:space="0" w:color="auto"/>
              <w:bottom w:val="single" w:sz="4" w:space="0" w:color="auto"/>
              <w:right w:val="single" w:sz="4" w:space="0" w:color="auto"/>
            </w:tcBorders>
            <w:hideMark/>
          </w:tcPr>
          <w:p w:rsidR="00171FDC" w:rsidRPr="00E129C4" w:rsidRDefault="00171FDC" w:rsidP="00171FDC">
            <w:pPr>
              <w:jc w:val="center"/>
            </w:pPr>
            <w:r w:rsidRPr="00E129C4">
              <w:rPr>
                <w:sz w:val="22"/>
                <w:szCs w:val="22"/>
              </w:rPr>
              <w:t>тыс.кв. м.</w:t>
            </w:r>
          </w:p>
        </w:tc>
        <w:tc>
          <w:tcPr>
            <w:tcW w:w="992" w:type="dxa"/>
            <w:tcBorders>
              <w:top w:val="single" w:sz="4" w:space="0" w:color="auto"/>
              <w:left w:val="single" w:sz="4" w:space="0" w:color="auto"/>
              <w:bottom w:val="single" w:sz="4" w:space="0" w:color="auto"/>
              <w:right w:val="single" w:sz="4" w:space="0" w:color="auto"/>
            </w:tcBorders>
            <w:hideMark/>
          </w:tcPr>
          <w:p w:rsidR="00171FDC" w:rsidRPr="00E129C4" w:rsidRDefault="00171FDC" w:rsidP="00171FDC">
            <w:pPr>
              <w:jc w:val="center"/>
              <w:rPr>
                <w:bCs/>
              </w:rPr>
            </w:pPr>
            <w:r w:rsidRPr="00E129C4">
              <w:rPr>
                <w:bCs/>
                <w:sz w:val="22"/>
                <w:szCs w:val="22"/>
              </w:rPr>
              <w:t>9,791</w:t>
            </w:r>
          </w:p>
        </w:tc>
        <w:tc>
          <w:tcPr>
            <w:tcW w:w="1134" w:type="dxa"/>
            <w:tcBorders>
              <w:top w:val="single" w:sz="4" w:space="0" w:color="auto"/>
              <w:left w:val="single" w:sz="4" w:space="0" w:color="auto"/>
              <w:bottom w:val="single" w:sz="4" w:space="0" w:color="auto"/>
              <w:right w:val="single" w:sz="4" w:space="0" w:color="auto"/>
            </w:tcBorders>
            <w:hideMark/>
          </w:tcPr>
          <w:p w:rsidR="00171FDC" w:rsidRPr="00E129C4" w:rsidRDefault="00171FDC" w:rsidP="00171FDC">
            <w:pPr>
              <w:jc w:val="center"/>
              <w:rPr>
                <w:bCs/>
              </w:rPr>
            </w:pPr>
            <w:r w:rsidRPr="00E129C4">
              <w:rPr>
                <w:bCs/>
                <w:sz w:val="22"/>
                <w:szCs w:val="22"/>
              </w:rPr>
              <w:t>11,213</w:t>
            </w:r>
          </w:p>
        </w:tc>
        <w:tc>
          <w:tcPr>
            <w:tcW w:w="993" w:type="dxa"/>
            <w:tcBorders>
              <w:top w:val="single" w:sz="4" w:space="0" w:color="auto"/>
              <w:left w:val="single" w:sz="4" w:space="0" w:color="auto"/>
              <w:bottom w:val="single" w:sz="4" w:space="0" w:color="auto"/>
              <w:right w:val="single" w:sz="4" w:space="0" w:color="auto"/>
            </w:tcBorders>
            <w:hideMark/>
          </w:tcPr>
          <w:p w:rsidR="00171FDC" w:rsidRPr="00E129C4" w:rsidRDefault="00171FDC" w:rsidP="00171FDC">
            <w:pPr>
              <w:jc w:val="center"/>
              <w:rPr>
                <w:bCs/>
              </w:rPr>
            </w:pPr>
            <w:r w:rsidRPr="00E129C4">
              <w:rPr>
                <w:bCs/>
                <w:sz w:val="22"/>
                <w:szCs w:val="22"/>
              </w:rPr>
              <w:t>12,276</w:t>
            </w:r>
          </w:p>
        </w:tc>
        <w:tc>
          <w:tcPr>
            <w:tcW w:w="1134" w:type="dxa"/>
            <w:tcBorders>
              <w:top w:val="single" w:sz="4" w:space="0" w:color="auto"/>
              <w:left w:val="single" w:sz="4" w:space="0" w:color="auto"/>
              <w:bottom w:val="single" w:sz="4" w:space="0" w:color="auto"/>
              <w:right w:val="single" w:sz="4" w:space="0" w:color="auto"/>
            </w:tcBorders>
            <w:hideMark/>
          </w:tcPr>
          <w:p w:rsidR="00171FDC" w:rsidRPr="00E129C4" w:rsidRDefault="00171FDC" w:rsidP="00171FDC">
            <w:pPr>
              <w:jc w:val="center"/>
              <w:rPr>
                <w:bCs/>
              </w:rPr>
            </w:pPr>
            <w:r w:rsidRPr="00E129C4">
              <w:rPr>
                <w:bCs/>
                <w:sz w:val="22"/>
                <w:szCs w:val="22"/>
              </w:rPr>
              <w:t>9,954</w:t>
            </w:r>
          </w:p>
        </w:tc>
        <w:tc>
          <w:tcPr>
            <w:tcW w:w="992" w:type="dxa"/>
            <w:tcBorders>
              <w:top w:val="single" w:sz="4" w:space="0" w:color="auto"/>
              <w:left w:val="single" w:sz="4" w:space="0" w:color="auto"/>
              <w:bottom w:val="single" w:sz="4" w:space="0" w:color="auto"/>
              <w:right w:val="single" w:sz="4" w:space="0" w:color="auto"/>
            </w:tcBorders>
          </w:tcPr>
          <w:p w:rsidR="00171FDC" w:rsidRPr="00E129C4" w:rsidRDefault="00171FDC" w:rsidP="00171FDC">
            <w:pPr>
              <w:jc w:val="center"/>
              <w:rPr>
                <w:bCs/>
              </w:rPr>
            </w:pPr>
            <w:r w:rsidRPr="00E129C4">
              <w:rPr>
                <w:bCs/>
                <w:sz w:val="22"/>
                <w:szCs w:val="22"/>
              </w:rPr>
              <w:t>13,446</w:t>
            </w:r>
          </w:p>
        </w:tc>
      </w:tr>
      <w:tr w:rsidR="00171FDC" w:rsidRPr="00E129C4" w:rsidTr="00E129C4">
        <w:trPr>
          <w:trHeight w:val="280"/>
        </w:trPr>
        <w:tc>
          <w:tcPr>
            <w:tcW w:w="3402" w:type="dxa"/>
            <w:tcBorders>
              <w:top w:val="single" w:sz="4" w:space="0" w:color="auto"/>
              <w:left w:val="single" w:sz="4" w:space="0" w:color="auto"/>
              <w:bottom w:val="single" w:sz="4" w:space="0" w:color="auto"/>
              <w:right w:val="single" w:sz="4" w:space="0" w:color="auto"/>
            </w:tcBorders>
            <w:hideMark/>
          </w:tcPr>
          <w:p w:rsidR="00171FDC" w:rsidRPr="00E129C4" w:rsidRDefault="00171FDC" w:rsidP="00171FDC">
            <w:r w:rsidRPr="00E129C4">
              <w:rPr>
                <w:sz w:val="22"/>
                <w:szCs w:val="22"/>
              </w:rPr>
              <w:t>- индивидуальное  строительство (в том  числе СОНТ)</w:t>
            </w:r>
          </w:p>
        </w:tc>
        <w:tc>
          <w:tcPr>
            <w:tcW w:w="1276" w:type="dxa"/>
            <w:tcBorders>
              <w:top w:val="single" w:sz="4" w:space="0" w:color="auto"/>
              <w:left w:val="single" w:sz="4" w:space="0" w:color="auto"/>
              <w:bottom w:val="single" w:sz="4" w:space="0" w:color="auto"/>
              <w:right w:val="single" w:sz="4" w:space="0" w:color="auto"/>
            </w:tcBorders>
            <w:hideMark/>
          </w:tcPr>
          <w:p w:rsidR="00171FDC" w:rsidRPr="00E129C4" w:rsidRDefault="00171FDC" w:rsidP="00171FDC">
            <w:pPr>
              <w:jc w:val="center"/>
            </w:pPr>
            <w:r w:rsidRPr="00E129C4">
              <w:rPr>
                <w:sz w:val="22"/>
                <w:szCs w:val="22"/>
              </w:rPr>
              <w:t>тыс.кв. м.</w:t>
            </w:r>
          </w:p>
        </w:tc>
        <w:tc>
          <w:tcPr>
            <w:tcW w:w="992" w:type="dxa"/>
            <w:tcBorders>
              <w:top w:val="single" w:sz="4" w:space="0" w:color="auto"/>
              <w:left w:val="single" w:sz="4" w:space="0" w:color="auto"/>
              <w:bottom w:val="single" w:sz="4" w:space="0" w:color="auto"/>
              <w:right w:val="single" w:sz="4" w:space="0" w:color="auto"/>
            </w:tcBorders>
            <w:hideMark/>
          </w:tcPr>
          <w:p w:rsidR="00171FDC" w:rsidRPr="00E129C4" w:rsidRDefault="00171FDC" w:rsidP="00171FDC">
            <w:pPr>
              <w:jc w:val="center"/>
            </w:pPr>
            <w:r w:rsidRPr="00E129C4">
              <w:rPr>
                <w:sz w:val="22"/>
                <w:szCs w:val="22"/>
              </w:rPr>
              <w:t>3,415</w:t>
            </w:r>
          </w:p>
        </w:tc>
        <w:tc>
          <w:tcPr>
            <w:tcW w:w="1134" w:type="dxa"/>
            <w:tcBorders>
              <w:top w:val="single" w:sz="4" w:space="0" w:color="auto"/>
              <w:left w:val="single" w:sz="4" w:space="0" w:color="auto"/>
              <w:bottom w:val="single" w:sz="4" w:space="0" w:color="auto"/>
              <w:right w:val="single" w:sz="4" w:space="0" w:color="auto"/>
            </w:tcBorders>
            <w:hideMark/>
          </w:tcPr>
          <w:p w:rsidR="00171FDC" w:rsidRPr="00E129C4" w:rsidRDefault="00171FDC" w:rsidP="00171FDC">
            <w:pPr>
              <w:jc w:val="center"/>
            </w:pPr>
            <w:r w:rsidRPr="00E129C4">
              <w:rPr>
                <w:sz w:val="22"/>
                <w:szCs w:val="22"/>
              </w:rPr>
              <w:t>4,093</w:t>
            </w:r>
          </w:p>
        </w:tc>
        <w:tc>
          <w:tcPr>
            <w:tcW w:w="993" w:type="dxa"/>
            <w:tcBorders>
              <w:top w:val="single" w:sz="4" w:space="0" w:color="auto"/>
              <w:left w:val="single" w:sz="4" w:space="0" w:color="auto"/>
              <w:bottom w:val="single" w:sz="4" w:space="0" w:color="auto"/>
              <w:right w:val="single" w:sz="4" w:space="0" w:color="auto"/>
            </w:tcBorders>
            <w:hideMark/>
          </w:tcPr>
          <w:p w:rsidR="00171FDC" w:rsidRPr="00E129C4" w:rsidRDefault="00171FDC" w:rsidP="00171FDC">
            <w:pPr>
              <w:jc w:val="center"/>
            </w:pPr>
            <w:r w:rsidRPr="00E129C4">
              <w:rPr>
                <w:sz w:val="22"/>
                <w:szCs w:val="22"/>
              </w:rPr>
              <w:t>5,844</w:t>
            </w:r>
          </w:p>
        </w:tc>
        <w:tc>
          <w:tcPr>
            <w:tcW w:w="1134" w:type="dxa"/>
            <w:tcBorders>
              <w:top w:val="single" w:sz="4" w:space="0" w:color="auto"/>
              <w:left w:val="single" w:sz="4" w:space="0" w:color="auto"/>
              <w:bottom w:val="single" w:sz="4" w:space="0" w:color="auto"/>
              <w:right w:val="single" w:sz="4" w:space="0" w:color="auto"/>
            </w:tcBorders>
            <w:hideMark/>
          </w:tcPr>
          <w:p w:rsidR="00171FDC" w:rsidRPr="00E129C4" w:rsidRDefault="00171FDC" w:rsidP="00171FDC">
            <w:pPr>
              <w:jc w:val="center"/>
            </w:pPr>
            <w:r w:rsidRPr="00E129C4">
              <w:rPr>
                <w:sz w:val="22"/>
                <w:szCs w:val="22"/>
              </w:rPr>
              <w:t>7,777</w:t>
            </w:r>
          </w:p>
        </w:tc>
        <w:tc>
          <w:tcPr>
            <w:tcW w:w="992" w:type="dxa"/>
            <w:tcBorders>
              <w:top w:val="single" w:sz="4" w:space="0" w:color="auto"/>
              <w:left w:val="single" w:sz="4" w:space="0" w:color="auto"/>
              <w:bottom w:val="single" w:sz="4" w:space="0" w:color="auto"/>
              <w:right w:val="single" w:sz="4" w:space="0" w:color="auto"/>
            </w:tcBorders>
          </w:tcPr>
          <w:p w:rsidR="00171FDC" w:rsidRPr="00E129C4" w:rsidRDefault="00171FDC" w:rsidP="00171FDC">
            <w:pPr>
              <w:jc w:val="center"/>
              <w:rPr>
                <w:lang w:val="en-US"/>
              </w:rPr>
            </w:pPr>
            <w:r w:rsidRPr="00E129C4">
              <w:rPr>
                <w:sz w:val="22"/>
                <w:szCs w:val="22"/>
              </w:rPr>
              <w:t>8,</w:t>
            </w:r>
            <w:r w:rsidRPr="00E129C4">
              <w:rPr>
                <w:sz w:val="22"/>
                <w:szCs w:val="22"/>
                <w:lang w:val="en-US"/>
              </w:rPr>
              <w:t>675</w:t>
            </w:r>
          </w:p>
        </w:tc>
      </w:tr>
    </w:tbl>
    <w:p w:rsidR="00171FDC" w:rsidRPr="00E129C4" w:rsidRDefault="00171FDC" w:rsidP="00171FDC">
      <w:pPr>
        <w:ind w:firstLine="709"/>
        <w:jc w:val="both"/>
        <w:rPr>
          <w:rFonts w:eastAsia="Calibri"/>
        </w:rPr>
      </w:pPr>
    </w:p>
    <w:p w:rsidR="00171FDC" w:rsidRPr="00E129C4" w:rsidRDefault="00171FDC" w:rsidP="00171FDC">
      <w:pPr>
        <w:ind w:firstLine="709"/>
        <w:jc w:val="both"/>
      </w:pPr>
      <w:r w:rsidRPr="00E129C4">
        <w:rPr>
          <w:rFonts w:eastAsia="Calibri"/>
        </w:rPr>
        <w:t>В отчетном периоде на территории городу Урай введены следующие о</w:t>
      </w:r>
      <w:r w:rsidRPr="00E129C4">
        <w:t>бъекты многоквартирного жилищного строительства:</w:t>
      </w:r>
    </w:p>
    <w:p w:rsidR="00171FDC" w:rsidRPr="00E129C4" w:rsidRDefault="00171FDC" w:rsidP="00171FDC">
      <w:pPr>
        <w:ind w:firstLine="709"/>
        <w:jc w:val="both"/>
        <w:rPr>
          <w:rFonts w:eastAsia="Calibri"/>
        </w:rPr>
      </w:pPr>
      <w:r w:rsidRPr="00E129C4">
        <w:rPr>
          <w:rFonts w:eastAsia="Calibri"/>
        </w:rPr>
        <w:t>- многоквартирный жилой дом в микрорайоне 2А (7 этажей), участок №46 площадью 5 535,9 кв. м;</w:t>
      </w:r>
    </w:p>
    <w:p w:rsidR="00171FDC" w:rsidRPr="00E129C4" w:rsidRDefault="00171FDC" w:rsidP="00171FDC">
      <w:pPr>
        <w:ind w:firstLine="709"/>
        <w:jc w:val="both"/>
        <w:rPr>
          <w:rFonts w:eastAsia="Calibri"/>
        </w:rPr>
      </w:pPr>
      <w:r w:rsidRPr="00E129C4">
        <w:rPr>
          <w:rFonts w:eastAsia="Calibri"/>
        </w:rPr>
        <w:t>- многоквартирный жилой дом в микрорайоне 2А (7 этажей), участок №47</w:t>
      </w:r>
      <w:r w:rsidRPr="00E129C4">
        <w:t xml:space="preserve"> площадью 5 547,05 кв. м</w:t>
      </w:r>
      <w:r w:rsidRPr="00E129C4">
        <w:rPr>
          <w:rFonts w:eastAsia="Calibri"/>
        </w:rPr>
        <w:t>;</w:t>
      </w:r>
    </w:p>
    <w:p w:rsidR="00171FDC" w:rsidRPr="00E129C4" w:rsidRDefault="00171FDC" w:rsidP="00171FDC">
      <w:pPr>
        <w:ind w:firstLine="709"/>
        <w:jc w:val="both"/>
        <w:rPr>
          <w:rFonts w:eastAsia="Calibri"/>
        </w:rPr>
      </w:pPr>
      <w:r w:rsidRPr="00E129C4">
        <w:rPr>
          <w:rFonts w:eastAsia="Calibri"/>
        </w:rPr>
        <w:t>- многоквартирный жилой дом в микрорайоне 2А (5 этажей), участок №44/2 площадью</w:t>
      </w:r>
      <w:r w:rsidRPr="00E129C4">
        <w:t xml:space="preserve"> </w:t>
      </w:r>
      <w:r w:rsidRPr="00E129C4">
        <w:rPr>
          <w:rFonts w:eastAsia="Calibri"/>
        </w:rPr>
        <w:t xml:space="preserve">2 362,7 кв. </w:t>
      </w:r>
      <w:r w:rsidRPr="00E129C4">
        <w:t>м</w:t>
      </w:r>
      <w:r w:rsidRPr="00E129C4">
        <w:rPr>
          <w:rFonts w:eastAsia="Calibri"/>
        </w:rPr>
        <w:t>.</w:t>
      </w:r>
    </w:p>
    <w:p w:rsidR="00171FDC" w:rsidRPr="00E129C4" w:rsidRDefault="00171FDC" w:rsidP="00171FDC">
      <w:pPr>
        <w:ind w:firstLine="709"/>
        <w:jc w:val="both"/>
      </w:pPr>
      <w:r w:rsidRPr="00E129C4">
        <w:lastRenderedPageBreak/>
        <w:t xml:space="preserve">Немаловажное значение в развитии жилищного строительства в муниципальном образовании имеет увеличение числа предоставляемых земельных участков для индивидуального жилищного строительства. </w:t>
      </w:r>
    </w:p>
    <w:p w:rsidR="00171FDC" w:rsidRPr="00E129C4" w:rsidRDefault="00171FDC" w:rsidP="00171FDC">
      <w:pPr>
        <w:ind w:firstLine="709"/>
        <w:jc w:val="both"/>
      </w:pPr>
      <w:proofErr w:type="gramStart"/>
      <w:r w:rsidRPr="00E129C4">
        <w:t xml:space="preserve">В рамках реализации положений Законов Ханты-Мансийского автономного округа - </w:t>
      </w:r>
      <w:proofErr w:type="spellStart"/>
      <w:r w:rsidRPr="00E129C4">
        <w:t>Югры</w:t>
      </w:r>
      <w:proofErr w:type="spellEnd"/>
      <w:r w:rsidRPr="00E129C4">
        <w:t xml:space="preserve"> от 03.05.2000 №26-оз «О регулировании отдельных земельных отношений в Ханты-Мансийском автономном округе - </w:t>
      </w:r>
      <w:proofErr w:type="spellStart"/>
      <w:r w:rsidRPr="00E129C4">
        <w:t>Югре</w:t>
      </w:r>
      <w:proofErr w:type="spellEnd"/>
      <w:r w:rsidRPr="00E129C4">
        <w:t xml:space="preserve">» от 06.07.2005 №57-оз «О регулировании отдельных жилищных отношений в Ханты-Мансийском автономном округе - </w:t>
      </w:r>
      <w:proofErr w:type="spellStart"/>
      <w:r w:rsidRPr="00E129C4">
        <w:t>Югре</w:t>
      </w:r>
      <w:proofErr w:type="spellEnd"/>
      <w:r w:rsidRPr="00E129C4">
        <w:t>» на конец 2021 года состоит на учете 143 семьи льготной категории, из них 125 многодетных.</w:t>
      </w:r>
      <w:proofErr w:type="gramEnd"/>
    </w:p>
    <w:p w:rsidR="00171FDC" w:rsidRPr="00E129C4" w:rsidRDefault="00171FDC" w:rsidP="00171FDC">
      <w:pPr>
        <w:ind w:firstLine="709"/>
        <w:jc w:val="both"/>
      </w:pPr>
      <w:r w:rsidRPr="00E129C4">
        <w:t xml:space="preserve">В 2021 году предоставлено в собственность 15 земельных участков для индивидуального жилищного строительства многодетными семьями общей площадью 1,09 га в микрорайоне Солнечный. </w:t>
      </w:r>
    </w:p>
    <w:p w:rsidR="00171FDC" w:rsidRPr="00E129C4" w:rsidRDefault="00171FDC" w:rsidP="00171FDC">
      <w:pPr>
        <w:ind w:firstLine="709"/>
        <w:jc w:val="both"/>
      </w:pPr>
      <w:r w:rsidRPr="00E129C4">
        <w:t xml:space="preserve">Также, в отчетном году предоставлен для индивидуального жилищного строительства 1 земельный участок общей площадью 0,05 га по улице Островского. </w:t>
      </w:r>
    </w:p>
    <w:p w:rsidR="00171FDC" w:rsidRPr="00E129C4" w:rsidRDefault="00171FDC" w:rsidP="00171FDC">
      <w:pPr>
        <w:ind w:firstLine="709"/>
        <w:jc w:val="both"/>
      </w:pPr>
      <w:r w:rsidRPr="00E129C4">
        <w:t xml:space="preserve">В 2021 году посредством аукциона предоставлены 3 земельных участка для строительства многоквартирных жилых домов общей площадью 1,7 га.  </w:t>
      </w:r>
    </w:p>
    <w:p w:rsidR="00171FDC" w:rsidRPr="00E129C4" w:rsidRDefault="00171FDC" w:rsidP="00171FDC">
      <w:pPr>
        <w:ind w:firstLine="709"/>
        <w:jc w:val="both"/>
      </w:pPr>
      <w:r w:rsidRPr="00E129C4">
        <w:t xml:space="preserve">В стадии подготовки к проведению аукциона земельный участок для строительства многоквартирного жилого дома площадью 0,3 га по улице Толстого.  </w:t>
      </w:r>
    </w:p>
    <w:p w:rsidR="00171FDC" w:rsidRPr="00E129C4" w:rsidRDefault="00171FDC" w:rsidP="00171FDC">
      <w:pPr>
        <w:ind w:firstLine="709"/>
        <w:jc w:val="both"/>
      </w:pPr>
      <w:r w:rsidRPr="00E129C4">
        <w:t xml:space="preserve">Кроме того, ведутся работы по формированию земельного участка для строительства многоквартирного жилищного строительства в </w:t>
      </w:r>
      <w:proofErr w:type="spellStart"/>
      <w:r w:rsidRPr="00E129C4">
        <w:t>мкр</w:t>
      </w:r>
      <w:proofErr w:type="gramStart"/>
      <w:r w:rsidRPr="00E129C4">
        <w:t>.Ц</w:t>
      </w:r>
      <w:proofErr w:type="gramEnd"/>
      <w:r w:rsidRPr="00E129C4">
        <w:t>ентральный</w:t>
      </w:r>
      <w:proofErr w:type="spellEnd"/>
      <w:r w:rsidRPr="00E129C4">
        <w:t>.</w:t>
      </w:r>
    </w:p>
    <w:p w:rsidR="00171FDC" w:rsidRPr="00E129C4" w:rsidRDefault="00171FDC" w:rsidP="00171FDC">
      <w:pPr>
        <w:ind w:firstLine="709"/>
        <w:rPr>
          <w:u w:val="single"/>
        </w:rPr>
      </w:pPr>
      <w:r w:rsidRPr="00E129C4">
        <w:rPr>
          <w:u w:val="single"/>
        </w:rPr>
        <w:t>Ремонт муниципального жилищного фонда.</w:t>
      </w:r>
    </w:p>
    <w:p w:rsidR="00171FDC" w:rsidRPr="00E129C4" w:rsidRDefault="00171FDC" w:rsidP="00171FDC">
      <w:pPr>
        <w:ind w:firstLine="709"/>
        <w:jc w:val="both"/>
      </w:pPr>
      <w:r w:rsidRPr="00E129C4">
        <w:t>В отчетном году за счет средств местного бюджета произведены работы по ремонту муниципального жилищного фонда на сумму 1 337,444 тыс. рублей. В том числе:</w:t>
      </w:r>
    </w:p>
    <w:p w:rsidR="00171FDC" w:rsidRPr="00E129C4" w:rsidRDefault="00171FDC" w:rsidP="00171FDC">
      <w:pPr>
        <w:ind w:firstLine="709"/>
        <w:jc w:val="both"/>
      </w:pPr>
      <w:r w:rsidRPr="00E129C4">
        <w:t>- произведены ремонтные работы в 9 муниципальных квартирах на сумму 1 036,227 тыс. рублей;</w:t>
      </w:r>
    </w:p>
    <w:p w:rsidR="00171FDC" w:rsidRPr="00E129C4" w:rsidRDefault="00171FDC" w:rsidP="00171FDC">
      <w:pPr>
        <w:ind w:firstLine="709"/>
        <w:jc w:val="both"/>
      </w:pPr>
      <w:r w:rsidRPr="00E129C4">
        <w:t>- произведены работы по замене приборов учета в 31 муниципальной квартире на сумму 231,56 тыс. рублей;</w:t>
      </w:r>
    </w:p>
    <w:p w:rsidR="00171FDC" w:rsidRPr="00E129C4" w:rsidRDefault="00171FDC" w:rsidP="00171FDC">
      <w:pPr>
        <w:ind w:firstLine="709"/>
        <w:jc w:val="both"/>
      </w:pPr>
      <w:r w:rsidRPr="00E129C4">
        <w:t>- произведены работы по ремонту газовых котлов (замена насосного оборудования) в 3 муниципальных квартирах на сумму 44,251 тыс. рублей;</w:t>
      </w:r>
    </w:p>
    <w:p w:rsidR="00171FDC" w:rsidRPr="00E129C4" w:rsidRDefault="00171FDC" w:rsidP="00171FDC">
      <w:pPr>
        <w:ind w:firstLine="709"/>
        <w:jc w:val="both"/>
      </w:pPr>
      <w:r w:rsidRPr="00E129C4">
        <w:t>- произведена работа по смене водонагревателя в муниципальной квартире на сумму 9,8 тыс. рублей;</w:t>
      </w:r>
    </w:p>
    <w:p w:rsidR="00171FDC" w:rsidRPr="00E129C4" w:rsidRDefault="00171FDC" w:rsidP="00171FDC">
      <w:pPr>
        <w:ind w:firstLine="709"/>
        <w:jc w:val="both"/>
      </w:pPr>
      <w:r w:rsidRPr="00E129C4">
        <w:t>- произведена работа по смене радиатора отопления на сумму 15,606 тыс. рублей.</w:t>
      </w:r>
    </w:p>
    <w:p w:rsidR="00171FDC" w:rsidRPr="00E129C4" w:rsidRDefault="00171FDC" w:rsidP="00171FDC">
      <w:pPr>
        <w:ind w:firstLine="709"/>
        <w:jc w:val="both"/>
      </w:pPr>
      <w:r w:rsidRPr="00E129C4">
        <w:t>Выполнены работы по ремонту жилого дома по адресу: ул</w:t>
      </w:r>
      <w:proofErr w:type="gramStart"/>
      <w:r w:rsidRPr="00E129C4">
        <w:t>.Н</w:t>
      </w:r>
      <w:proofErr w:type="gramEnd"/>
      <w:r w:rsidRPr="00E129C4">
        <w:t>агорная дом 34 на сумму 1 906,78 тыс. рублей.</w:t>
      </w:r>
    </w:p>
    <w:p w:rsidR="00171FDC" w:rsidRPr="00E129C4" w:rsidRDefault="00171FDC" w:rsidP="00171FDC">
      <w:pPr>
        <w:ind w:firstLine="709"/>
        <w:rPr>
          <w:u w:val="single"/>
        </w:rPr>
      </w:pPr>
      <w:r w:rsidRPr="00E129C4">
        <w:rPr>
          <w:u w:val="single"/>
        </w:rPr>
        <w:t>Снос ветхого и аварийного жилья.</w:t>
      </w:r>
    </w:p>
    <w:p w:rsidR="00171FDC" w:rsidRPr="00E129C4" w:rsidRDefault="00171FDC" w:rsidP="00171FDC">
      <w:pPr>
        <w:ind w:firstLine="709"/>
        <w:jc w:val="both"/>
      </w:pPr>
      <w:r w:rsidRPr="00E129C4">
        <w:t>Одним из приоритетных вопросов города Урай остается снос ветхого и аварийного жилья. Организация работ по сносу аварийных домов осуществляется в соответствии с муниципальной программой ««Развитие жилищно-коммунального комплекса и повышение энергетической эффективности в городе Урай на 2019-2030 годы». В течение 2021 года было снесено 18 многоквартирных домов общей площадью 8 019,98 кв. м</w:t>
      </w:r>
      <w:r w:rsidRPr="00E129C4">
        <w:rPr>
          <w:vertAlign w:val="superscript"/>
        </w:rPr>
        <w:t xml:space="preserve"> </w:t>
      </w:r>
      <w:r w:rsidRPr="00E129C4">
        <w:t>на сумму 7 326,7 тыс. рублей.</w:t>
      </w:r>
    </w:p>
    <w:p w:rsidR="00171FDC" w:rsidRPr="00E129C4" w:rsidRDefault="00171FDC" w:rsidP="00171FDC">
      <w:pPr>
        <w:ind w:firstLine="709"/>
        <w:jc w:val="both"/>
      </w:pPr>
      <w:r w:rsidRPr="00E129C4">
        <w:t>Кроме того, было проведено обследование на предмет аварийности 29</w:t>
      </w:r>
      <w:r w:rsidRPr="00E129C4">
        <w:rPr>
          <w:b/>
        </w:rPr>
        <w:t xml:space="preserve"> </w:t>
      </w:r>
      <w:r w:rsidRPr="00E129C4">
        <w:t>многоквартирных жилых домов</w:t>
      </w:r>
      <w:r w:rsidRPr="00E129C4">
        <w:rPr>
          <w:b/>
        </w:rPr>
        <w:t xml:space="preserve"> </w:t>
      </w:r>
      <w:r w:rsidRPr="00E129C4">
        <w:t xml:space="preserve">на сумму 330,562 тыс. рублей, разработаны проекты сноса 28 многоквартирных жилых домов на сумму 289,2 тыс. рублей. Обследование 1 многоквартирного жилого дома по адресу: </w:t>
      </w:r>
      <w:proofErr w:type="spellStart"/>
      <w:r w:rsidRPr="00E129C4">
        <w:t>мкр</w:t>
      </w:r>
      <w:proofErr w:type="gramStart"/>
      <w:r w:rsidRPr="00E129C4">
        <w:t>.Д</w:t>
      </w:r>
      <w:proofErr w:type="spellEnd"/>
      <w:proofErr w:type="gramEnd"/>
      <w:r w:rsidRPr="00E129C4">
        <w:t>, дом 67 жители организовали сами, средства местного бюджета не выделялись.</w:t>
      </w:r>
    </w:p>
    <w:p w:rsidR="00171FDC" w:rsidRPr="00E129C4" w:rsidRDefault="00171FDC" w:rsidP="00171FDC">
      <w:pPr>
        <w:ind w:firstLine="709"/>
        <w:jc w:val="both"/>
      </w:pPr>
    </w:p>
    <w:p w:rsidR="00171FDC" w:rsidRPr="00E129C4" w:rsidRDefault="00171FDC" w:rsidP="00171FDC">
      <w:pPr>
        <w:ind w:firstLine="709"/>
        <w:jc w:val="both"/>
      </w:pPr>
      <w:r w:rsidRPr="00E129C4">
        <w:t xml:space="preserve">В рамках реализации Закона </w:t>
      </w:r>
      <w:proofErr w:type="spellStart"/>
      <w:r w:rsidRPr="00E129C4">
        <w:t>ХМАО-Югры</w:t>
      </w:r>
      <w:proofErr w:type="spellEnd"/>
      <w:r w:rsidRPr="00E129C4">
        <w:t xml:space="preserve"> от 01.07.2013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 – </w:t>
      </w:r>
      <w:proofErr w:type="spellStart"/>
      <w:r w:rsidRPr="00E129C4">
        <w:t>Югры</w:t>
      </w:r>
      <w:proofErr w:type="spellEnd"/>
      <w:r w:rsidRPr="00E129C4">
        <w:t xml:space="preserve">» в городе Урай в 2021 году проведен капитальный ремонт 10 многоквартирных жилых домов по адресам: микрорайон  2  дома №№31,32,33,35,36,38,64,78,79,91. В том числе:   </w:t>
      </w:r>
    </w:p>
    <w:p w:rsidR="00171FDC" w:rsidRPr="00E129C4" w:rsidRDefault="00171FDC" w:rsidP="00171FDC">
      <w:pPr>
        <w:ind w:firstLine="709"/>
        <w:jc w:val="both"/>
      </w:pPr>
      <w:r w:rsidRPr="00E129C4">
        <w:t xml:space="preserve">- произведен ремонт фасадов в 5 МКД по адресам: микрорайон 2 дома №№35,36,38,64,78; </w:t>
      </w:r>
    </w:p>
    <w:p w:rsidR="00171FDC" w:rsidRPr="00E129C4" w:rsidRDefault="00171FDC" w:rsidP="00171FDC">
      <w:pPr>
        <w:ind w:firstLine="709"/>
        <w:jc w:val="both"/>
      </w:pPr>
      <w:r w:rsidRPr="00E129C4">
        <w:t xml:space="preserve">- произведен ремонт кровли по адресам: микрорайон  2 дома №№31,33,35,38,64,91; </w:t>
      </w:r>
    </w:p>
    <w:p w:rsidR="00171FDC" w:rsidRPr="00E129C4" w:rsidRDefault="00171FDC" w:rsidP="00171FDC">
      <w:pPr>
        <w:ind w:firstLine="709"/>
        <w:jc w:val="both"/>
      </w:pPr>
      <w:r w:rsidRPr="00E129C4">
        <w:lastRenderedPageBreak/>
        <w:t xml:space="preserve">- произведен капитальный ремонт инженерных сетей в МКД по адресам: микрорайон 2  дома №№32,36,64,78,91. </w:t>
      </w:r>
    </w:p>
    <w:p w:rsidR="00171FDC" w:rsidRPr="00E129C4" w:rsidRDefault="00171FDC" w:rsidP="00171FDC">
      <w:pPr>
        <w:ind w:firstLine="709"/>
        <w:jc w:val="both"/>
        <w:rPr>
          <w:b/>
        </w:rPr>
      </w:pPr>
      <w:r w:rsidRPr="00E129C4">
        <w:t>Из средств местного бюджета в рамках муниципальной программы «Развитие жилищно-коммунального комплекса и повышение энергетической эффективности в городе Урай» на 2019 – 2030 годы на оплату взносов на капитальный ремонт общего имущества в многоквартирных домах (за жилые помещения, являющиеся муниципальной собственностью в многоквартирных домах) в 2021 году выделено 4 510,24</w:t>
      </w:r>
      <w:r w:rsidRPr="00E129C4">
        <w:rPr>
          <w:b/>
        </w:rPr>
        <w:t xml:space="preserve"> </w:t>
      </w:r>
      <w:r w:rsidRPr="00E129C4">
        <w:t>тыс. рублей.</w:t>
      </w:r>
    </w:p>
    <w:p w:rsidR="00392EE1" w:rsidRPr="00E129C4" w:rsidRDefault="00392EE1" w:rsidP="00392EE1">
      <w:pPr>
        <w:widowControl w:val="0"/>
        <w:autoSpaceDE w:val="0"/>
        <w:autoSpaceDN w:val="0"/>
        <w:adjustRightInd w:val="0"/>
        <w:sectPr w:rsidR="00392EE1" w:rsidRPr="00E129C4" w:rsidSect="00CB0D83">
          <w:pgSz w:w="11905" w:h="16838"/>
          <w:pgMar w:top="851" w:right="567" w:bottom="851" w:left="1418" w:header="720" w:footer="720" w:gutter="0"/>
          <w:cols w:space="720"/>
          <w:noEndnote/>
        </w:sectPr>
      </w:pPr>
    </w:p>
    <w:p w:rsidR="00603157" w:rsidRPr="00E129C4" w:rsidRDefault="00603157" w:rsidP="00603157">
      <w:pPr>
        <w:widowControl w:val="0"/>
        <w:autoSpaceDE w:val="0"/>
        <w:autoSpaceDN w:val="0"/>
        <w:adjustRightInd w:val="0"/>
        <w:jc w:val="center"/>
      </w:pPr>
      <w:r w:rsidRPr="00E129C4">
        <w:lastRenderedPageBreak/>
        <w:t xml:space="preserve">Информация о состоянии жилищного фонда в городских округах и муниципальных районах Ханты-Мансийского автономного округа </w:t>
      </w:r>
      <w:r w:rsidR="00171FDC" w:rsidRPr="00E129C4">
        <w:t>–</w:t>
      </w:r>
      <w:r w:rsidRPr="00E129C4">
        <w:t xml:space="preserve"> </w:t>
      </w:r>
      <w:proofErr w:type="spellStart"/>
      <w:r w:rsidRPr="00E129C4">
        <w:t>Югры</w:t>
      </w:r>
      <w:proofErr w:type="spellEnd"/>
      <w:r w:rsidRPr="00E129C4">
        <w:t xml:space="preserve"> за отчетный период, </w:t>
      </w:r>
      <w:r w:rsidR="00E129C4" w:rsidRPr="00E129C4">
        <w:t>тыс. кв</w:t>
      </w:r>
      <w:r w:rsidRPr="00E129C4">
        <w:t>. метров</w:t>
      </w:r>
    </w:p>
    <w:p w:rsidR="00603157" w:rsidRPr="00E129C4" w:rsidRDefault="00603157" w:rsidP="00603157">
      <w:pPr>
        <w:widowControl w:val="0"/>
        <w:autoSpaceDE w:val="0"/>
        <w:autoSpaceDN w:val="0"/>
        <w:adjustRightInd w:val="0"/>
        <w:jc w:val="center"/>
        <w:rPr>
          <w:b/>
        </w:rPr>
      </w:pPr>
      <w:proofErr w:type="spellStart"/>
      <w:r w:rsidRPr="00E129C4">
        <w:rPr>
          <w:b/>
        </w:rPr>
        <w:t>________________город</w:t>
      </w:r>
      <w:proofErr w:type="spellEnd"/>
      <w:r w:rsidRPr="00E129C4">
        <w:rPr>
          <w:b/>
        </w:rPr>
        <w:t xml:space="preserve"> Урай__________________________</w:t>
      </w:r>
    </w:p>
    <w:p w:rsidR="00603157" w:rsidRPr="00E129C4" w:rsidRDefault="00603157" w:rsidP="00603157">
      <w:pPr>
        <w:widowControl w:val="0"/>
        <w:autoSpaceDE w:val="0"/>
        <w:autoSpaceDN w:val="0"/>
        <w:adjustRightInd w:val="0"/>
        <w:jc w:val="center"/>
      </w:pPr>
      <w:r w:rsidRPr="00E129C4">
        <w:t>наименование городского округа (муниципального района)</w:t>
      </w:r>
    </w:p>
    <w:p w:rsidR="00603157" w:rsidRPr="00E129C4" w:rsidRDefault="003F4920" w:rsidP="003F4920">
      <w:pPr>
        <w:widowControl w:val="0"/>
        <w:autoSpaceDE w:val="0"/>
        <w:autoSpaceDN w:val="0"/>
        <w:adjustRightInd w:val="0"/>
        <w:jc w:val="center"/>
        <w:rPr>
          <w:sz w:val="22"/>
          <w:szCs w:val="22"/>
        </w:rPr>
      </w:pPr>
      <w:r w:rsidRPr="00E129C4">
        <w:rPr>
          <w:sz w:val="22"/>
          <w:szCs w:val="22"/>
        </w:rPr>
        <w:t xml:space="preserve">                                                                                                                                                                                                                                               Таблица </w:t>
      </w:r>
      <w:r w:rsidR="00E129C4" w:rsidRPr="00E129C4">
        <w:rPr>
          <w:sz w:val="22"/>
          <w:szCs w:val="22"/>
        </w:rPr>
        <w:t>13</w:t>
      </w:r>
    </w:p>
    <w:tbl>
      <w:tblPr>
        <w:tblW w:w="0" w:type="auto"/>
        <w:tblInd w:w="695" w:type="dxa"/>
        <w:tblLayout w:type="fixed"/>
        <w:tblCellMar>
          <w:top w:w="75" w:type="dxa"/>
          <w:left w:w="0" w:type="dxa"/>
          <w:bottom w:w="75" w:type="dxa"/>
          <w:right w:w="0" w:type="dxa"/>
        </w:tblCellMar>
        <w:tblLook w:val="0000"/>
      </w:tblPr>
      <w:tblGrid>
        <w:gridCol w:w="1191"/>
        <w:gridCol w:w="1531"/>
        <w:gridCol w:w="1389"/>
        <w:gridCol w:w="1361"/>
        <w:gridCol w:w="1417"/>
        <w:gridCol w:w="850"/>
        <w:gridCol w:w="1077"/>
        <w:gridCol w:w="1163"/>
        <w:gridCol w:w="1419"/>
        <w:gridCol w:w="1436"/>
        <w:gridCol w:w="2268"/>
      </w:tblGrid>
      <w:tr w:rsidR="00807C62" w:rsidRPr="00E129C4" w:rsidTr="00D501B9">
        <w:tc>
          <w:tcPr>
            <w:tcW w:w="11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E129C4" w:rsidRDefault="00807C62" w:rsidP="00F21CF9">
            <w:pPr>
              <w:widowControl w:val="0"/>
              <w:autoSpaceDE w:val="0"/>
              <w:autoSpaceDN w:val="0"/>
              <w:adjustRightInd w:val="0"/>
              <w:jc w:val="center"/>
            </w:pPr>
            <w:r w:rsidRPr="00E129C4">
              <w:t>Отчетный период</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E129C4" w:rsidRDefault="00807C62" w:rsidP="00E129C4">
            <w:pPr>
              <w:widowControl w:val="0"/>
              <w:autoSpaceDE w:val="0"/>
              <w:autoSpaceDN w:val="0"/>
              <w:adjustRightInd w:val="0"/>
              <w:jc w:val="center"/>
            </w:pPr>
            <w:r w:rsidRPr="00E129C4">
              <w:t xml:space="preserve">Общая площадь жилых помещений на начало года, всего – тыс. </w:t>
            </w:r>
            <w:r w:rsidR="00E129C4" w:rsidRPr="00E129C4">
              <w:t>кв</w:t>
            </w:r>
            <w:r w:rsidRPr="00E129C4">
              <w:t>.м.*</w:t>
            </w:r>
          </w:p>
        </w:tc>
        <w:tc>
          <w:tcPr>
            <w:tcW w:w="501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E129C4" w:rsidRDefault="00807C62" w:rsidP="00F21CF9">
            <w:pPr>
              <w:widowControl w:val="0"/>
              <w:autoSpaceDE w:val="0"/>
              <w:autoSpaceDN w:val="0"/>
              <w:adjustRightInd w:val="0"/>
              <w:jc w:val="center"/>
            </w:pPr>
            <w:r w:rsidRPr="00E129C4">
              <w:t>в том числе</w:t>
            </w:r>
          </w:p>
        </w:tc>
        <w:tc>
          <w:tcPr>
            <w:tcW w:w="1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E129C4" w:rsidRDefault="00807C62" w:rsidP="00E129C4">
            <w:pPr>
              <w:widowControl w:val="0"/>
              <w:autoSpaceDE w:val="0"/>
              <w:autoSpaceDN w:val="0"/>
              <w:adjustRightInd w:val="0"/>
              <w:jc w:val="center"/>
            </w:pPr>
            <w:r w:rsidRPr="00E129C4">
              <w:t xml:space="preserve">Выбыло общей площади жилых помещений за год, всего – тыс. </w:t>
            </w:r>
            <w:r w:rsidR="00E129C4" w:rsidRPr="00E129C4">
              <w:t>кв</w:t>
            </w:r>
            <w:r w:rsidRPr="00E129C4">
              <w:t>.м.*</w:t>
            </w:r>
          </w:p>
        </w:tc>
        <w:tc>
          <w:tcPr>
            <w:tcW w:w="40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E129C4" w:rsidRDefault="00807C62" w:rsidP="00F21CF9">
            <w:pPr>
              <w:widowControl w:val="0"/>
              <w:autoSpaceDE w:val="0"/>
              <w:autoSpaceDN w:val="0"/>
              <w:adjustRightInd w:val="0"/>
              <w:jc w:val="center"/>
            </w:pPr>
            <w:r w:rsidRPr="00E129C4">
              <w:t>в том числе</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E129C4" w:rsidRDefault="00807C62" w:rsidP="00E129C4">
            <w:pPr>
              <w:widowControl w:val="0"/>
              <w:autoSpaceDE w:val="0"/>
              <w:autoSpaceDN w:val="0"/>
              <w:adjustRightInd w:val="0"/>
              <w:jc w:val="center"/>
            </w:pPr>
            <w:r w:rsidRPr="00E129C4">
              <w:t xml:space="preserve">Общая площадь жилых помещений, введенная в действие за год – тыс. </w:t>
            </w:r>
            <w:r w:rsidR="00E129C4" w:rsidRPr="00E129C4">
              <w:t>кв</w:t>
            </w:r>
            <w:r w:rsidRPr="00E129C4">
              <w:t>.м.**</w:t>
            </w:r>
          </w:p>
        </w:tc>
      </w:tr>
      <w:tr w:rsidR="00807C62" w:rsidRPr="00E129C4" w:rsidTr="00D501B9">
        <w:tc>
          <w:tcPr>
            <w:tcW w:w="11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E129C4" w:rsidRDefault="00807C62" w:rsidP="00F21CF9">
            <w:pPr>
              <w:widowControl w:val="0"/>
              <w:autoSpaceDE w:val="0"/>
              <w:autoSpaceDN w:val="0"/>
              <w:adjustRightInd w:val="0"/>
              <w:jc w:val="both"/>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E129C4" w:rsidRDefault="00807C62" w:rsidP="00F21CF9">
            <w:pPr>
              <w:widowControl w:val="0"/>
              <w:autoSpaceDE w:val="0"/>
              <w:autoSpaceDN w:val="0"/>
              <w:adjustRightInd w:val="0"/>
              <w:jc w:val="both"/>
            </w:pP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E129C4" w:rsidRDefault="00807C62" w:rsidP="00E129C4">
            <w:pPr>
              <w:widowControl w:val="0"/>
              <w:autoSpaceDE w:val="0"/>
              <w:autoSpaceDN w:val="0"/>
              <w:adjustRightInd w:val="0"/>
              <w:jc w:val="center"/>
            </w:pPr>
            <w:r w:rsidRPr="00E129C4">
              <w:t xml:space="preserve">площадь ветхого жилищного фонда – тыс. </w:t>
            </w:r>
            <w:r w:rsidR="00E129C4" w:rsidRPr="00E129C4">
              <w:t>кв</w:t>
            </w:r>
            <w:r w:rsidRPr="00E129C4">
              <w:t>.м.</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E129C4" w:rsidRDefault="00807C62" w:rsidP="00E129C4">
            <w:pPr>
              <w:widowControl w:val="0"/>
              <w:autoSpaceDE w:val="0"/>
              <w:autoSpaceDN w:val="0"/>
              <w:adjustRightInd w:val="0"/>
              <w:jc w:val="center"/>
            </w:pPr>
            <w:r w:rsidRPr="00E129C4">
              <w:t xml:space="preserve">площадь аварийного жилищного фонда – тыс. </w:t>
            </w:r>
            <w:r w:rsidR="00E129C4" w:rsidRPr="00E129C4">
              <w:t>кв</w:t>
            </w:r>
            <w:r w:rsidRPr="00E129C4">
              <w:t>.м.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E129C4" w:rsidRDefault="00807C62" w:rsidP="00E129C4">
            <w:pPr>
              <w:widowControl w:val="0"/>
              <w:autoSpaceDE w:val="0"/>
              <w:autoSpaceDN w:val="0"/>
              <w:adjustRightInd w:val="0"/>
              <w:jc w:val="center"/>
            </w:pPr>
            <w:r w:rsidRPr="00E129C4">
              <w:t xml:space="preserve">площадь пригодного для проживания жилищного фонда – тыс. </w:t>
            </w:r>
            <w:r w:rsidR="00E129C4" w:rsidRPr="00E129C4">
              <w:t>кв</w:t>
            </w:r>
            <w:r w:rsidRPr="00E129C4">
              <w:t>.м.</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E129C4" w:rsidRDefault="00807C62" w:rsidP="00F21CF9">
            <w:pPr>
              <w:widowControl w:val="0"/>
              <w:autoSpaceDE w:val="0"/>
              <w:autoSpaceDN w:val="0"/>
              <w:adjustRightInd w:val="0"/>
              <w:jc w:val="center"/>
            </w:pPr>
            <w:r w:rsidRPr="00E129C4">
              <w:t>прочее</w:t>
            </w: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E129C4" w:rsidRDefault="00807C62" w:rsidP="00F21CF9">
            <w:pPr>
              <w:widowControl w:val="0"/>
              <w:autoSpaceDE w:val="0"/>
              <w:autoSpaceDN w:val="0"/>
              <w:adjustRightInd w:val="0"/>
              <w:jc w:val="center"/>
            </w:pP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E129C4" w:rsidRDefault="00807C62" w:rsidP="00E129C4">
            <w:pPr>
              <w:widowControl w:val="0"/>
              <w:autoSpaceDE w:val="0"/>
              <w:autoSpaceDN w:val="0"/>
              <w:adjustRightInd w:val="0"/>
              <w:jc w:val="center"/>
            </w:pPr>
            <w:r w:rsidRPr="00E129C4">
              <w:t xml:space="preserve">снесено по причине ветхости – тыс. </w:t>
            </w:r>
            <w:r w:rsidR="00E129C4" w:rsidRPr="00E129C4">
              <w:t>кв</w:t>
            </w:r>
            <w:r w:rsidRPr="00E129C4">
              <w:t>.м.</w:t>
            </w:r>
          </w:p>
        </w:t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E129C4" w:rsidRDefault="00807C62" w:rsidP="00E129C4">
            <w:pPr>
              <w:widowControl w:val="0"/>
              <w:autoSpaceDE w:val="0"/>
              <w:autoSpaceDN w:val="0"/>
              <w:adjustRightInd w:val="0"/>
              <w:jc w:val="center"/>
            </w:pPr>
            <w:r w:rsidRPr="00E129C4">
              <w:t xml:space="preserve">снесено по причине аварийности – тыс. </w:t>
            </w:r>
            <w:r w:rsidR="00E129C4" w:rsidRPr="00E129C4">
              <w:t>кв</w:t>
            </w:r>
            <w:r w:rsidRPr="00E129C4">
              <w:t>.м.</w:t>
            </w:r>
          </w:p>
        </w:tc>
        <w:tc>
          <w:tcPr>
            <w:tcW w:w="1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E129C4" w:rsidRDefault="00807C62" w:rsidP="00E129C4">
            <w:pPr>
              <w:widowControl w:val="0"/>
              <w:autoSpaceDE w:val="0"/>
              <w:autoSpaceDN w:val="0"/>
              <w:adjustRightInd w:val="0"/>
              <w:jc w:val="center"/>
            </w:pPr>
            <w:r w:rsidRPr="00E129C4">
              <w:t xml:space="preserve">иные причины – тыс. </w:t>
            </w:r>
            <w:r w:rsidR="00171FDC" w:rsidRPr="00E129C4">
              <w:pgNum/>
            </w:r>
            <w:r w:rsidR="00171FDC" w:rsidRPr="00E129C4">
              <w:t>В</w:t>
            </w:r>
            <w:r w:rsidRPr="00E129C4">
              <w:t xml:space="preserve">.м. – тыс. </w:t>
            </w:r>
            <w:r w:rsidR="00E129C4" w:rsidRPr="00E129C4">
              <w:t>кв</w:t>
            </w:r>
            <w:r w:rsidRPr="00E129C4">
              <w:t>.м.</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E129C4" w:rsidRDefault="00807C62" w:rsidP="00F21CF9">
            <w:pPr>
              <w:widowControl w:val="0"/>
              <w:autoSpaceDE w:val="0"/>
              <w:autoSpaceDN w:val="0"/>
              <w:adjustRightInd w:val="0"/>
              <w:jc w:val="center"/>
            </w:pPr>
          </w:p>
        </w:tc>
      </w:tr>
      <w:tr w:rsidR="00435E90" w:rsidRPr="00E129C4" w:rsidTr="00D501B9">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E90" w:rsidRPr="00E129C4" w:rsidRDefault="00435E90" w:rsidP="00435E90">
            <w:pPr>
              <w:widowControl w:val="0"/>
              <w:autoSpaceDE w:val="0"/>
              <w:autoSpaceDN w:val="0"/>
              <w:adjustRightInd w:val="0"/>
              <w:jc w:val="center"/>
            </w:pPr>
            <w:r w:rsidRPr="00E129C4">
              <w:t>2018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E129C4" w:rsidRDefault="00435E90" w:rsidP="00435E90">
            <w:pPr>
              <w:widowControl w:val="0"/>
              <w:autoSpaceDE w:val="0"/>
              <w:autoSpaceDN w:val="0"/>
              <w:adjustRightInd w:val="0"/>
              <w:jc w:val="center"/>
            </w:pPr>
            <w:r w:rsidRPr="00E129C4">
              <w:t>894,0</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E129C4" w:rsidRDefault="004A4142" w:rsidP="00633DED">
            <w:pPr>
              <w:jc w:val="center"/>
              <w:rPr>
                <w:rFonts w:eastAsia="Calibri"/>
              </w:rPr>
            </w:pPr>
            <w:r w:rsidRPr="00E129C4">
              <w:rPr>
                <w:rFonts w:eastAsia="Calibri"/>
              </w:rPr>
              <w:t>72,2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E129C4" w:rsidRDefault="004A4142" w:rsidP="00435E90">
            <w:pPr>
              <w:jc w:val="center"/>
              <w:rPr>
                <w:rFonts w:eastAsia="Calibri"/>
              </w:rPr>
            </w:pPr>
            <w:r w:rsidRPr="00E129C4">
              <w:rPr>
                <w:rFonts w:eastAsia="Calibri"/>
              </w:rPr>
              <w:t>13,3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E129C4" w:rsidRDefault="00435E90" w:rsidP="004A4142">
            <w:pPr>
              <w:jc w:val="center"/>
              <w:rPr>
                <w:color w:val="000000"/>
              </w:rPr>
            </w:pPr>
            <w:r w:rsidRPr="00E129C4">
              <w:rPr>
                <w:color w:val="000000"/>
              </w:rPr>
              <w:t>8</w:t>
            </w:r>
            <w:r w:rsidR="00567D03" w:rsidRPr="00E129C4">
              <w:rPr>
                <w:color w:val="000000"/>
              </w:rPr>
              <w:t>0</w:t>
            </w:r>
            <w:r w:rsidR="004A4142" w:rsidRPr="00E129C4">
              <w:rPr>
                <w:color w:val="000000"/>
              </w:rPr>
              <w:t>8</w:t>
            </w:r>
            <w:r w:rsidRPr="00E129C4">
              <w:rPr>
                <w:color w:val="000000"/>
              </w:rPr>
              <w:t>,</w:t>
            </w:r>
            <w:r w:rsidR="004A4142" w:rsidRPr="00E129C4">
              <w:rPr>
                <w:color w:val="000000"/>
              </w:rPr>
              <w:t>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E129C4" w:rsidRDefault="00435E90" w:rsidP="00435E90">
            <w:pPr>
              <w:widowControl w:val="0"/>
              <w:autoSpaceDE w:val="0"/>
              <w:autoSpaceDN w:val="0"/>
              <w:adjustRightInd w:val="0"/>
              <w:jc w:val="cente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E129C4" w:rsidRDefault="003D5C66" w:rsidP="003D5C66">
            <w:pPr>
              <w:widowControl w:val="0"/>
              <w:autoSpaceDE w:val="0"/>
              <w:autoSpaceDN w:val="0"/>
              <w:adjustRightInd w:val="0"/>
              <w:jc w:val="center"/>
            </w:pPr>
            <w:r w:rsidRPr="00E129C4">
              <w:t>5</w:t>
            </w:r>
            <w:r w:rsidR="00435E90" w:rsidRPr="00E129C4">
              <w:t>,</w:t>
            </w:r>
            <w:r w:rsidRPr="00E129C4">
              <w:t>6</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E129C4" w:rsidRDefault="003D5C66" w:rsidP="003D5C66">
            <w:pPr>
              <w:jc w:val="center"/>
              <w:rPr>
                <w:rFonts w:eastAsia="Calibri"/>
              </w:rPr>
            </w:pPr>
            <w:r w:rsidRPr="00E129C4">
              <w:rPr>
                <w:rFonts w:eastAsia="Calibri"/>
              </w:rPr>
              <w:t>1,5</w:t>
            </w:r>
          </w:p>
        </w:t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E129C4" w:rsidRDefault="003D5C66" w:rsidP="00435E90">
            <w:pPr>
              <w:jc w:val="center"/>
              <w:rPr>
                <w:rFonts w:eastAsia="Calibri"/>
              </w:rPr>
            </w:pPr>
            <w:r w:rsidRPr="00E129C4">
              <w:rPr>
                <w:rFonts w:eastAsia="Calibri"/>
              </w:rPr>
              <w:t>3,2</w:t>
            </w:r>
          </w:p>
        </w:tc>
        <w:tc>
          <w:tcPr>
            <w:tcW w:w="1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E129C4" w:rsidRDefault="00435E90" w:rsidP="003D5C66">
            <w:pPr>
              <w:widowControl w:val="0"/>
              <w:autoSpaceDE w:val="0"/>
              <w:autoSpaceDN w:val="0"/>
              <w:adjustRightInd w:val="0"/>
              <w:jc w:val="center"/>
            </w:pPr>
            <w:r w:rsidRPr="00E129C4">
              <w:t>0,</w:t>
            </w:r>
            <w:r w:rsidR="003D5C66" w:rsidRPr="00E129C4">
              <w:t>9</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435E90" w:rsidRPr="00E129C4" w:rsidRDefault="00435E90" w:rsidP="003D5C66">
            <w:pPr>
              <w:widowControl w:val="0"/>
              <w:autoSpaceDE w:val="0"/>
              <w:autoSpaceDN w:val="0"/>
              <w:adjustRightInd w:val="0"/>
              <w:jc w:val="center"/>
            </w:pPr>
            <w:r w:rsidRPr="00E129C4">
              <w:t>14,</w:t>
            </w:r>
            <w:r w:rsidR="003D5C66" w:rsidRPr="00E129C4">
              <w:t>8</w:t>
            </w:r>
          </w:p>
        </w:tc>
      </w:tr>
      <w:tr w:rsidR="00893942" w:rsidRPr="00E129C4" w:rsidTr="00D501B9">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3942" w:rsidRPr="00E129C4" w:rsidRDefault="00893942" w:rsidP="00435E90">
            <w:pPr>
              <w:widowControl w:val="0"/>
              <w:autoSpaceDE w:val="0"/>
              <w:autoSpaceDN w:val="0"/>
              <w:adjustRightInd w:val="0"/>
              <w:jc w:val="center"/>
            </w:pPr>
            <w:r w:rsidRPr="00E129C4">
              <w:t>2019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E129C4" w:rsidRDefault="00893942" w:rsidP="003D5C66">
            <w:pPr>
              <w:widowControl w:val="0"/>
              <w:autoSpaceDE w:val="0"/>
              <w:autoSpaceDN w:val="0"/>
              <w:adjustRightInd w:val="0"/>
              <w:jc w:val="center"/>
            </w:pPr>
            <w:r w:rsidRPr="00E129C4">
              <w:t>903,4</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E129C4" w:rsidRDefault="00893942" w:rsidP="00893942">
            <w:pPr>
              <w:jc w:val="center"/>
              <w:rPr>
                <w:rFonts w:eastAsia="Calibri"/>
              </w:rPr>
            </w:pPr>
            <w:r w:rsidRPr="00E129C4">
              <w:rPr>
                <w:rFonts w:eastAsia="Calibri"/>
              </w:rPr>
              <w:t>63,87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E129C4" w:rsidRDefault="00893942" w:rsidP="00893942">
            <w:pPr>
              <w:jc w:val="center"/>
              <w:rPr>
                <w:rFonts w:eastAsia="Calibri"/>
              </w:rPr>
            </w:pPr>
            <w:r w:rsidRPr="00E129C4">
              <w:rPr>
                <w:rFonts w:eastAsia="Calibri"/>
              </w:rPr>
              <w:t>17,06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E129C4" w:rsidRDefault="00893942" w:rsidP="00893942">
            <w:pPr>
              <w:jc w:val="center"/>
              <w:rPr>
                <w:color w:val="000000"/>
              </w:rPr>
            </w:pPr>
            <w:r w:rsidRPr="00E129C4">
              <w:rPr>
                <w:color w:val="000000"/>
              </w:rPr>
              <w:t>822,47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E129C4" w:rsidRDefault="00893942" w:rsidP="00893942">
            <w:pPr>
              <w:widowControl w:val="0"/>
              <w:autoSpaceDE w:val="0"/>
              <w:autoSpaceDN w:val="0"/>
              <w:adjustRightInd w:val="0"/>
              <w:jc w:val="cente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E129C4" w:rsidRDefault="001042E0" w:rsidP="00893942">
            <w:pPr>
              <w:widowControl w:val="0"/>
              <w:autoSpaceDE w:val="0"/>
              <w:autoSpaceDN w:val="0"/>
              <w:adjustRightInd w:val="0"/>
              <w:jc w:val="center"/>
            </w:pPr>
            <w:r w:rsidRPr="00E129C4">
              <w:t>5,45</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E129C4" w:rsidRDefault="0019420C" w:rsidP="0019420C">
            <w:pPr>
              <w:jc w:val="center"/>
              <w:rPr>
                <w:rFonts w:eastAsia="Calibri"/>
              </w:rPr>
            </w:pPr>
            <w:r w:rsidRPr="00E129C4">
              <w:rPr>
                <w:rFonts w:eastAsia="Calibri"/>
              </w:rPr>
              <w:t>1,6</w:t>
            </w:r>
          </w:p>
        </w:t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E129C4" w:rsidRDefault="0019420C" w:rsidP="0019420C">
            <w:pPr>
              <w:jc w:val="center"/>
              <w:rPr>
                <w:rFonts w:eastAsia="Calibri"/>
              </w:rPr>
            </w:pPr>
            <w:r w:rsidRPr="00E129C4">
              <w:rPr>
                <w:rFonts w:eastAsia="Calibri"/>
              </w:rPr>
              <w:t>2</w:t>
            </w:r>
            <w:r w:rsidR="001042E0" w:rsidRPr="00E129C4">
              <w:rPr>
                <w:rFonts w:eastAsia="Calibri"/>
              </w:rPr>
              <w:t>,</w:t>
            </w:r>
            <w:r w:rsidRPr="00E129C4">
              <w:rPr>
                <w:rFonts w:eastAsia="Calibri"/>
              </w:rPr>
              <w:t>2</w:t>
            </w:r>
          </w:p>
        </w:tc>
        <w:tc>
          <w:tcPr>
            <w:tcW w:w="1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E129C4" w:rsidRDefault="001042E0" w:rsidP="00893942">
            <w:pPr>
              <w:widowControl w:val="0"/>
              <w:autoSpaceDE w:val="0"/>
              <w:autoSpaceDN w:val="0"/>
              <w:adjustRightInd w:val="0"/>
              <w:jc w:val="center"/>
            </w:pPr>
            <w:r w:rsidRPr="00E129C4">
              <w:t>1,65</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93942" w:rsidRPr="00E129C4" w:rsidRDefault="00893942" w:rsidP="00435E90">
            <w:pPr>
              <w:widowControl w:val="0"/>
              <w:autoSpaceDE w:val="0"/>
              <w:autoSpaceDN w:val="0"/>
              <w:adjustRightInd w:val="0"/>
              <w:jc w:val="center"/>
            </w:pPr>
            <w:r w:rsidRPr="00E129C4">
              <w:t>19,8</w:t>
            </w:r>
          </w:p>
        </w:tc>
      </w:tr>
      <w:tr w:rsidR="00893942" w:rsidRPr="00E129C4" w:rsidTr="00D501B9">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3942" w:rsidRPr="00E129C4" w:rsidRDefault="00893942" w:rsidP="00F21CF9">
            <w:pPr>
              <w:widowControl w:val="0"/>
              <w:autoSpaceDE w:val="0"/>
              <w:autoSpaceDN w:val="0"/>
              <w:adjustRightInd w:val="0"/>
              <w:jc w:val="center"/>
            </w:pPr>
            <w:r w:rsidRPr="00E129C4">
              <w:t>2020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E129C4" w:rsidRDefault="00893942" w:rsidP="00893942">
            <w:pPr>
              <w:widowControl w:val="0"/>
              <w:autoSpaceDE w:val="0"/>
              <w:autoSpaceDN w:val="0"/>
              <w:adjustRightInd w:val="0"/>
              <w:jc w:val="center"/>
            </w:pPr>
            <w:r w:rsidRPr="00E129C4">
              <w:t>917,75</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E129C4" w:rsidRDefault="00545DC2" w:rsidP="00545DC2">
            <w:pPr>
              <w:jc w:val="center"/>
              <w:rPr>
                <w:rFonts w:eastAsia="Calibri"/>
              </w:rPr>
            </w:pPr>
            <w:r w:rsidRPr="00E129C4">
              <w:rPr>
                <w:rFonts w:eastAsia="Calibri"/>
              </w:rPr>
              <w:t>44,58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E129C4" w:rsidRDefault="00545DC2" w:rsidP="00893942">
            <w:pPr>
              <w:jc w:val="center"/>
              <w:rPr>
                <w:rFonts w:eastAsia="Calibri"/>
              </w:rPr>
            </w:pPr>
            <w:r w:rsidRPr="00E129C4">
              <w:rPr>
                <w:rFonts w:eastAsia="Calibri"/>
              </w:rPr>
              <w:t>32,93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E129C4" w:rsidRDefault="00545DC2" w:rsidP="00893942">
            <w:pPr>
              <w:jc w:val="center"/>
              <w:rPr>
                <w:color w:val="000000"/>
              </w:rPr>
            </w:pPr>
            <w:r w:rsidRPr="00E129C4">
              <w:rPr>
                <w:color w:val="000000"/>
              </w:rPr>
              <w:t>840,24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E129C4" w:rsidRDefault="00893942" w:rsidP="00893942">
            <w:pPr>
              <w:widowControl w:val="0"/>
              <w:autoSpaceDE w:val="0"/>
              <w:autoSpaceDN w:val="0"/>
              <w:adjustRightInd w:val="0"/>
              <w:jc w:val="cente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E129C4" w:rsidRDefault="00545DC2" w:rsidP="00893942">
            <w:pPr>
              <w:widowControl w:val="0"/>
              <w:autoSpaceDE w:val="0"/>
              <w:autoSpaceDN w:val="0"/>
              <w:adjustRightInd w:val="0"/>
              <w:jc w:val="center"/>
            </w:pPr>
            <w:r w:rsidRPr="00E129C4">
              <w:t>5,19</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E129C4" w:rsidRDefault="00545DC2" w:rsidP="00893942">
            <w:pPr>
              <w:jc w:val="center"/>
              <w:rPr>
                <w:rFonts w:eastAsia="Calibri"/>
              </w:rPr>
            </w:pPr>
            <w:r w:rsidRPr="00E129C4">
              <w:rPr>
                <w:rFonts w:eastAsia="Calibri"/>
              </w:rPr>
              <w:t>0</w:t>
            </w:r>
          </w:p>
        </w:t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E129C4" w:rsidRDefault="00545DC2" w:rsidP="00893942">
            <w:pPr>
              <w:jc w:val="center"/>
              <w:rPr>
                <w:rFonts w:eastAsia="Calibri"/>
              </w:rPr>
            </w:pPr>
            <w:r w:rsidRPr="00E129C4">
              <w:rPr>
                <w:rFonts w:eastAsia="Calibri"/>
              </w:rPr>
              <w:t>5,02</w:t>
            </w:r>
          </w:p>
        </w:tc>
        <w:tc>
          <w:tcPr>
            <w:tcW w:w="1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E129C4" w:rsidRDefault="00545DC2" w:rsidP="00893942">
            <w:pPr>
              <w:widowControl w:val="0"/>
              <w:autoSpaceDE w:val="0"/>
              <w:autoSpaceDN w:val="0"/>
              <w:adjustRightInd w:val="0"/>
              <w:jc w:val="center"/>
            </w:pPr>
            <w:r w:rsidRPr="00E129C4">
              <w:t>0,17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E129C4" w:rsidRDefault="00545DC2" w:rsidP="00893942">
            <w:pPr>
              <w:widowControl w:val="0"/>
              <w:autoSpaceDE w:val="0"/>
              <w:autoSpaceDN w:val="0"/>
              <w:adjustRightInd w:val="0"/>
              <w:jc w:val="center"/>
            </w:pPr>
            <w:r w:rsidRPr="00E129C4">
              <w:t>12,8</w:t>
            </w:r>
          </w:p>
        </w:tc>
      </w:tr>
      <w:tr w:rsidR="00893942" w:rsidRPr="00E129C4" w:rsidTr="00D501B9">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3942" w:rsidRPr="00E129C4" w:rsidRDefault="00893942" w:rsidP="00F21CF9">
            <w:pPr>
              <w:widowControl w:val="0"/>
              <w:autoSpaceDE w:val="0"/>
              <w:autoSpaceDN w:val="0"/>
              <w:adjustRightInd w:val="0"/>
              <w:jc w:val="center"/>
            </w:pPr>
            <w:r w:rsidRPr="00E129C4">
              <w:t>2021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E129C4" w:rsidRDefault="00545DC2" w:rsidP="00893942">
            <w:pPr>
              <w:widowControl w:val="0"/>
              <w:autoSpaceDE w:val="0"/>
              <w:autoSpaceDN w:val="0"/>
              <w:adjustRightInd w:val="0"/>
              <w:jc w:val="center"/>
            </w:pPr>
            <w:r w:rsidRPr="00E129C4">
              <w:t>925,36</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E129C4" w:rsidRDefault="00C7274D" w:rsidP="00C7274D">
            <w:pPr>
              <w:jc w:val="center"/>
              <w:rPr>
                <w:rFonts w:eastAsia="Calibri"/>
              </w:rPr>
            </w:pPr>
            <w:r w:rsidRPr="00E129C4">
              <w:rPr>
                <w:rFonts w:eastAsia="Calibri"/>
              </w:rPr>
              <w:t>27</w:t>
            </w:r>
            <w:r w:rsidR="00545DC2" w:rsidRPr="00E129C4">
              <w:rPr>
                <w:rFonts w:eastAsia="Calibri"/>
              </w:rPr>
              <w:t>,</w:t>
            </w:r>
            <w:r w:rsidRPr="00E129C4">
              <w:rPr>
                <w:rFonts w:eastAsia="Calibri"/>
              </w:rPr>
              <w:t>27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E129C4" w:rsidRDefault="00C7274D" w:rsidP="00C7274D">
            <w:pPr>
              <w:jc w:val="center"/>
              <w:rPr>
                <w:rFonts w:eastAsia="Calibri"/>
              </w:rPr>
            </w:pPr>
            <w:r w:rsidRPr="00E129C4">
              <w:rPr>
                <w:rFonts w:eastAsia="Calibri"/>
              </w:rPr>
              <w:t>4</w:t>
            </w:r>
            <w:r w:rsidR="00545DC2" w:rsidRPr="00E129C4">
              <w:rPr>
                <w:rFonts w:eastAsia="Calibri"/>
              </w:rPr>
              <w:t>2,</w:t>
            </w:r>
            <w:r w:rsidRPr="00E129C4">
              <w:rPr>
                <w:rFonts w:eastAsia="Calibri"/>
              </w:rPr>
              <w:t>75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E129C4" w:rsidRDefault="00C7274D" w:rsidP="00C7274D">
            <w:pPr>
              <w:jc w:val="center"/>
              <w:rPr>
                <w:color w:val="000000"/>
              </w:rPr>
            </w:pPr>
            <w:r w:rsidRPr="00E129C4">
              <w:rPr>
                <w:color w:val="000000"/>
              </w:rPr>
              <w:t>855</w:t>
            </w:r>
            <w:r w:rsidR="00545DC2" w:rsidRPr="00E129C4">
              <w:rPr>
                <w:color w:val="000000"/>
              </w:rPr>
              <w:t>,</w:t>
            </w:r>
            <w:r w:rsidRPr="00E129C4">
              <w:rPr>
                <w:color w:val="000000"/>
              </w:rPr>
              <w:t>34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E129C4" w:rsidRDefault="00893942" w:rsidP="00893942">
            <w:pPr>
              <w:widowControl w:val="0"/>
              <w:autoSpaceDE w:val="0"/>
              <w:autoSpaceDN w:val="0"/>
              <w:adjustRightInd w:val="0"/>
              <w:jc w:val="cente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E129C4" w:rsidRDefault="00C7274D" w:rsidP="00C7274D">
            <w:pPr>
              <w:widowControl w:val="0"/>
              <w:autoSpaceDE w:val="0"/>
              <w:autoSpaceDN w:val="0"/>
              <w:adjustRightInd w:val="0"/>
              <w:jc w:val="center"/>
            </w:pPr>
            <w:r w:rsidRPr="00E129C4">
              <w:t>8</w:t>
            </w:r>
            <w:r w:rsidR="00545DC2" w:rsidRPr="00E129C4">
              <w:t>,</w:t>
            </w:r>
            <w:r w:rsidRPr="00E129C4">
              <w:t>1</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E129C4" w:rsidRDefault="00545DC2" w:rsidP="00893942">
            <w:pPr>
              <w:jc w:val="center"/>
              <w:rPr>
                <w:rFonts w:eastAsia="Calibri"/>
              </w:rPr>
            </w:pPr>
            <w:r w:rsidRPr="00E129C4">
              <w:rPr>
                <w:rFonts w:eastAsia="Calibri"/>
              </w:rPr>
              <w:t>0</w:t>
            </w:r>
          </w:p>
        </w:t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E129C4" w:rsidRDefault="00C7274D" w:rsidP="00893942">
            <w:pPr>
              <w:jc w:val="center"/>
              <w:rPr>
                <w:rFonts w:eastAsia="Calibri"/>
              </w:rPr>
            </w:pPr>
            <w:r w:rsidRPr="00E129C4">
              <w:rPr>
                <w:rFonts w:eastAsia="Calibri"/>
              </w:rPr>
              <w:t>8</w:t>
            </w:r>
            <w:r w:rsidR="00545DC2" w:rsidRPr="00E129C4">
              <w:rPr>
                <w:rFonts w:eastAsia="Calibri"/>
              </w:rPr>
              <w:t>,</w:t>
            </w:r>
            <w:r w:rsidRPr="00E129C4">
              <w:rPr>
                <w:rFonts w:eastAsia="Calibri"/>
              </w:rPr>
              <w:t>0</w:t>
            </w:r>
            <w:r w:rsidR="00545DC2" w:rsidRPr="00E129C4">
              <w:rPr>
                <w:rFonts w:eastAsia="Calibri"/>
              </w:rPr>
              <w:t>2</w:t>
            </w:r>
          </w:p>
        </w:tc>
        <w:tc>
          <w:tcPr>
            <w:tcW w:w="1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E129C4" w:rsidRDefault="00545DC2" w:rsidP="00C7274D">
            <w:pPr>
              <w:widowControl w:val="0"/>
              <w:autoSpaceDE w:val="0"/>
              <w:autoSpaceDN w:val="0"/>
              <w:adjustRightInd w:val="0"/>
              <w:jc w:val="center"/>
            </w:pPr>
            <w:r w:rsidRPr="00E129C4">
              <w:t>0,</w:t>
            </w:r>
            <w:r w:rsidR="00C7274D" w:rsidRPr="00E129C4">
              <w:t>08</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E129C4" w:rsidRDefault="00545DC2" w:rsidP="00C7274D">
            <w:pPr>
              <w:widowControl w:val="0"/>
              <w:autoSpaceDE w:val="0"/>
              <w:autoSpaceDN w:val="0"/>
              <w:adjustRightInd w:val="0"/>
              <w:jc w:val="center"/>
            </w:pPr>
            <w:r w:rsidRPr="00E129C4">
              <w:t>1</w:t>
            </w:r>
            <w:r w:rsidR="00C7274D" w:rsidRPr="00E129C4">
              <w:t>7</w:t>
            </w:r>
            <w:r w:rsidRPr="00E129C4">
              <w:t>,</w:t>
            </w:r>
            <w:r w:rsidR="00C7274D" w:rsidRPr="00E129C4">
              <w:t>47</w:t>
            </w:r>
          </w:p>
        </w:tc>
      </w:tr>
      <w:tr w:rsidR="00893942" w:rsidRPr="00E129C4" w:rsidTr="00D501B9">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3942" w:rsidRPr="00E129C4" w:rsidRDefault="00893942" w:rsidP="00F21CF9">
            <w:pPr>
              <w:widowControl w:val="0"/>
              <w:autoSpaceDE w:val="0"/>
              <w:autoSpaceDN w:val="0"/>
              <w:adjustRightInd w:val="0"/>
              <w:jc w:val="center"/>
            </w:pPr>
            <w:r w:rsidRPr="00E129C4">
              <w:t>2022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E129C4" w:rsidRDefault="00545DC2" w:rsidP="00C7274D">
            <w:pPr>
              <w:widowControl w:val="0"/>
              <w:autoSpaceDE w:val="0"/>
              <w:autoSpaceDN w:val="0"/>
              <w:adjustRightInd w:val="0"/>
              <w:jc w:val="center"/>
            </w:pPr>
            <w:r w:rsidRPr="00E129C4">
              <w:t>93</w:t>
            </w:r>
            <w:r w:rsidR="00C7274D" w:rsidRPr="00E129C4">
              <w:t>4,73</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E129C4" w:rsidRDefault="00C7274D" w:rsidP="00C7274D">
            <w:pPr>
              <w:jc w:val="center"/>
              <w:rPr>
                <w:rFonts w:eastAsia="Calibri"/>
              </w:rPr>
            </w:pPr>
            <w:r w:rsidRPr="00E129C4">
              <w:rPr>
                <w:rFonts w:eastAsia="Calibri"/>
              </w:rPr>
              <w:t>5,01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E129C4" w:rsidRDefault="00C7274D" w:rsidP="00C7274D">
            <w:pPr>
              <w:jc w:val="center"/>
              <w:rPr>
                <w:rFonts w:eastAsia="Calibri"/>
              </w:rPr>
            </w:pPr>
            <w:r w:rsidRPr="00E129C4">
              <w:rPr>
                <w:rFonts w:eastAsia="Calibri"/>
              </w:rPr>
              <w:t>65,01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E129C4" w:rsidRDefault="00545DC2" w:rsidP="00C7274D">
            <w:pPr>
              <w:jc w:val="center"/>
              <w:rPr>
                <w:color w:val="000000"/>
              </w:rPr>
            </w:pPr>
            <w:r w:rsidRPr="00E129C4">
              <w:rPr>
                <w:color w:val="000000"/>
              </w:rPr>
              <w:t>8</w:t>
            </w:r>
            <w:r w:rsidR="00C7274D" w:rsidRPr="00E129C4">
              <w:rPr>
                <w:color w:val="000000"/>
              </w:rPr>
              <w:t>64</w:t>
            </w:r>
            <w:r w:rsidRPr="00E129C4">
              <w:rPr>
                <w:color w:val="000000"/>
              </w:rPr>
              <w:t>,7</w:t>
            </w:r>
            <w:r w:rsidR="00C7274D" w:rsidRPr="00E129C4">
              <w:rPr>
                <w:color w:val="000000"/>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E129C4" w:rsidRDefault="00893942" w:rsidP="00893942">
            <w:pPr>
              <w:widowControl w:val="0"/>
              <w:autoSpaceDE w:val="0"/>
              <w:autoSpaceDN w:val="0"/>
              <w:adjustRightInd w:val="0"/>
              <w:jc w:val="cente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E129C4" w:rsidRDefault="00545DC2" w:rsidP="00C7274D">
            <w:pPr>
              <w:widowControl w:val="0"/>
              <w:autoSpaceDE w:val="0"/>
              <w:autoSpaceDN w:val="0"/>
              <w:adjustRightInd w:val="0"/>
              <w:jc w:val="center"/>
            </w:pPr>
            <w:r w:rsidRPr="00E129C4">
              <w:t>7,</w:t>
            </w:r>
            <w:r w:rsidR="00C7274D" w:rsidRPr="00E129C4">
              <w:t>5</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E129C4" w:rsidRDefault="00545DC2" w:rsidP="00893942">
            <w:pPr>
              <w:jc w:val="center"/>
              <w:rPr>
                <w:rFonts w:eastAsia="Calibri"/>
              </w:rPr>
            </w:pPr>
            <w:r w:rsidRPr="00E129C4">
              <w:rPr>
                <w:rFonts w:eastAsia="Calibri"/>
              </w:rPr>
              <w:t>0</w:t>
            </w:r>
          </w:p>
        </w:t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E129C4" w:rsidRDefault="00C7274D" w:rsidP="00C7274D">
            <w:pPr>
              <w:jc w:val="center"/>
              <w:rPr>
                <w:rFonts w:eastAsia="Calibri"/>
              </w:rPr>
            </w:pPr>
            <w:r w:rsidRPr="00E129C4">
              <w:rPr>
                <w:rFonts w:eastAsia="Calibri"/>
              </w:rPr>
              <w:t>7</w:t>
            </w:r>
            <w:r w:rsidR="00545DC2" w:rsidRPr="00E129C4">
              <w:rPr>
                <w:rFonts w:eastAsia="Calibri"/>
              </w:rPr>
              <w:t>,</w:t>
            </w:r>
            <w:r w:rsidRPr="00E129C4">
              <w:rPr>
                <w:rFonts w:eastAsia="Calibri"/>
              </w:rPr>
              <w:t>45</w:t>
            </w:r>
          </w:p>
        </w:tc>
        <w:tc>
          <w:tcPr>
            <w:tcW w:w="1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E129C4" w:rsidRDefault="00545DC2" w:rsidP="00893942">
            <w:pPr>
              <w:widowControl w:val="0"/>
              <w:autoSpaceDE w:val="0"/>
              <w:autoSpaceDN w:val="0"/>
              <w:adjustRightInd w:val="0"/>
              <w:jc w:val="center"/>
            </w:pPr>
            <w:r w:rsidRPr="00E129C4">
              <w:t>0,</w:t>
            </w:r>
            <w:r w:rsidR="00C7274D" w:rsidRPr="00E129C4">
              <w:t>0</w:t>
            </w:r>
            <w:r w:rsidRPr="00E129C4">
              <w:t>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E129C4" w:rsidRDefault="00C7274D" w:rsidP="00C7274D">
            <w:pPr>
              <w:widowControl w:val="0"/>
              <w:autoSpaceDE w:val="0"/>
              <w:autoSpaceDN w:val="0"/>
              <w:adjustRightInd w:val="0"/>
              <w:jc w:val="center"/>
            </w:pPr>
            <w:r w:rsidRPr="00E129C4">
              <w:t>7</w:t>
            </w:r>
            <w:r w:rsidR="00545DC2" w:rsidRPr="00E129C4">
              <w:t>,</w:t>
            </w:r>
            <w:r w:rsidRPr="00E129C4">
              <w:t>28</w:t>
            </w:r>
          </w:p>
        </w:tc>
      </w:tr>
      <w:tr w:rsidR="00545DC2" w:rsidRPr="00E129C4" w:rsidTr="00D501B9">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5DC2" w:rsidRPr="00E129C4" w:rsidRDefault="00D94D2A" w:rsidP="00F21CF9">
            <w:pPr>
              <w:widowControl w:val="0"/>
              <w:autoSpaceDE w:val="0"/>
              <w:autoSpaceDN w:val="0"/>
              <w:adjustRightInd w:val="0"/>
              <w:jc w:val="center"/>
            </w:pPr>
            <w:r w:rsidRPr="00E129C4">
              <w:t>2023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DC2" w:rsidRPr="00E129C4" w:rsidRDefault="00D94D2A" w:rsidP="00893942">
            <w:pPr>
              <w:widowControl w:val="0"/>
              <w:autoSpaceDE w:val="0"/>
              <w:autoSpaceDN w:val="0"/>
              <w:adjustRightInd w:val="0"/>
              <w:jc w:val="center"/>
            </w:pPr>
            <w:r w:rsidRPr="00E129C4">
              <w:t>9</w:t>
            </w:r>
            <w:r w:rsidR="00C7274D" w:rsidRPr="00E129C4">
              <w:t>34,51</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DC2" w:rsidRPr="00E129C4" w:rsidRDefault="00C7274D" w:rsidP="0019420C">
            <w:pPr>
              <w:jc w:val="center"/>
              <w:rPr>
                <w:rFonts w:eastAsia="Calibri"/>
              </w:rPr>
            </w:pPr>
            <w:r w:rsidRPr="00E129C4">
              <w:rPr>
                <w:rFonts w:eastAsia="Calibri"/>
              </w:rPr>
              <w:t>4,01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DC2" w:rsidRPr="00E129C4" w:rsidRDefault="00C7274D" w:rsidP="00893942">
            <w:pPr>
              <w:jc w:val="center"/>
              <w:rPr>
                <w:rFonts w:eastAsia="Calibri"/>
              </w:rPr>
            </w:pPr>
            <w:r w:rsidRPr="00E129C4">
              <w:rPr>
                <w:rFonts w:eastAsia="Calibri"/>
              </w:rPr>
              <w:t>66,01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DC2" w:rsidRPr="00E129C4" w:rsidRDefault="00D94D2A" w:rsidP="00893942">
            <w:pPr>
              <w:jc w:val="center"/>
              <w:rPr>
                <w:color w:val="000000"/>
              </w:rPr>
            </w:pPr>
            <w:r w:rsidRPr="00E129C4">
              <w:rPr>
                <w:color w:val="000000"/>
              </w:rPr>
              <w:t>8</w:t>
            </w:r>
            <w:r w:rsidR="00C7274D" w:rsidRPr="00E129C4">
              <w:rPr>
                <w:color w:val="000000"/>
              </w:rPr>
              <w:t>64,49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DC2" w:rsidRPr="00E129C4" w:rsidRDefault="00545DC2" w:rsidP="00893942">
            <w:pPr>
              <w:widowControl w:val="0"/>
              <w:autoSpaceDE w:val="0"/>
              <w:autoSpaceDN w:val="0"/>
              <w:adjustRightInd w:val="0"/>
              <w:jc w:val="cente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DC2" w:rsidRPr="00E129C4" w:rsidRDefault="00C7274D" w:rsidP="00893942">
            <w:pPr>
              <w:widowControl w:val="0"/>
              <w:autoSpaceDE w:val="0"/>
              <w:autoSpaceDN w:val="0"/>
              <w:adjustRightInd w:val="0"/>
              <w:jc w:val="center"/>
            </w:pPr>
            <w:r w:rsidRPr="00E129C4">
              <w:t>6</w:t>
            </w:r>
            <w:r w:rsidR="00D94D2A" w:rsidRPr="00E129C4">
              <w:t>,5</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DC2" w:rsidRPr="00E129C4" w:rsidRDefault="00D94D2A" w:rsidP="00893942">
            <w:pPr>
              <w:jc w:val="center"/>
              <w:rPr>
                <w:rFonts w:eastAsia="Calibri"/>
              </w:rPr>
            </w:pPr>
            <w:r w:rsidRPr="00E129C4">
              <w:rPr>
                <w:rFonts w:eastAsia="Calibri"/>
              </w:rPr>
              <w:t>0</w:t>
            </w:r>
          </w:p>
        </w:t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DC2" w:rsidRPr="00E129C4" w:rsidRDefault="00C7274D" w:rsidP="00893942">
            <w:pPr>
              <w:jc w:val="center"/>
              <w:rPr>
                <w:rFonts w:eastAsia="Calibri"/>
              </w:rPr>
            </w:pPr>
            <w:r w:rsidRPr="00E129C4">
              <w:rPr>
                <w:rFonts w:eastAsia="Calibri"/>
              </w:rPr>
              <w:t>6,45</w:t>
            </w:r>
          </w:p>
        </w:tc>
        <w:tc>
          <w:tcPr>
            <w:tcW w:w="1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DC2" w:rsidRPr="00E129C4" w:rsidRDefault="00D94D2A" w:rsidP="00893942">
            <w:pPr>
              <w:widowControl w:val="0"/>
              <w:autoSpaceDE w:val="0"/>
              <w:autoSpaceDN w:val="0"/>
              <w:adjustRightInd w:val="0"/>
              <w:jc w:val="center"/>
            </w:pPr>
            <w:r w:rsidRPr="00E129C4">
              <w:t>0,</w:t>
            </w:r>
            <w:r w:rsidR="00C7274D" w:rsidRPr="00E129C4">
              <w:t>0</w:t>
            </w:r>
            <w:r w:rsidRPr="00E129C4">
              <w:t>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DC2" w:rsidRPr="00E129C4" w:rsidRDefault="00C7274D" w:rsidP="00C7274D">
            <w:pPr>
              <w:widowControl w:val="0"/>
              <w:autoSpaceDE w:val="0"/>
              <w:autoSpaceDN w:val="0"/>
              <w:adjustRightInd w:val="0"/>
              <w:jc w:val="center"/>
            </w:pPr>
            <w:r w:rsidRPr="00E129C4">
              <w:t>6</w:t>
            </w:r>
            <w:r w:rsidR="00D94D2A" w:rsidRPr="00E129C4">
              <w:t>,</w:t>
            </w:r>
            <w:r w:rsidRPr="00E129C4">
              <w:t>38</w:t>
            </w:r>
          </w:p>
        </w:tc>
      </w:tr>
      <w:tr w:rsidR="00171FDC" w:rsidRPr="00E129C4" w:rsidTr="00D501B9">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1FDC" w:rsidRPr="00E129C4" w:rsidRDefault="00171FDC" w:rsidP="00F21CF9">
            <w:pPr>
              <w:widowControl w:val="0"/>
              <w:autoSpaceDE w:val="0"/>
              <w:autoSpaceDN w:val="0"/>
              <w:adjustRightInd w:val="0"/>
              <w:jc w:val="center"/>
            </w:pPr>
            <w:r w:rsidRPr="00E129C4">
              <w:t>2024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1FDC" w:rsidRPr="00E129C4" w:rsidRDefault="00C7274D" w:rsidP="00893942">
            <w:pPr>
              <w:widowControl w:val="0"/>
              <w:autoSpaceDE w:val="0"/>
              <w:autoSpaceDN w:val="0"/>
              <w:adjustRightInd w:val="0"/>
              <w:jc w:val="center"/>
            </w:pPr>
            <w:r w:rsidRPr="00E129C4">
              <w:t>934,39</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1FDC" w:rsidRPr="00E129C4" w:rsidRDefault="00C7274D" w:rsidP="0019420C">
            <w:pPr>
              <w:jc w:val="center"/>
              <w:rPr>
                <w:rFonts w:eastAsia="Calibri"/>
              </w:rPr>
            </w:pPr>
            <w:r w:rsidRPr="00E129C4">
              <w:rPr>
                <w:rFonts w:eastAsia="Calibri"/>
              </w:rPr>
              <w:t>3,01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1FDC" w:rsidRPr="00E129C4" w:rsidRDefault="00C7274D" w:rsidP="00893942">
            <w:pPr>
              <w:jc w:val="center"/>
              <w:rPr>
                <w:rFonts w:eastAsia="Calibri"/>
              </w:rPr>
            </w:pPr>
            <w:r w:rsidRPr="00E129C4">
              <w:rPr>
                <w:rFonts w:eastAsia="Calibri"/>
              </w:rPr>
              <w:t>67,01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1FDC" w:rsidRPr="00E129C4" w:rsidRDefault="00C7274D" w:rsidP="00893942">
            <w:pPr>
              <w:jc w:val="center"/>
              <w:rPr>
                <w:color w:val="000000"/>
              </w:rPr>
            </w:pPr>
            <w:r w:rsidRPr="00E129C4">
              <w:rPr>
                <w:color w:val="000000"/>
              </w:rPr>
              <w:t>864,37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1FDC" w:rsidRPr="00E129C4" w:rsidRDefault="00171FDC" w:rsidP="00893942">
            <w:pPr>
              <w:widowControl w:val="0"/>
              <w:autoSpaceDE w:val="0"/>
              <w:autoSpaceDN w:val="0"/>
              <w:adjustRightInd w:val="0"/>
              <w:jc w:val="cente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1FDC" w:rsidRPr="00E129C4" w:rsidRDefault="00C7274D" w:rsidP="00893942">
            <w:pPr>
              <w:widowControl w:val="0"/>
              <w:autoSpaceDE w:val="0"/>
              <w:autoSpaceDN w:val="0"/>
              <w:adjustRightInd w:val="0"/>
              <w:jc w:val="center"/>
            </w:pPr>
            <w:r w:rsidRPr="00E129C4">
              <w:t>6,5</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1FDC" w:rsidRPr="00E129C4" w:rsidRDefault="00C7274D" w:rsidP="00893942">
            <w:pPr>
              <w:jc w:val="center"/>
              <w:rPr>
                <w:rFonts w:eastAsia="Calibri"/>
              </w:rPr>
            </w:pPr>
            <w:r w:rsidRPr="00E129C4">
              <w:rPr>
                <w:rFonts w:eastAsia="Calibri"/>
              </w:rPr>
              <w:t>0</w:t>
            </w:r>
          </w:p>
        </w:t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1FDC" w:rsidRPr="00E129C4" w:rsidRDefault="00C7274D" w:rsidP="00893942">
            <w:pPr>
              <w:jc w:val="center"/>
              <w:rPr>
                <w:rFonts w:eastAsia="Calibri"/>
              </w:rPr>
            </w:pPr>
            <w:r w:rsidRPr="00E129C4">
              <w:rPr>
                <w:rFonts w:eastAsia="Calibri"/>
              </w:rPr>
              <w:t>6,45</w:t>
            </w:r>
          </w:p>
        </w:tc>
        <w:tc>
          <w:tcPr>
            <w:tcW w:w="1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1FDC" w:rsidRPr="00E129C4" w:rsidRDefault="00C7274D" w:rsidP="00893942">
            <w:pPr>
              <w:widowControl w:val="0"/>
              <w:autoSpaceDE w:val="0"/>
              <w:autoSpaceDN w:val="0"/>
              <w:adjustRightInd w:val="0"/>
              <w:jc w:val="center"/>
            </w:pPr>
            <w:r w:rsidRPr="00E129C4">
              <w:t>0,05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1FDC" w:rsidRPr="00E129C4" w:rsidRDefault="00C7274D" w:rsidP="00422751">
            <w:pPr>
              <w:widowControl w:val="0"/>
              <w:autoSpaceDE w:val="0"/>
              <w:autoSpaceDN w:val="0"/>
              <w:adjustRightInd w:val="0"/>
              <w:jc w:val="center"/>
            </w:pPr>
            <w:r w:rsidRPr="00E129C4">
              <w:t>6,38</w:t>
            </w:r>
          </w:p>
        </w:tc>
      </w:tr>
    </w:tbl>
    <w:p w:rsidR="00603157" w:rsidRPr="00E129C4" w:rsidRDefault="006543DD" w:rsidP="00603157">
      <w:pPr>
        <w:widowControl w:val="0"/>
        <w:autoSpaceDE w:val="0"/>
        <w:autoSpaceDN w:val="0"/>
        <w:adjustRightInd w:val="0"/>
        <w:jc w:val="both"/>
      </w:pPr>
      <w:r w:rsidRPr="00E129C4">
        <w:t>* Форма 1-жилфонд.</w:t>
      </w:r>
    </w:p>
    <w:p w:rsidR="006543DD" w:rsidRPr="00E129C4" w:rsidRDefault="006543DD" w:rsidP="00603157">
      <w:pPr>
        <w:widowControl w:val="0"/>
        <w:autoSpaceDE w:val="0"/>
        <w:autoSpaceDN w:val="0"/>
        <w:adjustRightInd w:val="0"/>
        <w:jc w:val="both"/>
      </w:pPr>
      <w:r w:rsidRPr="00E129C4">
        <w:t>** Статистическая информация.</w:t>
      </w:r>
    </w:p>
    <w:p w:rsidR="006543DD" w:rsidRPr="00E129C4" w:rsidRDefault="006543DD" w:rsidP="00603157">
      <w:pPr>
        <w:widowControl w:val="0"/>
        <w:autoSpaceDE w:val="0"/>
        <w:autoSpaceDN w:val="0"/>
        <w:adjustRightInd w:val="0"/>
        <w:jc w:val="both"/>
        <w:sectPr w:rsidR="006543DD" w:rsidRPr="00E129C4" w:rsidSect="00D37C91">
          <w:pgSz w:w="16838" w:h="11905" w:orient="landscape"/>
          <w:pgMar w:top="1418" w:right="567" w:bottom="567" w:left="567" w:header="720" w:footer="720" w:gutter="0"/>
          <w:cols w:space="720"/>
          <w:noEndnote/>
        </w:sectPr>
      </w:pPr>
    </w:p>
    <w:p w:rsidR="006D066A" w:rsidRPr="00E129C4" w:rsidRDefault="00DE6D07" w:rsidP="009A6C4E">
      <w:pPr>
        <w:pStyle w:val="3"/>
        <w:spacing w:before="0" w:after="0"/>
        <w:ind w:firstLine="709"/>
        <w:jc w:val="both"/>
        <w:rPr>
          <w:rFonts w:ascii="Times New Roman" w:hAnsi="Times New Roman" w:cs="Times New Roman"/>
          <w:sz w:val="24"/>
          <w:szCs w:val="24"/>
          <w:lang w:val="ru-RU"/>
        </w:rPr>
      </w:pPr>
      <w:bookmarkStart w:id="14" w:name="_Toc418145380"/>
      <w:r w:rsidRPr="00E129C4">
        <w:rPr>
          <w:rFonts w:ascii="Times New Roman" w:hAnsi="Times New Roman" w:cs="Times New Roman"/>
          <w:sz w:val="24"/>
          <w:szCs w:val="24"/>
          <w:lang w:val="ru-RU"/>
        </w:rPr>
        <w:lastRenderedPageBreak/>
        <w:t>1.9. Охрана прав граждан и юридических лиц.</w:t>
      </w:r>
      <w:bookmarkEnd w:id="14"/>
    </w:p>
    <w:p w:rsidR="00472CAE" w:rsidRPr="00E129C4" w:rsidRDefault="00472CAE" w:rsidP="00472CAE">
      <w:pPr>
        <w:pStyle w:val="a8"/>
        <w:tabs>
          <w:tab w:val="left" w:pos="5520"/>
        </w:tabs>
        <w:autoSpaceDE w:val="0"/>
        <w:autoSpaceDN w:val="0"/>
        <w:adjustRightInd w:val="0"/>
        <w:ind w:left="0" w:firstLine="709"/>
        <w:jc w:val="both"/>
      </w:pPr>
      <w:proofErr w:type="gramStart"/>
      <w:r w:rsidRPr="00E129C4">
        <w:t xml:space="preserve">Охрана прав граждан и юридических лиц осуществляется органами местного самоуправления в рамках осуществления муниципального контроля в соответствии 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защиты прав потребителей в соответствии с Законом РФ от 07.02.1992 №2300-1 «О защите прав потребителей». </w:t>
      </w:r>
      <w:proofErr w:type="gramEnd"/>
    </w:p>
    <w:p w:rsidR="00472CAE" w:rsidRPr="00E129C4" w:rsidRDefault="00472CAE" w:rsidP="00472CAE">
      <w:pPr>
        <w:ind w:firstLine="709"/>
        <w:jc w:val="both"/>
      </w:pPr>
      <w:r w:rsidRPr="00E129C4">
        <w:t>В муниципальном образовании город Урай осуществляются следующие виды муниципального контроля:</w:t>
      </w:r>
    </w:p>
    <w:p w:rsidR="00472CAE" w:rsidRPr="00E129C4" w:rsidRDefault="00472CAE" w:rsidP="00472CAE">
      <w:pPr>
        <w:ind w:firstLine="709"/>
        <w:jc w:val="both"/>
      </w:pPr>
      <w:r w:rsidRPr="00E129C4">
        <w:t>1. Муниципальный земельный контроль в границах муниципального образования город Урай.</w:t>
      </w:r>
    </w:p>
    <w:p w:rsidR="00472CAE" w:rsidRPr="00E129C4" w:rsidRDefault="00472CAE" w:rsidP="00472CAE">
      <w:pPr>
        <w:ind w:firstLine="709"/>
        <w:jc w:val="both"/>
      </w:pPr>
      <w:r w:rsidRPr="00E129C4">
        <w:t>2. Муниципальный жилищный контроль на территории муниципального образования город Урай.</w:t>
      </w:r>
    </w:p>
    <w:p w:rsidR="00472CAE" w:rsidRPr="00E129C4" w:rsidRDefault="00472CAE" w:rsidP="00472CAE">
      <w:pPr>
        <w:ind w:firstLine="709"/>
        <w:jc w:val="both"/>
      </w:pPr>
      <w:r w:rsidRPr="00E129C4">
        <w:t>3. Муниципальный лесной контроль на территории муниципального образования город Урай.</w:t>
      </w:r>
    </w:p>
    <w:p w:rsidR="00472CAE" w:rsidRPr="00E129C4" w:rsidRDefault="00472CAE" w:rsidP="00886387">
      <w:pPr>
        <w:ind w:firstLine="709"/>
        <w:jc w:val="both"/>
        <w:rPr>
          <w:kern w:val="32"/>
        </w:rPr>
      </w:pPr>
      <w:r w:rsidRPr="00E129C4">
        <w:t xml:space="preserve">4. </w:t>
      </w:r>
      <w:proofErr w:type="gramStart"/>
      <w:r w:rsidRPr="00E129C4">
        <w:t>Контроль за</w:t>
      </w:r>
      <w:proofErr w:type="gramEnd"/>
      <w:r w:rsidRPr="00E129C4">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город Урай</w:t>
      </w:r>
      <w:r w:rsidRPr="00E129C4">
        <w:rPr>
          <w:kern w:val="32"/>
        </w:rPr>
        <w:t>.</w:t>
      </w:r>
    </w:p>
    <w:p w:rsidR="00472CAE" w:rsidRPr="00E129C4" w:rsidRDefault="00472CAE" w:rsidP="00886387">
      <w:pPr>
        <w:ind w:firstLine="709"/>
        <w:jc w:val="both"/>
      </w:pPr>
      <w:r w:rsidRPr="00E129C4">
        <w:rPr>
          <w:kern w:val="32"/>
        </w:rPr>
        <w:t>5. М</w:t>
      </w:r>
      <w:r w:rsidRPr="00E129C4">
        <w:t>униципальный контроль в области торговой деятельности на территории муниципального образования город Урай.</w:t>
      </w:r>
    </w:p>
    <w:p w:rsidR="00472CAE" w:rsidRPr="00E129C4" w:rsidRDefault="00472CAE" w:rsidP="00886387">
      <w:pPr>
        <w:ind w:firstLine="709"/>
        <w:jc w:val="both"/>
      </w:pPr>
      <w:r w:rsidRPr="00E129C4">
        <w:t xml:space="preserve">6. </w:t>
      </w:r>
      <w:proofErr w:type="gramStart"/>
      <w:r w:rsidRPr="00E129C4">
        <w:t>Контроль за</w:t>
      </w:r>
      <w:proofErr w:type="gramEnd"/>
      <w:r w:rsidRPr="00E129C4">
        <w:t xml:space="preserve"> соблюдением Правил благоустройства территории города Урай,</w:t>
      </w:r>
    </w:p>
    <w:p w:rsidR="00472CAE" w:rsidRPr="00E129C4" w:rsidRDefault="00472CAE" w:rsidP="00886387">
      <w:pPr>
        <w:ind w:firstLine="709"/>
        <w:jc w:val="both"/>
      </w:pPr>
      <w:r w:rsidRPr="00E129C4">
        <w:t xml:space="preserve">7. Муниципальный </w:t>
      </w:r>
      <w:proofErr w:type="gramStart"/>
      <w:r w:rsidRPr="00E129C4">
        <w:t>контроль за</w:t>
      </w:r>
      <w:proofErr w:type="gramEnd"/>
      <w:r w:rsidRPr="00E129C4">
        <w:t xml:space="preserve"> обеспечением сохранности автомобильных дорог местного значения в границах города Урай.</w:t>
      </w:r>
    </w:p>
    <w:p w:rsidR="00472CAE" w:rsidRPr="00E129C4" w:rsidRDefault="00472CAE" w:rsidP="00886387">
      <w:pPr>
        <w:tabs>
          <w:tab w:val="left" w:pos="709"/>
          <w:tab w:val="left" w:pos="851"/>
        </w:tabs>
        <w:ind w:firstLine="709"/>
        <w:jc w:val="both"/>
      </w:pPr>
    </w:p>
    <w:p w:rsidR="00E611AA" w:rsidRPr="00E129C4" w:rsidRDefault="00E611AA" w:rsidP="00886387">
      <w:pPr>
        <w:ind w:firstLine="709"/>
        <w:jc w:val="both"/>
      </w:pPr>
      <w:r w:rsidRPr="00E129C4">
        <w:t>За 2021 год при осуществлении муниципального</w:t>
      </w:r>
      <w:r w:rsidRPr="00E129C4">
        <w:rPr>
          <w:b/>
        </w:rPr>
        <w:t xml:space="preserve"> </w:t>
      </w:r>
      <w:r w:rsidRPr="00E129C4">
        <w:t xml:space="preserve">земельного контроля проведено 63 </w:t>
      </w:r>
      <w:proofErr w:type="gramStart"/>
      <w:r w:rsidRPr="00E129C4">
        <w:t>проверки</w:t>
      </w:r>
      <w:proofErr w:type="gramEnd"/>
      <w:r w:rsidRPr="00E129C4">
        <w:t xml:space="preserve"> из которых 23 плановых.</w:t>
      </w:r>
    </w:p>
    <w:p w:rsidR="00E611AA" w:rsidRPr="00E129C4" w:rsidRDefault="00E611AA" w:rsidP="00886387">
      <w:pPr>
        <w:autoSpaceDE w:val="0"/>
        <w:autoSpaceDN w:val="0"/>
        <w:adjustRightInd w:val="0"/>
        <w:ind w:firstLine="709"/>
        <w:jc w:val="both"/>
        <w:outlineLvl w:val="0"/>
        <w:rPr>
          <w:bCs/>
          <w:szCs w:val="28"/>
        </w:rPr>
      </w:pPr>
      <w:r w:rsidRPr="00E129C4">
        <w:rPr>
          <w:szCs w:val="28"/>
        </w:rPr>
        <w:t>При о</w:t>
      </w:r>
      <w:r w:rsidRPr="00E129C4">
        <w:rPr>
          <w:bCs/>
          <w:szCs w:val="28"/>
        </w:rPr>
        <w:t xml:space="preserve">рганизации и проведения мероприятий, направленных на профилактику нарушений обязательных требований, требований, установленных муниципальными правовыми актами в силу п. 5 ст. 8.2 Федерального закона №294-ФЗ хозяйствующим субъектам выдано 4 предостережения о недопустимости нарушения обязательных требований (в 2020 году -5, в 2019 году - 7, в 2018 году - 3). </w:t>
      </w:r>
    </w:p>
    <w:p w:rsidR="00E611AA" w:rsidRPr="00E129C4" w:rsidRDefault="00E611AA" w:rsidP="00886387">
      <w:pPr>
        <w:ind w:firstLine="709"/>
        <w:jc w:val="both"/>
      </w:pPr>
      <w:r w:rsidRPr="00E129C4">
        <w:t xml:space="preserve">По результатам проведенных мероприятий: </w:t>
      </w:r>
    </w:p>
    <w:p w:rsidR="00E611AA" w:rsidRPr="00E129C4" w:rsidRDefault="00E611AA" w:rsidP="00886387">
      <w:pPr>
        <w:ind w:firstLine="709"/>
        <w:jc w:val="both"/>
      </w:pPr>
      <w:r w:rsidRPr="00E129C4">
        <w:t xml:space="preserve">- выдано  46  предписаний об устранении нарушений; </w:t>
      </w:r>
    </w:p>
    <w:p w:rsidR="00E611AA" w:rsidRPr="00E129C4" w:rsidRDefault="00E611AA" w:rsidP="00886387">
      <w:pPr>
        <w:ind w:firstLine="709"/>
        <w:jc w:val="both"/>
      </w:pPr>
      <w:r w:rsidRPr="00E129C4">
        <w:t xml:space="preserve">- направлено 53 материала проверок в </w:t>
      </w:r>
      <w:proofErr w:type="spellStart"/>
      <w:r w:rsidRPr="00E129C4">
        <w:t>Урайский</w:t>
      </w:r>
      <w:proofErr w:type="spellEnd"/>
      <w:r w:rsidRPr="00E129C4">
        <w:t xml:space="preserve"> отдел управления </w:t>
      </w:r>
      <w:proofErr w:type="spellStart"/>
      <w:r w:rsidRPr="00E129C4">
        <w:t>Росреестра</w:t>
      </w:r>
      <w:proofErr w:type="spellEnd"/>
      <w:r w:rsidRPr="00E129C4">
        <w:t xml:space="preserve"> по </w:t>
      </w:r>
      <w:proofErr w:type="spellStart"/>
      <w:r w:rsidRPr="00E129C4">
        <w:t>ХМАО-Югре</w:t>
      </w:r>
      <w:proofErr w:type="spellEnd"/>
      <w:r w:rsidRPr="00E129C4">
        <w:t xml:space="preserve"> для привлечения виновных лиц к административной ответственности по статье 7.1 </w:t>
      </w:r>
      <w:proofErr w:type="spellStart"/>
      <w:r w:rsidRPr="00E129C4">
        <w:t>КоАП</w:t>
      </w:r>
      <w:proofErr w:type="spellEnd"/>
      <w:r w:rsidRPr="00E129C4">
        <w:t xml:space="preserve"> РФ статье 8.8  </w:t>
      </w:r>
      <w:proofErr w:type="spellStart"/>
      <w:r w:rsidRPr="00E129C4">
        <w:t>КоАП</w:t>
      </w:r>
      <w:proofErr w:type="spellEnd"/>
      <w:r w:rsidRPr="00E129C4">
        <w:t xml:space="preserve"> РФ, </w:t>
      </w:r>
      <w:r w:rsidRPr="00E129C4">
        <w:rPr>
          <w:bCs/>
        </w:rPr>
        <w:t>назначены наказания в виде административного штрафа на общую сумму  45 000 рублей</w:t>
      </w:r>
      <w:r w:rsidRPr="00E129C4">
        <w:t>.</w:t>
      </w:r>
    </w:p>
    <w:p w:rsidR="00E611AA" w:rsidRPr="00E129C4" w:rsidRDefault="00E611AA" w:rsidP="00886387">
      <w:pPr>
        <w:ind w:firstLine="709"/>
        <w:jc w:val="both"/>
      </w:pPr>
      <w:r w:rsidRPr="00E129C4">
        <w:t xml:space="preserve">- составлено и передано в Мировой суд 47 протоколов об административном правонарушении по части 1 статьи 19.5 </w:t>
      </w:r>
      <w:proofErr w:type="spellStart"/>
      <w:r w:rsidRPr="00E129C4">
        <w:t>КоАП</w:t>
      </w:r>
      <w:proofErr w:type="spellEnd"/>
      <w:r w:rsidRPr="00E129C4">
        <w:t xml:space="preserve"> РФ, по статье 19.7 </w:t>
      </w:r>
      <w:proofErr w:type="spellStart"/>
      <w:r w:rsidRPr="00E129C4">
        <w:t>КоАП</w:t>
      </w:r>
      <w:proofErr w:type="spellEnd"/>
      <w:r w:rsidRPr="00E129C4">
        <w:t xml:space="preserve"> РФ,  части 1 статьи 19.4.1 </w:t>
      </w:r>
      <w:proofErr w:type="spellStart"/>
      <w:r w:rsidRPr="00E129C4">
        <w:t>КоАП</w:t>
      </w:r>
      <w:proofErr w:type="spellEnd"/>
      <w:r w:rsidRPr="00E129C4">
        <w:t xml:space="preserve"> РФ </w:t>
      </w:r>
      <w:r w:rsidRPr="00E129C4">
        <w:rPr>
          <w:bCs/>
        </w:rPr>
        <w:t>назначены наказания в виде административного штрафа на общую сумму  12 900 рублей</w:t>
      </w:r>
      <w:r w:rsidRPr="00E129C4">
        <w:t>.</w:t>
      </w:r>
    </w:p>
    <w:p w:rsidR="00E611AA" w:rsidRPr="00E129C4" w:rsidRDefault="00E611AA" w:rsidP="00886387">
      <w:pPr>
        <w:ind w:firstLine="709"/>
        <w:jc w:val="both"/>
      </w:pPr>
      <w:r w:rsidRPr="00E129C4">
        <w:t>В результате проведенных проверочных мероприятий в 2021 году обследовано земельных участков общей площадью 13,7 га. В 2021 году выявлено самовольно занятых земель – 1,63 га. Освобождено земельных участков - 140 кв.м. Оформлено в собственность (пользование) земельных участков 3775 кв.м.</w:t>
      </w:r>
    </w:p>
    <w:p w:rsidR="00E611AA" w:rsidRPr="00E129C4" w:rsidRDefault="00E611AA" w:rsidP="00E611AA">
      <w:pPr>
        <w:tabs>
          <w:tab w:val="left" w:pos="720"/>
        </w:tabs>
        <w:ind w:right="-5" w:firstLine="709"/>
        <w:jc w:val="both"/>
      </w:pPr>
      <w:r w:rsidRPr="00E129C4">
        <w:t>В течение 2021 года информация о проводимых проверках в рамках муниципального контроля и их результатах размещается  в Федеральной государственной информационной системе «Единый реестр проверок»</w:t>
      </w:r>
      <w:r w:rsidRPr="00E129C4">
        <w:rPr>
          <w:rStyle w:val="portal-headerlogo-subtitle"/>
        </w:rPr>
        <w:t>.</w:t>
      </w:r>
    </w:p>
    <w:p w:rsidR="00E611AA" w:rsidRPr="00E129C4" w:rsidRDefault="00E611AA" w:rsidP="00E611AA">
      <w:pPr>
        <w:tabs>
          <w:tab w:val="left" w:pos="709"/>
          <w:tab w:val="left" w:pos="851"/>
        </w:tabs>
        <w:ind w:firstLine="709"/>
        <w:jc w:val="both"/>
      </w:pPr>
    </w:p>
    <w:p w:rsidR="00E611AA" w:rsidRPr="00E129C4" w:rsidRDefault="00E611AA" w:rsidP="00E611AA">
      <w:pPr>
        <w:tabs>
          <w:tab w:val="left" w:pos="709"/>
          <w:tab w:val="left" w:pos="851"/>
        </w:tabs>
        <w:ind w:firstLine="709"/>
        <w:jc w:val="both"/>
      </w:pPr>
      <w:r w:rsidRPr="00E129C4">
        <w:t xml:space="preserve">За 2021 год при осуществлении муниципального жилищного контроля проведено 2 проверки, из них 1 плановая и 1 внеплановая. Эффективность проведенных проверок составляет 100%. </w:t>
      </w:r>
    </w:p>
    <w:p w:rsidR="00E611AA" w:rsidRPr="00E129C4" w:rsidRDefault="00E611AA" w:rsidP="00E611AA">
      <w:pPr>
        <w:autoSpaceDE w:val="0"/>
        <w:autoSpaceDN w:val="0"/>
        <w:adjustRightInd w:val="0"/>
        <w:ind w:firstLine="709"/>
        <w:jc w:val="both"/>
        <w:rPr>
          <w:bCs/>
          <w:szCs w:val="28"/>
        </w:rPr>
      </w:pPr>
      <w:proofErr w:type="gramStart"/>
      <w:r w:rsidRPr="00E129C4">
        <w:rPr>
          <w:szCs w:val="28"/>
        </w:rPr>
        <w:lastRenderedPageBreak/>
        <w:t>При о</w:t>
      </w:r>
      <w:r w:rsidRPr="00E129C4">
        <w:rPr>
          <w:bCs/>
          <w:szCs w:val="28"/>
        </w:rPr>
        <w:t xml:space="preserve">рганизации и проведения мероприятий, направленных на профилактику нарушений обязательных требований, требований, установленных муниципальными правовыми актами в силу п.5 ст. 8.2 Федерального закона </w:t>
      </w:r>
      <w:r w:rsidRPr="00E129C4">
        <w:t xml:space="preserve">от 26.12.2008 </w:t>
      </w:r>
      <w:r w:rsidRPr="00E129C4">
        <w:rPr>
          <w:bCs/>
          <w:szCs w:val="28"/>
        </w:rPr>
        <w:t>№294-ФЗ «</w:t>
      </w:r>
      <w:r w:rsidRPr="00E129C4">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E129C4">
        <w:rPr>
          <w:bCs/>
          <w:szCs w:val="28"/>
        </w:rPr>
        <w:t xml:space="preserve">хозяйствующим субъектам выдано 2 предостережения о недопустимости нарушения обязательных требований. </w:t>
      </w:r>
      <w:proofErr w:type="gramEnd"/>
    </w:p>
    <w:p w:rsidR="00E611AA" w:rsidRPr="00E129C4" w:rsidRDefault="00E611AA" w:rsidP="00E611AA">
      <w:pPr>
        <w:ind w:firstLine="709"/>
        <w:jc w:val="both"/>
      </w:pPr>
      <w:r w:rsidRPr="00E129C4">
        <w:t xml:space="preserve">По результатам проведенных мероприятий: </w:t>
      </w:r>
    </w:p>
    <w:p w:rsidR="00E611AA" w:rsidRPr="00E129C4" w:rsidRDefault="00E611AA" w:rsidP="00E611AA">
      <w:pPr>
        <w:ind w:firstLine="709"/>
        <w:jc w:val="both"/>
      </w:pPr>
      <w:r w:rsidRPr="00E129C4">
        <w:t xml:space="preserve">- выдано 1 предписание об устранении нарушений; </w:t>
      </w:r>
    </w:p>
    <w:p w:rsidR="00E611AA" w:rsidRPr="00E129C4" w:rsidRDefault="00E611AA" w:rsidP="00E611AA">
      <w:pPr>
        <w:ind w:firstLine="709"/>
        <w:jc w:val="both"/>
      </w:pPr>
      <w:r w:rsidRPr="00E129C4">
        <w:t xml:space="preserve">- составлен и направлен 1 протокол об административном правонарушении по ст.7.22 </w:t>
      </w:r>
      <w:proofErr w:type="spellStart"/>
      <w:r w:rsidRPr="00E129C4">
        <w:t>КоАП</w:t>
      </w:r>
      <w:proofErr w:type="spellEnd"/>
      <w:r w:rsidRPr="00E129C4">
        <w:t xml:space="preserve"> РФ и материал проверки в Службу жилищного и строительного надзора </w:t>
      </w:r>
      <w:proofErr w:type="spellStart"/>
      <w:r w:rsidRPr="00E129C4">
        <w:t>ХМАО-Югры</w:t>
      </w:r>
      <w:proofErr w:type="spellEnd"/>
      <w:r w:rsidRPr="00E129C4">
        <w:t xml:space="preserve"> для привлечения виновных лиц к административной ответственности, н</w:t>
      </w:r>
      <w:r w:rsidRPr="00E129C4">
        <w:rPr>
          <w:bCs/>
        </w:rPr>
        <w:t>азначено наказание в виде административного штрафа на общую сумму 4,0 тыс. рублей</w:t>
      </w:r>
      <w:r w:rsidRPr="00E129C4">
        <w:t>.</w:t>
      </w:r>
    </w:p>
    <w:p w:rsidR="00E611AA" w:rsidRPr="00E129C4" w:rsidRDefault="00E611AA" w:rsidP="00E611AA">
      <w:pPr>
        <w:ind w:firstLine="709"/>
        <w:jc w:val="both"/>
      </w:pPr>
      <w:r w:rsidRPr="00E129C4">
        <w:t>При реализации вышеуказанных полномочий в течение 2021 года проверено                  24 007 кв. м</w:t>
      </w:r>
      <w:r w:rsidRPr="00E129C4">
        <w:rPr>
          <w:rStyle w:val="blacktext"/>
        </w:rPr>
        <w:t xml:space="preserve"> площади многоквартирных жилых домов</w:t>
      </w:r>
      <w:r w:rsidRPr="00E129C4">
        <w:t xml:space="preserve">. </w:t>
      </w:r>
    </w:p>
    <w:p w:rsidR="00E611AA" w:rsidRPr="00E129C4" w:rsidRDefault="00E611AA" w:rsidP="00E611AA">
      <w:pPr>
        <w:tabs>
          <w:tab w:val="left" w:pos="720"/>
        </w:tabs>
        <w:ind w:right="-5" w:firstLine="709"/>
        <w:jc w:val="both"/>
        <w:rPr>
          <w:rStyle w:val="portal-headerlogo-subtitle"/>
        </w:rPr>
      </w:pPr>
      <w:r w:rsidRPr="00E129C4">
        <w:t xml:space="preserve">В течение 2021 года информация о проводимых проверках в рамках муниципального контроля и их результатах размещается в Федеральной государственной информационной системе «Единый реестр проверок», в </w:t>
      </w:r>
      <w:r w:rsidRPr="00E129C4">
        <w:rPr>
          <w:rStyle w:val="portal-headerlogo-subtitle"/>
        </w:rPr>
        <w:t>Государственной информационной системе жилищно-коммунального хозяйства.</w:t>
      </w:r>
    </w:p>
    <w:p w:rsidR="00E611AA" w:rsidRPr="00E129C4" w:rsidRDefault="00E611AA" w:rsidP="00472CAE">
      <w:pPr>
        <w:tabs>
          <w:tab w:val="left" w:pos="709"/>
          <w:tab w:val="left" w:pos="851"/>
        </w:tabs>
        <w:ind w:firstLine="709"/>
        <w:jc w:val="both"/>
      </w:pPr>
    </w:p>
    <w:p w:rsidR="00E611AA" w:rsidRPr="00E129C4" w:rsidRDefault="00E611AA" w:rsidP="00E611AA">
      <w:pPr>
        <w:tabs>
          <w:tab w:val="left" w:pos="709"/>
          <w:tab w:val="left" w:pos="851"/>
        </w:tabs>
        <w:ind w:firstLine="709"/>
        <w:jc w:val="both"/>
      </w:pPr>
      <w:r w:rsidRPr="00E129C4">
        <w:t xml:space="preserve">В  течение отчетного периода в рамках осуществления муниципального лесного контроля проверки не проводились в связи с тем, что на территории города Урай  отсутствуют лесные участки предоставленные </w:t>
      </w:r>
      <w:proofErr w:type="spellStart"/>
      <w:r w:rsidRPr="00E129C4">
        <w:t>лесопользователям</w:t>
      </w:r>
      <w:proofErr w:type="spellEnd"/>
      <w:r w:rsidRPr="00E129C4">
        <w:t xml:space="preserve">. </w:t>
      </w:r>
    </w:p>
    <w:p w:rsidR="00E611AA" w:rsidRPr="00E129C4" w:rsidRDefault="00E611AA" w:rsidP="00E611AA">
      <w:pPr>
        <w:pStyle w:val="af7"/>
        <w:ind w:firstLine="709"/>
        <w:jc w:val="both"/>
        <w:rPr>
          <w:sz w:val="24"/>
          <w:szCs w:val="24"/>
        </w:rPr>
      </w:pPr>
      <w:r w:rsidRPr="00E129C4">
        <w:rPr>
          <w:sz w:val="24"/>
          <w:szCs w:val="24"/>
        </w:rPr>
        <w:t>В декабре 2021 года осуществлялась работа по предотвращению нарушений, связанных с вырубкой лесных насаждений в предновогодний период на территории города Урай:</w:t>
      </w:r>
    </w:p>
    <w:p w:rsidR="00E611AA" w:rsidRPr="00E129C4" w:rsidRDefault="00E611AA" w:rsidP="00E611AA">
      <w:pPr>
        <w:ind w:firstLine="709"/>
        <w:jc w:val="both"/>
        <w:rPr>
          <w:bCs/>
        </w:rPr>
      </w:pPr>
      <w:r w:rsidRPr="00E129C4">
        <w:t>- проведена разъяснительная работа среди населения через средства массовой информации и интернет об ответственности за незаконную рубку деревьев и порядке обеспечения новогодними елями</w:t>
      </w:r>
      <w:r w:rsidRPr="00E129C4">
        <w:rPr>
          <w:bCs/>
        </w:rPr>
        <w:t>;</w:t>
      </w:r>
    </w:p>
    <w:p w:rsidR="00E611AA" w:rsidRPr="00E129C4" w:rsidRDefault="00E611AA" w:rsidP="00E611AA">
      <w:pPr>
        <w:ind w:firstLine="709"/>
        <w:jc w:val="both"/>
      </w:pPr>
      <w:r w:rsidRPr="00E129C4">
        <w:t>- согласно утвержденному</w:t>
      </w:r>
      <w:r w:rsidRPr="00E129C4">
        <w:rPr>
          <w:b/>
        </w:rPr>
        <w:t xml:space="preserve"> </w:t>
      </w:r>
      <w:r w:rsidRPr="00E129C4">
        <w:t xml:space="preserve">графику в декабре 2021 года осуществлено патрулирование территории города по </w:t>
      </w:r>
      <w:proofErr w:type="gramStart"/>
      <w:r w:rsidRPr="00E129C4">
        <w:t>контролю за</w:t>
      </w:r>
      <w:proofErr w:type="gramEnd"/>
      <w:r w:rsidRPr="00E129C4">
        <w:t xml:space="preserve"> незаконной вырубкой елей и деревьев хвойных пород населением города Урай в лесах города Урай. В 2021 году указанные мероприятия, как и в прошлом году, проводились совместно с ОМВД России по г. </w:t>
      </w:r>
      <w:proofErr w:type="spellStart"/>
      <w:r w:rsidRPr="00E129C4">
        <w:t>Ураю</w:t>
      </w:r>
      <w:proofErr w:type="spellEnd"/>
      <w:r w:rsidRPr="00E129C4">
        <w:t xml:space="preserve">, а именно с инспекторами ДПС ГИБДД ОМВД России по г. </w:t>
      </w:r>
      <w:proofErr w:type="spellStart"/>
      <w:r w:rsidRPr="00E129C4">
        <w:t>Ураю</w:t>
      </w:r>
      <w:proofErr w:type="spellEnd"/>
      <w:r w:rsidRPr="00E129C4">
        <w:t>. В результате проведенных мероприятий фактов незаконной рубки лесных насаждений не выявлено. Однако необходимо отметить, что благодаря проведенной работе охват граждан, подвергшихся проверке на соблюдение законности вырубки лесных насаждений на территории города Урай, значительно возрос.</w:t>
      </w:r>
    </w:p>
    <w:p w:rsidR="00E611AA" w:rsidRPr="00E129C4" w:rsidRDefault="00E611AA" w:rsidP="00472CAE">
      <w:pPr>
        <w:ind w:firstLine="709"/>
        <w:jc w:val="both"/>
      </w:pPr>
    </w:p>
    <w:p w:rsidR="00E611AA" w:rsidRPr="00E129C4" w:rsidRDefault="00E611AA" w:rsidP="00E611AA">
      <w:pPr>
        <w:ind w:firstLine="709"/>
        <w:jc w:val="both"/>
      </w:pPr>
      <w:proofErr w:type="gramStart"/>
      <w:r w:rsidRPr="00E129C4">
        <w:t>В рамках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проверки в 2021 году не проводились в связи с отсутствием оснований предусмотренных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E611AA" w:rsidRPr="00E129C4" w:rsidRDefault="00E611AA" w:rsidP="00E611AA">
      <w:pPr>
        <w:ind w:firstLine="709"/>
        <w:jc w:val="both"/>
      </w:pPr>
    </w:p>
    <w:p w:rsidR="00E611AA" w:rsidRPr="00E129C4" w:rsidRDefault="00E611AA" w:rsidP="00E611AA">
      <w:pPr>
        <w:ind w:firstLine="709"/>
        <w:jc w:val="both"/>
      </w:pPr>
      <w:r w:rsidRPr="00E129C4">
        <w:t>В рамках осуществления муниципального контроля в области торговой деятельности  на  территории города Урай в 2021 году проверки не проводились в связи с  отсутствием оснований, предусмотренных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611AA" w:rsidRPr="00E129C4" w:rsidRDefault="00E611AA" w:rsidP="003566D6">
      <w:pPr>
        <w:pStyle w:val="a4"/>
        <w:tabs>
          <w:tab w:val="left" w:pos="708"/>
        </w:tabs>
        <w:ind w:firstLine="709"/>
        <w:jc w:val="both"/>
      </w:pPr>
    </w:p>
    <w:p w:rsidR="00E611AA" w:rsidRPr="00E129C4" w:rsidRDefault="00E611AA" w:rsidP="00E611AA">
      <w:pPr>
        <w:ind w:firstLine="709"/>
        <w:jc w:val="both"/>
        <w:rPr>
          <w:b/>
        </w:rPr>
      </w:pPr>
      <w:proofErr w:type="gramStart"/>
      <w:r w:rsidRPr="00E129C4">
        <w:t>В рамках контроля за соблюдением Правил благоустройства территории города Урай, плановые, внеплановые проверки в 2021 году не проводились, в связи в связи с  отсутствием оснований</w:t>
      </w:r>
      <w:r w:rsidR="007D39FB" w:rsidRPr="00E129C4">
        <w:t>,</w:t>
      </w:r>
      <w:r w:rsidRPr="00E129C4">
        <w:t xml:space="preserve"> предусмотренных Федеральным законом от 26.12.2008 №294-ФЗ «О защите прав </w:t>
      </w:r>
      <w:r w:rsidRPr="00E129C4">
        <w:lastRenderedPageBreak/>
        <w:t>юридических лиц и индивидуальных предпринимателей при осуществлении государственного контроля (надзора) и муниципального контроля».</w:t>
      </w:r>
      <w:r w:rsidRPr="00E129C4">
        <w:rPr>
          <w:i/>
        </w:rPr>
        <w:t xml:space="preserve">  </w:t>
      </w:r>
      <w:proofErr w:type="gramEnd"/>
    </w:p>
    <w:p w:rsidR="00E611AA" w:rsidRPr="00E129C4" w:rsidRDefault="00E611AA" w:rsidP="00E611AA">
      <w:pPr>
        <w:pStyle w:val="af7"/>
        <w:ind w:firstLine="708"/>
        <w:jc w:val="both"/>
        <w:rPr>
          <w:sz w:val="24"/>
          <w:szCs w:val="24"/>
        </w:rPr>
      </w:pPr>
      <w:r w:rsidRPr="00E129C4">
        <w:rPr>
          <w:sz w:val="24"/>
          <w:szCs w:val="24"/>
        </w:rPr>
        <w:t>На основании поступивших обращений, в рамках организации и проведения мероприятий, направленных на профилактику нарушений обязательных требований, установленных Правилами благоустройства территории города Урай, в силу п. 5 ст. 8.2 Федерального закона №294-ФЗ хозяйствующим субъектам выдано 7 предостережений (в 2020 году - 1) за нарушение Правил благоустройства территории города Урай.</w:t>
      </w:r>
    </w:p>
    <w:p w:rsidR="00227CAE" w:rsidRPr="00E129C4" w:rsidRDefault="003566D6" w:rsidP="00160F6D">
      <w:pPr>
        <w:pStyle w:val="a4"/>
        <w:tabs>
          <w:tab w:val="left" w:pos="708"/>
        </w:tabs>
        <w:ind w:firstLine="709"/>
        <w:jc w:val="both"/>
      </w:pPr>
      <w:r w:rsidRPr="00E129C4">
        <w:tab/>
      </w:r>
    </w:p>
    <w:p w:rsidR="00160F6D" w:rsidRPr="00E129C4" w:rsidRDefault="00160F6D" w:rsidP="00160F6D">
      <w:pPr>
        <w:pStyle w:val="a8"/>
        <w:autoSpaceDE w:val="0"/>
        <w:autoSpaceDN w:val="0"/>
        <w:ind w:left="0" w:firstLine="709"/>
        <w:jc w:val="both"/>
      </w:pPr>
      <w:r w:rsidRPr="00E129C4">
        <w:t>Органом администрации города Урай, обеспечивающим защиту прав потребителей на территории города Урай, является служба защиты прав потребителей правового управления администрации города Урай.</w:t>
      </w:r>
    </w:p>
    <w:p w:rsidR="00160F6D" w:rsidRPr="00E129C4" w:rsidRDefault="00160F6D" w:rsidP="00160F6D">
      <w:pPr>
        <w:pStyle w:val="a8"/>
        <w:autoSpaceDE w:val="0"/>
        <w:autoSpaceDN w:val="0"/>
        <w:ind w:left="0" w:firstLine="709"/>
        <w:jc w:val="both"/>
      </w:pPr>
      <w:r w:rsidRPr="00E129C4">
        <w:t>В зависимости от сути запроса, службой защиты прав потребителей осуществляется:</w:t>
      </w:r>
    </w:p>
    <w:p w:rsidR="00160F6D" w:rsidRPr="00E129C4" w:rsidRDefault="00160F6D" w:rsidP="00160F6D">
      <w:pPr>
        <w:pStyle w:val="a8"/>
        <w:autoSpaceDE w:val="0"/>
        <w:autoSpaceDN w:val="0"/>
        <w:ind w:left="0" w:firstLine="709"/>
        <w:jc w:val="both"/>
      </w:pPr>
      <w:r w:rsidRPr="00E129C4">
        <w:t>1) консультирование заявителя в соответствующей форме (устно, письменной или электронной формах);</w:t>
      </w:r>
    </w:p>
    <w:p w:rsidR="00160F6D" w:rsidRPr="00E129C4" w:rsidRDefault="00160F6D" w:rsidP="00160F6D">
      <w:pPr>
        <w:pStyle w:val="a8"/>
        <w:autoSpaceDE w:val="0"/>
        <w:autoSpaceDN w:val="0"/>
        <w:ind w:left="0" w:firstLine="709"/>
        <w:jc w:val="both"/>
      </w:pPr>
      <w:r w:rsidRPr="00E129C4">
        <w:t>2) подготовка проекта претензии об устранении законных требований заявителя в добровольном порядке, представляемой заявителем продавцу (изготовителю, исполнителю, уполномоченной организации или уполномоченному индивидуальному предпринимателю, импортеру);</w:t>
      </w:r>
    </w:p>
    <w:p w:rsidR="00160F6D" w:rsidRPr="00E129C4" w:rsidRDefault="00160F6D" w:rsidP="00160F6D">
      <w:pPr>
        <w:pStyle w:val="a8"/>
        <w:autoSpaceDE w:val="0"/>
        <w:autoSpaceDN w:val="0"/>
        <w:ind w:left="0" w:firstLine="709"/>
        <w:jc w:val="both"/>
      </w:pPr>
      <w:r w:rsidRPr="00E129C4">
        <w:t>3) подготовка проекта искового заявления от имени заявителя к продавцу (изготовителю, исполнителю, уполномоченной организации или уполномоченному индивидуальному предпринимателю, импортеру) об удовлетворении требований потребителя, установленных законом;</w:t>
      </w:r>
    </w:p>
    <w:p w:rsidR="00160F6D" w:rsidRPr="00E129C4" w:rsidRDefault="00160F6D" w:rsidP="00160F6D">
      <w:pPr>
        <w:pStyle w:val="a8"/>
        <w:autoSpaceDE w:val="0"/>
        <w:autoSpaceDN w:val="0"/>
        <w:ind w:left="0" w:firstLine="709"/>
        <w:jc w:val="both"/>
      </w:pPr>
      <w:r w:rsidRPr="00E129C4">
        <w:t xml:space="preserve">4) извещение федеральных органов исполнительной власти, осуществляющих </w:t>
      </w:r>
      <w:proofErr w:type="gramStart"/>
      <w:r w:rsidRPr="00E129C4">
        <w:t>контроль за</w:t>
      </w:r>
      <w:proofErr w:type="gramEnd"/>
      <w:r w:rsidRPr="00E129C4">
        <w:t xml:space="preserve"> качеством и безопасностью товаров (работ, услуг),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w:t>
      </w:r>
    </w:p>
    <w:p w:rsidR="00160F6D" w:rsidRPr="00E129C4" w:rsidRDefault="00160F6D" w:rsidP="00160F6D">
      <w:pPr>
        <w:pStyle w:val="a4"/>
        <w:tabs>
          <w:tab w:val="left" w:pos="708"/>
        </w:tabs>
        <w:ind w:firstLine="709"/>
        <w:jc w:val="both"/>
      </w:pPr>
      <w:r w:rsidRPr="00E129C4">
        <w:tab/>
        <w:t>За 2021 год в службу по защите прав потребителей поступило 237 обращений (109 обратившихся лично и 128 - по телефону).</w:t>
      </w:r>
    </w:p>
    <w:p w:rsidR="00160F6D" w:rsidRPr="00E129C4" w:rsidRDefault="00160F6D" w:rsidP="00160F6D">
      <w:pPr>
        <w:pStyle w:val="a4"/>
        <w:ind w:firstLine="709"/>
        <w:jc w:val="both"/>
      </w:pPr>
      <w:r w:rsidRPr="00E129C4">
        <w:t xml:space="preserve">В основном граждане обращались по вопросам торговли, бытовых и других услуг (связь, строительство, медицинские, транспортные, ремонт автотранспорта и др.), жилищно-коммунальные  услуги, другие обращения. </w:t>
      </w:r>
    </w:p>
    <w:p w:rsidR="00160F6D" w:rsidRPr="00E129C4" w:rsidRDefault="00160F6D" w:rsidP="00160F6D">
      <w:pPr>
        <w:pStyle w:val="a4"/>
        <w:ind w:firstLine="709"/>
        <w:jc w:val="both"/>
      </w:pPr>
      <w:r w:rsidRPr="00E129C4">
        <w:t>Велась индивидуальная работа с предпринимателями, консультация частных предпринимателей  представителей хозяйствующих субъектов, работающих на территории города (17 консультаций), по  вопросам законодательства РФ о защите прав потребителей.</w:t>
      </w:r>
    </w:p>
    <w:p w:rsidR="00160F6D" w:rsidRPr="00E129C4" w:rsidRDefault="00160F6D" w:rsidP="00160F6D">
      <w:pPr>
        <w:pStyle w:val="a4"/>
        <w:ind w:firstLine="709"/>
        <w:jc w:val="both"/>
      </w:pPr>
      <w:r w:rsidRPr="00E129C4">
        <w:t xml:space="preserve">В течение 2021 года поступило 2 обращения по качеству продовольственных товаров и 4 обращения на качество медицинских приборов и нарушения продавцом права потребителя на обмен товара. </w:t>
      </w:r>
    </w:p>
    <w:p w:rsidR="00160F6D" w:rsidRPr="00E129C4" w:rsidRDefault="00160F6D" w:rsidP="00160F6D">
      <w:pPr>
        <w:autoSpaceDE w:val="0"/>
        <w:autoSpaceDN w:val="0"/>
        <w:ind w:firstLine="709"/>
        <w:jc w:val="both"/>
      </w:pPr>
      <w:proofErr w:type="gramStart"/>
      <w:r w:rsidRPr="00E129C4">
        <w:t>При поступлении в службу жалоб потребителей на различные нарушения законодательства, в соответствии  со ст. 44 Закона РФ от 07.02.1992 №2300-1 «О защите прав потребителей» и п.3 ст.8 Федерального закона от 02.05.2006 №59-ФЗ «О порядке рассмотрения обращений граждан Российской Федерации» в трехдневный срок направляется в тот или иной контролирующий орган.</w:t>
      </w:r>
      <w:proofErr w:type="gramEnd"/>
      <w:r w:rsidRPr="00E129C4">
        <w:t xml:space="preserve"> Обратившемуся гражданину в обязательном порядке посылается уведомление.  </w:t>
      </w:r>
    </w:p>
    <w:p w:rsidR="00160F6D" w:rsidRPr="00E129C4" w:rsidRDefault="00160F6D" w:rsidP="00160F6D">
      <w:pPr>
        <w:pStyle w:val="a4"/>
        <w:ind w:firstLine="709"/>
        <w:jc w:val="both"/>
      </w:pPr>
      <w:r w:rsidRPr="00E129C4">
        <w:t xml:space="preserve">Оказывается содействие потребителям в реализации их права на судебную защиту, установленную в ст.17 Закона РФ от 07.02.1992 №2300-1 «О защите прав потребителей». </w:t>
      </w:r>
    </w:p>
    <w:p w:rsidR="00160F6D" w:rsidRPr="00E129C4" w:rsidRDefault="00160F6D" w:rsidP="00160F6D">
      <w:pPr>
        <w:ind w:firstLine="709"/>
        <w:jc w:val="both"/>
      </w:pPr>
      <w:r w:rsidRPr="00E129C4">
        <w:t xml:space="preserve">За 2021 год составлено и направлено в суд 3 исковых заявления от имени потребителей, из них: 1 исковое заявление по ст. ст. 28 – нарушение </w:t>
      </w:r>
      <w:proofErr w:type="gramStart"/>
      <w:r w:rsidRPr="00E129C4">
        <w:t>сроков исполнения договора оказания услуг Почты</w:t>
      </w:r>
      <w:proofErr w:type="gramEnd"/>
      <w:r w:rsidRPr="00E129C4">
        <w:t xml:space="preserve"> России;  2 исковых заявления – по статье 12, 18 – продажа товара не соответствующего заявленным параметрам, замена товара. </w:t>
      </w:r>
    </w:p>
    <w:p w:rsidR="00160F6D" w:rsidRPr="00E129C4" w:rsidRDefault="00160F6D" w:rsidP="00160F6D">
      <w:pPr>
        <w:ind w:firstLine="709"/>
        <w:jc w:val="both"/>
      </w:pPr>
      <w:r w:rsidRPr="00E129C4">
        <w:t>Сумма исковых требований потребителей составила порядка 90 тыс</w:t>
      </w:r>
      <w:r w:rsidR="00C40C6B">
        <w:t>.</w:t>
      </w:r>
      <w:r w:rsidRPr="00E129C4">
        <w:t xml:space="preserve"> рублей. </w:t>
      </w:r>
    </w:p>
    <w:p w:rsidR="00160F6D" w:rsidRPr="00E129C4" w:rsidRDefault="00160F6D" w:rsidP="00160F6D">
      <w:pPr>
        <w:ind w:firstLine="709"/>
        <w:jc w:val="both"/>
      </w:pPr>
      <w:r w:rsidRPr="00E129C4">
        <w:t xml:space="preserve">Кроме составления искового заявления потребителю оказывается помощь в сборе различных документов, доказательств, необходимых для судебного разбирательства. Также </w:t>
      </w:r>
      <w:r w:rsidRPr="00E129C4">
        <w:lastRenderedPageBreak/>
        <w:t xml:space="preserve">дается полная юридическая консультация по вопросам процессуального характера, разъяснение нормативных актов по защите прав потребителей.  </w:t>
      </w:r>
    </w:p>
    <w:p w:rsidR="00160F6D" w:rsidRPr="00E129C4" w:rsidRDefault="00160F6D" w:rsidP="00160F6D">
      <w:pPr>
        <w:ind w:firstLine="709"/>
        <w:jc w:val="both"/>
      </w:pPr>
      <w:r w:rsidRPr="00E129C4">
        <w:t xml:space="preserve">Уделяется внимание в работе службы профилактической и информационно – разъяснительной работе среди населения города основных положений законодательства о защите прав потребителей, посредством: опубликования в городской газете «Знамя» и на официальном сайте администрации г.Урай материалов, где затрагиваются различные аспекты законодательства РФ о защите прав потребителей. Материал дается в доступной форме, понятной читателю. С целью популяризации потребительской культуры в муниципальном образовании в марте 2021 года службой по защите прав потребителей в рамках Всемирного дня защиты прав потребителей подготовлены и размещены материалы по теме  в городской газете «Знамя» и на официальном сайте администрации города Урай.  </w:t>
      </w:r>
    </w:p>
    <w:p w:rsidR="00160F6D" w:rsidRPr="00E129C4" w:rsidRDefault="00160F6D" w:rsidP="00160F6D">
      <w:pPr>
        <w:pStyle w:val="a8"/>
        <w:autoSpaceDE w:val="0"/>
        <w:autoSpaceDN w:val="0"/>
        <w:ind w:left="0" w:firstLine="709"/>
        <w:jc w:val="both"/>
      </w:pPr>
      <w:r w:rsidRPr="00E129C4">
        <w:t>На официальном сайте органов местного самоуправления города Урай в информационно-телекоммуникационной сети «Интернет» в разделе «Информация для граждан» - «Защита прав потребителей» размещено 16 материалов.</w:t>
      </w:r>
    </w:p>
    <w:p w:rsidR="009814B2" w:rsidRPr="00E129C4" w:rsidRDefault="009814B2" w:rsidP="00CB2AD8">
      <w:pPr>
        <w:pStyle w:val="a8"/>
        <w:tabs>
          <w:tab w:val="left" w:pos="5520"/>
        </w:tabs>
        <w:autoSpaceDE w:val="0"/>
        <w:autoSpaceDN w:val="0"/>
        <w:adjustRightInd w:val="0"/>
        <w:ind w:left="0" w:firstLine="709"/>
        <w:jc w:val="both"/>
        <w:rPr>
          <w:iCs/>
        </w:rPr>
        <w:sectPr w:rsidR="009814B2" w:rsidRPr="00E129C4" w:rsidSect="00CB0D83">
          <w:headerReference w:type="even" r:id="rId15"/>
          <w:headerReference w:type="default" r:id="rId16"/>
          <w:footerReference w:type="even" r:id="rId17"/>
          <w:footerReference w:type="default" r:id="rId18"/>
          <w:headerReference w:type="first" r:id="rId19"/>
          <w:footerReference w:type="first" r:id="rId20"/>
          <w:pgSz w:w="11906" w:h="16838" w:code="9"/>
          <w:pgMar w:top="567" w:right="567" w:bottom="567" w:left="1418" w:header="709" w:footer="709" w:gutter="0"/>
          <w:paperSrc w:first="15" w:other="15"/>
          <w:cols w:space="708"/>
          <w:docGrid w:linePitch="360"/>
        </w:sectPr>
      </w:pPr>
    </w:p>
    <w:p w:rsidR="00E9236F" w:rsidRPr="00E129C4" w:rsidRDefault="006D066A" w:rsidP="00E9236F">
      <w:pPr>
        <w:tabs>
          <w:tab w:val="left" w:pos="1965"/>
          <w:tab w:val="center" w:pos="4819"/>
        </w:tabs>
        <w:autoSpaceDE w:val="0"/>
        <w:autoSpaceDN w:val="0"/>
        <w:adjustRightInd w:val="0"/>
        <w:jc w:val="center"/>
        <w:rPr>
          <w:iCs/>
        </w:rPr>
      </w:pPr>
      <w:r w:rsidRPr="00E129C4">
        <w:rPr>
          <w:iCs/>
        </w:rPr>
        <w:lastRenderedPageBreak/>
        <w:tab/>
      </w:r>
      <w:r w:rsidR="00E9236F" w:rsidRPr="00E129C4">
        <w:rPr>
          <w:iCs/>
        </w:rPr>
        <w:t>Количество допущенных нарушений прав граждан и юридических лиц, подтвержденных судебными актами</w:t>
      </w:r>
    </w:p>
    <w:p w:rsidR="00E9236F" w:rsidRPr="00E129C4" w:rsidRDefault="00E9236F" w:rsidP="00E9236F">
      <w:pPr>
        <w:autoSpaceDE w:val="0"/>
        <w:autoSpaceDN w:val="0"/>
        <w:adjustRightInd w:val="0"/>
        <w:jc w:val="center"/>
        <w:rPr>
          <w:iCs/>
        </w:rPr>
      </w:pPr>
      <w:r w:rsidRPr="00E129C4">
        <w:rPr>
          <w:iCs/>
        </w:rPr>
        <w:t>город Урай</w:t>
      </w:r>
    </w:p>
    <w:p w:rsidR="00E9236F" w:rsidRPr="00E129C4" w:rsidRDefault="00E9236F" w:rsidP="00E9236F">
      <w:pPr>
        <w:autoSpaceDE w:val="0"/>
        <w:autoSpaceDN w:val="0"/>
        <w:adjustRightInd w:val="0"/>
        <w:jc w:val="center"/>
        <w:rPr>
          <w:iCs/>
        </w:rPr>
      </w:pPr>
      <w:r w:rsidRPr="00E129C4">
        <w:rPr>
          <w:iCs/>
        </w:rPr>
        <w:t>наименование городского округа (муниципального района)</w:t>
      </w:r>
    </w:p>
    <w:p w:rsidR="000E3499" w:rsidRPr="00E129C4" w:rsidRDefault="00954D5D" w:rsidP="000E3499">
      <w:pPr>
        <w:autoSpaceDE w:val="0"/>
        <w:autoSpaceDN w:val="0"/>
        <w:adjustRightInd w:val="0"/>
        <w:jc w:val="right"/>
        <w:rPr>
          <w:iCs/>
        </w:rPr>
      </w:pPr>
      <w:r w:rsidRPr="00E129C4">
        <w:rPr>
          <w:iCs/>
        </w:rPr>
        <w:t>Т</w:t>
      </w:r>
      <w:r w:rsidR="000E3499" w:rsidRPr="00E129C4">
        <w:rPr>
          <w:iCs/>
        </w:rPr>
        <w:t>аблица</w:t>
      </w:r>
      <w:r w:rsidR="00272154" w:rsidRPr="00E129C4">
        <w:rPr>
          <w:iCs/>
        </w:rPr>
        <w:t xml:space="preserve"> </w:t>
      </w:r>
      <w:r w:rsidRPr="00E129C4">
        <w:rPr>
          <w:iCs/>
        </w:rPr>
        <w:t>1</w:t>
      </w:r>
      <w:r w:rsidR="00E129C4" w:rsidRPr="00E129C4">
        <w:rPr>
          <w:iCs/>
        </w:rPr>
        <w:t>4</w:t>
      </w:r>
    </w:p>
    <w:p w:rsidR="002F78F4" w:rsidRDefault="002F78F4" w:rsidP="00FF32C4">
      <w:pPr>
        <w:pStyle w:val="a8"/>
        <w:tabs>
          <w:tab w:val="left" w:pos="5520"/>
        </w:tabs>
        <w:autoSpaceDE w:val="0"/>
        <w:autoSpaceDN w:val="0"/>
        <w:adjustRightInd w:val="0"/>
        <w:ind w:left="0"/>
        <w:jc w:val="both"/>
        <w:rPr>
          <w:b/>
        </w:rPr>
      </w:pPr>
    </w:p>
    <w:tbl>
      <w:tblPr>
        <w:tblpPr w:leftFromText="180" w:rightFromText="180" w:vertAnchor="text" w:horzAnchor="margin" w:tblpXSpec="center" w:tblpY="81"/>
        <w:tblW w:w="14007" w:type="dxa"/>
        <w:tblLayout w:type="fixed"/>
        <w:tblCellMar>
          <w:top w:w="75" w:type="dxa"/>
          <w:left w:w="0" w:type="dxa"/>
          <w:bottom w:w="75" w:type="dxa"/>
          <w:right w:w="0" w:type="dxa"/>
        </w:tblCellMar>
        <w:tblLook w:val="0000"/>
      </w:tblPr>
      <w:tblGrid>
        <w:gridCol w:w="1842"/>
        <w:gridCol w:w="425"/>
        <w:gridCol w:w="512"/>
        <w:gridCol w:w="454"/>
        <w:gridCol w:w="539"/>
        <w:gridCol w:w="480"/>
        <w:gridCol w:w="507"/>
        <w:gridCol w:w="454"/>
        <w:gridCol w:w="525"/>
        <w:gridCol w:w="454"/>
        <w:gridCol w:w="526"/>
        <w:gridCol w:w="511"/>
        <w:gridCol w:w="482"/>
        <w:gridCol w:w="504"/>
        <w:gridCol w:w="526"/>
        <w:gridCol w:w="526"/>
        <w:gridCol w:w="526"/>
        <w:gridCol w:w="526"/>
        <w:gridCol w:w="526"/>
        <w:gridCol w:w="526"/>
        <w:gridCol w:w="526"/>
        <w:gridCol w:w="526"/>
        <w:gridCol w:w="526"/>
        <w:gridCol w:w="526"/>
        <w:gridCol w:w="532"/>
      </w:tblGrid>
      <w:tr w:rsidR="00886387" w:rsidRPr="00886387" w:rsidTr="00FD2FF2">
        <w:trPr>
          <w:tblHeader/>
        </w:trPr>
        <w:tc>
          <w:tcPr>
            <w:tcW w:w="18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6387" w:rsidRPr="00886387" w:rsidRDefault="00886387" w:rsidP="00FD2FF2">
            <w:pPr>
              <w:autoSpaceDE w:val="0"/>
              <w:autoSpaceDN w:val="0"/>
              <w:adjustRightInd w:val="0"/>
              <w:jc w:val="center"/>
              <w:rPr>
                <w:iCs/>
              </w:rPr>
            </w:pPr>
            <w:r w:rsidRPr="00886387">
              <w:rPr>
                <w:iCs/>
                <w:sz w:val="22"/>
                <w:szCs w:val="22"/>
              </w:rPr>
              <w:t>Орган местного самоуправления</w:t>
            </w:r>
          </w:p>
        </w:tc>
        <w:tc>
          <w:tcPr>
            <w:tcW w:w="2917"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6387" w:rsidRPr="00886387" w:rsidRDefault="00886387" w:rsidP="00FD2FF2">
            <w:pPr>
              <w:autoSpaceDE w:val="0"/>
              <w:autoSpaceDN w:val="0"/>
              <w:adjustRightInd w:val="0"/>
              <w:jc w:val="center"/>
              <w:rPr>
                <w:iCs/>
              </w:rPr>
            </w:pPr>
            <w:r w:rsidRPr="00886387">
              <w:rPr>
                <w:iCs/>
                <w:sz w:val="22"/>
                <w:szCs w:val="22"/>
              </w:rPr>
              <w:t>Общее количество обращений в суды на действия (бездействие) органа местного самоуправления</w:t>
            </w:r>
          </w:p>
        </w:tc>
        <w:tc>
          <w:tcPr>
            <w:tcW w:w="9248"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6387" w:rsidRPr="00886387" w:rsidRDefault="00886387" w:rsidP="00FD2FF2">
            <w:pPr>
              <w:autoSpaceDE w:val="0"/>
              <w:autoSpaceDN w:val="0"/>
              <w:adjustRightInd w:val="0"/>
              <w:rPr>
                <w:iCs/>
              </w:rPr>
            </w:pPr>
            <w:r w:rsidRPr="00886387">
              <w:rPr>
                <w:iCs/>
                <w:sz w:val="22"/>
                <w:szCs w:val="22"/>
              </w:rPr>
              <w:t>из них судами исковые требования:</w:t>
            </w:r>
          </w:p>
        </w:tc>
      </w:tr>
      <w:tr w:rsidR="00886387" w:rsidRPr="00886387" w:rsidTr="00FD2FF2">
        <w:trPr>
          <w:trHeight w:val="713"/>
          <w:tblHeader/>
        </w:trPr>
        <w:tc>
          <w:tcPr>
            <w:tcW w:w="18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6387" w:rsidRPr="00886387" w:rsidRDefault="00886387" w:rsidP="00FD2FF2">
            <w:pPr>
              <w:autoSpaceDE w:val="0"/>
              <w:autoSpaceDN w:val="0"/>
              <w:adjustRightInd w:val="0"/>
              <w:jc w:val="both"/>
              <w:rPr>
                <w:iCs/>
              </w:rPr>
            </w:pPr>
          </w:p>
        </w:tc>
        <w:tc>
          <w:tcPr>
            <w:tcW w:w="2917"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6387" w:rsidRPr="00886387" w:rsidRDefault="00886387" w:rsidP="00FD2FF2">
            <w:pPr>
              <w:autoSpaceDE w:val="0"/>
              <w:autoSpaceDN w:val="0"/>
              <w:adjustRightInd w:val="0"/>
              <w:jc w:val="both"/>
              <w:rPr>
                <w:iCs/>
              </w:rPr>
            </w:pPr>
          </w:p>
        </w:tc>
        <w:tc>
          <w:tcPr>
            <w:tcW w:w="295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6387" w:rsidRPr="00886387" w:rsidRDefault="00886387" w:rsidP="00FD2FF2">
            <w:pPr>
              <w:autoSpaceDE w:val="0"/>
              <w:autoSpaceDN w:val="0"/>
              <w:adjustRightInd w:val="0"/>
              <w:jc w:val="center"/>
              <w:rPr>
                <w:iCs/>
              </w:rPr>
            </w:pPr>
            <w:r w:rsidRPr="00886387">
              <w:rPr>
                <w:iCs/>
                <w:sz w:val="22"/>
                <w:szCs w:val="22"/>
              </w:rPr>
              <w:t>удовлетворены частично</w:t>
            </w:r>
          </w:p>
        </w:tc>
        <w:tc>
          <w:tcPr>
            <w:tcW w:w="313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6387" w:rsidRPr="00886387" w:rsidRDefault="00886387" w:rsidP="00FD2FF2">
            <w:pPr>
              <w:autoSpaceDE w:val="0"/>
              <w:autoSpaceDN w:val="0"/>
              <w:adjustRightInd w:val="0"/>
              <w:jc w:val="center"/>
              <w:rPr>
                <w:iCs/>
              </w:rPr>
            </w:pPr>
            <w:r w:rsidRPr="00886387">
              <w:rPr>
                <w:iCs/>
                <w:sz w:val="22"/>
                <w:szCs w:val="22"/>
              </w:rPr>
              <w:t>удовлетворены полностью</w:t>
            </w:r>
          </w:p>
        </w:tc>
        <w:tc>
          <w:tcPr>
            <w:tcW w:w="316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6387" w:rsidRPr="00886387" w:rsidRDefault="00886387" w:rsidP="00FD2FF2">
            <w:pPr>
              <w:autoSpaceDE w:val="0"/>
              <w:autoSpaceDN w:val="0"/>
              <w:adjustRightInd w:val="0"/>
              <w:jc w:val="center"/>
              <w:rPr>
                <w:iCs/>
              </w:rPr>
            </w:pPr>
            <w:r w:rsidRPr="00886387">
              <w:rPr>
                <w:iCs/>
                <w:sz w:val="22"/>
                <w:szCs w:val="22"/>
              </w:rPr>
              <w:t>отказано в удовлетворении</w:t>
            </w:r>
          </w:p>
        </w:tc>
      </w:tr>
      <w:tr w:rsidR="00886387" w:rsidRPr="00886387" w:rsidTr="00FD2FF2">
        <w:trPr>
          <w:tblHeader/>
        </w:trPr>
        <w:tc>
          <w:tcPr>
            <w:tcW w:w="18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6387" w:rsidRPr="00886387" w:rsidRDefault="00886387" w:rsidP="00FD2FF2">
            <w:pPr>
              <w:autoSpaceDE w:val="0"/>
              <w:autoSpaceDN w:val="0"/>
              <w:adjustRightInd w:val="0"/>
              <w:jc w:val="both"/>
              <w:rPr>
                <w:iCs/>
              </w:rPr>
            </w:pPr>
          </w:p>
        </w:tc>
        <w:tc>
          <w:tcPr>
            <w:tcW w:w="9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6387" w:rsidRPr="00886387" w:rsidRDefault="00886387" w:rsidP="00FD2FF2">
            <w:pPr>
              <w:autoSpaceDE w:val="0"/>
              <w:autoSpaceDN w:val="0"/>
              <w:adjustRightInd w:val="0"/>
              <w:jc w:val="center"/>
              <w:rPr>
                <w:iCs/>
              </w:rPr>
            </w:pPr>
            <w:r w:rsidRPr="00886387">
              <w:rPr>
                <w:iCs/>
                <w:sz w:val="22"/>
                <w:szCs w:val="22"/>
                <w:lang w:val="en-US"/>
              </w:rPr>
              <w:t>2019</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6387" w:rsidRPr="00886387" w:rsidRDefault="00886387" w:rsidP="00FD2FF2">
            <w:pPr>
              <w:autoSpaceDE w:val="0"/>
              <w:autoSpaceDN w:val="0"/>
              <w:adjustRightInd w:val="0"/>
              <w:jc w:val="center"/>
              <w:rPr>
                <w:iCs/>
              </w:rPr>
            </w:pPr>
            <w:r w:rsidRPr="00886387">
              <w:rPr>
                <w:iCs/>
                <w:sz w:val="22"/>
                <w:szCs w:val="22"/>
                <w:lang w:val="en-US"/>
              </w:rPr>
              <w:t>2020</w:t>
            </w:r>
          </w:p>
        </w:tc>
        <w:tc>
          <w:tcPr>
            <w:tcW w:w="987"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886387" w:rsidRPr="00886387" w:rsidRDefault="00886387" w:rsidP="00FD2FF2">
            <w:pPr>
              <w:autoSpaceDE w:val="0"/>
              <w:autoSpaceDN w:val="0"/>
              <w:adjustRightInd w:val="0"/>
              <w:jc w:val="center"/>
              <w:rPr>
                <w:iCs/>
                <w:lang w:val="en-US"/>
              </w:rPr>
            </w:pPr>
            <w:r w:rsidRPr="00886387">
              <w:rPr>
                <w:iCs/>
                <w:sz w:val="22"/>
                <w:szCs w:val="22"/>
              </w:rPr>
              <w:t>202</w:t>
            </w:r>
            <w:r w:rsidRPr="00886387">
              <w:rPr>
                <w:iCs/>
                <w:sz w:val="22"/>
                <w:szCs w:val="22"/>
                <w:lang w:val="en-US"/>
              </w:rPr>
              <w:t>1</w:t>
            </w:r>
          </w:p>
        </w:tc>
        <w:tc>
          <w:tcPr>
            <w:tcW w:w="979"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86387" w:rsidRPr="00886387" w:rsidRDefault="00886387" w:rsidP="00FD2FF2">
            <w:pPr>
              <w:autoSpaceDE w:val="0"/>
              <w:autoSpaceDN w:val="0"/>
              <w:adjustRightInd w:val="0"/>
              <w:jc w:val="center"/>
              <w:rPr>
                <w:iCs/>
              </w:rPr>
            </w:pPr>
            <w:r w:rsidRPr="00886387">
              <w:rPr>
                <w:iCs/>
                <w:sz w:val="22"/>
                <w:szCs w:val="22"/>
                <w:lang w:val="en-US"/>
              </w:rPr>
              <w:t>2019</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86387" w:rsidRPr="00886387" w:rsidRDefault="00886387" w:rsidP="00FD2FF2">
            <w:pPr>
              <w:autoSpaceDE w:val="0"/>
              <w:autoSpaceDN w:val="0"/>
              <w:adjustRightInd w:val="0"/>
              <w:jc w:val="center"/>
              <w:rPr>
                <w:iCs/>
              </w:rPr>
            </w:pPr>
            <w:r w:rsidRPr="00886387">
              <w:rPr>
                <w:iCs/>
                <w:sz w:val="22"/>
                <w:szCs w:val="22"/>
                <w:lang w:val="en-US"/>
              </w:rPr>
              <w:t>2020</w:t>
            </w:r>
          </w:p>
        </w:tc>
        <w:tc>
          <w:tcPr>
            <w:tcW w:w="993"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886387" w:rsidRPr="00886387" w:rsidRDefault="00886387" w:rsidP="00FD2FF2">
            <w:pPr>
              <w:autoSpaceDE w:val="0"/>
              <w:autoSpaceDN w:val="0"/>
              <w:adjustRightInd w:val="0"/>
              <w:jc w:val="center"/>
              <w:rPr>
                <w:iCs/>
                <w:lang w:val="en-US"/>
              </w:rPr>
            </w:pPr>
            <w:r w:rsidRPr="00886387">
              <w:rPr>
                <w:iCs/>
                <w:sz w:val="22"/>
                <w:szCs w:val="22"/>
              </w:rPr>
              <w:t>202</w:t>
            </w:r>
            <w:r w:rsidRPr="00886387">
              <w:rPr>
                <w:iCs/>
                <w:sz w:val="22"/>
                <w:szCs w:val="22"/>
                <w:lang w:val="en-US"/>
              </w:rPr>
              <w:t>1</w:t>
            </w:r>
          </w:p>
        </w:tc>
        <w:tc>
          <w:tcPr>
            <w:tcW w:w="1030"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86387" w:rsidRPr="00886387" w:rsidRDefault="00886387" w:rsidP="00FD2FF2">
            <w:pPr>
              <w:autoSpaceDE w:val="0"/>
              <w:autoSpaceDN w:val="0"/>
              <w:adjustRightInd w:val="0"/>
              <w:jc w:val="center"/>
              <w:rPr>
                <w:iCs/>
              </w:rPr>
            </w:pPr>
            <w:r w:rsidRPr="00886387">
              <w:rPr>
                <w:iCs/>
                <w:sz w:val="22"/>
                <w:szCs w:val="22"/>
                <w:lang w:val="en-US"/>
              </w:rPr>
              <w:t>2019</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86387" w:rsidRPr="00886387" w:rsidRDefault="00886387" w:rsidP="00FD2FF2">
            <w:pPr>
              <w:autoSpaceDE w:val="0"/>
              <w:autoSpaceDN w:val="0"/>
              <w:adjustRightInd w:val="0"/>
              <w:jc w:val="center"/>
              <w:rPr>
                <w:iCs/>
              </w:rPr>
            </w:pPr>
            <w:r w:rsidRPr="00886387">
              <w:rPr>
                <w:iCs/>
                <w:sz w:val="22"/>
                <w:szCs w:val="22"/>
                <w:lang w:val="en-US"/>
              </w:rPr>
              <w:t>2020</w:t>
            </w:r>
          </w:p>
        </w:tc>
        <w:tc>
          <w:tcPr>
            <w:tcW w:w="1052"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886387" w:rsidRPr="00886387" w:rsidRDefault="00886387" w:rsidP="00FD2FF2">
            <w:pPr>
              <w:autoSpaceDE w:val="0"/>
              <w:autoSpaceDN w:val="0"/>
              <w:adjustRightInd w:val="0"/>
              <w:jc w:val="center"/>
              <w:rPr>
                <w:iCs/>
                <w:lang w:val="en-US"/>
              </w:rPr>
            </w:pPr>
            <w:r w:rsidRPr="00886387">
              <w:rPr>
                <w:iCs/>
                <w:sz w:val="22"/>
                <w:szCs w:val="22"/>
              </w:rPr>
              <w:t>202</w:t>
            </w:r>
            <w:r w:rsidRPr="00886387">
              <w:rPr>
                <w:iCs/>
                <w:sz w:val="22"/>
                <w:szCs w:val="22"/>
                <w:lang w:val="en-US"/>
              </w:rPr>
              <w:t>1</w:t>
            </w:r>
          </w:p>
        </w:tc>
        <w:tc>
          <w:tcPr>
            <w:tcW w:w="10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6387" w:rsidRPr="00886387" w:rsidRDefault="00886387" w:rsidP="00FD2FF2">
            <w:pPr>
              <w:autoSpaceDE w:val="0"/>
              <w:autoSpaceDN w:val="0"/>
              <w:adjustRightInd w:val="0"/>
              <w:jc w:val="center"/>
              <w:rPr>
                <w:iCs/>
              </w:rPr>
            </w:pPr>
            <w:r w:rsidRPr="00886387">
              <w:rPr>
                <w:iCs/>
                <w:sz w:val="22"/>
                <w:szCs w:val="22"/>
                <w:lang w:val="en-US"/>
              </w:rPr>
              <w:t>2019</w:t>
            </w:r>
          </w:p>
        </w:tc>
        <w:tc>
          <w:tcPr>
            <w:tcW w:w="10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6387" w:rsidRPr="00886387" w:rsidRDefault="00886387" w:rsidP="00FD2FF2">
            <w:pPr>
              <w:autoSpaceDE w:val="0"/>
              <w:autoSpaceDN w:val="0"/>
              <w:adjustRightInd w:val="0"/>
              <w:jc w:val="center"/>
              <w:rPr>
                <w:iCs/>
              </w:rPr>
            </w:pPr>
            <w:r w:rsidRPr="00886387">
              <w:rPr>
                <w:iCs/>
                <w:sz w:val="22"/>
                <w:szCs w:val="22"/>
                <w:lang w:val="en-US"/>
              </w:rPr>
              <w:t>2020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886387" w:rsidRPr="00886387" w:rsidRDefault="00886387" w:rsidP="00FD2FF2">
            <w:pPr>
              <w:autoSpaceDE w:val="0"/>
              <w:autoSpaceDN w:val="0"/>
              <w:adjustRightInd w:val="0"/>
              <w:jc w:val="center"/>
              <w:rPr>
                <w:iCs/>
              </w:rPr>
            </w:pPr>
            <w:r w:rsidRPr="00886387">
              <w:rPr>
                <w:iCs/>
                <w:sz w:val="22"/>
                <w:szCs w:val="22"/>
              </w:rPr>
              <w:t>202</w:t>
            </w:r>
            <w:r w:rsidRPr="00886387">
              <w:rPr>
                <w:iCs/>
                <w:sz w:val="22"/>
                <w:szCs w:val="22"/>
                <w:lang w:val="en-US"/>
              </w:rPr>
              <w:t>1</w:t>
            </w:r>
          </w:p>
        </w:tc>
      </w:tr>
      <w:tr w:rsidR="00886387" w:rsidRPr="00886387" w:rsidTr="00FD2FF2">
        <w:trPr>
          <w:cantSplit/>
          <w:trHeight w:val="2517"/>
          <w:tblHeader/>
        </w:trPr>
        <w:tc>
          <w:tcPr>
            <w:tcW w:w="18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6387" w:rsidRPr="00886387" w:rsidRDefault="00886387" w:rsidP="00FD2FF2">
            <w:pPr>
              <w:autoSpaceDE w:val="0"/>
              <w:autoSpaceDN w:val="0"/>
              <w:adjustRightInd w:val="0"/>
              <w:jc w:val="both"/>
              <w:rPr>
                <w:iCs/>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886387" w:rsidRPr="00886387" w:rsidRDefault="00886387" w:rsidP="00FD2FF2">
            <w:pPr>
              <w:autoSpaceDE w:val="0"/>
              <w:autoSpaceDN w:val="0"/>
              <w:adjustRightInd w:val="0"/>
              <w:ind w:left="113" w:right="113"/>
              <w:jc w:val="center"/>
              <w:rPr>
                <w:iCs/>
              </w:rPr>
            </w:pPr>
            <w:r w:rsidRPr="00886387">
              <w:rPr>
                <w:iCs/>
                <w:sz w:val="22"/>
                <w:szCs w:val="22"/>
              </w:rPr>
              <w:t>физические лица</w:t>
            </w:r>
          </w:p>
        </w:tc>
        <w:tc>
          <w:tcPr>
            <w:tcW w:w="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886387" w:rsidRPr="00886387" w:rsidRDefault="00886387" w:rsidP="00FD2FF2">
            <w:pPr>
              <w:autoSpaceDE w:val="0"/>
              <w:autoSpaceDN w:val="0"/>
              <w:adjustRightInd w:val="0"/>
              <w:ind w:left="113" w:right="113"/>
              <w:jc w:val="center"/>
              <w:rPr>
                <w:iCs/>
              </w:rPr>
            </w:pPr>
            <w:r w:rsidRPr="00886387">
              <w:rPr>
                <w:iCs/>
                <w:sz w:val="22"/>
                <w:szCs w:val="22"/>
              </w:rPr>
              <w:t>юридические лица</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886387" w:rsidRPr="00886387" w:rsidRDefault="00886387" w:rsidP="00FD2FF2">
            <w:pPr>
              <w:autoSpaceDE w:val="0"/>
              <w:autoSpaceDN w:val="0"/>
              <w:adjustRightInd w:val="0"/>
              <w:ind w:left="113" w:right="113"/>
              <w:jc w:val="center"/>
              <w:rPr>
                <w:iCs/>
              </w:rPr>
            </w:pPr>
            <w:r w:rsidRPr="00886387">
              <w:rPr>
                <w:iCs/>
                <w:sz w:val="22"/>
                <w:szCs w:val="22"/>
              </w:rPr>
              <w:t>физические лица</w:t>
            </w:r>
          </w:p>
        </w:tc>
        <w:tc>
          <w:tcPr>
            <w:tcW w:w="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886387" w:rsidRPr="00886387" w:rsidRDefault="00886387" w:rsidP="00FD2FF2">
            <w:pPr>
              <w:autoSpaceDE w:val="0"/>
              <w:autoSpaceDN w:val="0"/>
              <w:adjustRightInd w:val="0"/>
              <w:ind w:left="113" w:right="113"/>
              <w:jc w:val="center"/>
              <w:rPr>
                <w:iCs/>
              </w:rPr>
            </w:pPr>
            <w:r w:rsidRPr="00886387">
              <w:rPr>
                <w:iCs/>
                <w:sz w:val="22"/>
                <w:szCs w:val="22"/>
              </w:rPr>
              <w:t>юридические лица</w:t>
            </w:r>
          </w:p>
        </w:tc>
        <w:tc>
          <w:tcPr>
            <w:tcW w:w="48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extDirection w:val="btLr"/>
          </w:tcPr>
          <w:p w:rsidR="00886387" w:rsidRPr="00886387" w:rsidRDefault="00886387" w:rsidP="00FD2FF2">
            <w:pPr>
              <w:autoSpaceDE w:val="0"/>
              <w:autoSpaceDN w:val="0"/>
              <w:adjustRightInd w:val="0"/>
              <w:ind w:left="113" w:right="113"/>
              <w:jc w:val="center"/>
              <w:rPr>
                <w:iCs/>
              </w:rPr>
            </w:pPr>
            <w:r w:rsidRPr="00886387">
              <w:rPr>
                <w:iCs/>
                <w:sz w:val="22"/>
                <w:szCs w:val="22"/>
              </w:rPr>
              <w:t>физические лица</w:t>
            </w:r>
          </w:p>
        </w:tc>
        <w:tc>
          <w:tcPr>
            <w:tcW w:w="50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extDirection w:val="btLr"/>
          </w:tcPr>
          <w:p w:rsidR="00886387" w:rsidRPr="00886387" w:rsidRDefault="00886387" w:rsidP="00FD2FF2">
            <w:pPr>
              <w:autoSpaceDE w:val="0"/>
              <w:autoSpaceDN w:val="0"/>
              <w:adjustRightInd w:val="0"/>
              <w:ind w:left="113" w:right="113"/>
              <w:jc w:val="center"/>
              <w:rPr>
                <w:iCs/>
              </w:rPr>
            </w:pPr>
            <w:r w:rsidRPr="00886387">
              <w:rPr>
                <w:iCs/>
                <w:sz w:val="22"/>
                <w:szCs w:val="22"/>
              </w:rPr>
              <w:t>юридические лица</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extDirection w:val="btLr"/>
          </w:tcPr>
          <w:p w:rsidR="00886387" w:rsidRPr="00886387" w:rsidRDefault="00886387" w:rsidP="00FD2FF2">
            <w:pPr>
              <w:autoSpaceDE w:val="0"/>
              <w:autoSpaceDN w:val="0"/>
              <w:adjustRightInd w:val="0"/>
              <w:ind w:left="113" w:right="113"/>
              <w:jc w:val="center"/>
              <w:rPr>
                <w:iCs/>
              </w:rPr>
            </w:pPr>
            <w:r w:rsidRPr="00886387">
              <w:rPr>
                <w:iCs/>
                <w:sz w:val="22"/>
                <w:szCs w:val="22"/>
              </w:rPr>
              <w:t>физические лица</w:t>
            </w:r>
          </w:p>
        </w:tc>
        <w:tc>
          <w:tcPr>
            <w:tcW w:w="52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extDirection w:val="btLr"/>
          </w:tcPr>
          <w:p w:rsidR="00886387" w:rsidRPr="00886387" w:rsidRDefault="00886387" w:rsidP="00FD2FF2">
            <w:pPr>
              <w:autoSpaceDE w:val="0"/>
              <w:autoSpaceDN w:val="0"/>
              <w:adjustRightInd w:val="0"/>
              <w:ind w:left="113" w:right="113"/>
              <w:jc w:val="center"/>
              <w:rPr>
                <w:iCs/>
              </w:rPr>
            </w:pPr>
            <w:r w:rsidRPr="00886387">
              <w:rPr>
                <w:iCs/>
                <w:sz w:val="22"/>
                <w:szCs w:val="22"/>
              </w:rPr>
              <w:t>юридические лица</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extDirection w:val="btLr"/>
          </w:tcPr>
          <w:p w:rsidR="00886387" w:rsidRPr="00886387" w:rsidRDefault="00886387" w:rsidP="00FD2FF2">
            <w:pPr>
              <w:autoSpaceDE w:val="0"/>
              <w:autoSpaceDN w:val="0"/>
              <w:adjustRightInd w:val="0"/>
              <w:ind w:left="113" w:right="113"/>
              <w:jc w:val="center"/>
              <w:rPr>
                <w:iCs/>
              </w:rPr>
            </w:pPr>
            <w:r w:rsidRPr="00886387">
              <w:rPr>
                <w:iCs/>
                <w:sz w:val="22"/>
                <w:szCs w:val="22"/>
              </w:rPr>
              <w:t>физические лица</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extDirection w:val="btLr"/>
          </w:tcPr>
          <w:p w:rsidR="00886387" w:rsidRPr="00886387" w:rsidRDefault="00886387" w:rsidP="00FD2FF2">
            <w:pPr>
              <w:autoSpaceDE w:val="0"/>
              <w:autoSpaceDN w:val="0"/>
              <w:adjustRightInd w:val="0"/>
              <w:ind w:left="113" w:right="113"/>
              <w:jc w:val="center"/>
              <w:rPr>
                <w:iCs/>
              </w:rPr>
            </w:pPr>
            <w:r w:rsidRPr="00886387">
              <w:rPr>
                <w:iCs/>
                <w:sz w:val="22"/>
                <w:szCs w:val="22"/>
              </w:rPr>
              <w:t>юридические лица</w:t>
            </w:r>
          </w:p>
        </w:tc>
        <w:tc>
          <w:tcPr>
            <w:tcW w:w="511"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extDirection w:val="btLr"/>
          </w:tcPr>
          <w:p w:rsidR="00886387" w:rsidRPr="00886387" w:rsidRDefault="00886387" w:rsidP="00FD2FF2">
            <w:pPr>
              <w:autoSpaceDE w:val="0"/>
              <w:autoSpaceDN w:val="0"/>
              <w:adjustRightInd w:val="0"/>
              <w:ind w:left="113" w:right="113"/>
              <w:jc w:val="center"/>
              <w:rPr>
                <w:iCs/>
              </w:rPr>
            </w:pPr>
            <w:r w:rsidRPr="00886387">
              <w:rPr>
                <w:iCs/>
                <w:sz w:val="22"/>
                <w:szCs w:val="22"/>
              </w:rPr>
              <w:t>физические лица</w:t>
            </w:r>
          </w:p>
        </w:tc>
        <w:tc>
          <w:tcPr>
            <w:tcW w:w="48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extDirection w:val="btLr"/>
          </w:tcPr>
          <w:p w:rsidR="00886387" w:rsidRPr="00886387" w:rsidRDefault="00886387" w:rsidP="00FD2FF2">
            <w:pPr>
              <w:autoSpaceDE w:val="0"/>
              <w:autoSpaceDN w:val="0"/>
              <w:adjustRightInd w:val="0"/>
              <w:ind w:left="113" w:right="113"/>
              <w:jc w:val="center"/>
              <w:rPr>
                <w:iCs/>
              </w:rPr>
            </w:pPr>
            <w:r w:rsidRPr="00886387">
              <w:rPr>
                <w:iCs/>
                <w:sz w:val="22"/>
                <w:szCs w:val="22"/>
              </w:rPr>
              <w:t>юридические лица</w:t>
            </w:r>
          </w:p>
        </w:tc>
        <w:tc>
          <w:tcPr>
            <w:tcW w:w="50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extDirection w:val="btLr"/>
          </w:tcPr>
          <w:p w:rsidR="00886387" w:rsidRPr="00886387" w:rsidRDefault="00886387" w:rsidP="00FD2FF2">
            <w:pPr>
              <w:autoSpaceDE w:val="0"/>
              <w:autoSpaceDN w:val="0"/>
              <w:adjustRightInd w:val="0"/>
              <w:ind w:left="113" w:right="113"/>
              <w:jc w:val="center"/>
              <w:rPr>
                <w:iCs/>
              </w:rPr>
            </w:pPr>
            <w:r w:rsidRPr="00886387">
              <w:rPr>
                <w:iCs/>
                <w:sz w:val="22"/>
                <w:szCs w:val="22"/>
              </w:rPr>
              <w:t>физические лица</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extDirection w:val="btLr"/>
          </w:tcPr>
          <w:p w:rsidR="00886387" w:rsidRPr="00886387" w:rsidRDefault="00886387" w:rsidP="00FD2FF2">
            <w:pPr>
              <w:autoSpaceDE w:val="0"/>
              <w:autoSpaceDN w:val="0"/>
              <w:adjustRightInd w:val="0"/>
              <w:ind w:left="113" w:right="113"/>
              <w:jc w:val="center"/>
              <w:rPr>
                <w:iCs/>
              </w:rPr>
            </w:pPr>
            <w:r w:rsidRPr="00886387">
              <w:rPr>
                <w:iCs/>
                <w:sz w:val="22"/>
                <w:szCs w:val="22"/>
              </w:rPr>
              <w:t>юридические лица</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extDirection w:val="btLr"/>
          </w:tcPr>
          <w:p w:rsidR="00886387" w:rsidRPr="00886387" w:rsidRDefault="00886387" w:rsidP="00FD2FF2">
            <w:pPr>
              <w:autoSpaceDE w:val="0"/>
              <w:autoSpaceDN w:val="0"/>
              <w:adjustRightInd w:val="0"/>
              <w:ind w:left="113" w:right="113"/>
              <w:jc w:val="center"/>
              <w:rPr>
                <w:iCs/>
              </w:rPr>
            </w:pPr>
            <w:r w:rsidRPr="00886387">
              <w:rPr>
                <w:iCs/>
                <w:sz w:val="22"/>
                <w:szCs w:val="22"/>
              </w:rPr>
              <w:t>физические лица</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extDirection w:val="btLr"/>
          </w:tcPr>
          <w:p w:rsidR="00886387" w:rsidRPr="00886387" w:rsidRDefault="00886387" w:rsidP="00FD2FF2">
            <w:pPr>
              <w:autoSpaceDE w:val="0"/>
              <w:autoSpaceDN w:val="0"/>
              <w:adjustRightInd w:val="0"/>
              <w:ind w:left="113" w:right="113"/>
              <w:jc w:val="center"/>
              <w:rPr>
                <w:iCs/>
              </w:rPr>
            </w:pPr>
            <w:r w:rsidRPr="00886387">
              <w:rPr>
                <w:iCs/>
                <w:sz w:val="22"/>
                <w:szCs w:val="22"/>
              </w:rPr>
              <w:t>юридические лица</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extDirection w:val="btLr"/>
          </w:tcPr>
          <w:p w:rsidR="00886387" w:rsidRPr="00886387" w:rsidRDefault="00886387" w:rsidP="00FD2FF2">
            <w:pPr>
              <w:autoSpaceDE w:val="0"/>
              <w:autoSpaceDN w:val="0"/>
              <w:adjustRightInd w:val="0"/>
              <w:ind w:left="113" w:right="113"/>
              <w:jc w:val="center"/>
              <w:rPr>
                <w:iCs/>
              </w:rPr>
            </w:pPr>
            <w:r w:rsidRPr="00886387">
              <w:rPr>
                <w:iCs/>
                <w:sz w:val="22"/>
                <w:szCs w:val="22"/>
              </w:rPr>
              <w:t>физические лица</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extDirection w:val="btLr"/>
          </w:tcPr>
          <w:p w:rsidR="00886387" w:rsidRPr="00886387" w:rsidRDefault="00886387" w:rsidP="00FD2FF2">
            <w:pPr>
              <w:autoSpaceDE w:val="0"/>
              <w:autoSpaceDN w:val="0"/>
              <w:adjustRightInd w:val="0"/>
              <w:ind w:left="113" w:right="113"/>
              <w:jc w:val="center"/>
              <w:rPr>
                <w:iCs/>
              </w:rPr>
            </w:pPr>
            <w:r w:rsidRPr="00886387">
              <w:rPr>
                <w:iCs/>
                <w:sz w:val="22"/>
                <w:szCs w:val="22"/>
              </w:rPr>
              <w:t>юридические лица</w:t>
            </w:r>
          </w:p>
        </w:tc>
        <w:tc>
          <w:tcPr>
            <w:tcW w:w="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886387" w:rsidRPr="00886387" w:rsidRDefault="00886387" w:rsidP="00FD2FF2">
            <w:pPr>
              <w:autoSpaceDE w:val="0"/>
              <w:autoSpaceDN w:val="0"/>
              <w:adjustRightInd w:val="0"/>
              <w:ind w:left="113" w:right="113"/>
              <w:jc w:val="center"/>
              <w:rPr>
                <w:iCs/>
              </w:rPr>
            </w:pPr>
            <w:r w:rsidRPr="00886387">
              <w:rPr>
                <w:iCs/>
                <w:sz w:val="22"/>
                <w:szCs w:val="22"/>
              </w:rPr>
              <w:t>физические лица</w:t>
            </w:r>
          </w:p>
        </w:tc>
        <w:tc>
          <w:tcPr>
            <w:tcW w:w="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886387" w:rsidRPr="00886387" w:rsidRDefault="00886387" w:rsidP="00FD2FF2">
            <w:pPr>
              <w:autoSpaceDE w:val="0"/>
              <w:autoSpaceDN w:val="0"/>
              <w:adjustRightInd w:val="0"/>
              <w:ind w:left="113" w:right="113"/>
              <w:jc w:val="center"/>
              <w:rPr>
                <w:iCs/>
              </w:rPr>
            </w:pPr>
            <w:r w:rsidRPr="00886387">
              <w:rPr>
                <w:iCs/>
                <w:sz w:val="22"/>
                <w:szCs w:val="22"/>
              </w:rPr>
              <w:t>юридические лица</w:t>
            </w:r>
          </w:p>
        </w:tc>
        <w:tc>
          <w:tcPr>
            <w:tcW w:w="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886387" w:rsidRPr="00886387" w:rsidRDefault="00886387" w:rsidP="00FD2FF2">
            <w:pPr>
              <w:autoSpaceDE w:val="0"/>
              <w:autoSpaceDN w:val="0"/>
              <w:adjustRightInd w:val="0"/>
              <w:ind w:left="113" w:right="113"/>
              <w:jc w:val="center"/>
              <w:rPr>
                <w:iCs/>
              </w:rPr>
            </w:pPr>
            <w:r w:rsidRPr="00886387">
              <w:rPr>
                <w:iCs/>
                <w:sz w:val="22"/>
                <w:szCs w:val="22"/>
              </w:rPr>
              <w:t>физические лица</w:t>
            </w:r>
          </w:p>
        </w:tc>
        <w:tc>
          <w:tcPr>
            <w:tcW w:w="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886387" w:rsidRPr="00886387" w:rsidRDefault="00886387" w:rsidP="00FD2FF2">
            <w:pPr>
              <w:autoSpaceDE w:val="0"/>
              <w:autoSpaceDN w:val="0"/>
              <w:adjustRightInd w:val="0"/>
              <w:ind w:left="113" w:right="113"/>
              <w:jc w:val="center"/>
              <w:rPr>
                <w:iCs/>
              </w:rPr>
            </w:pPr>
            <w:r w:rsidRPr="00886387">
              <w:rPr>
                <w:iCs/>
                <w:sz w:val="22"/>
                <w:szCs w:val="22"/>
              </w:rPr>
              <w:t>юридические лица</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extDirection w:val="btLr"/>
          </w:tcPr>
          <w:p w:rsidR="00886387" w:rsidRPr="00886387" w:rsidRDefault="00886387" w:rsidP="00FD2FF2">
            <w:pPr>
              <w:autoSpaceDE w:val="0"/>
              <w:autoSpaceDN w:val="0"/>
              <w:adjustRightInd w:val="0"/>
              <w:ind w:left="113" w:right="113"/>
              <w:jc w:val="center"/>
              <w:rPr>
                <w:iCs/>
              </w:rPr>
            </w:pPr>
            <w:r w:rsidRPr="00886387">
              <w:rPr>
                <w:iCs/>
                <w:sz w:val="22"/>
                <w:szCs w:val="22"/>
              </w:rPr>
              <w:t>физические лица</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extDirection w:val="btLr"/>
          </w:tcPr>
          <w:p w:rsidR="00886387" w:rsidRPr="00886387" w:rsidRDefault="00886387" w:rsidP="00FD2FF2">
            <w:pPr>
              <w:autoSpaceDE w:val="0"/>
              <w:autoSpaceDN w:val="0"/>
              <w:adjustRightInd w:val="0"/>
              <w:ind w:left="113" w:right="113"/>
              <w:jc w:val="center"/>
              <w:rPr>
                <w:iCs/>
              </w:rPr>
            </w:pPr>
            <w:r w:rsidRPr="00886387">
              <w:rPr>
                <w:iCs/>
                <w:sz w:val="22"/>
                <w:szCs w:val="22"/>
              </w:rPr>
              <w:t>юридические лица</w:t>
            </w:r>
          </w:p>
        </w:tc>
      </w:tr>
      <w:tr w:rsidR="00886387" w:rsidRPr="00886387" w:rsidTr="00FD2FF2">
        <w:trPr>
          <w:trHeight w:val="487"/>
        </w:trPr>
        <w:tc>
          <w:tcPr>
            <w:tcW w:w="184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886387" w:rsidRPr="00886387" w:rsidRDefault="00886387" w:rsidP="00FD2FF2">
            <w:pPr>
              <w:autoSpaceDE w:val="0"/>
              <w:autoSpaceDN w:val="0"/>
              <w:adjustRightInd w:val="0"/>
              <w:rPr>
                <w:iCs/>
              </w:rPr>
            </w:pPr>
            <w:r w:rsidRPr="00886387">
              <w:rPr>
                <w:iCs/>
                <w:sz w:val="22"/>
                <w:szCs w:val="22"/>
              </w:rPr>
              <w:t>Всего, в том числе по направлениям:</w:t>
            </w:r>
          </w:p>
        </w:tc>
        <w:tc>
          <w:tcPr>
            <w:tcW w:w="425"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8</w:t>
            </w:r>
          </w:p>
        </w:tc>
        <w:tc>
          <w:tcPr>
            <w:tcW w:w="51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1</w:t>
            </w:r>
          </w:p>
        </w:tc>
        <w:tc>
          <w:tcPr>
            <w:tcW w:w="454"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8</w:t>
            </w:r>
          </w:p>
        </w:tc>
        <w:tc>
          <w:tcPr>
            <w:tcW w:w="53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0</w:t>
            </w:r>
          </w:p>
        </w:tc>
        <w:tc>
          <w:tcPr>
            <w:tcW w:w="48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9</w:t>
            </w:r>
          </w:p>
        </w:tc>
        <w:tc>
          <w:tcPr>
            <w:tcW w:w="50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4</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0</w:t>
            </w:r>
          </w:p>
        </w:tc>
        <w:tc>
          <w:tcPr>
            <w:tcW w:w="52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1</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0</w:t>
            </w:r>
          </w:p>
        </w:tc>
        <w:tc>
          <w:tcPr>
            <w:tcW w:w="511"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1</w:t>
            </w:r>
          </w:p>
        </w:tc>
        <w:tc>
          <w:tcPr>
            <w:tcW w:w="48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1</w:t>
            </w:r>
          </w:p>
        </w:tc>
        <w:tc>
          <w:tcPr>
            <w:tcW w:w="50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3</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2</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1</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5</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1</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5</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7</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1</w:t>
            </w:r>
          </w:p>
        </w:tc>
      </w:tr>
      <w:tr w:rsidR="00886387" w:rsidRPr="00886387" w:rsidTr="00FD2FF2">
        <w:tc>
          <w:tcPr>
            <w:tcW w:w="184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886387" w:rsidRPr="00886387" w:rsidRDefault="00886387" w:rsidP="00FD2FF2">
            <w:pPr>
              <w:autoSpaceDE w:val="0"/>
              <w:autoSpaceDN w:val="0"/>
              <w:adjustRightInd w:val="0"/>
              <w:rPr>
                <w:iCs/>
              </w:rPr>
            </w:pPr>
            <w:r w:rsidRPr="00886387">
              <w:rPr>
                <w:iCs/>
                <w:sz w:val="22"/>
                <w:szCs w:val="22"/>
              </w:rPr>
              <w:t>малое предпринимательство</w:t>
            </w:r>
          </w:p>
        </w:tc>
        <w:tc>
          <w:tcPr>
            <w:tcW w:w="425"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1</w:t>
            </w:r>
          </w:p>
        </w:tc>
        <w:tc>
          <w:tcPr>
            <w:tcW w:w="51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0</w:t>
            </w:r>
          </w:p>
        </w:tc>
        <w:tc>
          <w:tcPr>
            <w:tcW w:w="454"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0</w:t>
            </w:r>
          </w:p>
        </w:tc>
        <w:tc>
          <w:tcPr>
            <w:tcW w:w="53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0</w:t>
            </w:r>
          </w:p>
        </w:tc>
        <w:tc>
          <w:tcPr>
            <w:tcW w:w="48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1</w:t>
            </w:r>
          </w:p>
        </w:tc>
        <w:tc>
          <w:tcPr>
            <w:tcW w:w="50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0</w:t>
            </w:r>
          </w:p>
        </w:tc>
        <w:tc>
          <w:tcPr>
            <w:tcW w:w="52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0</w:t>
            </w:r>
          </w:p>
        </w:tc>
        <w:tc>
          <w:tcPr>
            <w:tcW w:w="511"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0</w:t>
            </w:r>
          </w:p>
        </w:tc>
        <w:tc>
          <w:tcPr>
            <w:tcW w:w="48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0</w:t>
            </w:r>
          </w:p>
        </w:tc>
        <w:tc>
          <w:tcPr>
            <w:tcW w:w="50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1</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1</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0</w:t>
            </w:r>
          </w:p>
        </w:tc>
      </w:tr>
      <w:tr w:rsidR="00886387" w:rsidRPr="00886387" w:rsidTr="00FD2FF2">
        <w:tc>
          <w:tcPr>
            <w:tcW w:w="184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886387" w:rsidRPr="00886387" w:rsidRDefault="00886387" w:rsidP="00FD2FF2">
            <w:pPr>
              <w:autoSpaceDE w:val="0"/>
              <w:autoSpaceDN w:val="0"/>
              <w:adjustRightInd w:val="0"/>
              <w:rPr>
                <w:iCs/>
              </w:rPr>
            </w:pPr>
            <w:r w:rsidRPr="00886387">
              <w:rPr>
                <w:iCs/>
                <w:sz w:val="22"/>
                <w:szCs w:val="22"/>
              </w:rPr>
              <w:t>жилищно-коммунальный комплекс</w:t>
            </w:r>
          </w:p>
        </w:tc>
        <w:tc>
          <w:tcPr>
            <w:tcW w:w="425"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6</w:t>
            </w:r>
          </w:p>
        </w:tc>
        <w:tc>
          <w:tcPr>
            <w:tcW w:w="51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1</w:t>
            </w:r>
          </w:p>
        </w:tc>
        <w:tc>
          <w:tcPr>
            <w:tcW w:w="454"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5</w:t>
            </w:r>
          </w:p>
        </w:tc>
        <w:tc>
          <w:tcPr>
            <w:tcW w:w="53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0</w:t>
            </w:r>
          </w:p>
        </w:tc>
        <w:tc>
          <w:tcPr>
            <w:tcW w:w="48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5</w:t>
            </w:r>
          </w:p>
        </w:tc>
        <w:tc>
          <w:tcPr>
            <w:tcW w:w="50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86387" w:rsidRPr="00886387" w:rsidRDefault="00886387" w:rsidP="00FD2FF2">
            <w:pPr>
              <w:jc w:val="center"/>
              <w:rPr>
                <w:color w:val="000000"/>
              </w:rPr>
            </w:pPr>
            <w:r w:rsidRPr="00886387">
              <w:rPr>
                <w:iCs/>
                <w:color w:val="000000"/>
                <w:sz w:val="22"/>
                <w:szCs w:val="22"/>
              </w:rPr>
              <w:t>0</w:t>
            </w:r>
          </w:p>
        </w:tc>
        <w:tc>
          <w:tcPr>
            <w:tcW w:w="52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86387" w:rsidRPr="00886387" w:rsidRDefault="00886387" w:rsidP="00FD2FF2">
            <w:pPr>
              <w:jc w:val="center"/>
              <w:rPr>
                <w:color w:val="000000"/>
              </w:rPr>
            </w:pPr>
            <w:r w:rsidRPr="00886387">
              <w:rPr>
                <w:iCs/>
                <w:color w:val="000000"/>
                <w:sz w:val="22"/>
                <w:szCs w:val="22"/>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0</w:t>
            </w:r>
          </w:p>
        </w:tc>
        <w:tc>
          <w:tcPr>
            <w:tcW w:w="511"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1</w:t>
            </w:r>
          </w:p>
        </w:tc>
        <w:tc>
          <w:tcPr>
            <w:tcW w:w="48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0</w:t>
            </w:r>
          </w:p>
        </w:tc>
        <w:tc>
          <w:tcPr>
            <w:tcW w:w="50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2</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4</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1</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5</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4</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0</w:t>
            </w:r>
          </w:p>
        </w:tc>
      </w:tr>
      <w:tr w:rsidR="00886387" w:rsidRPr="00886387" w:rsidTr="00FD2FF2">
        <w:tc>
          <w:tcPr>
            <w:tcW w:w="184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886387" w:rsidRPr="00886387" w:rsidRDefault="00886387" w:rsidP="00FD2FF2">
            <w:pPr>
              <w:autoSpaceDE w:val="0"/>
              <w:autoSpaceDN w:val="0"/>
              <w:adjustRightInd w:val="0"/>
              <w:rPr>
                <w:iCs/>
              </w:rPr>
            </w:pPr>
            <w:r w:rsidRPr="00886387">
              <w:rPr>
                <w:iCs/>
                <w:sz w:val="22"/>
                <w:szCs w:val="22"/>
              </w:rPr>
              <w:lastRenderedPageBreak/>
              <w:t>строительство</w:t>
            </w:r>
          </w:p>
        </w:tc>
        <w:tc>
          <w:tcPr>
            <w:tcW w:w="425"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0</w:t>
            </w:r>
          </w:p>
        </w:tc>
        <w:tc>
          <w:tcPr>
            <w:tcW w:w="51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0</w:t>
            </w:r>
          </w:p>
        </w:tc>
        <w:tc>
          <w:tcPr>
            <w:tcW w:w="454"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0</w:t>
            </w:r>
          </w:p>
        </w:tc>
        <w:tc>
          <w:tcPr>
            <w:tcW w:w="53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0</w:t>
            </w:r>
          </w:p>
        </w:tc>
        <w:tc>
          <w:tcPr>
            <w:tcW w:w="48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1</w:t>
            </w:r>
          </w:p>
        </w:tc>
        <w:tc>
          <w:tcPr>
            <w:tcW w:w="50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86387" w:rsidRPr="00886387" w:rsidRDefault="00886387" w:rsidP="00FD2FF2">
            <w:pPr>
              <w:jc w:val="center"/>
              <w:rPr>
                <w:color w:val="000000"/>
              </w:rPr>
            </w:pPr>
            <w:r w:rsidRPr="00886387">
              <w:rPr>
                <w:iCs/>
                <w:color w:val="000000"/>
                <w:sz w:val="22"/>
                <w:szCs w:val="22"/>
              </w:rPr>
              <w:t>0</w:t>
            </w:r>
          </w:p>
        </w:tc>
        <w:tc>
          <w:tcPr>
            <w:tcW w:w="52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86387" w:rsidRPr="00886387" w:rsidRDefault="00886387" w:rsidP="00FD2FF2">
            <w:pPr>
              <w:jc w:val="center"/>
              <w:rPr>
                <w:color w:val="000000"/>
              </w:rPr>
            </w:pPr>
            <w:r w:rsidRPr="00886387">
              <w:rPr>
                <w:iCs/>
                <w:color w:val="000000"/>
                <w:sz w:val="22"/>
                <w:szCs w:val="22"/>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0</w:t>
            </w:r>
          </w:p>
        </w:tc>
        <w:tc>
          <w:tcPr>
            <w:tcW w:w="511"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0</w:t>
            </w:r>
          </w:p>
        </w:tc>
        <w:tc>
          <w:tcPr>
            <w:tcW w:w="48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0</w:t>
            </w:r>
          </w:p>
        </w:tc>
        <w:tc>
          <w:tcPr>
            <w:tcW w:w="50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1</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0</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0</w:t>
            </w:r>
          </w:p>
        </w:tc>
      </w:tr>
      <w:tr w:rsidR="00886387" w:rsidRPr="00886387" w:rsidTr="00FD2FF2">
        <w:tc>
          <w:tcPr>
            <w:tcW w:w="184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886387" w:rsidRPr="00886387" w:rsidRDefault="00886387" w:rsidP="00FD2FF2">
            <w:pPr>
              <w:autoSpaceDE w:val="0"/>
              <w:autoSpaceDN w:val="0"/>
              <w:adjustRightInd w:val="0"/>
              <w:rPr>
                <w:iCs/>
              </w:rPr>
            </w:pPr>
            <w:r w:rsidRPr="00886387">
              <w:rPr>
                <w:iCs/>
                <w:sz w:val="22"/>
                <w:szCs w:val="22"/>
              </w:rPr>
              <w:t>здравоохранение</w:t>
            </w:r>
          </w:p>
        </w:tc>
        <w:tc>
          <w:tcPr>
            <w:tcW w:w="425"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0</w:t>
            </w:r>
          </w:p>
        </w:tc>
        <w:tc>
          <w:tcPr>
            <w:tcW w:w="51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0</w:t>
            </w:r>
          </w:p>
        </w:tc>
        <w:tc>
          <w:tcPr>
            <w:tcW w:w="454"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0</w:t>
            </w:r>
          </w:p>
        </w:tc>
        <w:tc>
          <w:tcPr>
            <w:tcW w:w="53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0</w:t>
            </w:r>
          </w:p>
        </w:tc>
        <w:tc>
          <w:tcPr>
            <w:tcW w:w="48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0</w:t>
            </w:r>
          </w:p>
        </w:tc>
        <w:tc>
          <w:tcPr>
            <w:tcW w:w="50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86387" w:rsidRPr="00886387" w:rsidRDefault="00886387" w:rsidP="00FD2FF2">
            <w:pPr>
              <w:jc w:val="center"/>
              <w:rPr>
                <w:color w:val="000000"/>
              </w:rPr>
            </w:pPr>
            <w:r w:rsidRPr="00886387">
              <w:rPr>
                <w:iCs/>
                <w:color w:val="000000"/>
                <w:sz w:val="22"/>
                <w:szCs w:val="22"/>
              </w:rPr>
              <w:t>0</w:t>
            </w:r>
          </w:p>
        </w:tc>
        <w:tc>
          <w:tcPr>
            <w:tcW w:w="52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86387" w:rsidRPr="00886387" w:rsidRDefault="00886387" w:rsidP="00FD2FF2">
            <w:pPr>
              <w:jc w:val="center"/>
              <w:rPr>
                <w:color w:val="000000"/>
              </w:rPr>
            </w:pPr>
            <w:r w:rsidRPr="00886387">
              <w:rPr>
                <w:iCs/>
                <w:color w:val="000000"/>
                <w:sz w:val="22"/>
                <w:szCs w:val="22"/>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0</w:t>
            </w:r>
          </w:p>
        </w:tc>
        <w:tc>
          <w:tcPr>
            <w:tcW w:w="511"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0</w:t>
            </w:r>
          </w:p>
        </w:tc>
        <w:tc>
          <w:tcPr>
            <w:tcW w:w="48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0</w:t>
            </w:r>
          </w:p>
        </w:tc>
        <w:tc>
          <w:tcPr>
            <w:tcW w:w="50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0</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0</w:t>
            </w:r>
          </w:p>
        </w:tc>
      </w:tr>
      <w:tr w:rsidR="00886387" w:rsidRPr="00886387" w:rsidTr="00FD2FF2">
        <w:trPr>
          <w:trHeight w:val="437"/>
        </w:trPr>
        <w:tc>
          <w:tcPr>
            <w:tcW w:w="184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886387" w:rsidRPr="00886387" w:rsidRDefault="00886387" w:rsidP="00FD2FF2">
            <w:pPr>
              <w:autoSpaceDE w:val="0"/>
              <w:autoSpaceDN w:val="0"/>
              <w:adjustRightInd w:val="0"/>
              <w:rPr>
                <w:iCs/>
              </w:rPr>
            </w:pPr>
            <w:r w:rsidRPr="00886387">
              <w:rPr>
                <w:iCs/>
                <w:sz w:val="22"/>
                <w:szCs w:val="22"/>
              </w:rPr>
              <w:t>образование</w:t>
            </w:r>
          </w:p>
        </w:tc>
        <w:tc>
          <w:tcPr>
            <w:tcW w:w="425"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0</w:t>
            </w:r>
          </w:p>
        </w:tc>
        <w:tc>
          <w:tcPr>
            <w:tcW w:w="51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0</w:t>
            </w:r>
          </w:p>
        </w:tc>
        <w:tc>
          <w:tcPr>
            <w:tcW w:w="454"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0</w:t>
            </w:r>
          </w:p>
        </w:tc>
        <w:tc>
          <w:tcPr>
            <w:tcW w:w="53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0</w:t>
            </w:r>
          </w:p>
        </w:tc>
        <w:tc>
          <w:tcPr>
            <w:tcW w:w="48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0</w:t>
            </w:r>
          </w:p>
        </w:tc>
        <w:tc>
          <w:tcPr>
            <w:tcW w:w="50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86387" w:rsidRPr="00886387" w:rsidRDefault="00886387" w:rsidP="00FD2FF2">
            <w:pPr>
              <w:jc w:val="center"/>
              <w:rPr>
                <w:color w:val="000000"/>
              </w:rPr>
            </w:pPr>
            <w:r w:rsidRPr="00886387">
              <w:rPr>
                <w:iCs/>
                <w:color w:val="000000"/>
                <w:sz w:val="22"/>
                <w:szCs w:val="22"/>
              </w:rPr>
              <w:t>0</w:t>
            </w:r>
          </w:p>
        </w:tc>
        <w:tc>
          <w:tcPr>
            <w:tcW w:w="52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86387" w:rsidRPr="00886387" w:rsidRDefault="00886387" w:rsidP="00FD2FF2">
            <w:pPr>
              <w:jc w:val="center"/>
              <w:rPr>
                <w:color w:val="000000"/>
              </w:rPr>
            </w:pPr>
            <w:r w:rsidRPr="00886387">
              <w:rPr>
                <w:iCs/>
                <w:color w:val="000000"/>
                <w:sz w:val="22"/>
                <w:szCs w:val="22"/>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0</w:t>
            </w:r>
          </w:p>
        </w:tc>
        <w:tc>
          <w:tcPr>
            <w:tcW w:w="511"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0</w:t>
            </w:r>
          </w:p>
        </w:tc>
        <w:tc>
          <w:tcPr>
            <w:tcW w:w="48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0</w:t>
            </w:r>
          </w:p>
        </w:tc>
        <w:tc>
          <w:tcPr>
            <w:tcW w:w="50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0</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0</w:t>
            </w:r>
          </w:p>
        </w:tc>
      </w:tr>
      <w:tr w:rsidR="00886387" w:rsidRPr="00886387" w:rsidTr="00FD2FF2">
        <w:tc>
          <w:tcPr>
            <w:tcW w:w="184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886387" w:rsidRPr="00886387" w:rsidRDefault="00886387" w:rsidP="00FD2FF2">
            <w:pPr>
              <w:autoSpaceDE w:val="0"/>
              <w:autoSpaceDN w:val="0"/>
              <w:adjustRightInd w:val="0"/>
              <w:rPr>
                <w:iCs/>
              </w:rPr>
            </w:pPr>
            <w:r w:rsidRPr="00886387">
              <w:rPr>
                <w:iCs/>
                <w:sz w:val="22"/>
                <w:szCs w:val="22"/>
              </w:rPr>
              <w:t>трудовые споры</w:t>
            </w:r>
          </w:p>
        </w:tc>
        <w:tc>
          <w:tcPr>
            <w:tcW w:w="425"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0</w:t>
            </w:r>
          </w:p>
        </w:tc>
        <w:tc>
          <w:tcPr>
            <w:tcW w:w="51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0</w:t>
            </w:r>
          </w:p>
        </w:tc>
        <w:tc>
          <w:tcPr>
            <w:tcW w:w="454"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0</w:t>
            </w:r>
          </w:p>
        </w:tc>
        <w:tc>
          <w:tcPr>
            <w:tcW w:w="53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0</w:t>
            </w:r>
          </w:p>
        </w:tc>
        <w:tc>
          <w:tcPr>
            <w:tcW w:w="48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1</w:t>
            </w:r>
          </w:p>
        </w:tc>
        <w:tc>
          <w:tcPr>
            <w:tcW w:w="50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86387" w:rsidRPr="00886387" w:rsidRDefault="00886387" w:rsidP="00FD2FF2">
            <w:pPr>
              <w:jc w:val="center"/>
              <w:rPr>
                <w:color w:val="000000"/>
              </w:rPr>
            </w:pPr>
            <w:r w:rsidRPr="00886387">
              <w:rPr>
                <w:iCs/>
                <w:color w:val="000000"/>
                <w:sz w:val="22"/>
                <w:szCs w:val="22"/>
              </w:rPr>
              <w:t>0</w:t>
            </w:r>
          </w:p>
        </w:tc>
        <w:tc>
          <w:tcPr>
            <w:tcW w:w="52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86387" w:rsidRPr="00886387" w:rsidRDefault="00886387" w:rsidP="00FD2FF2">
            <w:pPr>
              <w:jc w:val="center"/>
              <w:rPr>
                <w:color w:val="000000"/>
              </w:rPr>
            </w:pPr>
            <w:r w:rsidRPr="00886387">
              <w:rPr>
                <w:iCs/>
                <w:color w:val="000000"/>
                <w:sz w:val="22"/>
                <w:szCs w:val="22"/>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0</w:t>
            </w:r>
          </w:p>
        </w:tc>
        <w:tc>
          <w:tcPr>
            <w:tcW w:w="511"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0</w:t>
            </w:r>
          </w:p>
        </w:tc>
        <w:tc>
          <w:tcPr>
            <w:tcW w:w="48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0</w:t>
            </w:r>
          </w:p>
        </w:tc>
        <w:tc>
          <w:tcPr>
            <w:tcW w:w="50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1</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0</w:t>
            </w:r>
          </w:p>
        </w:tc>
      </w:tr>
      <w:tr w:rsidR="00886387" w:rsidRPr="00886387" w:rsidTr="00FD2FF2">
        <w:tc>
          <w:tcPr>
            <w:tcW w:w="184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886387" w:rsidRPr="00886387" w:rsidRDefault="00886387" w:rsidP="00FD2FF2">
            <w:pPr>
              <w:autoSpaceDE w:val="0"/>
              <w:autoSpaceDN w:val="0"/>
              <w:adjustRightInd w:val="0"/>
              <w:rPr>
                <w:iCs/>
              </w:rPr>
            </w:pPr>
            <w:r w:rsidRPr="00886387">
              <w:rPr>
                <w:iCs/>
                <w:sz w:val="22"/>
                <w:szCs w:val="22"/>
              </w:rPr>
              <w:t>земельные отношения*</w:t>
            </w:r>
          </w:p>
        </w:tc>
        <w:tc>
          <w:tcPr>
            <w:tcW w:w="425"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1</w:t>
            </w:r>
          </w:p>
        </w:tc>
        <w:tc>
          <w:tcPr>
            <w:tcW w:w="51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0</w:t>
            </w:r>
          </w:p>
        </w:tc>
        <w:tc>
          <w:tcPr>
            <w:tcW w:w="454"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3</w:t>
            </w:r>
          </w:p>
        </w:tc>
        <w:tc>
          <w:tcPr>
            <w:tcW w:w="53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0</w:t>
            </w:r>
          </w:p>
        </w:tc>
        <w:tc>
          <w:tcPr>
            <w:tcW w:w="48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1</w:t>
            </w:r>
          </w:p>
        </w:tc>
        <w:tc>
          <w:tcPr>
            <w:tcW w:w="50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2</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0</w:t>
            </w:r>
          </w:p>
        </w:tc>
        <w:tc>
          <w:tcPr>
            <w:tcW w:w="52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1</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0</w:t>
            </w:r>
          </w:p>
        </w:tc>
        <w:tc>
          <w:tcPr>
            <w:tcW w:w="511"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886387" w:rsidRPr="00886387" w:rsidRDefault="00886387" w:rsidP="00FD2FF2">
            <w:pPr>
              <w:jc w:val="center"/>
              <w:rPr>
                <w:rFonts w:eastAsiaTheme="minorHAnsi"/>
                <w:color w:val="000000"/>
                <w:lang w:val="en-US"/>
              </w:rPr>
            </w:pPr>
            <w:r w:rsidRPr="00886387">
              <w:rPr>
                <w:rFonts w:eastAsiaTheme="minorHAnsi"/>
                <w:color w:val="000000"/>
                <w:sz w:val="22"/>
                <w:szCs w:val="22"/>
                <w:lang w:val="en-US"/>
              </w:rPr>
              <w:t>0</w:t>
            </w:r>
          </w:p>
        </w:tc>
        <w:tc>
          <w:tcPr>
            <w:tcW w:w="48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0</w:t>
            </w:r>
          </w:p>
        </w:tc>
        <w:tc>
          <w:tcPr>
            <w:tcW w:w="50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1</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2</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886387" w:rsidRPr="00886387" w:rsidRDefault="00886387" w:rsidP="00FD2FF2">
            <w:pPr>
              <w:jc w:val="center"/>
              <w:rPr>
                <w:rFonts w:eastAsiaTheme="minorHAnsi"/>
                <w:color w:val="000000"/>
                <w:lang w:val="en-US"/>
              </w:rPr>
            </w:pPr>
            <w:r w:rsidRPr="00886387">
              <w:rPr>
                <w:rFonts w:eastAsiaTheme="minorHAnsi"/>
                <w:color w:val="000000"/>
                <w:sz w:val="22"/>
                <w:szCs w:val="22"/>
                <w:lang w:val="en-US"/>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1</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0</w:t>
            </w:r>
          </w:p>
        </w:tc>
      </w:tr>
      <w:tr w:rsidR="00886387" w:rsidRPr="00886387" w:rsidTr="00FD2FF2">
        <w:trPr>
          <w:trHeight w:val="721"/>
        </w:trPr>
        <w:tc>
          <w:tcPr>
            <w:tcW w:w="184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886387" w:rsidRPr="00886387" w:rsidRDefault="00886387" w:rsidP="00FD2FF2">
            <w:pPr>
              <w:autoSpaceDE w:val="0"/>
              <w:autoSpaceDN w:val="0"/>
              <w:adjustRightInd w:val="0"/>
              <w:rPr>
                <w:iCs/>
              </w:rPr>
            </w:pPr>
            <w:r w:rsidRPr="00886387">
              <w:rPr>
                <w:iCs/>
                <w:sz w:val="22"/>
                <w:szCs w:val="22"/>
              </w:rPr>
              <w:t>опека и попечительство</w:t>
            </w:r>
          </w:p>
        </w:tc>
        <w:tc>
          <w:tcPr>
            <w:tcW w:w="425"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0</w:t>
            </w:r>
          </w:p>
        </w:tc>
        <w:tc>
          <w:tcPr>
            <w:tcW w:w="51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0</w:t>
            </w:r>
          </w:p>
        </w:tc>
        <w:tc>
          <w:tcPr>
            <w:tcW w:w="454"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0</w:t>
            </w:r>
          </w:p>
        </w:tc>
        <w:tc>
          <w:tcPr>
            <w:tcW w:w="53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0</w:t>
            </w:r>
          </w:p>
        </w:tc>
        <w:tc>
          <w:tcPr>
            <w:tcW w:w="48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0</w:t>
            </w:r>
          </w:p>
        </w:tc>
        <w:tc>
          <w:tcPr>
            <w:tcW w:w="50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0</w:t>
            </w:r>
          </w:p>
        </w:tc>
        <w:tc>
          <w:tcPr>
            <w:tcW w:w="52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0</w:t>
            </w:r>
          </w:p>
        </w:tc>
        <w:tc>
          <w:tcPr>
            <w:tcW w:w="511"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0</w:t>
            </w:r>
          </w:p>
        </w:tc>
        <w:tc>
          <w:tcPr>
            <w:tcW w:w="48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0</w:t>
            </w:r>
          </w:p>
        </w:tc>
        <w:tc>
          <w:tcPr>
            <w:tcW w:w="50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0</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0</w:t>
            </w:r>
          </w:p>
        </w:tc>
      </w:tr>
      <w:tr w:rsidR="00886387" w:rsidRPr="00886387" w:rsidTr="00FD2FF2">
        <w:tc>
          <w:tcPr>
            <w:tcW w:w="184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886387" w:rsidRPr="00886387" w:rsidRDefault="00886387" w:rsidP="00FD2FF2">
            <w:pPr>
              <w:autoSpaceDE w:val="0"/>
              <w:autoSpaceDN w:val="0"/>
              <w:adjustRightInd w:val="0"/>
              <w:rPr>
                <w:iCs/>
              </w:rPr>
            </w:pPr>
            <w:r w:rsidRPr="00886387">
              <w:rPr>
                <w:iCs/>
                <w:sz w:val="22"/>
                <w:szCs w:val="22"/>
              </w:rPr>
              <w:t>и т.д.</w:t>
            </w:r>
          </w:p>
        </w:tc>
        <w:tc>
          <w:tcPr>
            <w:tcW w:w="425"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0</w:t>
            </w:r>
          </w:p>
        </w:tc>
        <w:tc>
          <w:tcPr>
            <w:tcW w:w="51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0</w:t>
            </w:r>
          </w:p>
        </w:tc>
        <w:tc>
          <w:tcPr>
            <w:tcW w:w="454"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0</w:t>
            </w:r>
          </w:p>
        </w:tc>
        <w:tc>
          <w:tcPr>
            <w:tcW w:w="53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0</w:t>
            </w:r>
          </w:p>
        </w:tc>
        <w:tc>
          <w:tcPr>
            <w:tcW w:w="48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0</w:t>
            </w:r>
          </w:p>
        </w:tc>
        <w:tc>
          <w:tcPr>
            <w:tcW w:w="50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2</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0</w:t>
            </w:r>
          </w:p>
        </w:tc>
        <w:tc>
          <w:tcPr>
            <w:tcW w:w="52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0</w:t>
            </w:r>
          </w:p>
        </w:tc>
        <w:tc>
          <w:tcPr>
            <w:tcW w:w="511"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0</w:t>
            </w:r>
          </w:p>
        </w:tc>
        <w:tc>
          <w:tcPr>
            <w:tcW w:w="48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1</w:t>
            </w:r>
          </w:p>
        </w:tc>
        <w:tc>
          <w:tcPr>
            <w:tcW w:w="50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886387" w:rsidRPr="00886387" w:rsidRDefault="00886387" w:rsidP="00FD2FF2">
            <w:pPr>
              <w:jc w:val="center"/>
              <w:rPr>
                <w:color w:val="000000"/>
              </w:rPr>
            </w:pPr>
            <w:r w:rsidRPr="00886387">
              <w:rPr>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0</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886387" w:rsidRPr="00886387" w:rsidRDefault="00886387" w:rsidP="00FD2FF2">
            <w:pPr>
              <w:jc w:val="center"/>
              <w:rPr>
                <w:rFonts w:eastAsiaTheme="minorHAnsi"/>
                <w:color w:val="000000"/>
              </w:rPr>
            </w:pPr>
            <w:r w:rsidRPr="00886387">
              <w:rPr>
                <w:rFonts w:eastAsiaTheme="minorHAnsi"/>
                <w:color w:val="000000"/>
                <w:sz w:val="22"/>
                <w:szCs w:val="22"/>
              </w:rPr>
              <w:t>1</w:t>
            </w:r>
          </w:p>
        </w:tc>
      </w:tr>
      <w:tr w:rsidR="00886387" w:rsidRPr="00886387" w:rsidTr="00FD2FF2">
        <w:tc>
          <w:tcPr>
            <w:tcW w:w="184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886387" w:rsidRPr="00886387" w:rsidRDefault="00886387" w:rsidP="00FD2FF2">
            <w:pPr>
              <w:autoSpaceDE w:val="0"/>
              <w:autoSpaceDN w:val="0"/>
              <w:adjustRightInd w:val="0"/>
              <w:rPr>
                <w:iCs/>
              </w:rPr>
            </w:pPr>
          </w:p>
        </w:tc>
        <w:tc>
          <w:tcPr>
            <w:tcW w:w="425"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886387" w:rsidRPr="00886387" w:rsidRDefault="00886387" w:rsidP="00FD2FF2">
            <w:pPr>
              <w:jc w:val="right"/>
              <w:rPr>
                <w:iCs/>
                <w:color w:val="000000"/>
              </w:rPr>
            </w:pPr>
          </w:p>
        </w:tc>
        <w:tc>
          <w:tcPr>
            <w:tcW w:w="51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886387" w:rsidRPr="00886387" w:rsidRDefault="00886387" w:rsidP="00FD2FF2">
            <w:pPr>
              <w:jc w:val="right"/>
              <w:rPr>
                <w:iCs/>
                <w:color w:val="000000"/>
              </w:rPr>
            </w:pPr>
          </w:p>
        </w:tc>
        <w:tc>
          <w:tcPr>
            <w:tcW w:w="454"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886387" w:rsidRPr="00886387" w:rsidRDefault="00886387" w:rsidP="00FD2FF2">
            <w:pPr>
              <w:jc w:val="right"/>
              <w:rPr>
                <w:color w:val="000000"/>
              </w:rPr>
            </w:pPr>
          </w:p>
        </w:tc>
        <w:tc>
          <w:tcPr>
            <w:tcW w:w="53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886387" w:rsidRPr="00886387" w:rsidRDefault="00886387" w:rsidP="00FD2FF2">
            <w:pPr>
              <w:jc w:val="right"/>
              <w:rPr>
                <w:color w:val="000000"/>
              </w:rPr>
            </w:pPr>
          </w:p>
        </w:tc>
        <w:tc>
          <w:tcPr>
            <w:tcW w:w="48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886387" w:rsidRPr="00886387" w:rsidRDefault="00886387" w:rsidP="00FD2FF2">
            <w:pPr>
              <w:jc w:val="right"/>
              <w:rPr>
                <w:color w:val="000000"/>
              </w:rPr>
            </w:pPr>
          </w:p>
        </w:tc>
        <w:tc>
          <w:tcPr>
            <w:tcW w:w="50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886387" w:rsidRPr="00886387" w:rsidRDefault="00886387" w:rsidP="00FD2FF2">
            <w:pPr>
              <w:jc w:val="right"/>
              <w:rPr>
                <w:color w:val="000000"/>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86387" w:rsidRPr="00886387" w:rsidRDefault="00886387" w:rsidP="00FD2FF2">
            <w:pPr>
              <w:jc w:val="right"/>
              <w:rPr>
                <w:iCs/>
                <w:color w:val="00000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86387" w:rsidRPr="00886387" w:rsidRDefault="00886387" w:rsidP="00FD2FF2">
            <w:pPr>
              <w:jc w:val="right"/>
              <w:rPr>
                <w:iCs/>
                <w:color w:val="000000"/>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86387" w:rsidRPr="00886387" w:rsidRDefault="00886387" w:rsidP="00FD2FF2">
            <w:pPr>
              <w:jc w:val="right"/>
              <w:rPr>
                <w:color w:val="000000"/>
              </w:rPr>
            </w:pP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86387" w:rsidRPr="00886387" w:rsidRDefault="00886387" w:rsidP="00FD2FF2">
            <w:pPr>
              <w:jc w:val="right"/>
              <w:rPr>
                <w:color w:val="000000"/>
              </w:rPr>
            </w:pPr>
          </w:p>
        </w:tc>
        <w:tc>
          <w:tcPr>
            <w:tcW w:w="511"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886387" w:rsidRPr="00886387" w:rsidRDefault="00886387" w:rsidP="00FD2FF2">
            <w:pPr>
              <w:jc w:val="right"/>
              <w:rPr>
                <w:color w:val="000000"/>
              </w:rPr>
            </w:pPr>
          </w:p>
        </w:tc>
        <w:tc>
          <w:tcPr>
            <w:tcW w:w="48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886387" w:rsidRPr="00886387" w:rsidRDefault="00886387" w:rsidP="00FD2FF2">
            <w:pPr>
              <w:jc w:val="right"/>
              <w:rPr>
                <w:color w:val="000000"/>
              </w:rPr>
            </w:pPr>
          </w:p>
        </w:tc>
        <w:tc>
          <w:tcPr>
            <w:tcW w:w="50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86387" w:rsidRPr="00886387" w:rsidRDefault="00886387" w:rsidP="00FD2FF2">
            <w:pPr>
              <w:jc w:val="right"/>
              <w:rPr>
                <w:color w:val="000000"/>
              </w:rPr>
            </w:pP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86387" w:rsidRPr="00886387" w:rsidRDefault="00886387" w:rsidP="00FD2FF2">
            <w:pPr>
              <w:jc w:val="right"/>
              <w:rPr>
                <w:color w:val="000000"/>
              </w:rPr>
            </w:pP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86387" w:rsidRPr="00886387" w:rsidRDefault="00886387" w:rsidP="00FD2FF2">
            <w:pPr>
              <w:jc w:val="right"/>
              <w:rPr>
                <w:color w:val="000000"/>
              </w:rPr>
            </w:pP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86387" w:rsidRPr="00886387" w:rsidRDefault="00886387" w:rsidP="00FD2FF2">
            <w:pPr>
              <w:jc w:val="right"/>
              <w:rPr>
                <w:color w:val="000000"/>
              </w:rPr>
            </w:pP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vAlign w:val="center"/>
          </w:tcPr>
          <w:p w:rsidR="00886387" w:rsidRPr="00886387" w:rsidRDefault="00886387" w:rsidP="00FD2FF2">
            <w:pPr>
              <w:jc w:val="center"/>
              <w:rPr>
                <w:rFonts w:eastAsiaTheme="minorHAnsi"/>
                <w:color w:val="000000"/>
              </w:rPr>
            </w:pP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vAlign w:val="center"/>
          </w:tcPr>
          <w:p w:rsidR="00886387" w:rsidRPr="00886387" w:rsidRDefault="00886387" w:rsidP="00FD2FF2">
            <w:pPr>
              <w:jc w:val="center"/>
              <w:rPr>
                <w:rFonts w:eastAsiaTheme="minorHAnsi"/>
                <w:color w:val="000000"/>
              </w:rPr>
            </w:pP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886387" w:rsidRPr="00886387" w:rsidRDefault="00886387" w:rsidP="00FD2FF2">
            <w:pPr>
              <w:jc w:val="right"/>
              <w:rPr>
                <w:color w:val="000000"/>
              </w:rPr>
            </w:pP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886387" w:rsidRPr="00886387" w:rsidRDefault="00886387" w:rsidP="00FD2FF2">
            <w:pPr>
              <w:jc w:val="right"/>
              <w:rPr>
                <w:color w:val="000000"/>
              </w:rPr>
            </w:pP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886387" w:rsidRPr="00886387" w:rsidRDefault="00886387" w:rsidP="00FD2FF2">
            <w:pPr>
              <w:jc w:val="right"/>
              <w:rPr>
                <w:color w:val="000000"/>
              </w:rPr>
            </w:pP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886387" w:rsidRPr="00886387" w:rsidRDefault="00886387" w:rsidP="00FD2FF2">
            <w:pPr>
              <w:jc w:val="right"/>
              <w:rPr>
                <w:color w:val="000000"/>
              </w:rPr>
            </w:pP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886387" w:rsidRPr="00886387" w:rsidRDefault="00886387" w:rsidP="00FD2FF2">
            <w:pPr>
              <w:jc w:val="right"/>
              <w:rPr>
                <w:color w:val="000000"/>
              </w:rPr>
            </w:pP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886387" w:rsidRPr="00886387" w:rsidRDefault="00886387" w:rsidP="00FD2FF2">
            <w:pPr>
              <w:jc w:val="right"/>
              <w:rPr>
                <w:color w:val="000000"/>
              </w:rPr>
            </w:pPr>
          </w:p>
        </w:tc>
      </w:tr>
    </w:tbl>
    <w:p w:rsidR="00886387" w:rsidRDefault="00886387" w:rsidP="00FF32C4">
      <w:pPr>
        <w:pStyle w:val="a8"/>
        <w:tabs>
          <w:tab w:val="left" w:pos="5520"/>
        </w:tabs>
        <w:autoSpaceDE w:val="0"/>
        <w:autoSpaceDN w:val="0"/>
        <w:adjustRightInd w:val="0"/>
        <w:ind w:left="0"/>
        <w:jc w:val="both"/>
        <w:rPr>
          <w:b/>
        </w:rPr>
      </w:pPr>
    </w:p>
    <w:p w:rsidR="00886387" w:rsidRDefault="00886387" w:rsidP="00FF32C4">
      <w:pPr>
        <w:pStyle w:val="a8"/>
        <w:tabs>
          <w:tab w:val="left" w:pos="5520"/>
        </w:tabs>
        <w:autoSpaceDE w:val="0"/>
        <w:autoSpaceDN w:val="0"/>
        <w:adjustRightInd w:val="0"/>
        <w:ind w:left="0"/>
        <w:jc w:val="both"/>
        <w:rPr>
          <w:b/>
        </w:rPr>
      </w:pPr>
    </w:p>
    <w:p w:rsidR="00886387" w:rsidRDefault="00886387" w:rsidP="00FF32C4">
      <w:pPr>
        <w:pStyle w:val="a8"/>
        <w:tabs>
          <w:tab w:val="left" w:pos="5520"/>
        </w:tabs>
        <w:autoSpaceDE w:val="0"/>
        <w:autoSpaceDN w:val="0"/>
        <w:adjustRightInd w:val="0"/>
        <w:ind w:left="0"/>
        <w:jc w:val="both"/>
        <w:rPr>
          <w:b/>
        </w:rPr>
      </w:pPr>
    </w:p>
    <w:p w:rsidR="00886387" w:rsidRDefault="00886387" w:rsidP="00FF32C4">
      <w:pPr>
        <w:pStyle w:val="a8"/>
        <w:tabs>
          <w:tab w:val="left" w:pos="5520"/>
        </w:tabs>
        <w:autoSpaceDE w:val="0"/>
        <w:autoSpaceDN w:val="0"/>
        <w:adjustRightInd w:val="0"/>
        <w:ind w:left="0"/>
        <w:jc w:val="both"/>
        <w:rPr>
          <w:b/>
        </w:rPr>
      </w:pPr>
    </w:p>
    <w:p w:rsidR="00886387" w:rsidRDefault="00886387" w:rsidP="00FF32C4">
      <w:pPr>
        <w:pStyle w:val="a8"/>
        <w:tabs>
          <w:tab w:val="left" w:pos="5520"/>
        </w:tabs>
        <w:autoSpaceDE w:val="0"/>
        <w:autoSpaceDN w:val="0"/>
        <w:adjustRightInd w:val="0"/>
        <w:ind w:left="0"/>
        <w:jc w:val="both"/>
        <w:rPr>
          <w:b/>
        </w:rPr>
      </w:pPr>
    </w:p>
    <w:p w:rsidR="00886387" w:rsidRDefault="00886387" w:rsidP="00FF32C4">
      <w:pPr>
        <w:pStyle w:val="a8"/>
        <w:tabs>
          <w:tab w:val="left" w:pos="5520"/>
        </w:tabs>
        <w:autoSpaceDE w:val="0"/>
        <w:autoSpaceDN w:val="0"/>
        <w:adjustRightInd w:val="0"/>
        <w:ind w:left="0"/>
        <w:jc w:val="both"/>
        <w:rPr>
          <w:b/>
        </w:rPr>
      </w:pPr>
    </w:p>
    <w:p w:rsidR="00886387" w:rsidRDefault="00886387" w:rsidP="00FF32C4">
      <w:pPr>
        <w:pStyle w:val="a8"/>
        <w:tabs>
          <w:tab w:val="left" w:pos="5520"/>
        </w:tabs>
        <w:autoSpaceDE w:val="0"/>
        <w:autoSpaceDN w:val="0"/>
        <w:adjustRightInd w:val="0"/>
        <w:ind w:left="0"/>
        <w:jc w:val="both"/>
        <w:rPr>
          <w:b/>
        </w:rPr>
      </w:pPr>
    </w:p>
    <w:p w:rsidR="00886387" w:rsidRDefault="00886387" w:rsidP="00FF32C4">
      <w:pPr>
        <w:pStyle w:val="a8"/>
        <w:tabs>
          <w:tab w:val="left" w:pos="5520"/>
        </w:tabs>
        <w:autoSpaceDE w:val="0"/>
        <w:autoSpaceDN w:val="0"/>
        <w:adjustRightInd w:val="0"/>
        <w:ind w:left="0"/>
        <w:jc w:val="both"/>
        <w:rPr>
          <w:b/>
        </w:rPr>
      </w:pPr>
    </w:p>
    <w:p w:rsidR="00886387" w:rsidRDefault="00886387" w:rsidP="00FF32C4">
      <w:pPr>
        <w:pStyle w:val="a8"/>
        <w:tabs>
          <w:tab w:val="left" w:pos="5520"/>
        </w:tabs>
        <w:autoSpaceDE w:val="0"/>
        <w:autoSpaceDN w:val="0"/>
        <w:adjustRightInd w:val="0"/>
        <w:ind w:left="0"/>
        <w:jc w:val="both"/>
        <w:rPr>
          <w:b/>
        </w:rPr>
      </w:pPr>
    </w:p>
    <w:p w:rsidR="00886387" w:rsidRDefault="00886387" w:rsidP="00FF32C4">
      <w:pPr>
        <w:pStyle w:val="a8"/>
        <w:tabs>
          <w:tab w:val="left" w:pos="5520"/>
        </w:tabs>
        <w:autoSpaceDE w:val="0"/>
        <w:autoSpaceDN w:val="0"/>
        <w:adjustRightInd w:val="0"/>
        <w:ind w:left="0"/>
        <w:jc w:val="both"/>
        <w:rPr>
          <w:b/>
        </w:rPr>
      </w:pPr>
    </w:p>
    <w:p w:rsidR="00886387" w:rsidRDefault="00886387" w:rsidP="00FF32C4">
      <w:pPr>
        <w:pStyle w:val="a8"/>
        <w:tabs>
          <w:tab w:val="left" w:pos="5520"/>
        </w:tabs>
        <w:autoSpaceDE w:val="0"/>
        <w:autoSpaceDN w:val="0"/>
        <w:adjustRightInd w:val="0"/>
        <w:ind w:left="0"/>
        <w:jc w:val="both"/>
        <w:rPr>
          <w:b/>
        </w:rPr>
      </w:pPr>
    </w:p>
    <w:p w:rsidR="00886387" w:rsidRDefault="00886387" w:rsidP="00FF32C4">
      <w:pPr>
        <w:pStyle w:val="a8"/>
        <w:tabs>
          <w:tab w:val="left" w:pos="5520"/>
        </w:tabs>
        <w:autoSpaceDE w:val="0"/>
        <w:autoSpaceDN w:val="0"/>
        <w:adjustRightInd w:val="0"/>
        <w:ind w:left="0"/>
        <w:jc w:val="both"/>
        <w:rPr>
          <w:b/>
        </w:rPr>
      </w:pPr>
    </w:p>
    <w:p w:rsidR="00886387" w:rsidRDefault="00886387" w:rsidP="00FF32C4">
      <w:pPr>
        <w:pStyle w:val="a8"/>
        <w:tabs>
          <w:tab w:val="left" w:pos="5520"/>
        </w:tabs>
        <w:autoSpaceDE w:val="0"/>
        <w:autoSpaceDN w:val="0"/>
        <w:adjustRightInd w:val="0"/>
        <w:ind w:left="0"/>
        <w:jc w:val="both"/>
        <w:rPr>
          <w:b/>
        </w:rPr>
      </w:pPr>
    </w:p>
    <w:p w:rsidR="00886387" w:rsidRDefault="00886387" w:rsidP="00FF32C4">
      <w:pPr>
        <w:pStyle w:val="a8"/>
        <w:tabs>
          <w:tab w:val="left" w:pos="5520"/>
        </w:tabs>
        <w:autoSpaceDE w:val="0"/>
        <w:autoSpaceDN w:val="0"/>
        <w:adjustRightInd w:val="0"/>
        <w:ind w:left="0"/>
        <w:jc w:val="both"/>
        <w:rPr>
          <w:b/>
        </w:rPr>
      </w:pPr>
    </w:p>
    <w:p w:rsidR="00886387" w:rsidRDefault="00886387" w:rsidP="00FF32C4">
      <w:pPr>
        <w:pStyle w:val="a8"/>
        <w:tabs>
          <w:tab w:val="left" w:pos="5520"/>
        </w:tabs>
        <w:autoSpaceDE w:val="0"/>
        <w:autoSpaceDN w:val="0"/>
        <w:adjustRightInd w:val="0"/>
        <w:ind w:left="0"/>
        <w:jc w:val="both"/>
        <w:rPr>
          <w:b/>
        </w:rPr>
      </w:pPr>
    </w:p>
    <w:p w:rsidR="00886387" w:rsidRDefault="00886387" w:rsidP="00FF32C4">
      <w:pPr>
        <w:pStyle w:val="a8"/>
        <w:tabs>
          <w:tab w:val="left" w:pos="5520"/>
        </w:tabs>
        <w:autoSpaceDE w:val="0"/>
        <w:autoSpaceDN w:val="0"/>
        <w:adjustRightInd w:val="0"/>
        <w:ind w:left="0"/>
        <w:jc w:val="both"/>
        <w:rPr>
          <w:b/>
        </w:rPr>
      </w:pPr>
    </w:p>
    <w:p w:rsidR="00886387" w:rsidRDefault="00886387" w:rsidP="00FF32C4">
      <w:pPr>
        <w:pStyle w:val="a8"/>
        <w:tabs>
          <w:tab w:val="left" w:pos="5520"/>
        </w:tabs>
        <w:autoSpaceDE w:val="0"/>
        <w:autoSpaceDN w:val="0"/>
        <w:adjustRightInd w:val="0"/>
        <w:ind w:left="0"/>
        <w:jc w:val="both"/>
        <w:rPr>
          <w:b/>
        </w:rPr>
      </w:pPr>
    </w:p>
    <w:p w:rsidR="00886387" w:rsidRDefault="00886387" w:rsidP="00FF32C4">
      <w:pPr>
        <w:pStyle w:val="a8"/>
        <w:tabs>
          <w:tab w:val="left" w:pos="5520"/>
        </w:tabs>
        <w:autoSpaceDE w:val="0"/>
        <w:autoSpaceDN w:val="0"/>
        <w:adjustRightInd w:val="0"/>
        <w:ind w:left="0"/>
        <w:jc w:val="both"/>
        <w:rPr>
          <w:b/>
        </w:rPr>
      </w:pPr>
    </w:p>
    <w:p w:rsidR="00886387" w:rsidRDefault="00886387" w:rsidP="00FF32C4">
      <w:pPr>
        <w:pStyle w:val="a8"/>
        <w:tabs>
          <w:tab w:val="left" w:pos="5520"/>
        </w:tabs>
        <w:autoSpaceDE w:val="0"/>
        <w:autoSpaceDN w:val="0"/>
        <w:adjustRightInd w:val="0"/>
        <w:ind w:left="0"/>
        <w:jc w:val="both"/>
        <w:rPr>
          <w:b/>
        </w:rPr>
      </w:pPr>
    </w:p>
    <w:p w:rsidR="00886387" w:rsidRPr="00270EEE" w:rsidRDefault="00886387" w:rsidP="00886387">
      <w:pPr>
        <w:pStyle w:val="a8"/>
        <w:tabs>
          <w:tab w:val="left" w:pos="1276"/>
        </w:tabs>
        <w:autoSpaceDE w:val="0"/>
        <w:autoSpaceDN w:val="0"/>
        <w:adjustRightInd w:val="0"/>
        <w:ind w:left="0" w:firstLine="851"/>
        <w:jc w:val="both"/>
      </w:pPr>
      <w:r>
        <w:t xml:space="preserve">* </w:t>
      </w:r>
      <w:r w:rsidRPr="00270EEE">
        <w:t>Производство по двум исковым заявлениям прекращено в связи с отказом от иска.</w:t>
      </w:r>
    </w:p>
    <w:p w:rsidR="00886387" w:rsidRPr="00E129C4" w:rsidRDefault="00886387" w:rsidP="00FF32C4">
      <w:pPr>
        <w:pStyle w:val="a8"/>
        <w:tabs>
          <w:tab w:val="left" w:pos="5520"/>
        </w:tabs>
        <w:autoSpaceDE w:val="0"/>
        <w:autoSpaceDN w:val="0"/>
        <w:adjustRightInd w:val="0"/>
        <w:ind w:left="0"/>
        <w:jc w:val="both"/>
        <w:rPr>
          <w:b/>
        </w:rPr>
        <w:sectPr w:rsidR="00886387" w:rsidRPr="00E129C4" w:rsidSect="002A16A0">
          <w:pgSz w:w="16838" w:h="11906" w:orient="landscape"/>
          <w:pgMar w:top="1418" w:right="567" w:bottom="567" w:left="567" w:header="709" w:footer="709" w:gutter="0"/>
          <w:cols w:space="708"/>
          <w:docGrid w:linePitch="360"/>
        </w:sectPr>
      </w:pPr>
    </w:p>
    <w:p w:rsidR="00266C41" w:rsidRPr="00E129C4" w:rsidRDefault="00266C41" w:rsidP="00317543">
      <w:pPr>
        <w:pStyle w:val="2"/>
        <w:spacing w:before="0" w:after="0"/>
        <w:ind w:firstLine="709"/>
        <w:jc w:val="both"/>
        <w:rPr>
          <w:rFonts w:ascii="Times New Roman" w:hAnsi="Times New Roman" w:cs="Times New Roman"/>
          <w:i w:val="0"/>
          <w:sz w:val="24"/>
          <w:szCs w:val="24"/>
        </w:rPr>
      </w:pPr>
      <w:bookmarkStart w:id="15" w:name="_Toc418145381"/>
      <w:r w:rsidRPr="00E129C4">
        <w:rPr>
          <w:rFonts w:ascii="Times New Roman" w:hAnsi="Times New Roman" w:cs="Times New Roman"/>
          <w:i w:val="0"/>
          <w:sz w:val="24"/>
          <w:szCs w:val="24"/>
        </w:rPr>
        <w:lastRenderedPageBreak/>
        <w:t>1.</w:t>
      </w:r>
      <w:r w:rsidR="00C319CD" w:rsidRPr="00E129C4">
        <w:rPr>
          <w:rFonts w:ascii="Times New Roman" w:hAnsi="Times New Roman" w:cs="Times New Roman"/>
          <w:i w:val="0"/>
          <w:sz w:val="24"/>
          <w:szCs w:val="24"/>
        </w:rPr>
        <w:t>10</w:t>
      </w:r>
      <w:r w:rsidRPr="00E129C4">
        <w:rPr>
          <w:rFonts w:ascii="Times New Roman" w:hAnsi="Times New Roman" w:cs="Times New Roman"/>
          <w:i w:val="0"/>
          <w:sz w:val="24"/>
          <w:szCs w:val="24"/>
        </w:rPr>
        <w:t>. Состояние платежной дисциплины и инвестиционной политики в жилищно-коммунальном комплексе</w:t>
      </w:r>
    </w:p>
    <w:p w:rsidR="00317543" w:rsidRPr="00E129C4" w:rsidRDefault="00317543" w:rsidP="00317543">
      <w:pPr>
        <w:pStyle w:val="2"/>
        <w:spacing w:before="0" w:after="0"/>
        <w:ind w:firstLine="709"/>
        <w:jc w:val="both"/>
        <w:rPr>
          <w:rFonts w:ascii="Times New Roman" w:hAnsi="Times New Roman" w:cs="Times New Roman"/>
          <w:b w:val="0"/>
          <w:i w:val="0"/>
          <w:sz w:val="24"/>
          <w:szCs w:val="24"/>
        </w:rPr>
      </w:pPr>
      <w:r w:rsidRPr="00E129C4">
        <w:rPr>
          <w:rFonts w:ascii="Times New Roman" w:hAnsi="Times New Roman" w:cs="Times New Roman"/>
          <w:b w:val="0"/>
          <w:i w:val="0"/>
          <w:sz w:val="24"/>
          <w:szCs w:val="24"/>
        </w:rPr>
        <w:t xml:space="preserve">Объем дебиторской задолженности всех потребителей жилищно-коммунальных услуг по состоянию на 01.01.2022 составил 309,2 млн. рублей, в том числе просроченная задолженность населения составила 78,5 млн. рублей. На 01.01.2021 просроченная задолженность населения составляла 82,5 млн. рублей. </w:t>
      </w:r>
    </w:p>
    <w:p w:rsidR="00317543" w:rsidRPr="00E129C4" w:rsidRDefault="00317543" w:rsidP="00317543">
      <w:pPr>
        <w:pStyle w:val="msonormalmailrucssattributepostfixmrcssattr"/>
        <w:spacing w:before="0" w:beforeAutospacing="0" w:after="0" w:afterAutospacing="0"/>
        <w:ind w:firstLine="709"/>
        <w:jc w:val="both"/>
      </w:pPr>
      <w:r w:rsidRPr="00E129C4">
        <w:t xml:space="preserve">Уровень собираемости платежей населения за жилищно-коммунальные услуги за 2021 год составил 99 % (2020 год – 100 %). </w:t>
      </w:r>
    </w:p>
    <w:p w:rsidR="00317543" w:rsidRPr="00E129C4" w:rsidRDefault="00317543" w:rsidP="00317543">
      <w:pPr>
        <w:pStyle w:val="consplusnormal0mailrucssattributepostfixmrcssattr"/>
        <w:spacing w:before="0" w:beforeAutospacing="0" w:after="0" w:afterAutospacing="0"/>
        <w:ind w:firstLine="709"/>
        <w:jc w:val="both"/>
      </w:pPr>
      <w:r w:rsidRPr="00E129C4">
        <w:t xml:space="preserve">В муниципальном </w:t>
      </w:r>
      <w:proofErr w:type="gramStart"/>
      <w:r w:rsidRPr="00E129C4">
        <w:t>образовании</w:t>
      </w:r>
      <w:proofErr w:type="gramEnd"/>
      <w:r w:rsidRPr="00E129C4">
        <w:t xml:space="preserve"> по состоянию на 01.01.2022 просроченной   задолженности за потребленный природный газ перед ООО «</w:t>
      </w:r>
      <w:proofErr w:type="spellStart"/>
      <w:r w:rsidRPr="00E129C4">
        <w:t>ЛУКОЙЛ-Западная</w:t>
      </w:r>
      <w:proofErr w:type="spellEnd"/>
      <w:r w:rsidRPr="00E129C4">
        <w:t xml:space="preserve"> Сибирь» нет. </w:t>
      </w:r>
    </w:p>
    <w:p w:rsidR="00317543" w:rsidRPr="00E129C4" w:rsidRDefault="00317543" w:rsidP="00317543">
      <w:pPr>
        <w:pStyle w:val="consplusnormal0mailrucssattributepostfixmrcssattr"/>
        <w:spacing w:before="0" w:beforeAutospacing="0" w:after="0" w:afterAutospacing="0"/>
        <w:ind w:firstLine="709"/>
        <w:jc w:val="both"/>
        <w:rPr>
          <w:color w:val="FF0000"/>
        </w:rPr>
      </w:pPr>
      <w:r w:rsidRPr="00E129C4">
        <w:t xml:space="preserve">В соответствии с пунктом 2.4. приказа Департамента жилищно-коммунального комплекса и энергетики Ханты-Мансийского автономного округа – </w:t>
      </w:r>
      <w:proofErr w:type="spellStart"/>
      <w:r w:rsidRPr="00E129C4">
        <w:t>Югры</w:t>
      </w:r>
      <w:proofErr w:type="spellEnd"/>
      <w:r w:rsidRPr="00E129C4">
        <w:t xml:space="preserve"> от 12.03.2021 №33-ПР-22 разработан План мероприятий (комплекс мер), направленный на недопущение роста задолженности организаций коммунального комплекса и потребителей коммунальных услуг (ресурсов). </w:t>
      </w:r>
    </w:p>
    <w:p w:rsidR="00317543" w:rsidRPr="00E129C4" w:rsidRDefault="00317543" w:rsidP="00317543">
      <w:pPr>
        <w:pStyle w:val="consplusnormal0mailrucssattributepostfixmrcssattr"/>
        <w:spacing w:before="0" w:beforeAutospacing="0" w:after="0" w:afterAutospacing="0"/>
        <w:ind w:firstLine="709"/>
        <w:jc w:val="both"/>
      </w:pPr>
      <w:r w:rsidRPr="00E129C4">
        <w:t xml:space="preserve">Для сдерживания роста дебиторской задолженности населения за жилищно-коммунальные услуги в муниципальном образовании город Урай: </w:t>
      </w:r>
    </w:p>
    <w:p w:rsidR="00317543" w:rsidRPr="00E129C4" w:rsidRDefault="00317543" w:rsidP="00317543">
      <w:pPr>
        <w:pStyle w:val="consplusnormal0mailrucssattributepostfixmrcssattr"/>
        <w:spacing w:before="0" w:beforeAutospacing="0" w:after="0" w:afterAutospacing="0"/>
        <w:ind w:firstLine="709"/>
        <w:jc w:val="both"/>
      </w:pPr>
      <w:r w:rsidRPr="00E129C4">
        <w:t>-  проводятся совместные совещания с представителями ОКК, УФССП, Общественного совета по вопросам ЖКХ по реализации плана мероприятий (комплекса мер);</w:t>
      </w:r>
    </w:p>
    <w:p w:rsidR="00317543" w:rsidRPr="00E129C4" w:rsidRDefault="00317543" w:rsidP="00317543">
      <w:pPr>
        <w:pStyle w:val="consplusnormal0mailrucssattributepostfixmrcssattr"/>
        <w:spacing w:before="0" w:beforeAutospacing="0" w:after="0" w:afterAutospacing="0" w:line="240" w:lineRule="atLeast"/>
        <w:ind w:firstLine="709"/>
        <w:jc w:val="both"/>
      </w:pPr>
      <w:r w:rsidRPr="00E129C4">
        <w:t>-  проводится мониторинг состояния дел и принимаемых мер по исполнению судебных актов о взыскании задолженностей за коммунальные услуги в установленные законом сроки;</w:t>
      </w:r>
    </w:p>
    <w:p w:rsidR="00317543" w:rsidRPr="00E129C4" w:rsidRDefault="00317543" w:rsidP="00317543">
      <w:pPr>
        <w:pStyle w:val="consplusnormal0mailrucssattributepostfixmrcssattr"/>
        <w:spacing w:before="0" w:beforeAutospacing="0" w:after="0" w:afterAutospacing="0" w:line="240" w:lineRule="atLeast"/>
        <w:ind w:firstLine="709"/>
        <w:jc w:val="both"/>
      </w:pPr>
      <w:r w:rsidRPr="00E129C4">
        <w:t>- проводится профилактическая работа с населением (прочим потребителям) по своевременной оплате коммунальных услуг и капитального ремонта;</w:t>
      </w:r>
    </w:p>
    <w:p w:rsidR="00317543" w:rsidRPr="00E129C4" w:rsidRDefault="00317543" w:rsidP="00317543">
      <w:pPr>
        <w:pStyle w:val="consplusnormal0mailrucssattributepostfixmrcssattr"/>
        <w:spacing w:before="0" w:beforeAutospacing="0" w:after="0" w:afterAutospacing="0" w:line="240" w:lineRule="atLeast"/>
        <w:ind w:firstLine="709"/>
        <w:jc w:val="both"/>
      </w:pPr>
      <w:r w:rsidRPr="00E129C4">
        <w:t>- заключаются соглашения по реструктуризации задолженности за коммунальные услуги;</w:t>
      </w:r>
    </w:p>
    <w:p w:rsidR="00317543" w:rsidRPr="00E129C4" w:rsidRDefault="00317543" w:rsidP="00317543">
      <w:pPr>
        <w:pStyle w:val="consplusnormal0mailrucssattributepostfixmrcssattr"/>
        <w:spacing w:before="0" w:beforeAutospacing="0" w:after="0" w:afterAutospacing="0" w:line="240" w:lineRule="atLeast"/>
        <w:ind w:firstLine="709"/>
        <w:jc w:val="both"/>
      </w:pPr>
      <w:r w:rsidRPr="00E129C4">
        <w:t xml:space="preserve">- проводятся заседания Общественного совета по вопросам ЖКХ по принятию и выработке мер по работе с задолженностью;   </w:t>
      </w:r>
    </w:p>
    <w:p w:rsidR="00317543" w:rsidRPr="00E129C4" w:rsidRDefault="00317543" w:rsidP="00317543">
      <w:pPr>
        <w:pStyle w:val="consplusnormal0mailrucssattributepostfixmrcssattr"/>
        <w:spacing w:before="0" w:beforeAutospacing="0" w:after="0" w:afterAutospacing="0" w:line="240" w:lineRule="atLeast"/>
        <w:ind w:firstLine="709"/>
        <w:jc w:val="both"/>
      </w:pPr>
      <w:r w:rsidRPr="00E129C4">
        <w:t>-   проводится разъяснительная работа по процедуре оформления субсидии;</w:t>
      </w:r>
    </w:p>
    <w:p w:rsidR="00317543" w:rsidRPr="00E129C4" w:rsidRDefault="00317543" w:rsidP="00317543">
      <w:pPr>
        <w:pStyle w:val="consplusnormal0mailrucssattributepostfixmrcssattr"/>
        <w:spacing w:before="0" w:beforeAutospacing="0" w:after="0" w:afterAutospacing="0" w:line="240" w:lineRule="atLeast"/>
        <w:ind w:firstLine="709"/>
        <w:jc w:val="both"/>
      </w:pPr>
      <w:r w:rsidRPr="00E129C4">
        <w:t xml:space="preserve">- производится ежедневный автодозвон должников, подаются объявления в бегущую строку о необходимости погашения задолженности за коммунальные услуги; </w:t>
      </w:r>
    </w:p>
    <w:p w:rsidR="00317543" w:rsidRPr="00E129C4" w:rsidRDefault="00317543" w:rsidP="00317543">
      <w:pPr>
        <w:pStyle w:val="consplusnormal0mailrucssattributepostfixmrcssattr"/>
        <w:spacing w:before="0" w:beforeAutospacing="0" w:after="0" w:afterAutospacing="0" w:line="240" w:lineRule="atLeast"/>
        <w:ind w:firstLine="709"/>
        <w:jc w:val="both"/>
      </w:pPr>
      <w:r w:rsidRPr="00E129C4">
        <w:t>- коммунальные предприятия города организуют выезд в вечернее время совместно со службой судебных приставов по адресам должников за ЖКУ;</w:t>
      </w:r>
    </w:p>
    <w:p w:rsidR="00317543" w:rsidRPr="00E129C4" w:rsidRDefault="00317543" w:rsidP="00317543">
      <w:pPr>
        <w:pStyle w:val="consplusnormal0mailrucssattributepostfixmrcssattr"/>
        <w:spacing w:before="0" w:beforeAutospacing="0" w:after="0" w:afterAutospacing="0" w:line="240" w:lineRule="atLeast"/>
        <w:ind w:firstLine="709"/>
        <w:jc w:val="both"/>
      </w:pPr>
      <w:r w:rsidRPr="00E129C4">
        <w:t>-  специалистами РСО в сфере водоснабжения и водоотведения с 2014 года ведется работа по мониторингу задолженности по категориям групп потребителей и срокам оплаты задолженности. По результатам мониторинга задолженности все должники распределены на 7 групп. С каждой группой разработана своя схема работы по снижению задолженности;</w:t>
      </w:r>
    </w:p>
    <w:p w:rsidR="00317543" w:rsidRPr="00E129C4" w:rsidRDefault="00317543" w:rsidP="00317543">
      <w:pPr>
        <w:pStyle w:val="consplusnormal0mailrucssattributepostfixmrcssattr"/>
        <w:spacing w:before="0" w:beforeAutospacing="0" w:after="0" w:afterAutospacing="0" w:line="240" w:lineRule="atLeast"/>
        <w:ind w:firstLine="709"/>
        <w:jc w:val="both"/>
      </w:pPr>
      <w:r w:rsidRPr="00E129C4">
        <w:t>- население муниципального образования информируется о возможности применения к ним, в связи с имеющейся задолженностью: выселение или принудительный обмен жилья; арест имущества должника и его последующая реализация; запрет на выезд из страны до погашения долга по коммунальным услугам;</w:t>
      </w:r>
    </w:p>
    <w:p w:rsidR="00317543" w:rsidRPr="00E129C4" w:rsidRDefault="00317543" w:rsidP="00317543">
      <w:pPr>
        <w:pStyle w:val="msonormalmailrucssattributepostfixmrcssattr"/>
        <w:spacing w:before="0" w:beforeAutospacing="0" w:after="0" w:afterAutospacing="0" w:line="240" w:lineRule="atLeast"/>
        <w:ind w:firstLine="709"/>
        <w:jc w:val="both"/>
        <w:rPr>
          <w:color w:val="FF0000"/>
        </w:rPr>
      </w:pPr>
      <w:r w:rsidRPr="00E129C4">
        <w:t>-  юридическими службами предприятий за отчетный год было направлено в суд 2585</w:t>
      </w:r>
      <w:r w:rsidRPr="00E129C4">
        <w:rPr>
          <w:b/>
          <w:bCs/>
        </w:rPr>
        <w:t xml:space="preserve"> </w:t>
      </w:r>
      <w:r w:rsidRPr="00E129C4">
        <w:t>исковых заявлений на общую сумму 30,6 млн. рублей. Исполнительные документы направляются на принудительное исполнение в УФССП и предприятия города;</w:t>
      </w:r>
    </w:p>
    <w:p w:rsidR="00317543" w:rsidRPr="00E129C4" w:rsidRDefault="00317543" w:rsidP="00317543">
      <w:pPr>
        <w:pStyle w:val="msonormalmailrucssattributepostfixmrcssattr"/>
        <w:spacing w:before="0" w:beforeAutospacing="0" w:after="0" w:afterAutospacing="0" w:line="240" w:lineRule="atLeast"/>
        <w:ind w:firstLine="709"/>
        <w:jc w:val="both"/>
      </w:pPr>
      <w:r w:rsidRPr="00E129C4">
        <w:t xml:space="preserve">- размещено 13064 объявлений с информацией о задолженности на подъездах жилых домов;              </w:t>
      </w:r>
    </w:p>
    <w:p w:rsidR="00317543" w:rsidRPr="00E129C4" w:rsidRDefault="00317543" w:rsidP="00317543">
      <w:pPr>
        <w:pStyle w:val="msonormalmailrucssattributepostfixmrcssattr"/>
        <w:spacing w:before="0" w:beforeAutospacing="0" w:after="0" w:afterAutospacing="0" w:line="240" w:lineRule="atLeast"/>
        <w:ind w:firstLine="709"/>
        <w:jc w:val="both"/>
      </w:pPr>
      <w:r w:rsidRPr="00E129C4">
        <w:t xml:space="preserve">- разослано 29134 уведомлений о задолженности по почтовым адресам. </w:t>
      </w:r>
    </w:p>
    <w:p w:rsidR="00317543" w:rsidRPr="00E129C4" w:rsidRDefault="00317543" w:rsidP="00317543">
      <w:pPr>
        <w:pStyle w:val="msonormalmailrucssattributepostfixmrcssattr"/>
        <w:spacing w:before="0" w:beforeAutospacing="0" w:after="0" w:afterAutospacing="0" w:line="240" w:lineRule="atLeast"/>
        <w:ind w:firstLine="709"/>
        <w:jc w:val="both"/>
      </w:pPr>
      <w:r w:rsidRPr="00E129C4">
        <w:t>Реализация вышеназванных мероприятий позволяет сохранить платежную дисциплину населения.</w:t>
      </w:r>
    </w:p>
    <w:p w:rsidR="00317543" w:rsidRPr="00E129C4" w:rsidRDefault="00317543" w:rsidP="00317543">
      <w:pPr>
        <w:pStyle w:val="msonormalmailrucssattributepostfixmrcssattr"/>
        <w:spacing w:before="0" w:beforeAutospacing="0" w:after="0" w:afterAutospacing="0" w:line="240" w:lineRule="atLeast"/>
        <w:ind w:firstLine="709"/>
        <w:jc w:val="both"/>
      </w:pPr>
      <w:r w:rsidRPr="00E129C4">
        <w:t xml:space="preserve">За 2021 год населению начислено взносов по оплате взносов на капитальный ремонт МКД по данным Югорского фонда капитального ремонта в размере 90,088 млн. рублей, оплачено взносов 91 017,0 млн. рублей. Уровень собираемости взносов на капитальный ремонт </w:t>
      </w:r>
      <w:r w:rsidRPr="00E129C4">
        <w:lastRenderedPageBreak/>
        <w:t>многоквартирных домов за 2021 год составил 101,03%. С начала периода действия капитального ремонта МКД – с сентября 2014 года уровень собираемости составил 94,75 %.</w:t>
      </w:r>
    </w:p>
    <w:p w:rsidR="00317543" w:rsidRPr="00E129C4" w:rsidRDefault="00317543" w:rsidP="00317543">
      <w:pPr>
        <w:pStyle w:val="msonormalmailrucssattributepostfixmrcssattr"/>
        <w:spacing w:before="0" w:beforeAutospacing="0" w:after="0" w:afterAutospacing="0" w:line="240" w:lineRule="atLeast"/>
        <w:ind w:firstLine="709"/>
        <w:jc w:val="both"/>
      </w:pPr>
      <w:r w:rsidRPr="00E129C4">
        <w:t>В муниципальном образовании город Урай 26.12.2016 заключено концессионное соглашение в отношении объектов теплоснабжения и централизованных систем горячего водоснабжения, находящихся в собственности муниципального образования городской округ город Урай. Утверждены инвестиционные программы АО «</w:t>
      </w:r>
      <w:proofErr w:type="spellStart"/>
      <w:r w:rsidRPr="00E129C4">
        <w:t>Урайтеплоэнергия</w:t>
      </w:r>
      <w:proofErr w:type="spellEnd"/>
      <w:r w:rsidRPr="00E129C4">
        <w:t xml:space="preserve">» в сфере теплоснабжения и в сфере горячего водоснабжения на 2017-2026 годы. Приказом Департамента жилищно-коммунального комплекса и энергетики </w:t>
      </w:r>
      <w:proofErr w:type="spellStart"/>
      <w:r w:rsidRPr="00E129C4">
        <w:t>ХМАО-Югры</w:t>
      </w:r>
      <w:proofErr w:type="spellEnd"/>
      <w:r w:rsidRPr="00E129C4">
        <w:t xml:space="preserve"> № 33-Пр-53 от 08.06.2021 внесены изменения в приказ Департамента жилищно-коммунального комплекса и энергетики </w:t>
      </w:r>
      <w:proofErr w:type="spellStart"/>
      <w:r w:rsidRPr="00E129C4">
        <w:t>ХМАО-Югры</w:t>
      </w:r>
      <w:proofErr w:type="spellEnd"/>
      <w:r w:rsidRPr="00E129C4">
        <w:t xml:space="preserve"> №179-П от 25.10.2017 «Об утверждении инвестиционной программы АО «</w:t>
      </w:r>
      <w:proofErr w:type="spellStart"/>
      <w:r w:rsidRPr="00E129C4">
        <w:t>Урайтеплоэнергия</w:t>
      </w:r>
      <w:proofErr w:type="spellEnd"/>
      <w:r w:rsidRPr="00E129C4">
        <w:t xml:space="preserve">» города Урай в сфере теплоснабжения на 2017-2026 годы». Приказом Департамента жилищно-коммунального комплекса и энергетики </w:t>
      </w:r>
      <w:proofErr w:type="spellStart"/>
      <w:r w:rsidRPr="00E129C4">
        <w:t>ХМАО-Югры</w:t>
      </w:r>
      <w:proofErr w:type="spellEnd"/>
      <w:r w:rsidRPr="00E129C4">
        <w:t xml:space="preserve"> №33-ПР-70 от 30.06.2021 внесены изменения в приказ Департамента жилищно-коммунального комплекса и энергетики </w:t>
      </w:r>
      <w:proofErr w:type="spellStart"/>
      <w:r w:rsidRPr="00E129C4">
        <w:t>ХМАО-Югры</w:t>
      </w:r>
      <w:proofErr w:type="spellEnd"/>
      <w:r w:rsidRPr="00E129C4">
        <w:t xml:space="preserve"> №33-Пр-169 от 16.10.2018 «Об утверждении инвестиционной программы «Реконструкция и модернизация объектов системы горячего водоснабжения АО «</w:t>
      </w:r>
      <w:proofErr w:type="spellStart"/>
      <w:r w:rsidRPr="00E129C4">
        <w:t>Урайтеплоэнергия</w:t>
      </w:r>
      <w:proofErr w:type="spellEnd"/>
      <w:r w:rsidRPr="00E129C4">
        <w:t>» на 2019-2026 годы». </w:t>
      </w:r>
    </w:p>
    <w:p w:rsidR="00317543" w:rsidRPr="00E129C4" w:rsidRDefault="00317543" w:rsidP="00317543">
      <w:pPr>
        <w:pStyle w:val="msonormalmailrucssattributepostfixmrcssattr"/>
        <w:spacing w:before="0" w:beforeAutospacing="0" w:after="0" w:afterAutospacing="0" w:line="240" w:lineRule="atLeast"/>
        <w:ind w:firstLine="709"/>
        <w:jc w:val="both"/>
      </w:pPr>
      <w:r w:rsidRPr="00E129C4">
        <w:t>Срок реализации передачи объектов холодного водоснабжения в концессию предусмотрен Сводным планом реализации органами местного самоуправления муниципальных образований автономного округа прав владения, пользования и распоряжения имуществом, находящимся в муниципальной собственности и предназначенным для организации теплоснабжения, водоснабжения и водоотведения на 2023 год. </w:t>
      </w:r>
    </w:p>
    <w:p w:rsidR="00AA6366" w:rsidRPr="00E129C4" w:rsidRDefault="00AA6366" w:rsidP="00317543">
      <w:pPr>
        <w:ind w:firstLine="709"/>
        <w:jc w:val="both"/>
        <w:rPr>
          <w:color w:val="FF0000"/>
        </w:rPr>
      </w:pPr>
    </w:p>
    <w:p w:rsidR="00266C41" w:rsidRPr="00E129C4" w:rsidRDefault="00266C41" w:rsidP="000E3499">
      <w:pPr>
        <w:pStyle w:val="2"/>
        <w:spacing w:before="0" w:after="0"/>
        <w:ind w:firstLine="709"/>
        <w:jc w:val="both"/>
        <w:rPr>
          <w:rFonts w:ascii="Times New Roman" w:hAnsi="Times New Roman" w:cs="Times New Roman"/>
          <w:i w:val="0"/>
        </w:rPr>
      </w:pPr>
    </w:p>
    <w:p w:rsidR="00266C41" w:rsidRPr="00E129C4" w:rsidRDefault="00266C41" w:rsidP="00CB2AD8">
      <w:pPr>
        <w:pStyle w:val="2"/>
        <w:spacing w:before="0" w:after="0"/>
        <w:jc w:val="both"/>
        <w:rPr>
          <w:rFonts w:ascii="Times New Roman" w:hAnsi="Times New Roman" w:cs="Times New Roman"/>
          <w:i w:val="0"/>
        </w:rPr>
      </w:pPr>
    </w:p>
    <w:p w:rsidR="00266C41" w:rsidRPr="00E129C4" w:rsidRDefault="00266C41" w:rsidP="00CB2AD8">
      <w:pPr>
        <w:pStyle w:val="2"/>
        <w:spacing w:before="0" w:after="0"/>
        <w:jc w:val="both"/>
        <w:rPr>
          <w:rFonts w:ascii="Times New Roman" w:hAnsi="Times New Roman" w:cs="Times New Roman"/>
          <w:i w:val="0"/>
        </w:rPr>
      </w:pPr>
    </w:p>
    <w:p w:rsidR="006C2C3A" w:rsidRPr="00E129C4" w:rsidRDefault="006C2C3A" w:rsidP="00CB2AD8">
      <w:pPr>
        <w:pStyle w:val="2"/>
        <w:spacing w:before="0" w:after="0"/>
        <w:jc w:val="both"/>
        <w:rPr>
          <w:rFonts w:ascii="Times New Roman" w:hAnsi="Times New Roman" w:cs="Times New Roman"/>
          <w:i w:val="0"/>
        </w:rPr>
      </w:pPr>
    </w:p>
    <w:p w:rsidR="006C2C3A" w:rsidRPr="00E129C4" w:rsidRDefault="006C2C3A" w:rsidP="00CB2AD8">
      <w:pPr>
        <w:pStyle w:val="2"/>
        <w:spacing w:before="0" w:after="0"/>
        <w:jc w:val="both"/>
        <w:rPr>
          <w:rFonts w:ascii="Times New Roman" w:hAnsi="Times New Roman" w:cs="Times New Roman"/>
          <w:i w:val="0"/>
        </w:rPr>
      </w:pPr>
    </w:p>
    <w:p w:rsidR="006C2C3A" w:rsidRPr="00E129C4" w:rsidRDefault="006C2C3A" w:rsidP="00CB2AD8">
      <w:pPr>
        <w:pStyle w:val="2"/>
        <w:spacing w:before="0" w:after="0"/>
        <w:jc w:val="both"/>
        <w:rPr>
          <w:rFonts w:ascii="Times New Roman" w:hAnsi="Times New Roman" w:cs="Times New Roman"/>
          <w:i w:val="0"/>
        </w:rPr>
      </w:pPr>
    </w:p>
    <w:p w:rsidR="006C2C3A" w:rsidRPr="00E129C4" w:rsidRDefault="006C2C3A" w:rsidP="00CB2AD8">
      <w:pPr>
        <w:pStyle w:val="2"/>
        <w:spacing w:before="0" w:after="0"/>
        <w:jc w:val="both"/>
        <w:rPr>
          <w:rFonts w:ascii="Times New Roman" w:hAnsi="Times New Roman" w:cs="Times New Roman"/>
          <w:i w:val="0"/>
        </w:rPr>
      </w:pPr>
    </w:p>
    <w:p w:rsidR="006C2C3A" w:rsidRPr="00E129C4" w:rsidRDefault="006C2C3A" w:rsidP="00CB2AD8">
      <w:pPr>
        <w:pStyle w:val="2"/>
        <w:spacing w:before="0" w:after="0"/>
        <w:jc w:val="both"/>
        <w:rPr>
          <w:rFonts w:ascii="Times New Roman" w:hAnsi="Times New Roman" w:cs="Times New Roman"/>
          <w:i w:val="0"/>
        </w:rPr>
      </w:pPr>
    </w:p>
    <w:p w:rsidR="006C2C3A" w:rsidRPr="00E129C4" w:rsidRDefault="006C2C3A" w:rsidP="00CB2AD8">
      <w:pPr>
        <w:pStyle w:val="2"/>
        <w:spacing w:before="0" w:after="0"/>
        <w:jc w:val="both"/>
        <w:rPr>
          <w:rFonts w:ascii="Times New Roman" w:hAnsi="Times New Roman" w:cs="Times New Roman"/>
          <w:i w:val="0"/>
        </w:rPr>
      </w:pPr>
    </w:p>
    <w:p w:rsidR="006C2C3A" w:rsidRPr="00E129C4" w:rsidRDefault="006C2C3A" w:rsidP="00CB2AD8">
      <w:pPr>
        <w:pStyle w:val="2"/>
        <w:spacing w:before="0" w:after="0"/>
        <w:jc w:val="both"/>
        <w:rPr>
          <w:rFonts w:ascii="Times New Roman" w:hAnsi="Times New Roman" w:cs="Times New Roman"/>
          <w:i w:val="0"/>
        </w:rPr>
      </w:pPr>
    </w:p>
    <w:p w:rsidR="006C2C3A" w:rsidRPr="00E129C4" w:rsidRDefault="006C2C3A" w:rsidP="00CB2AD8">
      <w:pPr>
        <w:pStyle w:val="2"/>
        <w:spacing w:before="0" w:after="0"/>
        <w:jc w:val="both"/>
        <w:rPr>
          <w:rFonts w:ascii="Times New Roman" w:hAnsi="Times New Roman" w:cs="Times New Roman"/>
          <w:i w:val="0"/>
        </w:rPr>
      </w:pPr>
    </w:p>
    <w:p w:rsidR="006C2C3A" w:rsidRPr="00E129C4" w:rsidRDefault="006C2C3A" w:rsidP="00CB2AD8">
      <w:pPr>
        <w:pStyle w:val="2"/>
        <w:spacing w:before="0" w:after="0"/>
        <w:jc w:val="both"/>
        <w:rPr>
          <w:rFonts w:ascii="Times New Roman" w:hAnsi="Times New Roman" w:cs="Times New Roman"/>
          <w:i w:val="0"/>
        </w:rPr>
      </w:pPr>
    </w:p>
    <w:p w:rsidR="006C2C3A" w:rsidRPr="00E129C4" w:rsidRDefault="006C2C3A" w:rsidP="00CB2AD8">
      <w:pPr>
        <w:pStyle w:val="2"/>
        <w:spacing w:before="0" w:after="0"/>
        <w:jc w:val="both"/>
        <w:rPr>
          <w:rFonts w:ascii="Times New Roman" w:hAnsi="Times New Roman" w:cs="Times New Roman"/>
          <w:i w:val="0"/>
        </w:rPr>
      </w:pPr>
    </w:p>
    <w:p w:rsidR="006C2C3A" w:rsidRPr="00E129C4" w:rsidRDefault="006C2C3A" w:rsidP="00CB2AD8">
      <w:pPr>
        <w:pStyle w:val="2"/>
        <w:spacing w:before="0" w:after="0"/>
        <w:jc w:val="both"/>
        <w:rPr>
          <w:rFonts w:ascii="Times New Roman" w:hAnsi="Times New Roman" w:cs="Times New Roman"/>
          <w:i w:val="0"/>
        </w:rPr>
      </w:pPr>
    </w:p>
    <w:p w:rsidR="006C2C3A" w:rsidRPr="00E129C4" w:rsidRDefault="006C2C3A" w:rsidP="00CB2AD8">
      <w:pPr>
        <w:pStyle w:val="2"/>
        <w:spacing w:before="0" w:after="0"/>
        <w:jc w:val="both"/>
        <w:rPr>
          <w:rFonts w:ascii="Times New Roman" w:hAnsi="Times New Roman" w:cs="Times New Roman"/>
          <w:i w:val="0"/>
        </w:rPr>
      </w:pPr>
    </w:p>
    <w:p w:rsidR="006C2C3A" w:rsidRPr="00E129C4" w:rsidRDefault="006C2C3A" w:rsidP="00CB2AD8">
      <w:pPr>
        <w:pStyle w:val="2"/>
        <w:spacing w:before="0" w:after="0"/>
        <w:jc w:val="both"/>
        <w:rPr>
          <w:rFonts w:ascii="Times New Roman" w:hAnsi="Times New Roman" w:cs="Times New Roman"/>
          <w:i w:val="0"/>
        </w:rPr>
      </w:pPr>
    </w:p>
    <w:p w:rsidR="006C2C3A" w:rsidRPr="00E129C4" w:rsidRDefault="006C2C3A" w:rsidP="00CB2AD8">
      <w:pPr>
        <w:pStyle w:val="2"/>
        <w:spacing w:before="0" w:after="0"/>
        <w:jc w:val="both"/>
        <w:rPr>
          <w:rFonts w:ascii="Times New Roman" w:hAnsi="Times New Roman" w:cs="Times New Roman"/>
          <w:i w:val="0"/>
        </w:rPr>
      </w:pPr>
    </w:p>
    <w:p w:rsidR="006C2C3A" w:rsidRPr="00E129C4" w:rsidRDefault="006C2C3A" w:rsidP="00CB2AD8">
      <w:pPr>
        <w:pStyle w:val="2"/>
        <w:spacing w:before="0" w:after="0"/>
        <w:jc w:val="both"/>
        <w:rPr>
          <w:rFonts w:ascii="Times New Roman" w:hAnsi="Times New Roman" w:cs="Times New Roman"/>
          <w:i w:val="0"/>
        </w:rPr>
      </w:pPr>
    </w:p>
    <w:p w:rsidR="006C2C3A" w:rsidRPr="00E129C4" w:rsidRDefault="006C2C3A" w:rsidP="00CB2AD8">
      <w:pPr>
        <w:pStyle w:val="2"/>
        <w:spacing w:before="0" w:after="0"/>
        <w:jc w:val="both"/>
        <w:rPr>
          <w:rFonts w:ascii="Times New Roman" w:hAnsi="Times New Roman" w:cs="Times New Roman"/>
          <w:i w:val="0"/>
        </w:rPr>
      </w:pPr>
    </w:p>
    <w:p w:rsidR="006C2C3A" w:rsidRPr="00E129C4" w:rsidRDefault="006C2C3A" w:rsidP="00CB2AD8">
      <w:pPr>
        <w:pStyle w:val="2"/>
        <w:spacing w:before="0" w:after="0"/>
        <w:jc w:val="both"/>
        <w:rPr>
          <w:rFonts w:ascii="Times New Roman" w:hAnsi="Times New Roman" w:cs="Times New Roman"/>
          <w:i w:val="0"/>
        </w:rPr>
      </w:pPr>
    </w:p>
    <w:p w:rsidR="006C2C3A" w:rsidRPr="00E129C4" w:rsidRDefault="006C2C3A" w:rsidP="00CB2AD8">
      <w:pPr>
        <w:pStyle w:val="2"/>
        <w:spacing w:before="0" w:after="0"/>
        <w:jc w:val="both"/>
        <w:rPr>
          <w:rFonts w:ascii="Times New Roman" w:hAnsi="Times New Roman" w:cs="Times New Roman"/>
          <w:i w:val="0"/>
        </w:rPr>
      </w:pPr>
    </w:p>
    <w:p w:rsidR="006C2C3A" w:rsidRPr="00E129C4" w:rsidRDefault="006C2C3A" w:rsidP="00CB2AD8">
      <w:pPr>
        <w:pStyle w:val="2"/>
        <w:spacing w:before="0" w:after="0"/>
        <w:jc w:val="both"/>
        <w:rPr>
          <w:rFonts w:ascii="Times New Roman" w:hAnsi="Times New Roman" w:cs="Times New Roman"/>
          <w:i w:val="0"/>
        </w:rPr>
      </w:pPr>
    </w:p>
    <w:p w:rsidR="006C2C3A" w:rsidRPr="00E129C4" w:rsidRDefault="006C2C3A" w:rsidP="00CB2AD8">
      <w:pPr>
        <w:pStyle w:val="2"/>
        <w:spacing w:before="0" w:after="0"/>
        <w:jc w:val="both"/>
        <w:rPr>
          <w:rFonts w:ascii="Times New Roman" w:hAnsi="Times New Roman" w:cs="Times New Roman"/>
          <w:i w:val="0"/>
        </w:rPr>
      </w:pPr>
    </w:p>
    <w:bookmarkEnd w:id="15"/>
    <w:p w:rsidR="002F78F4" w:rsidRPr="00E129C4" w:rsidRDefault="002F78F4" w:rsidP="00CB2AD8"/>
    <w:p w:rsidR="006C2C3A" w:rsidRPr="00E129C4" w:rsidRDefault="006C2C3A" w:rsidP="00CB2AD8"/>
    <w:p w:rsidR="006C2C3A" w:rsidRPr="00E129C4" w:rsidRDefault="006C2C3A" w:rsidP="00CB2AD8"/>
    <w:p w:rsidR="006C2C3A" w:rsidRPr="00E129C4" w:rsidRDefault="006C2C3A" w:rsidP="00CB2AD8"/>
    <w:p w:rsidR="006F155C" w:rsidRPr="00E129C4" w:rsidRDefault="006F155C" w:rsidP="00CB2AD8">
      <w:pPr>
        <w:sectPr w:rsidR="006F155C" w:rsidRPr="00E129C4" w:rsidSect="002A16A0">
          <w:pgSz w:w="11906" w:h="16838"/>
          <w:pgMar w:top="567" w:right="567" w:bottom="567" w:left="1418" w:header="709" w:footer="709" w:gutter="0"/>
          <w:cols w:space="708"/>
          <w:docGrid w:linePitch="360"/>
        </w:sectPr>
      </w:pPr>
    </w:p>
    <w:p w:rsidR="00581814" w:rsidRPr="00E129C4" w:rsidRDefault="00581814" w:rsidP="00581814">
      <w:pPr>
        <w:jc w:val="center"/>
      </w:pPr>
      <w:r w:rsidRPr="00E129C4">
        <w:lastRenderedPageBreak/>
        <w:t xml:space="preserve">Состояние платежной дисциплины и инвестиционной политики </w:t>
      </w:r>
    </w:p>
    <w:p w:rsidR="00581814" w:rsidRPr="00E129C4" w:rsidRDefault="00581814" w:rsidP="00581814">
      <w:pPr>
        <w:jc w:val="center"/>
      </w:pPr>
      <w:r w:rsidRPr="00E129C4">
        <w:t>в жилищно-коммунальном комплексе города Урай</w:t>
      </w:r>
    </w:p>
    <w:p w:rsidR="00516AF6" w:rsidRPr="00E129C4" w:rsidRDefault="00516AF6" w:rsidP="00516AF6">
      <w:pPr>
        <w:widowControl w:val="0"/>
        <w:autoSpaceDE w:val="0"/>
        <w:autoSpaceDN w:val="0"/>
        <w:adjustRightInd w:val="0"/>
        <w:jc w:val="center"/>
      </w:pPr>
      <w:proofErr w:type="spellStart"/>
      <w:r w:rsidRPr="00E129C4">
        <w:t>________________город</w:t>
      </w:r>
      <w:proofErr w:type="spellEnd"/>
      <w:r w:rsidRPr="00E129C4">
        <w:t xml:space="preserve"> Урай__________________________</w:t>
      </w:r>
    </w:p>
    <w:p w:rsidR="00516AF6" w:rsidRPr="00E129C4" w:rsidRDefault="00516AF6" w:rsidP="00516AF6">
      <w:pPr>
        <w:widowControl w:val="0"/>
        <w:autoSpaceDE w:val="0"/>
        <w:autoSpaceDN w:val="0"/>
        <w:adjustRightInd w:val="0"/>
        <w:jc w:val="center"/>
      </w:pPr>
      <w:r w:rsidRPr="00E129C4">
        <w:t>наименование городского округа (муниципального района)</w:t>
      </w:r>
    </w:p>
    <w:p w:rsidR="00581814" w:rsidRPr="00E129C4" w:rsidRDefault="003478FA" w:rsidP="003478FA">
      <w:pPr>
        <w:jc w:val="center"/>
        <w:rPr>
          <w:sz w:val="22"/>
          <w:szCs w:val="22"/>
        </w:rPr>
      </w:pPr>
      <w:r w:rsidRPr="00E129C4">
        <w:rPr>
          <w:sz w:val="22"/>
          <w:szCs w:val="22"/>
        </w:rPr>
        <w:t xml:space="preserve">                                                                                                                                                                                                                                                            </w:t>
      </w:r>
      <w:r w:rsidR="00AF3A5F" w:rsidRPr="00E129C4">
        <w:rPr>
          <w:sz w:val="22"/>
          <w:szCs w:val="22"/>
        </w:rPr>
        <w:t>Таблица</w:t>
      </w:r>
      <w:r w:rsidRPr="00E129C4">
        <w:rPr>
          <w:sz w:val="22"/>
          <w:szCs w:val="22"/>
        </w:rPr>
        <w:t xml:space="preserve"> </w:t>
      </w:r>
      <w:r w:rsidR="00272154" w:rsidRPr="00E129C4">
        <w:rPr>
          <w:sz w:val="22"/>
          <w:szCs w:val="22"/>
        </w:rPr>
        <w:t>1</w:t>
      </w:r>
      <w:r w:rsidR="00E129C4" w:rsidRPr="00E129C4">
        <w:rPr>
          <w:sz w:val="22"/>
          <w:szCs w:val="22"/>
        </w:rPr>
        <w:t>5</w:t>
      </w:r>
      <w:r w:rsidR="00AF3A5F" w:rsidRPr="00E129C4">
        <w:rPr>
          <w:sz w:val="22"/>
          <w:szCs w:val="22"/>
        </w:rPr>
        <w:t xml:space="preserve"> </w:t>
      </w:r>
    </w:p>
    <w:tbl>
      <w:tblPr>
        <w:tblW w:w="15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7"/>
        <w:gridCol w:w="2893"/>
        <w:gridCol w:w="851"/>
        <w:gridCol w:w="1418"/>
        <w:gridCol w:w="1276"/>
        <w:gridCol w:w="1417"/>
        <w:gridCol w:w="1418"/>
        <w:gridCol w:w="1559"/>
        <w:gridCol w:w="1417"/>
        <w:gridCol w:w="1560"/>
        <w:gridCol w:w="1560"/>
      </w:tblGrid>
      <w:tr w:rsidR="00B25E19" w:rsidRPr="00E129C4" w:rsidTr="00B25E19">
        <w:tc>
          <w:tcPr>
            <w:tcW w:w="617" w:type="dxa"/>
          </w:tcPr>
          <w:p w:rsidR="00B25E19" w:rsidRPr="00E129C4" w:rsidRDefault="00B25E19" w:rsidP="00734003">
            <w:pPr>
              <w:jc w:val="both"/>
            </w:pPr>
            <w:r w:rsidRPr="00E129C4">
              <w:rPr>
                <w:sz w:val="22"/>
                <w:szCs w:val="22"/>
              </w:rPr>
              <w:t xml:space="preserve">№ </w:t>
            </w:r>
            <w:proofErr w:type="spellStart"/>
            <w:proofErr w:type="gramStart"/>
            <w:r w:rsidRPr="00E129C4">
              <w:rPr>
                <w:sz w:val="22"/>
                <w:szCs w:val="22"/>
              </w:rPr>
              <w:t>п</w:t>
            </w:r>
            <w:proofErr w:type="spellEnd"/>
            <w:proofErr w:type="gramEnd"/>
            <w:r w:rsidRPr="00E129C4">
              <w:rPr>
                <w:sz w:val="22"/>
                <w:szCs w:val="22"/>
              </w:rPr>
              <w:t>/</w:t>
            </w:r>
            <w:proofErr w:type="spellStart"/>
            <w:r w:rsidRPr="00E129C4">
              <w:rPr>
                <w:sz w:val="22"/>
                <w:szCs w:val="22"/>
              </w:rPr>
              <w:t>п</w:t>
            </w:r>
            <w:proofErr w:type="spellEnd"/>
          </w:p>
        </w:tc>
        <w:tc>
          <w:tcPr>
            <w:tcW w:w="2893" w:type="dxa"/>
          </w:tcPr>
          <w:p w:rsidR="00B25E19" w:rsidRPr="00E129C4" w:rsidRDefault="00B25E19" w:rsidP="002874B2">
            <w:pPr>
              <w:jc w:val="center"/>
            </w:pPr>
            <w:r w:rsidRPr="00E129C4">
              <w:rPr>
                <w:sz w:val="22"/>
                <w:szCs w:val="22"/>
              </w:rPr>
              <w:t>Наименование показателя</w:t>
            </w:r>
          </w:p>
        </w:tc>
        <w:tc>
          <w:tcPr>
            <w:tcW w:w="851" w:type="dxa"/>
          </w:tcPr>
          <w:p w:rsidR="00B25E19" w:rsidRPr="00E129C4" w:rsidRDefault="00B25E19" w:rsidP="00734003">
            <w:pPr>
              <w:jc w:val="center"/>
            </w:pPr>
            <w:r w:rsidRPr="00E129C4">
              <w:rPr>
                <w:sz w:val="22"/>
                <w:szCs w:val="22"/>
              </w:rPr>
              <w:t>Ед.</w:t>
            </w:r>
          </w:p>
          <w:p w:rsidR="00B25E19" w:rsidRPr="00E129C4" w:rsidRDefault="00B25E19" w:rsidP="00734003">
            <w:pPr>
              <w:jc w:val="center"/>
            </w:pPr>
            <w:proofErr w:type="spellStart"/>
            <w:r w:rsidRPr="00E129C4">
              <w:rPr>
                <w:sz w:val="22"/>
                <w:szCs w:val="22"/>
              </w:rPr>
              <w:t>изм</w:t>
            </w:r>
            <w:proofErr w:type="spellEnd"/>
            <w:r w:rsidRPr="00E129C4">
              <w:rPr>
                <w:sz w:val="22"/>
                <w:szCs w:val="22"/>
              </w:rPr>
              <w:t>.</w:t>
            </w:r>
          </w:p>
        </w:tc>
        <w:tc>
          <w:tcPr>
            <w:tcW w:w="1418" w:type="dxa"/>
          </w:tcPr>
          <w:p w:rsidR="00B25E19" w:rsidRPr="00E129C4" w:rsidRDefault="00B25E19" w:rsidP="00586471">
            <w:pPr>
              <w:jc w:val="center"/>
            </w:pPr>
            <w:r w:rsidRPr="00E129C4">
              <w:rPr>
                <w:sz w:val="22"/>
                <w:szCs w:val="22"/>
              </w:rPr>
              <w:t>2018 год</w:t>
            </w:r>
          </w:p>
        </w:tc>
        <w:tc>
          <w:tcPr>
            <w:tcW w:w="1276" w:type="dxa"/>
          </w:tcPr>
          <w:p w:rsidR="00B25E19" w:rsidRPr="00E129C4" w:rsidRDefault="00B25E19" w:rsidP="00586471">
            <w:pPr>
              <w:jc w:val="center"/>
            </w:pPr>
            <w:r w:rsidRPr="00E129C4">
              <w:rPr>
                <w:sz w:val="22"/>
                <w:szCs w:val="22"/>
              </w:rPr>
              <w:t>2019 год</w:t>
            </w:r>
          </w:p>
        </w:tc>
        <w:tc>
          <w:tcPr>
            <w:tcW w:w="1417" w:type="dxa"/>
          </w:tcPr>
          <w:p w:rsidR="00B25E19" w:rsidRPr="00E129C4" w:rsidRDefault="00B25E19" w:rsidP="00FF32C4">
            <w:pPr>
              <w:jc w:val="center"/>
            </w:pPr>
            <w:r w:rsidRPr="00E129C4">
              <w:rPr>
                <w:sz w:val="22"/>
                <w:szCs w:val="22"/>
              </w:rPr>
              <w:t>2020 год</w:t>
            </w:r>
          </w:p>
        </w:tc>
        <w:tc>
          <w:tcPr>
            <w:tcW w:w="1418" w:type="dxa"/>
          </w:tcPr>
          <w:p w:rsidR="00B25E19" w:rsidRPr="00E129C4" w:rsidRDefault="00B25E19" w:rsidP="00FF32C4">
            <w:pPr>
              <w:jc w:val="center"/>
            </w:pPr>
            <w:r w:rsidRPr="00E129C4">
              <w:rPr>
                <w:sz w:val="22"/>
                <w:szCs w:val="22"/>
              </w:rPr>
              <w:t>2021 год</w:t>
            </w:r>
          </w:p>
        </w:tc>
        <w:tc>
          <w:tcPr>
            <w:tcW w:w="1559" w:type="dxa"/>
          </w:tcPr>
          <w:p w:rsidR="00B25E19" w:rsidRPr="00E129C4" w:rsidRDefault="00B25E19" w:rsidP="00FF32C4">
            <w:pPr>
              <w:jc w:val="center"/>
            </w:pPr>
            <w:r w:rsidRPr="00E129C4">
              <w:rPr>
                <w:sz w:val="22"/>
                <w:szCs w:val="22"/>
              </w:rPr>
              <w:t>2022 год</w:t>
            </w:r>
          </w:p>
        </w:tc>
        <w:tc>
          <w:tcPr>
            <w:tcW w:w="1417" w:type="dxa"/>
          </w:tcPr>
          <w:p w:rsidR="00B25E19" w:rsidRPr="00E129C4" w:rsidRDefault="00B25E19" w:rsidP="00FF32C4">
            <w:pPr>
              <w:jc w:val="center"/>
            </w:pPr>
            <w:r w:rsidRPr="00E129C4">
              <w:rPr>
                <w:sz w:val="22"/>
                <w:szCs w:val="22"/>
              </w:rPr>
              <w:t>2023 год</w:t>
            </w:r>
          </w:p>
        </w:tc>
        <w:tc>
          <w:tcPr>
            <w:tcW w:w="1560" w:type="dxa"/>
          </w:tcPr>
          <w:p w:rsidR="00B25E19" w:rsidRPr="00E129C4" w:rsidRDefault="00B25E19" w:rsidP="00FF32C4">
            <w:pPr>
              <w:jc w:val="center"/>
            </w:pPr>
            <w:r w:rsidRPr="00E129C4">
              <w:rPr>
                <w:sz w:val="22"/>
                <w:szCs w:val="22"/>
              </w:rPr>
              <w:t>2024 год</w:t>
            </w:r>
          </w:p>
        </w:tc>
        <w:tc>
          <w:tcPr>
            <w:tcW w:w="1560" w:type="dxa"/>
          </w:tcPr>
          <w:p w:rsidR="00B25E19" w:rsidRPr="00E129C4" w:rsidRDefault="00B25E19" w:rsidP="00FF32C4">
            <w:pPr>
              <w:jc w:val="center"/>
            </w:pPr>
            <w:r w:rsidRPr="00E129C4">
              <w:rPr>
                <w:sz w:val="22"/>
                <w:szCs w:val="22"/>
              </w:rPr>
              <w:t>2025 год</w:t>
            </w:r>
          </w:p>
        </w:tc>
      </w:tr>
      <w:tr w:rsidR="00B25E19" w:rsidRPr="00E129C4" w:rsidTr="00B25E19">
        <w:tc>
          <w:tcPr>
            <w:tcW w:w="617" w:type="dxa"/>
          </w:tcPr>
          <w:p w:rsidR="00B25E19" w:rsidRPr="00E129C4" w:rsidRDefault="00B25E19" w:rsidP="00734003">
            <w:pPr>
              <w:jc w:val="both"/>
            </w:pPr>
            <w:r w:rsidRPr="00E129C4">
              <w:rPr>
                <w:sz w:val="22"/>
                <w:szCs w:val="22"/>
              </w:rPr>
              <w:t>1.</w:t>
            </w:r>
          </w:p>
        </w:tc>
        <w:tc>
          <w:tcPr>
            <w:tcW w:w="2893" w:type="dxa"/>
          </w:tcPr>
          <w:p w:rsidR="00B25E19" w:rsidRPr="00E129C4" w:rsidRDefault="00B25E19" w:rsidP="00734003">
            <w:pPr>
              <w:jc w:val="both"/>
            </w:pPr>
            <w:r w:rsidRPr="00E129C4">
              <w:rPr>
                <w:sz w:val="22"/>
                <w:szCs w:val="22"/>
              </w:rPr>
              <w:t>Доля просроченной кредиторской задолженности (2 и более месяца) за приобретенные топливно-энергетические ресурсы, необходимые для обеспечения деятельности организаций жилищно-коммунального комплекса, перед поставщиками ресурсов в общем объеме  данной задолженности</w:t>
            </w:r>
          </w:p>
        </w:tc>
        <w:tc>
          <w:tcPr>
            <w:tcW w:w="851" w:type="dxa"/>
          </w:tcPr>
          <w:p w:rsidR="00B25E19" w:rsidRPr="00E129C4" w:rsidRDefault="00B25E19" w:rsidP="00734003">
            <w:pPr>
              <w:jc w:val="both"/>
            </w:pPr>
          </w:p>
          <w:p w:rsidR="00B25E19" w:rsidRPr="00E129C4" w:rsidRDefault="00B25E19" w:rsidP="00734003">
            <w:pPr>
              <w:jc w:val="both"/>
            </w:pPr>
          </w:p>
          <w:p w:rsidR="00B25E19" w:rsidRPr="00E129C4" w:rsidRDefault="00B25E19" w:rsidP="00734003">
            <w:pPr>
              <w:jc w:val="both"/>
            </w:pPr>
          </w:p>
          <w:p w:rsidR="00B25E19" w:rsidRPr="00E129C4" w:rsidRDefault="00B25E19" w:rsidP="00734003">
            <w:pPr>
              <w:jc w:val="both"/>
            </w:pPr>
          </w:p>
          <w:p w:rsidR="00B25E19" w:rsidRPr="00E129C4" w:rsidRDefault="00B25E19" w:rsidP="00734003">
            <w:pPr>
              <w:jc w:val="both"/>
            </w:pPr>
          </w:p>
          <w:p w:rsidR="00B25E19" w:rsidRPr="00E129C4" w:rsidRDefault="00B25E19" w:rsidP="00734003">
            <w:pPr>
              <w:jc w:val="both"/>
            </w:pPr>
          </w:p>
          <w:p w:rsidR="00B25E19" w:rsidRPr="00E129C4" w:rsidRDefault="00B25E19" w:rsidP="00734003">
            <w:pPr>
              <w:jc w:val="both"/>
            </w:pPr>
          </w:p>
          <w:p w:rsidR="00B25E19" w:rsidRPr="00E129C4" w:rsidRDefault="00B25E19" w:rsidP="00734003">
            <w:pPr>
              <w:jc w:val="both"/>
            </w:pPr>
          </w:p>
          <w:p w:rsidR="00B25E19" w:rsidRPr="00E129C4" w:rsidRDefault="00B25E19" w:rsidP="00734003">
            <w:pPr>
              <w:jc w:val="center"/>
            </w:pPr>
            <w:r w:rsidRPr="00E129C4">
              <w:rPr>
                <w:sz w:val="22"/>
                <w:szCs w:val="22"/>
              </w:rPr>
              <w:t>%</w:t>
            </w:r>
          </w:p>
        </w:tc>
        <w:tc>
          <w:tcPr>
            <w:tcW w:w="1418" w:type="dxa"/>
          </w:tcPr>
          <w:p w:rsidR="00B25E19" w:rsidRPr="00E129C4" w:rsidRDefault="00B25E19" w:rsidP="00586471">
            <w:pPr>
              <w:jc w:val="center"/>
            </w:pPr>
          </w:p>
          <w:p w:rsidR="00B25E19" w:rsidRPr="00E129C4" w:rsidRDefault="00B25E19" w:rsidP="00586471">
            <w:pPr>
              <w:jc w:val="center"/>
            </w:pPr>
          </w:p>
          <w:p w:rsidR="00B25E19" w:rsidRPr="00E129C4" w:rsidRDefault="00B25E19" w:rsidP="00586471">
            <w:pPr>
              <w:jc w:val="center"/>
            </w:pPr>
          </w:p>
          <w:p w:rsidR="00B25E19" w:rsidRPr="00E129C4" w:rsidRDefault="00B25E19" w:rsidP="00586471">
            <w:pPr>
              <w:jc w:val="center"/>
            </w:pPr>
          </w:p>
          <w:p w:rsidR="00B25E19" w:rsidRPr="00E129C4" w:rsidRDefault="00B25E19" w:rsidP="00586471">
            <w:pPr>
              <w:jc w:val="center"/>
            </w:pPr>
          </w:p>
          <w:p w:rsidR="00B25E19" w:rsidRPr="00E129C4" w:rsidRDefault="00B25E19" w:rsidP="00586471">
            <w:pPr>
              <w:jc w:val="center"/>
            </w:pPr>
          </w:p>
          <w:p w:rsidR="00B25E19" w:rsidRPr="00E129C4" w:rsidRDefault="00B25E19" w:rsidP="00586471">
            <w:pPr>
              <w:jc w:val="center"/>
            </w:pPr>
          </w:p>
          <w:p w:rsidR="00B25E19" w:rsidRPr="00E129C4" w:rsidRDefault="00B25E19" w:rsidP="00586471">
            <w:pPr>
              <w:jc w:val="center"/>
            </w:pPr>
          </w:p>
          <w:p w:rsidR="00B25E19" w:rsidRPr="00E129C4" w:rsidRDefault="00B25E19" w:rsidP="00586471">
            <w:pPr>
              <w:jc w:val="center"/>
            </w:pPr>
            <w:r w:rsidRPr="00E129C4">
              <w:rPr>
                <w:sz w:val="22"/>
                <w:szCs w:val="22"/>
              </w:rPr>
              <w:t>0</w:t>
            </w:r>
          </w:p>
        </w:tc>
        <w:tc>
          <w:tcPr>
            <w:tcW w:w="1276" w:type="dxa"/>
          </w:tcPr>
          <w:p w:rsidR="00B25E19" w:rsidRPr="00E129C4" w:rsidRDefault="00B25E19" w:rsidP="00586471">
            <w:pPr>
              <w:jc w:val="center"/>
            </w:pPr>
          </w:p>
          <w:p w:rsidR="00B25E19" w:rsidRPr="00E129C4" w:rsidRDefault="00B25E19" w:rsidP="00586471">
            <w:pPr>
              <w:jc w:val="center"/>
            </w:pPr>
          </w:p>
          <w:p w:rsidR="00B25E19" w:rsidRPr="00E129C4" w:rsidRDefault="00B25E19" w:rsidP="00586471">
            <w:pPr>
              <w:jc w:val="center"/>
            </w:pPr>
          </w:p>
          <w:p w:rsidR="00B25E19" w:rsidRPr="00E129C4" w:rsidRDefault="00B25E19" w:rsidP="00586471">
            <w:pPr>
              <w:jc w:val="center"/>
            </w:pPr>
          </w:p>
          <w:p w:rsidR="00B25E19" w:rsidRPr="00E129C4" w:rsidRDefault="00B25E19" w:rsidP="00586471">
            <w:pPr>
              <w:jc w:val="center"/>
            </w:pPr>
          </w:p>
          <w:p w:rsidR="00B25E19" w:rsidRPr="00E129C4" w:rsidRDefault="00B25E19" w:rsidP="00586471">
            <w:pPr>
              <w:jc w:val="center"/>
            </w:pPr>
          </w:p>
          <w:p w:rsidR="00B25E19" w:rsidRPr="00E129C4" w:rsidRDefault="00B25E19" w:rsidP="00586471">
            <w:pPr>
              <w:jc w:val="center"/>
            </w:pPr>
          </w:p>
          <w:p w:rsidR="00B25E19" w:rsidRPr="00E129C4" w:rsidRDefault="00B25E19" w:rsidP="00586471">
            <w:pPr>
              <w:jc w:val="center"/>
            </w:pPr>
          </w:p>
          <w:p w:rsidR="00B25E19" w:rsidRPr="00E129C4" w:rsidRDefault="00B25E19" w:rsidP="00586471">
            <w:pPr>
              <w:jc w:val="center"/>
            </w:pPr>
            <w:r w:rsidRPr="00E129C4">
              <w:rPr>
                <w:sz w:val="22"/>
                <w:szCs w:val="22"/>
              </w:rPr>
              <w:t>0</w:t>
            </w:r>
          </w:p>
        </w:tc>
        <w:tc>
          <w:tcPr>
            <w:tcW w:w="1417" w:type="dxa"/>
          </w:tcPr>
          <w:p w:rsidR="00B25E19" w:rsidRPr="00E129C4" w:rsidRDefault="00B25E19" w:rsidP="000E3499">
            <w:pPr>
              <w:jc w:val="center"/>
            </w:pPr>
          </w:p>
          <w:p w:rsidR="00B25E19" w:rsidRPr="00E129C4" w:rsidRDefault="00B25E19" w:rsidP="000E3499">
            <w:pPr>
              <w:jc w:val="center"/>
            </w:pPr>
          </w:p>
          <w:p w:rsidR="00B25E19" w:rsidRPr="00E129C4" w:rsidRDefault="00B25E19" w:rsidP="000E3499">
            <w:pPr>
              <w:jc w:val="center"/>
            </w:pPr>
          </w:p>
          <w:p w:rsidR="00B25E19" w:rsidRPr="00E129C4" w:rsidRDefault="00B25E19" w:rsidP="000E3499">
            <w:pPr>
              <w:jc w:val="center"/>
            </w:pPr>
          </w:p>
          <w:p w:rsidR="00B25E19" w:rsidRPr="00E129C4" w:rsidRDefault="00B25E19" w:rsidP="000E3499">
            <w:pPr>
              <w:jc w:val="center"/>
            </w:pPr>
          </w:p>
          <w:p w:rsidR="00B25E19" w:rsidRPr="00E129C4" w:rsidRDefault="00B25E19" w:rsidP="000E3499">
            <w:pPr>
              <w:jc w:val="center"/>
            </w:pPr>
          </w:p>
          <w:p w:rsidR="00B25E19" w:rsidRPr="00E129C4" w:rsidRDefault="00B25E19" w:rsidP="000E3499">
            <w:pPr>
              <w:jc w:val="center"/>
            </w:pPr>
          </w:p>
          <w:p w:rsidR="00B25E19" w:rsidRPr="00E129C4" w:rsidRDefault="00B25E19" w:rsidP="000E3499">
            <w:pPr>
              <w:jc w:val="center"/>
            </w:pPr>
          </w:p>
          <w:p w:rsidR="00B25E19" w:rsidRPr="00E129C4" w:rsidRDefault="00B25E19" w:rsidP="000E3499">
            <w:pPr>
              <w:jc w:val="center"/>
            </w:pPr>
            <w:r w:rsidRPr="00E129C4">
              <w:rPr>
                <w:sz w:val="22"/>
                <w:szCs w:val="22"/>
              </w:rPr>
              <w:t>0</w:t>
            </w:r>
          </w:p>
        </w:tc>
        <w:tc>
          <w:tcPr>
            <w:tcW w:w="1418" w:type="dxa"/>
          </w:tcPr>
          <w:p w:rsidR="00B25E19" w:rsidRPr="00E129C4" w:rsidRDefault="00B25E19" w:rsidP="000E3499">
            <w:pPr>
              <w:jc w:val="center"/>
            </w:pPr>
          </w:p>
          <w:p w:rsidR="00B25E19" w:rsidRPr="00E129C4" w:rsidRDefault="00B25E19" w:rsidP="000E3499">
            <w:pPr>
              <w:jc w:val="center"/>
            </w:pPr>
          </w:p>
          <w:p w:rsidR="00B25E19" w:rsidRPr="00E129C4" w:rsidRDefault="00B25E19" w:rsidP="000E3499">
            <w:pPr>
              <w:jc w:val="center"/>
            </w:pPr>
          </w:p>
          <w:p w:rsidR="00B25E19" w:rsidRPr="00E129C4" w:rsidRDefault="00B25E19" w:rsidP="000E3499">
            <w:pPr>
              <w:jc w:val="center"/>
            </w:pPr>
          </w:p>
          <w:p w:rsidR="00B25E19" w:rsidRPr="00E129C4" w:rsidRDefault="00B25E19" w:rsidP="000E3499">
            <w:pPr>
              <w:jc w:val="center"/>
            </w:pPr>
          </w:p>
          <w:p w:rsidR="00B25E19" w:rsidRPr="00E129C4" w:rsidRDefault="00B25E19" w:rsidP="000E3499">
            <w:pPr>
              <w:jc w:val="center"/>
            </w:pPr>
          </w:p>
          <w:p w:rsidR="00B25E19" w:rsidRPr="00E129C4" w:rsidRDefault="00B25E19" w:rsidP="000E3499">
            <w:pPr>
              <w:jc w:val="center"/>
            </w:pPr>
          </w:p>
          <w:p w:rsidR="00B25E19" w:rsidRPr="00E129C4" w:rsidRDefault="00B25E19" w:rsidP="000E3499">
            <w:pPr>
              <w:jc w:val="center"/>
            </w:pPr>
          </w:p>
          <w:p w:rsidR="00B25E19" w:rsidRPr="00E129C4" w:rsidRDefault="00B25E19" w:rsidP="000E3499">
            <w:pPr>
              <w:jc w:val="center"/>
            </w:pPr>
            <w:r w:rsidRPr="00E129C4">
              <w:rPr>
                <w:sz w:val="22"/>
                <w:szCs w:val="22"/>
              </w:rPr>
              <w:t>0</w:t>
            </w:r>
          </w:p>
        </w:tc>
        <w:tc>
          <w:tcPr>
            <w:tcW w:w="1559" w:type="dxa"/>
          </w:tcPr>
          <w:p w:rsidR="00B25E19" w:rsidRPr="00E129C4" w:rsidRDefault="00B25E19" w:rsidP="000E3499">
            <w:pPr>
              <w:jc w:val="center"/>
            </w:pPr>
          </w:p>
          <w:p w:rsidR="00B25E19" w:rsidRPr="00E129C4" w:rsidRDefault="00B25E19" w:rsidP="000E3499">
            <w:pPr>
              <w:jc w:val="center"/>
            </w:pPr>
          </w:p>
          <w:p w:rsidR="00B25E19" w:rsidRPr="00E129C4" w:rsidRDefault="00B25E19" w:rsidP="000E3499">
            <w:pPr>
              <w:jc w:val="center"/>
            </w:pPr>
          </w:p>
          <w:p w:rsidR="00B25E19" w:rsidRPr="00E129C4" w:rsidRDefault="00B25E19" w:rsidP="000E3499">
            <w:pPr>
              <w:jc w:val="center"/>
            </w:pPr>
          </w:p>
          <w:p w:rsidR="00B25E19" w:rsidRPr="00E129C4" w:rsidRDefault="00B25E19" w:rsidP="000E3499">
            <w:pPr>
              <w:jc w:val="center"/>
            </w:pPr>
          </w:p>
          <w:p w:rsidR="00B25E19" w:rsidRPr="00E129C4" w:rsidRDefault="00B25E19" w:rsidP="000E3499">
            <w:pPr>
              <w:jc w:val="center"/>
            </w:pPr>
          </w:p>
          <w:p w:rsidR="00B25E19" w:rsidRPr="00E129C4" w:rsidRDefault="00B25E19" w:rsidP="000E3499">
            <w:pPr>
              <w:jc w:val="center"/>
            </w:pPr>
          </w:p>
          <w:p w:rsidR="00B25E19" w:rsidRPr="00E129C4" w:rsidRDefault="00B25E19" w:rsidP="000E3499">
            <w:pPr>
              <w:jc w:val="center"/>
            </w:pPr>
          </w:p>
          <w:p w:rsidR="00B25E19" w:rsidRPr="00E129C4" w:rsidRDefault="00B25E19" w:rsidP="000E3499">
            <w:pPr>
              <w:jc w:val="center"/>
            </w:pPr>
            <w:r w:rsidRPr="00E129C4">
              <w:rPr>
                <w:sz w:val="22"/>
                <w:szCs w:val="22"/>
              </w:rPr>
              <w:t>0</w:t>
            </w:r>
          </w:p>
        </w:tc>
        <w:tc>
          <w:tcPr>
            <w:tcW w:w="1417" w:type="dxa"/>
          </w:tcPr>
          <w:p w:rsidR="00B25E19" w:rsidRPr="00E129C4" w:rsidRDefault="00B25E19" w:rsidP="000E3499">
            <w:pPr>
              <w:jc w:val="center"/>
            </w:pPr>
          </w:p>
          <w:p w:rsidR="00B25E19" w:rsidRPr="00E129C4" w:rsidRDefault="00B25E19" w:rsidP="000E3499">
            <w:pPr>
              <w:jc w:val="center"/>
            </w:pPr>
          </w:p>
          <w:p w:rsidR="00B25E19" w:rsidRPr="00E129C4" w:rsidRDefault="00B25E19" w:rsidP="000E3499">
            <w:pPr>
              <w:jc w:val="center"/>
            </w:pPr>
          </w:p>
          <w:p w:rsidR="00B25E19" w:rsidRPr="00E129C4" w:rsidRDefault="00B25E19" w:rsidP="000E3499">
            <w:pPr>
              <w:jc w:val="center"/>
            </w:pPr>
          </w:p>
          <w:p w:rsidR="00B25E19" w:rsidRPr="00E129C4" w:rsidRDefault="00B25E19" w:rsidP="000E3499">
            <w:pPr>
              <w:jc w:val="center"/>
            </w:pPr>
          </w:p>
          <w:p w:rsidR="00B25E19" w:rsidRPr="00E129C4" w:rsidRDefault="00B25E19" w:rsidP="000E3499">
            <w:pPr>
              <w:jc w:val="center"/>
            </w:pPr>
          </w:p>
          <w:p w:rsidR="00B25E19" w:rsidRPr="00E129C4" w:rsidRDefault="00B25E19" w:rsidP="000E3499">
            <w:pPr>
              <w:jc w:val="center"/>
            </w:pPr>
          </w:p>
          <w:p w:rsidR="00B25E19" w:rsidRPr="00E129C4" w:rsidRDefault="00B25E19" w:rsidP="000E3499">
            <w:pPr>
              <w:jc w:val="center"/>
            </w:pPr>
          </w:p>
          <w:p w:rsidR="00B25E19" w:rsidRPr="00E129C4" w:rsidRDefault="00B25E19" w:rsidP="000E3499">
            <w:pPr>
              <w:jc w:val="center"/>
            </w:pPr>
            <w:r w:rsidRPr="00E129C4">
              <w:rPr>
                <w:sz w:val="22"/>
                <w:szCs w:val="22"/>
              </w:rPr>
              <w:t>0</w:t>
            </w:r>
          </w:p>
        </w:tc>
        <w:tc>
          <w:tcPr>
            <w:tcW w:w="1560" w:type="dxa"/>
          </w:tcPr>
          <w:p w:rsidR="00B25E19" w:rsidRPr="00E129C4" w:rsidRDefault="00B25E19" w:rsidP="00734003">
            <w:pPr>
              <w:jc w:val="center"/>
            </w:pPr>
          </w:p>
          <w:p w:rsidR="00B25E19" w:rsidRPr="00E129C4" w:rsidRDefault="00B25E19" w:rsidP="00734003">
            <w:pPr>
              <w:jc w:val="center"/>
            </w:pPr>
          </w:p>
          <w:p w:rsidR="00B25E19" w:rsidRPr="00E129C4" w:rsidRDefault="00B25E19" w:rsidP="00734003">
            <w:pPr>
              <w:jc w:val="center"/>
            </w:pPr>
          </w:p>
          <w:p w:rsidR="00B25E19" w:rsidRPr="00E129C4" w:rsidRDefault="00B25E19" w:rsidP="00734003">
            <w:pPr>
              <w:jc w:val="center"/>
            </w:pPr>
          </w:p>
          <w:p w:rsidR="00B25E19" w:rsidRPr="00E129C4" w:rsidRDefault="00B25E19" w:rsidP="00734003">
            <w:pPr>
              <w:jc w:val="center"/>
            </w:pPr>
          </w:p>
          <w:p w:rsidR="00B25E19" w:rsidRPr="00E129C4" w:rsidRDefault="00B25E19" w:rsidP="00734003">
            <w:pPr>
              <w:jc w:val="center"/>
            </w:pPr>
          </w:p>
          <w:p w:rsidR="00B25E19" w:rsidRPr="00E129C4" w:rsidRDefault="00B25E19" w:rsidP="00734003">
            <w:pPr>
              <w:jc w:val="center"/>
            </w:pPr>
          </w:p>
          <w:p w:rsidR="00B25E19" w:rsidRPr="00E129C4" w:rsidRDefault="00B25E19" w:rsidP="00734003">
            <w:pPr>
              <w:jc w:val="center"/>
            </w:pPr>
          </w:p>
          <w:p w:rsidR="00B25E19" w:rsidRPr="00E129C4" w:rsidRDefault="00B25E19" w:rsidP="00734003">
            <w:pPr>
              <w:jc w:val="center"/>
            </w:pPr>
            <w:r w:rsidRPr="00E129C4">
              <w:rPr>
                <w:sz w:val="22"/>
                <w:szCs w:val="22"/>
              </w:rPr>
              <w:t>0</w:t>
            </w:r>
          </w:p>
        </w:tc>
        <w:tc>
          <w:tcPr>
            <w:tcW w:w="1560" w:type="dxa"/>
          </w:tcPr>
          <w:p w:rsidR="00B25E19" w:rsidRPr="00E129C4" w:rsidRDefault="00B25E19" w:rsidP="00734003">
            <w:pPr>
              <w:jc w:val="center"/>
            </w:pPr>
          </w:p>
          <w:p w:rsidR="00B25E19" w:rsidRPr="00E129C4" w:rsidRDefault="00B25E19" w:rsidP="00734003">
            <w:pPr>
              <w:jc w:val="center"/>
            </w:pPr>
          </w:p>
          <w:p w:rsidR="00B25E19" w:rsidRPr="00E129C4" w:rsidRDefault="00B25E19" w:rsidP="00734003">
            <w:pPr>
              <w:jc w:val="center"/>
            </w:pPr>
          </w:p>
          <w:p w:rsidR="00B25E19" w:rsidRPr="00E129C4" w:rsidRDefault="00B25E19" w:rsidP="00734003">
            <w:pPr>
              <w:jc w:val="center"/>
            </w:pPr>
          </w:p>
          <w:p w:rsidR="00B25E19" w:rsidRPr="00E129C4" w:rsidRDefault="00B25E19" w:rsidP="00734003">
            <w:pPr>
              <w:jc w:val="center"/>
            </w:pPr>
          </w:p>
          <w:p w:rsidR="00B25E19" w:rsidRPr="00E129C4" w:rsidRDefault="00B25E19" w:rsidP="00734003">
            <w:pPr>
              <w:jc w:val="center"/>
            </w:pPr>
          </w:p>
          <w:p w:rsidR="00B25E19" w:rsidRPr="00E129C4" w:rsidRDefault="00B25E19" w:rsidP="00734003">
            <w:pPr>
              <w:jc w:val="center"/>
            </w:pPr>
          </w:p>
          <w:p w:rsidR="00B25E19" w:rsidRPr="00E129C4" w:rsidRDefault="00B25E19" w:rsidP="00734003">
            <w:pPr>
              <w:jc w:val="center"/>
            </w:pPr>
          </w:p>
          <w:p w:rsidR="00B25E19" w:rsidRPr="00E129C4" w:rsidRDefault="00B25E19" w:rsidP="00734003">
            <w:pPr>
              <w:jc w:val="center"/>
            </w:pPr>
            <w:r w:rsidRPr="00E129C4">
              <w:t>0</w:t>
            </w:r>
          </w:p>
        </w:tc>
      </w:tr>
      <w:tr w:rsidR="00B25E19" w:rsidRPr="00E129C4" w:rsidTr="00B25E19">
        <w:trPr>
          <w:trHeight w:val="1461"/>
        </w:trPr>
        <w:tc>
          <w:tcPr>
            <w:tcW w:w="617" w:type="dxa"/>
          </w:tcPr>
          <w:p w:rsidR="00B25E19" w:rsidRPr="00E129C4" w:rsidRDefault="00B25E19" w:rsidP="00734003">
            <w:pPr>
              <w:jc w:val="both"/>
            </w:pPr>
            <w:r w:rsidRPr="00E129C4">
              <w:rPr>
                <w:sz w:val="22"/>
                <w:szCs w:val="22"/>
              </w:rPr>
              <w:t>2.</w:t>
            </w:r>
          </w:p>
        </w:tc>
        <w:tc>
          <w:tcPr>
            <w:tcW w:w="2893" w:type="dxa"/>
          </w:tcPr>
          <w:p w:rsidR="00B25E19" w:rsidRPr="00E129C4" w:rsidRDefault="00B25E19" w:rsidP="00734003">
            <w:pPr>
              <w:jc w:val="both"/>
            </w:pPr>
            <w:r w:rsidRPr="00E129C4">
              <w:rPr>
                <w:sz w:val="22"/>
                <w:szCs w:val="22"/>
              </w:rPr>
              <w:t>Фактический уровень собираемости взносов на капитальный ремонт общего имущества многоквартирных домов</w:t>
            </w:r>
          </w:p>
        </w:tc>
        <w:tc>
          <w:tcPr>
            <w:tcW w:w="851" w:type="dxa"/>
          </w:tcPr>
          <w:p w:rsidR="00B25E19" w:rsidRPr="00E129C4" w:rsidRDefault="00B25E19" w:rsidP="00734003">
            <w:pPr>
              <w:jc w:val="both"/>
            </w:pPr>
          </w:p>
          <w:p w:rsidR="00B25E19" w:rsidRPr="00E129C4" w:rsidRDefault="00B25E19" w:rsidP="00734003">
            <w:pPr>
              <w:jc w:val="both"/>
            </w:pPr>
          </w:p>
          <w:p w:rsidR="00B25E19" w:rsidRPr="00E129C4" w:rsidRDefault="00B25E19" w:rsidP="00734003">
            <w:pPr>
              <w:jc w:val="center"/>
            </w:pPr>
            <w:r w:rsidRPr="00E129C4">
              <w:rPr>
                <w:sz w:val="22"/>
                <w:szCs w:val="22"/>
              </w:rPr>
              <w:t>%</w:t>
            </w:r>
          </w:p>
        </w:tc>
        <w:tc>
          <w:tcPr>
            <w:tcW w:w="1418" w:type="dxa"/>
          </w:tcPr>
          <w:p w:rsidR="00B25E19" w:rsidRPr="00E129C4" w:rsidRDefault="00B25E19" w:rsidP="00586471">
            <w:pPr>
              <w:jc w:val="center"/>
            </w:pPr>
          </w:p>
          <w:p w:rsidR="00B25E19" w:rsidRPr="00E129C4" w:rsidRDefault="00B25E19" w:rsidP="00586471">
            <w:pPr>
              <w:jc w:val="center"/>
            </w:pPr>
          </w:p>
          <w:p w:rsidR="00B25E19" w:rsidRPr="00E129C4" w:rsidRDefault="00B25E19" w:rsidP="00586471">
            <w:pPr>
              <w:jc w:val="center"/>
            </w:pPr>
            <w:r w:rsidRPr="00E129C4">
              <w:rPr>
                <w:sz w:val="22"/>
                <w:szCs w:val="22"/>
              </w:rPr>
              <w:t>97,23</w:t>
            </w:r>
          </w:p>
        </w:tc>
        <w:tc>
          <w:tcPr>
            <w:tcW w:w="1276" w:type="dxa"/>
          </w:tcPr>
          <w:p w:rsidR="00B25E19" w:rsidRPr="00E129C4" w:rsidRDefault="00B25E19" w:rsidP="00586471">
            <w:pPr>
              <w:jc w:val="center"/>
            </w:pPr>
          </w:p>
          <w:p w:rsidR="00B25E19" w:rsidRPr="00E129C4" w:rsidRDefault="00B25E19" w:rsidP="00586471">
            <w:pPr>
              <w:jc w:val="center"/>
            </w:pPr>
          </w:p>
          <w:p w:rsidR="00B25E19" w:rsidRPr="00E129C4" w:rsidRDefault="00B25E19" w:rsidP="00586471">
            <w:pPr>
              <w:jc w:val="center"/>
            </w:pPr>
            <w:r w:rsidRPr="00E129C4">
              <w:rPr>
                <w:sz w:val="22"/>
                <w:szCs w:val="22"/>
              </w:rPr>
              <w:t>95,19</w:t>
            </w:r>
          </w:p>
        </w:tc>
        <w:tc>
          <w:tcPr>
            <w:tcW w:w="1417" w:type="dxa"/>
          </w:tcPr>
          <w:p w:rsidR="00B25E19" w:rsidRPr="00E129C4" w:rsidRDefault="00B25E19" w:rsidP="00586471">
            <w:pPr>
              <w:pStyle w:val="msonormalmrcssattr"/>
              <w:spacing w:line="276" w:lineRule="auto"/>
              <w:jc w:val="center"/>
            </w:pPr>
          </w:p>
          <w:p w:rsidR="00B25E19" w:rsidRPr="00E129C4" w:rsidRDefault="00B25E19" w:rsidP="00586471">
            <w:pPr>
              <w:pStyle w:val="msonormalmrcssattr"/>
              <w:spacing w:line="276" w:lineRule="auto"/>
              <w:jc w:val="center"/>
            </w:pPr>
            <w:r w:rsidRPr="00E129C4">
              <w:rPr>
                <w:sz w:val="22"/>
                <w:szCs w:val="22"/>
              </w:rPr>
              <w:t>89,33</w:t>
            </w:r>
          </w:p>
        </w:tc>
        <w:tc>
          <w:tcPr>
            <w:tcW w:w="1418" w:type="dxa"/>
          </w:tcPr>
          <w:p w:rsidR="00B25E19" w:rsidRPr="00E129C4" w:rsidRDefault="00B25E19" w:rsidP="00586471">
            <w:pPr>
              <w:pStyle w:val="msonormalmrcssattr"/>
              <w:spacing w:line="276" w:lineRule="auto"/>
              <w:jc w:val="center"/>
            </w:pPr>
            <w:r w:rsidRPr="00E129C4">
              <w:rPr>
                <w:sz w:val="22"/>
                <w:szCs w:val="22"/>
              </w:rPr>
              <w:t> </w:t>
            </w:r>
          </w:p>
          <w:p w:rsidR="00B25E19" w:rsidRPr="00E129C4" w:rsidRDefault="00B25E19" w:rsidP="00586471">
            <w:pPr>
              <w:pStyle w:val="msonormalmrcssattr"/>
              <w:spacing w:line="276" w:lineRule="auto"/>
              <w:jc w:val="center"/>
            </w:pPr>
            <w:r w:rsidRPr="00E129C4">
              <w:rPr>
                <w:sz w:val="22"/>
                <w:szCs w:val="22"/>
              </w:rPr>
              <w:t>101,03</w:t>
            </w:r>
          </w:p>
          <w:p w:rsidR="00B25E19" w:rsidRPr="00E129C4" w:rsidRDefault="00B25E19" w:rsidP="00586471">
            <w:pPr>
              <w:pStyle w:val="msonormalmrcssattr"/>
              <w:spacing w:line="276" w:lineRule="auto"/>
              <w:jc w:val="center"/>
            </w:pPr>
          </w:p>
        </w:tc>
        <w:tc>
          <w:tcPr>
            <w:tcW w:w="1559" w:type="dxa"/>
          </w:tcPr>
          <w:p w:rsidR="00B25E19" w:rsidRPr="00E129C4" w:rsidRDefault="00B25E19" w:rsidP="00586471">
            <w:pPr>
              <w:pStyle w:val="msonormalmrcssattr"/>
              <w:spacing w:line="276" w:lineRule="auto"/>
              <w:jc w:val="center"/>
            </w:pPr>
          </w:p>
          <w:p w:rsidR="00B25E19" w:rsidRPr="00E129C4" w:rsidRDefault="00B25E19" w:rsidP="00586471">
            <w:pPr>
              <w:pStyle w:val="msonormalmrcssattr"/>
              <w:spacing w:line="276" w:lineRule="auto"/>
              <w:jc w:val="center"/>
            </w:pPr>
            <w:r w:rsidRPr="00E129C4">
              <w:rPr>
                <w:sz w:val="22"/>
                <w:szCs w:val="22"/>
              </w:rPr>
              <w:t>100 </w:t>
            </w:r>
          </w:p>
        </w:tc>
        <w:tc>
          <w:tcPr>
            <w:tcW w:w="1417" w:type="dxa"/>
          </w:tcPr>
          <w:p w:rsidR="00B25E19" w:rsidRPr="00E129C4" w:rsidRDefault="00B25E19" w:rsidP="00586471">
            <w:pPr>
              <w:pStyle w:val="msonormalmrcssattr"/>
              <w:spacing w:line="276" w:lineRule="auto"/>
              <w:jc w:val="center"/>
            </w:pPr>
          </w:p>
          <w:p w:rsidR="00B25E19" w:rsidRPr="00E129C4" w:rsidRDefault="00B25E19" w:rsidP="00586471">
            <w:pPr>
              <w:pStyle w:val="msonormalmrcssattr"/>
              <w:spacing w:line="276" w:lineRule="auto"/>
              <w:jc w:val="center"/>
            </w:pPr>
            <w:r w:rsidRPr="00E129C4">
              <w:t>100</w:t>
            </w:r>
          </w:p>
        </w:tc>
        <w:tc>
          <w:tcPr>
            <w:tcW w:w="1560" w:type="dxa"/>
          </w:tcPr>
          <w:p w:rsidR="00B25E19" w:rsidRPr="00E129C4" w:rsidRDefault="00B25E19" w:rsidP="00586471">
            <w:pPr>
              <w:pStyle w:val="msonormalmrcssattr"/>
              <w:spacing w:line="276" w:lineRule="auto"/>
              <w:jc w:val="center"/>
            </w:pPr>
          </w:p>
          <w:p w:rsidR="00B25E19" w:rsidRPr="00E129C4" w:rsidRDefault="00B25E19" w:rsidP="00586471">
            <w:pPr>
              <w:pStyle w:val="msonormalmrcssattr"/>
              <w:spacing w:line="276" w:lineRule="auto"/>
              <w:jc w:val="center"/>
            </w:pPr>
            <w:r w:rsidRPr="00E129C4">
              <w:t>100</w:t>
            </w:r>
          </w:p>
        </w:tc>
        <w:tc>
          <w:tcPr>
            <w:tcW w:w="1560" w:type="dxa"/>
          </w:tcPr>
          <w:p w:rsidR="00B25E19" w:rsidRPr="00E129C4" w:rsidRDefault="00B25E19" w:rsidP="00586471">
            <w:pPr>
              <w:pStyle w:val="msonormalmrcssattr"/>
              <w:spacing w:line="276" w:lineRule="auto"/>
              <w:jc w:val="center"/>
            </w:pPr>
          </w:p>
          <w:p w:rsidR="00B25E19" w:rsidRPr="00E129C4" w:rsidRDefault="00B25E19" w:rsidP="00586471">
            <w:pPr>
              <w:pStyle w:val="msonormalmrcssattr"/>
              <w:spacing w:line="276" w:lineRule="auto"/>
              <w:jc w:val="center"/>
            </w:pPr>
            <w:r w:rsidRPr="00E129C4">
              <w:t>100</w:t>
            </w:r>
          </w:p>
        </w:tc>
      </w:tr>
      <w:tr w:rsidR="00B25E19" w:rsidRPr="00E129C4" w:rsidTr="00B25E19">
        <w:tc>
          <w:tcPr>
            <w:tcW w:w="617" w:type="dxa"/>
          </w:tcPr>
          <w:p w:rsidR="00B25E19" w:rsidRPr="00E129C4" w:rsidRDefault="00B25E19" w:rsidP="00734003">
            <w:pPr>
              <w:jc w:val="both"/>
            </w:pPr>
            <w:r w:rsidRPr="00E129C4">
              <w:rPr>
                <w:sz w:val="22"/>
                <w:szCs w:val="22"/>
              </w:rPr>
              <w:t>3.</w:t>
            </w:r>
          </w:p>
        </w:tc>
        <w:tc>
          <w:tcPr>
            <w:tcW w:w="2893" w:type="dxa"/>
          </w:tcPr>
          <w:p w:rsidR="00B25E19" w:rsidRPr="00E129C4" w:rsidRDefault="00B25E19" w:rsidP="00734003">
            <w:pPr>
              <w:jc w:val="both"/>
            </w:pPr>
            <w:r w:rsidRPr="00E129C4">
              <w:rPr>
                <w:sz w:val="22"/>
                <w:szCs w:val="22"/>
              </w:rPr>
              <w:t>Наличие муниципальных инвестиционных программ, регулируемых организаций, осуществляющих деятельность в сферах водоснабжения, водоотведения, теплоснабжения</w:t>
            </w:r>
          </w:p>
        </w:tc>
        <w:tc>
          <w:tcPr>
            <w:tcW w:w="851" w:type="dxa"/>
          </w:tcPr>
          <w:p w:rsidR="00B25E19" w:rsidRPr="00E129C4" w:rsidRDefault="00B25E19" w:rsidP="00734003">
            <w:pPr>
              <w:jc w:val="both"/>
            </w:pPr>
            <w:r w:rsidRPr="00E129C4">
              <w:rPr>
                <w:sz w:val="22"/>
                <w:szCs w:val="22"/>
              </w:rPr>
              <w:t>в наличии/</w:t>
            </w:r>
          </w:p>
          <w:p w:rsidR="00B25E19" w:rsidRPr="00E129C4" w:rsidRDefault="00B25E19" w:rsidP="00734003">
            <w:pPr>
              <w:jc w:val="both"/>
            </w:pPr>
            <w:r w:rsidRPr="00E129C4">
              <w:rPr>
                <w:sz w:val="22"/>
                <w:szCs w:val="22"/>
              </w:rPr>
              <w:t>в разработке/</w:t>
            </w:r>
          </w:p>
          <w:p w:rsidR="00B25E19" w:rsidRPr="00E129C4" w:rsidRDefault="00B25E19" w:rsidP="00734003">
            <w:pPr>
              <w:jc w:val="both"/>
            </w:pPr>
            <w:r w:rsidRPr="00E129C4">
              <w:rPr>
                <w:sz w:val="22"/>
                <w:szCs w:val="22"/>
              </w:rPr>
              <w:t>отсутствуют</w:t>
            </w:r>
          </w:p>
          <w:p w:rsidR="00B25E19" w:rsidRPr="00E129C4" w:rsidRDefault="00B25E19" w:rsidP="00734003">
            <w:pPr>
              <w:jc w:val="both"/>
            </w:pPr>
          </w:p>
          <w:p w:rsidR="00B25E19" w:rsidRPr="00E129C4" w:rsidRDefault="00B25E19" w:rsidP="00734003">
            <w:pPr>
              <w:jc w:val="center"/>
            </w:pPr>
          </w:p>
        </w:tc>
        <w:tc>
          <w:tcPr>
            <w:tcW w:w="1418" w:type="dxa"/>
          </w:tcPr>
          <w:p w:rsidR="00B25E19" w:rsidRPr="00E129C4" w:rsidRDefault="00B25E19" w:rsidP="00586471">
            <w:pPr>
              <w:jc w:val="both"/>
            </w:pPr>
            <w:r w:rsidRPr="00E129C4">
              <w:rPr>
                <w:sz w:val="22"/>
                <w:szCs w:val="22"/>
              </w:rPr>
              <w:t xml:space="preserve">Приказом Департамента жилищно-коммунального комплекса и энергетики </w:t>
            </w:r>
            <w:proofErr w:type="spellStart"/>
            <w:r w:rsidRPr="00E129C4">
              <w:rPr>
                <w:sz w:val="22"/>
                <w:szCs w:val="22"/>
              </w:rPr>
              <w:t>ХМАО-Югры</w:t>
            </w:r>
            <w:proofErr w:type="spellEnd"/>
            <w:r w:rsidRPr="00E129C4">
              <w:rPr>
                <w:sz w:val="22"/>
                <w:szCs w:val="22"/>
              </w:rPr>
              <w:t xml:space="preserve"> №33-Пр-169 от </w:t>
            </w:r>
            <w:r w:rsidRPr="00E129C4">
              <w:rPr>
                <w:sz w:val="22"/>
                <w:szCs w:val="22"/>
              </w:rPr>
              <w:lastRenderedPageBreak/>
              <w:t>16.10.2018 утверждена инвестиционная программа  «Реконструкция и модернизация объектов систем горячего водоснабжения АО «</w:t>
            </w:r>
            <w:proofErr w:type="spellStart"/>
            <w:r w:rsidRPr="00E129C4">
              <w:rPr>
                <w:sz w:val="22"/>
                <w:szCs w:val="22"/>
              </w:rPr>
              <w:t>Урайтеплоэнергия</w:t>
            </w:r>
            <w:proofErr w:type="spellEnd"/>
            <w:r w:rsidRPr="00E129C4">
              <w:rPr>
                <w:sz w:val="22"/>
                <w:szCs w:val="22"/>
              </w:rPr>
              <w:t>» на 2019 – 2026 годы».</w:t>
            </w:r>
          </w:p>
          <w:p w:rsidR="00B25E19" w:rsidRPr="00E129C4" w:rsidRDefault="00B25E19" w:rsidP="00586471">
            <w:pPr>
              <w:jc w:val="both"/>
            </w:pPr>
          </w:p>
          <w:p w:rsidR="00B25E19" w:rsidRPr="00E129C4" w:rsidRDefault="00B25E19" w:rsidP="00586471">
            <w:pPr>
              <w:jc w:val="both"/>
            </w:pPr>
            <w:r w:rsidRPr="00E129C4">
              <w:rPr>
                <w:sz w:val="22"/>
                <w:szCs w:val="22"/>
              </w:rPr>
              <w:t xml:space="preserve">Инвестиционные программы в сфере </w:t>
            </w:r>
          </w:p>
          <w:p w:rsidR="00B25E19" w:rsidRPr="00E129C4" w:rsidRDefault="00B25E19" w:rsidP="00586471">
            <w:pPr>
              <w:jc w:val="both"/>
              <w:rPr>
                <w:color w:val="FF0000"/>
              </w:rPr>
            </w:pPr>
            <w:r w:rsidRPr="00E129C4">
              <w:rPr>
                <w:sz w:val="22"/>
                <w:szCs w:val="22"/>
              </w:rPr>
              <w:t>холодного водоснабжения, водоотведения в разработке.</w:t>
            </w:r>
          </w:p>
        </w:tc>
        <w:tc>
          <w:tcPr>
            <w:tcW w:w="1276" w:type="dxa"/>
          </w:tcPr>
          <w:p w:rsidR="00B25E19" w:rsidRPr="00E129C4" w:rsidRDefault="00B25E19" w:rsidP="00586471">
            <w:pPr>
              <w:pStyle w:val="msonormalmrcssattr"/>
              <w:spacing w:line="0" w:lineRule="atLeast"/>
              <w:jc w:val="both"/>
            </w:pPr>
            <w:r w:rsidRPr="00E129C4">
              <w:rPr>
                <w:sz w:val="22"/>
                <w:szCs w:val="22"/>
              </w:rPr>
              <w:lastRenderedPageBreak/>
              <w:t xml:space="preserve">Инвестиционные программы в сфере </w:t>
            </w:r>
            <w:proofErr w:type="spellStart"/>
            <w:proofErr w:type="gramStart"/>
            <w:r w:rsidRPr="00E129C4">
              <w:rPr>
                <w:sz w:val="22"/>
                <w:szCs w:val="22"/>
              </w:rPr>
              <w:t>теплоснаб-жения</w:t>
            </w:r>
            <w:proofErr w:type="spellEnd"/>
            <w:proofErr w:type="gramEnd"/>
            <w:r w:rsidRPr="00E129C4">
              <w:rPr>
                <w:sz w:val="22"/>
                <w:szCs w:val="22"/>
              </w:rPr>
              <w:t xml:space="preserve">, горячего водоснабжения в наличии. </w:t>
            </w:r>
          </w:p>
          <w:p w:rsidR="00B25E19" w:rsidRPr="00E129C4" w:rsidRDefault="00B25E19" w:rsidP="00586471">
            <w:pPr>
              <w:jc w:val="both"/>
            </w:pPr>
          </w:p>
        </w:tc>
        <w:tc>
          <w:tcPr>
            <w:tcW w:w="1417" w:type="dxa"/>
          </w:tcPr>
          <w:p w:rsidR="00B25E19" w:rsidRPr="00E129C4" w:rsidRDefault="00B25E19" w:rsidP="00586471">
            <w:pPr>
              <w:pStyle w:val="msonormalmrcssattr"/>
              <w:spacing w:line="0" w:lineRule="atLeast"/>
              <w:jc w:val="both"/>
            </w:pPr>
            <w:r w:rsidRPr="00E129C4">
              <w:rPr>
                <w:sz w:val="22"/>
                <w:szCs w:val="22"/>
              </w:rPr>
              <w:lastRenderedPageBreak/>
              <w:t xml:space="preserve">Инвестиционные программы в сфере </w:t>
            </w:r>
            <w:proofErr w:type="spellStart"/>
            <w:proofErr w:type="gramStart"/>
            <w:r w:rsidRPr="00E129C4">
              <w:rPr>
                <w:sz w:val="22"/>
                <w:szCs w:val="22"/>
              </w:rPr>
              <w:t>теплоснаб-жения</w:t>
            </w:r>
            <w:proofErr w:type="spellEnd"/>
            <w:proofErr w:type="gramEnd"/>
            <w:r w:rsidRPr="00E129C4">
              <w:rPr>
                <w:sz w:val="22"/>
                <w:szCs w:val="22"/>
              </w:rPr>
              <w:t xml:space="preserve">, горячего водоснабжения в наличии. </w:t>
            </w:r>
          </w:p>
          <w:p w:rsidR="00B25E19" w:rsidRPr="00E129C4" w:rsidRDefault="00B25E19" w:rsidP="00586471">
            <w:pPr>
              <w:pStyle w:val="msonormalmrcssattr"/>
              <w:spacing w:line="0" w:lineRule="atLeast"/>
              <w:jc w:val="both"/>
            </w:pPr>
          </w:p>
        </w:tc>
        <w:tc>
          <w:tcPr>
            <w:tcW w:w="1418" w:type="dxa"/>
          </w:tcPr>
          <w:p w:rsidR="00B25E19" w:rsidRPr="00E129C4" w:rsidRDefault="00B25E19" w:rsidP="00586471">
            <w:pPr>
              <w:pStyle w:val="msonormalmrcssattr"/>
              <w:spacing w:line="0" w:lineRule="atLeast"/>
              <w:jc w:val="both"/>
            </w:pPr>
            <w:r w:rsidRPr="00E129C4">
              <w:rPr>
                <w:sz w:val="22"/>
                <w:szCs w:val="22"/>
              </w:rPr>
              <w:lastRenderedPageBreak/>
              <w:t xml:space="preserve">Инвестиционные программы в сфере </w:t>
            </w:r>
            <w:proofErr w:type="spellStart"/>
            <w:proofErr w:type="gramStart"/>
            <w:r w:rsidRPr="00E129C4">
              <w:rPr>
                <w:sz w:val="22"/>
                <w:szCs w:val="22"/>
              </w:rPr>
              <w:t>теплоснаб-жения</w:t>
            </w:r>
            <w:proofErr w:type="spellEnd"/>
            <w:proofErr w:type="gramEnd"/>
            <w:r w:rsidRPr="00E129C4">
              <w:rPr>
                <w:sz w:val="22"/>
                <w:szCs w:val="22"/>
              </w:rPr>
              <w:t xml:space="preserve">, горячего водоснабжения в наличии. </w:t>
            </w:r>
          </w:p>
          <w:p w:rsidR="00B25E19" w:rsidRPr="00E129C4" w:rsidRDefault="00B25E19" w:rsidP="00586471"/>
        </w:tc>
        <w:tc>
          <w:tcPr>
            <w:tcW w:w="1559" w:type="dxa"/>
          </w:tcPr>
          <w:p w:rsidR="00B25E19" w:rsidRPr="00E129C4" w:rsidRDefault="00B25E19" w:rsidP="00586471">
            <w:pPr>
              <w:pStyle w:val="msonormalmrcssattr"/>
              <w:spacing w:line="0" w:lineRule="atLeast"/>
              <w:jc w:val="both"/>
            </w:pPr>
            <w:r w:rsidRPr="00E129C4">
              <w:rPr>
                <w:sz w:val="22"/>
                <w:szCs w:val="22"/>
              </w:rPr>
              <w:lastRenderedPageBreak/>
              <w:t xml:space="preserve">Инвестиционные программы в сфере </w:t>
            </w:r>
            <w:proofErr w:type="spellStart"/>
            <w:proofErr w:type="gramStart"/>
            <w:r w:rsidRPr="00E129C4">
              <w:rPr>
                <w:sz w:val="22"/>
                <w:szCs w:val="22"/>
              </w:rPr>
              <w:t>теплоснаб-жения</w:t>
            </w:r>
            <w:proofErr w:type="spellEnd"/>
            <w:proofErr w:type="gramEnd"/>
            <w:r w:rsidRPr="00E129C4">
              <w:rPr>
                <w:sz w:val="22"/>
                <w:szCs w:val="22"/>
              </w:rPr>
              <w:t xml:space="preserve">, горячего водоснабжения в наличии. </w:t>
            </w:r>
          </w:p>
          <w:p w:rsidR="00B25E19" w:rsidRPr="00E129C4" w:rsidRDefault="00B25E19" w:rsidP="00586471">
            <w:pPr>
              <w:spacing w:line="0" w:lineRule="atLeast"/>
            </w:pPr>
          </w:p>
        </w:tc>
        <w:tc>
          <w:tcPr>
            <w:tcW w:w="1417" w:type="dxa"/>
          </w:tcPr>
          <w:p w:rsidR="00B25E19" w:rsidRPr="00E129C4" w:rsidRDefault="00B25E19" w:rsidP="00586471">
            <w:pPr>
              <w:pStyle w:val="msonormalmrcssattr"/>
              <w:spacing w:line="0" w:lineRule="atLeast"/>
              <w:jc w:val="both"/>
            </w:pPr>
            <w:r w:rsidRPr="00E129C4">
              <w:rPr>
                <w:sz w:val="22"/>
                <w:szCs w:val="22"/>
              </w:rPr>
              <w:lastRenderedPageBreak/>
              <w:t xml:space="preserve">Инвестиционные программы в сфере </w:t>
            </w:r>
            <w:proofErr w:type="spellStart"/>
            <w:proofErr w:type="gramStart"/>
            <w:r w:rsidRPr="00E129C4">
              <w:rPr>
                <w:sz w:val="22"/>
                <w:szCs w:val="22"/>
              </w:rPr>
              <w:t>теплоснаб-жения</w:t>
            </w:r>
            <w:proofErr w:type="spellEnd"/>
            <w:proofErr w:type="gramEnd"/>
            <w:r w:rsidRPr="00E129C4">
              <w:rPr>
                <w:sz w:val="22"/>
                <w:szCs w:val="22"/>
              </w:rPr>
              <w:t xml:space="preserve">, горячего водоснабжения в наличии. </w:t>
            </w:r>
          </w:p>
          <w:p w:rsidR="00B25E19" w:rsidRPr="00E129C4" w:rsidRDefault="00B25E19" w:rsidP="00586471">
            <w:pPr>
              <w:spacing w:line="0" w:lineRule="atLeast"/>
            </w:pPr>
            <w:r w:rsidRPr="00E129C4">
              <w:rPr>
                <w:sz w:val="22"/>
                <w:szCs w:val="22"/>
              </w:rPr>
              <w:lastRenderedPageBreak/>
              <w:t>Инвестиционные программы в сфере холодного водоснабжения, водоотведения в наличии</w:t>
            </w:r>
          </w:p>
        </w:tc>
        <w:tc>
          <w:tcPr>
            <w:tcW w:w="1560" w:type="dxa"/>
          </w:tcPr>
          <w:p w:rsidR="00B25E19" w:rsidRPr="00E129C4" w:rsidRDefault="00B25E19" w:rsidP="00586471">
            <w:pPr>
              <w:pStyle w:val="msonormalmrcssattr"/>
              <w:spacing w:line="0" w:lineRule="atLeast"/>
              <w:jc w:val="both"/>
            </w:pPr>
            <w:r w:rsidRPr="00E129C4">
              <w:rPr>
                <w:sz w:val="22"/>
                <w:szCs w:val="22"/>
              </w:rPr>
              <w:lastRenderedPageBreak/>
              <w:t xml:space="preserve">Инвестиционные программы в сфере </w:t>
            </w:r>
            <w:proofErr w:type="spellStart"/>
            <w:proofErr w:type="gramStart"/>
            <w:r w:rsidRPr="00E129C4">
              <w:rPr>
                <w:sz w:val="22"/>
                <w:szCs w:val="22"/>
              </w:rPr>
              <w:t>теплоснаб-жения</w:t>
            </w:r>
            <w:proofErr w:type="spellEnd"/>
            <w:proofErr w:type="gramEnd"/>
            <w:r w:rsidRPr="00E129C4">
              <w:rPr>
                <w:sz w:val="22"/>
                <w:szCs w:val="22"/>
              </w:rPr>
              <w:t xml:space="preserve">, горячего водоснабжения в наличии. </w:t>
            </w:r>
          </w:p>
          <w:p w:rsidR="00B25E19" w:rsidRPr="00E129C4" w:rsidRDefault="00B25E19" w:rsidP="00586471">
            <w:pPr>
              <w:pStyle w:val="msonormalmrcssattr"/>
              <w:spacing w:line="0" w:lineRule="atLeast"/>
              <w:jc w:val="both"/>
            </w:pPr>
            <w:r w:rsidRPr="00E129C4">
              <w:rPr>
                <w:sz w:val="22"/>
                <w:szCs w:val="22"/>
              </w:rPr>
              <w:t>Инвестицион</w:t>
            </w:r>
            <w:r w:rsidRPr="00E129C4">
              <w:rPr>
                <w:sz w:val="22"/>
                <w:szCs w:val="22"/>
              </w:rPr>
              <w:lastRenderedPageBreak/>
              <w:t>ные программы в сфере холодного водоснабжения, водоотведения в наличии</w:t>
            </w:r>
          </w:p>
        </w:tc>
        <w:tc>
          <w:tcPr>
            <w:tcW w:w="1560" w:type="dxa"/>
          </w:tcPr>
          <w:p w:rsidR="00B25E19" w:rsidRPr="00E129C4" w:rsidRDefault="00B25E19" w:rsidP="00B25E19">
            <w:pPr>
              <w:pStyle w:val="msonormalmrcssattr"/>
              <w:spacing w:line="0" w:lineRule="atLeast"/>
              <w:jc w:val="both"/>
            </w:pPr>
            <w:r w:rsidRPr="00E129C4">
              <w:rPr>
                <w:sz w:val="22"/>
                <w:szCs w:val="22"/>
              </w:rPr>
              <w:lastRenderedPageBreak/>
              <w:t xml:space="preserve">Инвестиционные программы в сфере </w:t>
            </w:r>
            <w:proofErr w:type="spellStart"/>
            <w:proofErr w:type="gramStart"/>
            <w:r w:rsidRPr="00E129C4">
              <w:rPr>
                <w:sz w:val="22"/>
                <w:szCs w:val="22"/>
              </w:rPr>
              <w:t>теплоснаб-жения</w:t>
            </w:r>
            <w:proofErr w:type="spellEnd"/>
            <w:proofErr w:type="gramEnd"/>
            <w:r w:rsidRPr="00E129C4">
              <w:rPr>
                <w:sz w:val="22"/>
                <w:szCs w:val="22"/>
              </w:rPr>
              <w:t xml:space="preserve">, горячего водоснабжения в наличии. </w:t>
            </w:r>
          </w:p>
          <w:p w:rsidR="00B25E19" w:rsidRPr="00E129C4" w:rsidRDefault="00B25E19" w:rsidP="00B25E19">
            <w:pPr>
              <w:pStyle w:val="msonormalmrcssattr"/>
              <w:spacing w:line="0" w:lineRule="atLeast"/>
              <w:jc w:val="both"/>
            </w:pPr>
            <w:r w:rsidRPr="00E129C4">
              <w:rPr>
                <w:sz w:val="22"/>
                <w:szCs w:val="22"/>
              </w:rPr>
              <w:t>Инвестицион</w:t>
            </w:r>
            <w:r w:rsidRPr="00E129C4">
              <w:rPr>
                <w:sz w:val="22"/>
                <w:szCs w:val="22"/>
              </w:rPr>
              <w:lastRenderedPageBreak/>
              <w:t>ные программы в сфере холодного водоснабжения, водоотведения в наличии</w:t>
            </w:r>
          </w:p>
        </w:tc>
      </w:tr>
      <w:tr w:rsidR="00B25E19" w:rsidRPr="00E129C4" w:rsidTr="00B25E19">
        <w:tc>
          <w:tcPr>
            <w:tcW w:w="617" w:type="dxa"/>
          </w:tcPr>
          <w:p w:rsidR="00B25E19" w:rsidRPr="00E129C4" w:rsidRDefault="00B25E19" w:rsidP="00734003">
            <w:pPr>
              <w:jc w:val="both"/>
            </w:pPr>
            <w:r w:rsidRPr="00E129C4">
              <w:rPr>
                <w:sz w:val="22"/>
                <w:szCs w:val="22"/>
              </w:rPr>
              <w:lastRenderedPageBreak/>
              <w:t>4.</w:t>
            </w:r>
          </w:p>
        </w:tc>
        <w:tc>
          <w:tcPr>
            <w:tcW w:w="2893" w:type="dxa"/>
          </w:tcPr>
          <w:p w:rsidR="00B25E19" w:rsidRPr="00E129C4" w:rsidRDefault="00B25E19" w:rsidP="00734003">
            <w:pPr>
              <w:jc w:val="both"/>
            </w:pPr>
            <w:r w:rsidRPr="00E129C4">
              <w:rPr>
                <w:sz w:val="22"/>
                <w:szCs w:val="22"/>
              </w:rPr>
              <w:t xml:space="preserve">Фактический уровень собираемости платы граждан за предоставленные жилищно-коммунальные услуги за отчетный период </w:t>
            </w:r>
          </w:p>
        </w:tc>
        <w:tc>
          <w:tcPr>
            <w:tcW w:w="851" w:type="dxa"/>
          </w:tcPr>
          <w:p w:rsidR="00B25E19" w:rsidRPr="00E129C4" w:rsidRDefault="00B25E19" w:rsidP="00734003">
            <w:pPr>
              <w:jc w:val="center"/>
            </w:pPr>
            <w:r w:rsidRPr="00E129C4">
              <w:rPr>
                <w:sz w:val="22"/>
                <w:szCs w:val="22"/>
              </w:rPr>
              <w:t>%</w:t>
            </w:r>
          </w:p>
        </w:tc>
        <w:tc>
          <w:tcPr>
            <w:tcW w:w="1418" w:type="dxa"/>
          </w:tcPr>
          <w:p w:rsidR="00B25E19" w:rsidRPr="00E129C4" w:rsidRDefault="00B25E19" w:rsidP="00586471">
            <w:pPr>
              <w:jc w:val="center"/>
            </w:pPr>
            <w:r w:rsidRPr="00E129C4">
              <w:rPr>
                <w:sz w:val="22"/>
                <w:szCs w:val="22"/>
              </w:rPr>
              <w:t>100</w:t>
            </w:r>
          </w:p>
        </w:tc>
        <w:tc>
          <w:tcPr>
            <w:tcW w:w="1276" w:type="dxa"/>
          </w:tcPr>
          <w:p w:rsidR="00B25E19" w:rsidRPr="00E129C4" w:rsidRDefault="00B25E19" w:rsidP="00586471">
            <w:pPr>
              <w:jc w:val="center"/>
            </w:pPr>
            <w:r w:rsidRPr="00E129C4">
              <w:rPr>
                <w:sz w:val="22"/>
                <w:szCs w:val="22"/>
              </w:rPr>
              <w:t>100</w:t>
            </w:r>
          </w:p>
        </w:tc>
        <w:tc>
          <w:tcPr>
            <w:tcW w:w="1417" w:type="dxa"/>
          </w:tcPr>
          <w:p w:rsidR="00B25E19" w:rsidRPr="00E129C4" w:rsidRDefault="00B25E19" w:rsidP="000E3499">
            <w:pPr>
              <w:jc w:val="center"/>
            </w:pPr>
            <w:r w:rsidRPr="00E129C4">
              <w:rPr>
                <w:sz w:val="22"/>
                <w:szCs w:val="22"/>
              </w:rPr>
              <w:t>100</w:t>
            </w:r>
          </w:p>
        </w:tc>
        <w:tc>
          <w:tcPr>
            <w:tcW w:w="1418" w:type="dxa"/>
          </w:tcPr>
          <w:p w:rsidR="00B25E19" w:rsidRPr="00E129C4" w:rsidRDefault="00B25E19" w:rsidP="000E3499">
            <w:pPr>
              <w:jc w:val="center"/>
            </w:pPr>
            <w:r w:rsidRPr="00E129C4">
              <w:t>99</w:t>
            </w:r>
          </w:p>
        </w:tc>
        <w:tc>
          <w:tcPr>
            <w:tcW w:w="1559" w:type="dxa"/>
          </w:tcPr>
          <w:p w:rsidR="00B25E19" w:rsidRPr="00E129C4" w:rsidRDefault="00B25E19" w:rsidP="000E3499">
            <w:pPr>
              <w:jc w:val="center"/>
            </w:pPr>
            <w:r w:rsidRPr="00E129C4">
              <w:rPr>
                <w:sz w:val="22"/>
                <w:szCs w:val="22"/>
              </w:rPr>
              <w:t>100</w:t>
            </w:r>
          </w:p>
        </w:tc>
        <w:tc>
          <w:tcPr>
            <w:tcW w:w="1417" w:type="dxa"/>
          </w:tcPr>
          <w:p w:rsidR="00B25E19" w:rsidRPr="00E129C4" w:rsidRDefault="00B25E19" w:rsidP="000E3499">
            <w:pPr>
              <w:jc w:val="center"/>
            </w:pPr>
            <w:r w:rsidRPr="00E129C4">
              <w:rPr>
                <w:sz w:val="22"/>
                <w:szCs w:val="22"/>
              </w:rPr>
              <w:t>100</w:t>
            </w:r>
          </w:p>
        </w:tc>
        <w:tc>
          <w:tcPr>
            <w:tcW w:w="1560" w:type="dxa"/>
          </w:tcPr>
          <w:p w:rsidR="00B25E19" w:rsidRPr="00E129C4" w:rsidRDefault="00B25E19" w:rsidP="00734003">
            <w:pPr>
              <w:jc w:val="center"/>
            </w:pPr>
            <w:r w:rsidRPr="00E129C4">
              <w:rPr>
                <w:sz w:val="22"/>
                <w:szCs w:val="22"/>
              </w:rPr>
              <w:t>100</w:t>
            </w:r>
          </w:p>
        </w:tc>
        <w:tc>
          <w:tcPr>
            <w:tcW w:w="1560" w:type="dxa"/>
          </w:tcPr>
          <w:p w:rsidR="00B25E19" w:rsidRPr="00E129C4" w:rsidRDefault="00B25E19" w:rsidP="00734003">
            <w:pPr>
              <w:jc w:val="center"/>
            </w:pPr>
            <w:r w:rsidRPr="00E129C4">
              <w:rPr>
                <w:sz w:val="22"/>
                <w:szCs w:val="22"/>
              </w:rPr>
              <w:t>100</w:t>
            </w:r>
          </w:p>
        </w:tc>
      </w:tr>
    </w:tbl>
    <w:p w:rsidR="006F155C" w:rsidRPr="00E129C4" w:rsidRDefault="006F155C" w:rsidP="00CB2AD8">
      <w:pPr>
        <w:rPr>
          <w:sz w:val="22"/>
          <w:szCs w:val="22"/>
        </w:rPr>
      </w:pPr>
    </w:p>
    <w:p w:rsidR="006F155C" w:rsidRPr="00E129C4" w:rsidRDefault="006F155C" w:rsidP="00CB2AD8">
      <w:pPr>
        <w:rPr>
          <w:sz w:val="22"/>
          <w:szCs w:val="22"/>
        </w:rPr>
      </w:pPr>
    </w:p>
    <w:p w:rsidR="00545DC2" w:rsidRPr="00E129C4" w:rsidRDefault="00586471" w:rsidP="00D5124D">
      <w:pPr>
        <w:pStyle w:val="msonormalmrcssattr"/>
        <w:spacing w:before="0" w:beforeAutospacing="0" w:after="0" w:afterAutospacing="0"/>
        <w:ind w:firstLine="709"/>
        <w:jc w:val="both"/>
      </w:pPr>
      <w:r w:rsidRPr="00E129C4">
        <w:lastRenderedPageBreak/>
        <w:t xml:space="preserve">Примечание:  </w:t>
      </w:r>
    </w:p>
    <w:p w:rsidR="00D5124D" w:rsidRPr="00E129C4" w:rsidRDefault="00D5124D" w:rsidP="00D5124D">
      <w:pPr>
        <w:pStyle w:val="msonormalmrcssattr"/>
        <w:spacing w:before="0" w:beforeAutospacing="0" w:after="0" w:afterAutospacing="0"/>
        <w:ind w:firstLine="709"/>
        <w:jc w:val="both"/>
      </w:pPr>
      <w:r w:rsidRPr="00E129C4">
        <w:t>Срок реализации передачи объектов холодного водоснабжения в концессию предусмотрен Сводным планом реализации органами местного самоуправления муниципальных образований автономного округа прав владения, пользования и распоряжения имуществом, находящимся в муниципальной собственности и предназначенным для организации теплоснабжения, водоснабжения и водоотведения на 2023 год. Инвестиционные программы в сфере в сфере холодного водоснабжения, водоотведения будут разработаны в 2023 году.</w:t>
      </w:r>
    </w:p>
    <w:p w:rsidR="006F155C" w:rsidRPr="00E129C4" w:rsidRDefault="006F155C" w:rsidP="00CB2AD8">
      <w:pPr>
        <w:sectPr w:rsidR="006F155C" w:rsidRPr="00E129C4" w:rsidSect="002A16A0">
          <w:pgSz w:w="16838" w:h="11906" w:orient="landscape" w:code="9"/>
          <w:pgMar w:top="1418" w:right="567" w:bottom="567" w:left="567" w:header="709" w:footer="709" w:gutter="0"/>
          <w:cols w:space="708"/>
          <w:docGrid w:linePitch="360"/>
        </w:sectPr>
      </w:pPr>
    </w:p>
    <w:p w:rsidR="006C2C3A" w:rsidRPr="00E129C4" w:rsidRDefault="006C2C3A" w:rsidP="006C2C3A">
      <w:pPr>
        <w:pStyle w:val="2"/>
        <w:spacing w:before="0" w:after="0"/>
        <w:jc w:val="both"/>
        <w:rPr>
          <w:rFonts w:ascii="Times New Roman" w:hAnsi="Times New Roman" w:cs="Times New Roman"/>
          <w:b w:val="0"/>
          <w:i w:val="0"/>
        </w:rPr>
      </w:pPr>
      <w:r w:rsidRPr="00E129C4">
        <w:rPr>
          <w:rFonts w:ascii="Times New Roman" w:hAnsi="Times New Roman" w:cs="Times New Roman"/>
          <w:i w:val="0"/>
        </w:rPr>
        <w:lastRenderedPageBreak/>
        <w:t>Раздел 2. Показатели, характеризующие  социально-экономическое развитие муниципального образования городской округ город Урай, оценку эффективности деятельности органо</w:t>
      </w:r>
      <w:r w:rsidR="00954D5D" w:rsidRPr="00E129C4">
        <w:rPr>
          <w:rFonts w:ascii="Times New Roman" w:hAnsi="Times New Roman" w:cs="Times New Roman"/>
          <w:i w:val="0"/>
        </w:rPr>
        <w:t>в местного самоуправления за 202</w:t>
      </w:r>
      <w:r w:rsidR="00FD0D6D" w:rsidRPr="00E129C4">
        <w:rPr>
          <w:rFonts w:ascii="Times New Roman" w:hAnsi="Times New Roman" w:cs="Times New Roman"/>
          <w:i w:val="0"/>
        </w:rPr>
        <w:t>1</w:t>
      </w:r>
      <w:r w:rsidRPr="00E129C4">
        <w:rPr>
          <w:rFonts w:ascii="Times New Roman" w:hAnsi="Times New Roman" w:cs="Times New Roman"/>
          <w:i w:val="0"/>
        </w:rPr>
        <w:t xml:space="preserve"> год и их планируемые значения на 20</w:t>
      </w:r>
      <w:r w:rsidR="009C10F3" w:rsidRPr="00E129C4">
        <w:rPr>
          <w:rFonts w:ascii="Times New Roman" w:hAnsi="Times New Roman" w:cs="Times New Roman"/>
          <w:i w:val="0"/>
        </w:rPr>
        <w:t>2</w:t>
      </w:r>
      <w:r w:rsidR="00FD0D6D" w:rsidRPr="00E129C4">
        <w:rPr>
          <w:rFonts w:ascii="Times New Roman" w:hAnsi="Times New Roman" w:cs="Times New Roman"/>
          <w:i w:val="0"/>
        </w:rPr>
        <w:t>2</w:t>
      </w:r>
      <w:r w:rsidR="00201714" w:rsidRPr="00E129C4">
        <w:rPr>
          <w:rFonts w:ascii="Times New Roman" w:hAnsi="Times New Roman" w:cs="Times New Roman"/>
          <w:i w:val="0"/>
        </w:rPr>
        <w:t>–202</w:t>
      </w:r>
      <w:r w:rsidR="00FD0D6D" w:rsidRPr="00E129C4">
        <w:rPr>
          <w:rFonts w:ascii="Times New Roman" w:hAnsi="Times New Roman" w:cs="Times New Roman"/>
          <w:i w:val="0"/>
        </w:rPr>
        <w:t>4</w:t>
      </w:r>
      <w:r w:rsidRPr="00E129C4">
        <w:rPr>
          <w:rFonts w:ascii="Times New Roman" w:hAnsi="Times New Roman" w:cs="Times New Roman"/>
          <w:i w:val="0"/>
        </w:rPr>
        <w:t xml:space="preserve"> годы </w:t>
      </w:r>
      <w:r w:rsidRPr="00E129C4">
        <w:rPr>
          <w:rFonts w:ascii="Times New Roman" w:hAnsi="Times New Roman" w:cs="Times New Roman"/>
          <w:b w:val="0"/>
          <w:i w:val="0"/>
        </w:rPr>
        <w:t>(Приложение к докладу главы города Урай).</w:t>
      </w:r>
    </w:p>
    <w:p w:rsidR="00A9197A" w:rsidRPr="00E129C4" w:rsidRDefault="00A9197A" w:rsidP="00CB2AD8">
      <w:pPr>
        <w:jc w:val="both"/>
        <w:sectPr w:rsidR="00A9197A" w:rsidRPr="00E129C4" w:rsidSect="002A16A0">
          <w:pgSz w:w="11906" w:h="16838"/>
          <w:pgMar w:top="567" w:right="567" w:bottom="567" w:left="1418" w:header="709" w:footer="709" w:gutter="0"/>
          <w:cols w:space="708"/>
          <w:docGrid w:linePitch="360"/>
        </w:sectPr>
      </w:pPr>
    </w:p>
    <w:p w:rsidR="00A60FF0" w:rsidRPr="00E129C4" w:rsidRDefault="00A60FF0" w:rsidP="00CB2AD8">
      <w:pPr>
        <w:pStyle w:val="2"/>
        <w:spacing w:before="0" w:after="0"/>
        <w:jc w:val="both"/>
        <w:rPr>
          <w:rFonts w:ascii="Times New Roman" w:hAnsi="Times New Roman" w:cs="Times New Roman"/>
          <w:i w:val="0"/>
        </w:rPr>
      </w:pPr>
      <w:bookmarkStart w:id="16" w:name="_Toc418145395"/>
      <w:r w:rsidRPr="00E129C4">
        <w:rPr>
          <w:rFonts w:ascii="Times New Roman" w:hAnsi="Times New Roman" w:cs="Times New Roman"/>
          <w:i w:val="0"/>
        </w:rPr>
        <w:lastRenderedPageBreak/>
        <w:t>Раздел 3. Информация о внедрении информационных технологий и повышении информационной открытости, повышении качества предоставляемых муниципальных услуг.</w:t>
      </w:r>
      <w:bookmarkEnd w:id="16"/>
    </w:p>
    <w:p w:rsidR="00CB2AD8" w:rsidRPr="00E129C4" w:rsidRDefault="00CB2AD8" w:rsidP="00CB2AD8">
      <w:pPr>
        <w:pStyle w:val="3"/>
        <w:spacing w:before="0" w:after="0"/>
        <w:jc w:val="both"/>
        <w:rPr>
          <w:rFonts w:ascii="Times New Roman" w:hAnsi="Times New Roman" w:cs="Times New Roman"/>
          <w:sz w:val="24"/>
          <w:szCs w:val="24"/>
          <w:lang w:val="ru-RU"/>
        </w:rPr>
      </w:pPr>
      <w:bookmarkStart w:id="17" w:name="_Toc418145396"/>
    </w:p>
    <w:p w:rsidR="00A60FF0" w:rsidRPr="00E129C4" w:rsidRDefault="00A60FF0" w:rsidP="00DC1BBD">
      <w:pPr>
        <w:pStyle w:val="3"/>
        <w:spacing w:before="0" w:after="0"/>
        <w:ind w:firstLine="709"/>
        <w:jc w:val="both"/>
        <w:rPr>
          <w:rFonts w:ascii="Times New Roman" w:hAnsi="Times New Roman" w:cs="Times New Roman"/>
          <w:sz w:val="24"/>
          <w:szCs w:val="24"/>
          <w:lang w:val="ru-RU"/>
        </w:rPr>
      </w:pPr>
      <w:bookmarkStart w:id="18" w:name="_Toc418145397"/>
      <w:bookmarkEnd w:id="17"/>
      <w:r w:rsidRPr="00E129C4">
        <w:rPr>
          <w:rFonts w:ascii="Times New Roman" w:hAnsi="Times New Roman" w:cs="Times New Roman"/>
          <w:sz w:val="24"/>
          <w:szCs w:val="24"/>
          <w:lang w:val="ru-RU"/>
        </w:rPr>
        <w:t>3.</w:t>
      </w:r>
      <w:r w:rsidR="00FD72D6" w:rsidRPr="00E129C4">
        <w:rPr>
          <w:rFonts w:ascii="Times New Roman" w:hAnsi="Times New Roman" w:cs="Times New Roman"/>
          <w:sz w:val="24"/>
          <w:szCs w:val="24"/>
          <w:lang w:val="ru-RU"/>
        </w:rPr>
        <w:t>1</w:t>
      </w:r>
      <w:r w:rsidRPr="00E129C4">
        <w:rPr>
          <w:rFonts w:ascii="Times New Roman" w:hAnsi="Times New Roman" w:cs="Times New Roman"/>
          <w:sz w:val="24"/>
          <w:szCs w:val="24"/>
          <w:lang w:val="ru-RU"/>
        </w:rPr>
        <w:t xml:space="preserve">. Внедрение информационных технологий при решении задач по обеспечению доступа населения к информации </w:t>
      </w:r>
      <w:r w:rsidR="00C17134" w:rsidRPr="00E129C4">
        <w:rPr>
          <w:rFonts w:ascii="Times New Roman" w:hAnsi="Times New Roman" w:cs="Times New Roman"/>
          <w:sz w:val="24"/>
          <w:szCs w:val="24"/>
          <w:lang w:val="ru-RU"/>
        </w:rPr>
        <w:t>о деятельности органов местного самоуправления городского округа</w:t>
      </w:r>
      <w:r w:rsidRPr="00E129C4">
        <w:rPr>
          <w:rFonts w:ascii="Times New Roman" w:hAnsi="Times New Roman" w:cs="Times New Roman"/>
          <w:sz w:val="24"/>
          <w:szCs w:val="24"/>
          <w:lang w:val="ru-RU"/>
        </w:rPr>
        <w:t>.</w:t>
      </w:r>
      <w:bookmarkEnd w:id="18"/>
    </w:p>
    <w:p w:rsidR="00160F6D" w:rsidRPr="00E129C4" w:rsidRDefault="00160F6D" w:rsidP="00160F6D">
      <w:pPr>
        <w:pStyle w:val="38"/>
        <w:spacing w:line="240" w:lineRule="auto"/>
        <w:ind w:firstLine="709"/>
        <w:jc w:val="both"/>
        <w:rPr>
          <w:rFonts w:ascii="Times New Roman" w:eastAsia="Times New Roman" w:hAnsi="Times New Roman" w:cs="Times New Roman"/>
          <w:sz w:val="24"/>
          <w:szCs w:val="24"/>
        </w:rPr>
      </w:pPr>
      <w:r w:rsidRPr="00E129C4">
        <w:rPr>
          <w:rFonts w:ascii="Times New Roman" w:eastAsia="Times New Roman" w:hAnsi="Times New Roman" w:cs="Times New Roman"/>
          <w:sz w:val="24"/>
          <w:szCs w:val="24"/>
        </w:rPr>
        <w:t>В рамках реализации требований Федерального закона от 09.02.2009 №8-ФЗ «Об обеспечении доступа к информации о деятельности государственных органов и органов местного самоуправления» одним из основных средств обеспечения доступа населения города Урай к информации о деятельности органов местного самоуправления является официальный сайт органов местного самоуправления города Урай</w:t>
      </w:r>
      <w:hyperlink r:id="rId21">
        <w:r w:rsidRPr="00E129C4">
          <w:rPr>
            <w:rFonts w:ascii="Times New Roman" w:eastAsia="Times New Roman" w:hAnsi="Times New Roman" w:cs="Times New Roman"/>
            <w:sz w:val="24"/>
            <w:szCs w:val="24"/>
          </w:rPr>
          <w:t xml:space="preserve"> </w:t>
        </w:r>
      </w:hyperlink>
      <w:hyperlink r:id="rId22">
        <w:r w:rsidRPr="00E129C4">
          <w:rPr>
            <w:rFonts w:ascii="Times New Roman" w:eastAsia="Times New Roman" w:hAnsi="Times New Roman" w:cs="Times New Roman"/>
            <w:sz w:val="24"/>
            <w:szCs w:val="24"/>
            <w:u w:val="single"/>
          </w:rPr>
          <w:t>http://uray.ru/</w:t>
        </w:r>
      </w:hyperlink>
      <w:r w:rsidRPr="00E129C4">
        <w:rPr>
          <w:rFonts w:ascii="Times New Roman" w:eastAsia="Times New Roman" w:hAnsi="Times New Roman" w:cs="Times New Roman"/>
          <w:sz w:val="24"/>
          <w:szCs w:val="24"/>
        </w:rPr>
        <w:t>.</w:t>
      </w:r>
    </w:p>
    <w:p w:rsidR="00160F6D" w:rsidRPr="00E129C4" w:rsidRDefault="00160F6D" w:rsidP="00160F6D">
      <w:pPr>
        <w:pStyle w:val="38"/>
        <w:spacing w:line="240" w:lineRule="auto"/>
        <w:ind w:firstLine="709"/>
        <w:jc w:val="both"/>
        <w:rPr>
          <w:rFonts w:ascii="Times New Roman" w:eastAsia="Times New Roman" w:hAnsi="Times New Roman" w:cs="Times New Roman"/>
          <w:sz w:val="24"/>
          <w:szCs w:val="24"/>
        </w:rPr>
      </w:pPr>
      <w:r w:rsidRPr="00E129C4">
        <w:rPr>
          <w:rFonts w:ascii="Times New Roman" w:eastAsia="Times New Roman" w:hAnsi="Times New Roman" w:cs="Times New Roman"/>
          <w:sz w:val="24"/>
          <w:szCs w:val="24"/>
        </w:rPr>
        <w:t>Размещение информации на официальном сайте является эффективной формой информирования населения о деятельности органов местного самоуправления. На сайте представлена полная структура муниципалитета, Думы города, официальная информация о главе города, исторические материалы о городе.</w:t>
      </w:r>
    </w:p>
    <w:p w:rsidR="00160F6D" w:rsidRPr="00E129C4" w:rsidRDefault="00160F6D" w:rsidP="00160F6D">
      <w:pPr>
        <w:pStyle w:val="38"/>
        <w:spacing w:line="240" w:lineRule="auto"/>
        <w:ind w:firstLine="709"/>
        <w:jc w:val="both"/>
        <w:rPr>
          <w:rFonts w:ascii="Times New Roman" w:eastAsia="Times New Roman" w:hAnsi="Times New Roman" w:cs="Times New Roman"/>
          <w:sz w:val="24"/>
          <w:szCs w:val="24"/>
        </w:rPr>
      </w:pPr>
      <w:r w:rsidRPr="00E129C4">
        <w:rPr>
          <w:rFonts w:ascii="Times New Roman" w:eastAsia="Times New Roman" w:hAnsi="Times New Roman" w:cs="Times New Roman"/>
          <w:sz w:val="24"/>
          <w:szCs w:val="24"/>
        </w:rPr>
        <w:t>Обеспечивается опубликование официальной информации нормативно-правовых актах местного самоуправления, проведение обсуждения проектов муниципальных правовых актов по вопросам местного значения.</w:t>
      </w:r>
    </w:p>
    <w:p w:rsidR="00160F6D" w:rsidRPr="00E129C4" w:rsidRDefault="00160F6D" w:rsidP="00160F6D">
      <w:pPr>
        <w:pStyle w:val="38"/>
        <w:spacing w:line="240" w:lineRule="auto"/>
        <w:ind w:firstLine="709"/>
        <w:jc w:val="both"/>
        <w:rPr>
          <w:rFonts w:ascii="Times New Roman" w:eastAsia="Times New Roman" w:hAnsi="Times New Roman" w:cs="Times New Roman"/>
          <w:sz w:val="24"/>
          <w:szCs w:val="24"/>
        </w:rPr>
      </w:pPr>
      <w:r w:rsidRPr="00E129C4">
        <w:rPr>
          <w:rFonts w:ascii="Times New Roman" w:eastAsia="Times New Roman" w:hAnsi="Times New Roman" w:cs="Times New Roman"/>
          <w:sz w:val="24"/>
          <w:szCs w:val="24"/>
        </w:rPr>
        <w:t>Все нормативно-правовые акты администрации города Урай размещаются в разделе «Документы» на официальном сайте в автоматическом режиме из системы электронного документооборота.</w:t>
      </w:r>
    </w:p>
    <w:p w:rsidR="00160F6D" w:rsidRPr="00E129C4" w:rsidRDefault="00160F6D" w:rsidP="00160F6D">
      <w:pPr>
        <w:pStyle w:val="38"/>
        <w:spacing w:line="240" w:lineRule="auto"/>
        <w:ind w:firstLine="709"/>
        <w:jc w:val="both"/>
        <w:rPr>
          <w:rFonts w:ascii="Times New Roman" w:eastAsia="Times New Roman" w:hAnsi="Times New Roman" w:cs="Times New Roman"/>
          <w:sz w:val="24"/>
          <w:szCs w:val="24"/>
        </w:rPr>
      </w:pPr>
      <w:r w:rsidRPr="00E129C4">
        <w:rPr>
          <w:rFonts w:ascii="Times New Roman" w:eastAsia="Times New Roman" w:hAnsi="Times New Roman" w:cs="Times New Roman"/>
          <w:sz w:val="24"/>
          <w:szCs w:val="24"/>
        </w:rPr>
        <w:t xml:space="preserve">В 2021 году выполнены работы по развитию официального сайта администрации города Урай и сайтов подведомственных учреждений. Усовершенствована структура сайта администрации города Урай, созданы новые разделы «Для граждан», «Вакансии», создан  «Инвестиционный портал».  </w:t>
      </w:r>
    </w:p>
    <w:p w:rsidR="00160F6D" w:rsidRPr="00E129C4" w:rsidRDefault="00160F6D" w:rsidP="00160F6D">
      <w:pPr>
        <w:pStyle w:val="38"/>
        <w:spacing w:line="240" w:lineRule="auto"/>
        <w:ind w:firstLine="709"/>
        <w:jc w:val="both"/>
        <w:rPr>
          <w:rFonts w:ascii="Times New Roman" w:eastAsia="Times New Roman" w:hAnsi="Times New Roman" w:cs="Times New Roman"/>
          <w:sz w:val="24"/>
          <w:szCs w:val="24"/>
        </w:rPr>
      </w:pPr>
      <w:r w:rsidRPr="00E129C4">
        <w:rPr>
          <w:rFonts w:ascii="Times New Roman" w:eastAsia="Times New Roman" w:hAnsi="Times New Roman" w:cs="Times New Roman"/>
          <w:sz w:val="24"/>
          <w:szCs w:val="24"/>
        </w:rPr>
        <w:t>Ежедневно на главной странице сайта размещаются новости, пресс-релизы, объявления органов местного самоуправления, а также отделов и подразделений федеральных и региональных органов власти по наиболее важным и социально значимым вопросам.</w:t>
      </w:r>
    </w:p>
    <w:p w:rsidR="00160F6D" w:rsidRPr="00E129C4" w:rsidRDefault="00160F6D" w:rsidP="00160F6D">
      <w:pPr>
        <w:pStyle w:val="38"/>
        <w:spacing w:line="240" w:lineRule="auto"/>
        <w:ind w:firstLine="709"/>
        <w:jc w:val="both"/>
        <w:rPr>
          <w:rFonts w:ascii="Times New Roman" w:eastAsia="Times New Roman" w:hAnsi="Times New Roman" w:cs="Times New Roman"/>
          <w:sz w:val="24"/>
          <w:szCs w:val="24"/>
        </w:rPr>
      </w:pPr>
      <w:r w:rsidRPr="00E129C4">
        <w:rPr>
          <w:rFonts w:ascii="Times New Roman" w:eastAsia="Times New Roman" w:hAnsi="Times New Roman" w:cs="Times New Roman"/>
          <w:sz w:val="24"/>
          <w:szCs w:val="24"/>
        </w:rPr>
        <w:t xml:space="preserve">По мере выхода размещаются и обновляются материалы по вопросам экономики, социальной сферы, культуры, туризма, молодежной политики. На официальном сайте размещены прямые ссылки на сайты Правительства и Думы Ханты-Мансийского автономного округа – </w:t>
      </w:r>
      <w:proofErr w:type="spellStart"/>
      <w:r w:rsidRPr="00E129C4">
        <w:rPr>
          <w:rFonts w:ascii="Times New Roman" w:eastAsia="Times New Roman" w:hAnsi="Times New Roman" w:cs="Times New Roman"/>
          <w:sz w:val="24"/>
          <w:szCs w:val="24"/>
        </w:rPr>
        <w:t>Югры</w:t>
      </w:r>
      <w:proofErr w:type="spellEnd"/>
      <w:r w:rsidRPr="00E129C4">
        <w:rPr>
          <w:rFonts w:ascii="Times New Roman" w:eastAsia="Times New Roman" w:hAnsi="Times New Roman" w:cs="Times New Roman"/>
          <w:sz w:val="24"/>
          <w:szCs w:val="24"/>
        </w:rPr>
        <w:t>, ряд сайтов государственных органов власти автономного округа и Российской Федерации.</w:t>
      </w:r>
    </w:p>
    <w:p w:rsidR="00160F6D" w:rsidRPr="00E129C4" w:rsidRDefault="00160F6D" w:rsidP="00160F6D">
      <w:pPr>
        <w:pStyle w:val="38"/>
        <w:spacing w:line="240" w:lineRule="auto"/>
        <w:ind w:firstLine="709"/>
        <w:jc w:val="both"/>
        <w:rPr>
          <w:rFonts w:ascii="Times New Roman" w:eastAsia="Times New Roman" w:hAnsi="Times New Roman" w:cs="Times New Roman"/>
          <w:sz w:val="24"/>
          <w:szCs w:val="24"/>
        </w:rPr>
      </w:pPr>
      <w:r w:rsidRPr="00E129C4">
        <w:rPr>
          <w:rFonts w:ascii="Times New Roman" w:eastAsia="Times New Roman" w:hAnsi="Times New Roman" w:cs="Times New Roman"/>
          <w:sz w:val="24"/>
          <w:szCs w:val="24"/>
        </w:rPr>
        <w:t>Общее количество посещений всех разделов и рубрик официального сайта за 2021 год составило 709 261.</w:t>
      </w:r>
    </w:p>
    <w:p w:rsidR="00160F6D" w:rsidRPr="00E129C4" w:rsidRDefault="00160F6D" w:rsidP="00160F6D">
      <w:pPr>
        <w:pStyle w:val="38"/>
        <w:spacing w:line="240" w:lineRule="auto"/>
        <w:ind w:firstLine="709"/>
        <w:jc w:val="both"/>
        <w:rPr>
          <w:rFonts w:ascii="Times New Roman" w:eastAsia="Times New Roman" w:hAnsi="Times New Roman" w:cs="Times New Roman"/>
          <w:sz w:val="24"/>
          <w:szCs w:val="24"/>
        </w:rPr>
      </w:pPr>
      <w:r w:rsidRPr="00E129C4">
        <w:rPr>
          <w:rFonts w:ascii="Times New Roman" w:eastAsia="Times New Roman" w:hAnsi="Times New Roman" w:cs="Times New Roman"/>
          <w:sz w:val="24"/>
          <w:szCs w:val="24"/>
        </w:rPr>
        <w:t>Для изучения мнения жителей города по вопросам социально-экономического развития города Урай на официальном сайте администрации города Урай проводятся интерактивные опросы населения. В 2021 году проведено 5 опросов на официальном сайте органов местного самоуправления города Урай.</w:t>
      </w:r>
    </w:p>
    <w:p w:rsidR="00160F6D" w:rsidRPr="00E129C4" w:rsidRDefault="00160F6D" w:rsidP="00160F6D">
      <w:pPr>
        <w:pStyle w:val="38"/>
        <w:spacing w:line="240" w:lineRule="auto"/>
        <w:ind w:firstLine="709"/>
        <w:jc w:val="both"/>
        <w:rPr>
          <w:rFonts w:ascii="Times New Roman" w:eastAsia="Times New Roman" w:hAnsi="Times New Roman" w:cs="Times New Roman"/>
          <w:sz w:val="24"/>
          <w:szCs w:val="24"/>
        </w:rPr>
      </w:pPr>
      <w:r w:rsidRPr="00E129C4">
        <w:rPr>
          <w:rFonts w:ascii="Times New Roman" w:eastAsia="Times New Roman" w:hAnsi="Times New Roman" w:cs="Times New Roman"/>
          <w:sz w:val="24"/>
          <w:szCs w:val="24"/>
        </w:rPr>
        <w:t xml:space="preserve">Обеспечена работа канала обратной связи через официальный сайт – раздел «Обращения граждан», «Расскажи о проблеме» (через портал </w:t>
      </w:r>
      <w:proofErr w:type="spellStart"/>
      <w:r w:rsidRPr="00E129C4">
        <w:rPr>
          <w:rFonts w:ascii="Times New Roman" w:eastAsia="Times New Roman" w:hAnsi="Times New Roman" w:cs="Times New Roman"/>
          <w:sz w:val="24"/>
          <w:szCs w:val="24"/>
        </w:rPr>
        <w:t>Госуслуги</w:t>
      </w:r>
      <w:proofErr w:type="spellEnd"/>
      <w:r w:rsidRPr="00E129C4">
        <w:rPr>
          <w:rFonts w:ascii="Times New Roman" w:eastAsia="Times New Roman" w:hAnsi="Times New Roman" w:cs="Times New Roman"/>
          <w:sz w:val="24"/>
          <w:szCs w:val="24"/>
        </w:rPr>
        <w:t>).</w:t>
      </w:r>
    </w:p>
    <w:p w:rsidR="00160F6D" w:rsidRPr="00E129C4" w:rsidRDefault="00160F6D" w:rsidP="00160F6D">
      <w:pPr>
        <w:pStyle w:val="normal"/>
        <w:spacing w:line="240" w:lineRule="auto"/>
        <w:ind w:firstLine="709"/>
        <w:jc w:val="both"/>
        <w:rPr>
          <w:rFonts w:ascii="Times New Roman" w:eastAsia="Times New Roman" w:hAnsi="Times New Roman" w:cs="Times New Roman"/>
          <w:sz w:val="24"/>
          <w:szCs w:val="24"/>
        </w:rPr>
      </w:pPr>
      <w:r w:rsidRPr="00E129C4">
        <w:rPr>
          <w:rFonts w:ascii="Times New Roman" w:eastAsia="Times New Roman" w:hAnsi="Times New Roman" w:cs="Times New Roman"/>
          <w:sz w:val="24"/>
          <w:szCs w:val="24"/>
        </w:rPr>
        <w:t xml:space="preserve">По итогам 2021 года официальный сайт </w:t>
      </w:r>
      <w:proofErr w:type="spellStart"/>
      <w:r w:rsidRPr="00E129C4">
        <w:rPr>
          <w:rFonts w:ascii="Times New Roman" w:eastAsia="Times New Roman" w:hAnsi="Times New Roman" w:cs="Times New Roman"/>
          <w:sz w:val="24"/>
          <w:szCs w:val="24"/>
        </w:rPr>
        <w:t>админстрации</w:t>
      </w:r>
      <w:proofErr w:type="spellEnd"/>
      <w:r w:rsidRPr="00E129C4">
        <w:rPr>
          <w:rFonts w:ascii="Times New Roman" w:eastAsia="Times New Roman" w:hAnsi="Times New Roman" w:cs="Times New Roman"/>
          <w:sz w:val="24"/>
          <w:szCs w:val="24"/>
        </w:rPr>
        <w:t xml:space="preserve"> города Урай признан лучшим округе.</w:t>
      </w:r>
    </w:p>
    <w:p w:rsidR="00E84BCD" w:rsidRPr="00E129C4" w:rsidRDefault="00E84BCD" w:rsidP="00991BF4">
      <w:pPr>
        <w:ind w:firstLine="709"/>
        <w:jc w:val="both"/>
      </w:pPr>
    </w:p>
    <w:p w:rsidR="00C319CD" w:rsidRPr="00E129C4" w:rsidRDefault="00C319CD" w:rsidP="00631436">
      <w:pPr>
        <w:pStyle w:val="3"/>
        <w:spacing w:before="0" w:after="0"/>
        <w:ind w:firstLine="709"/>
        <w:jc w:val="both"/>
        <w:rPr>
          <w:rFonts w:ascii="Times New Roman" w:hAnsi="Times New Roman" w:cs="Times New Roman"/>
          <w:sz w:val="24"/>
          <w:szCs w:val="24"/>
          <w:lang w:val="ru-RU"/>
        </w:rPr>
      </w:pPr>
      <w:r w:rsidRPr="00E129C4">
        <w:rPr>
          <w:rFonts w:ascii="Times New Roman" w:hAnsi="Times New Roman" w:cs="Times New Roman"/>
          <w:sz w:val="24"/>
          <w:szCs w:val="24"/>
          <w:lang w:val="ru-RU"/>
        </w:rPr>
        <w:t xml:space="preserve">3.2. Повышение информационной открытости органов местного самоуправления городского округа, включая информацию о качестве окружающей среды, публичная и </w:t>
      </w:r>
      <w:proofErr w:type="spellStart"/>
      <w:r w:rsidRPr="00E129C4">
        <w:rPr>
          <w:rFonts w:ascii="Times New Roman" w:hAnsi="Times New Roman" w:cs="Times New Roman"/>
          <w:sz w:val="24"/>
          <w:szCs w:val="24"/>
          <w:lang w:val="ru-RU"/>
        </w:rPr>
        <w:t>медийная</w:t>
      </w:r>
      <w:proofErr w:type="spellEnd"/>
      <w:r w:rsidRPr="00E129C4">
        <w:rPr>
          <w:rFonts w:ascii="Times New Roman" w:hAnsi="Times New Roman" w:cs="Times New Roman"/>
          <w:sz w:val="24"/>
          <w:szCs w:val="24"/>
          <w:lang w:val="ru-RU"/>
        </w:rPr>
        <w:t xml:space="preserve"> (публикации и выступления в СМИ) активность главы городского округа, работа с населением.</w:t>
      </w:r>
    </w:p>
    <w:p w:rsidR="008F6C18" w:rsidRPr="00E129C4" w:rsidRDefault="008F6C18" w:rsidP="00764EE6">
      <w:pPr>
        <w:pStyle w:val="af0"/>
        <w:spacing w:before="0" w:beforeAutospacing="0" w:after="0"/>
        <w:ind w:firstLine="709"/>
        <w:jc w:val="both"/>
      </w:pPr>
      <w:r w:rsidRPr="00E129C4">
        <w:t xml:space="preserve">Информационная политика администрации города Урай строится на основе открытости структурных подразделений администрации города и на принципах равных партнерских отношений со средствами массовой информации. Результат такой работы - своевременное и </w:t>
      </w:r>
      <w:r w:rsidRPr="00E129C4">
        <w:lastRenderedPageBreak/>
        <w:t>максимальное информирование населения, участие горожан в обсуждении общественно значимых для города вопросов.</w:t>
      </w:r>
    </w:p>
    <w:p w:rsidR="00A60FF0" w:rsidRPr="00E129C4" w:rsidRDefault="00A60FF0" w:rsidP="00764EE6">
      <w:pPr>
        <w:pStyle w:val="af0"/>
        <w:spacing w:before="0" w:beforeAutospacing="0" w:after="0"/>
        <w:ind w:firstLine="709"/>
        <w:jc w:val="both"/>
      </w:pPr>
      <w:r w:rsidRPr="00E129C4">
        <w:t xml:space="preserve">Органы местного самоуправления города Урай широко представлены в информационно-телекоммуникационной сети «Интернет». </w:t>
      </w:r>
      <w:r w:rsidR="008C01B3" w:rsidRPr="00E129C4">
        <w:t>Б</w:t>
      </w:r>
      <w:r w:rsidRPr="00E129C4">
        <w:t xml:space="preserve">ольшинство жителей города готово к интерактивному общению с представителями власти. Неизменной популярностью пользуется официальный сайт администрации города Урай </w:t>
      </w:r>
      <w:hyperlink r:id="rId23" w:history="1">
        <w:r w:rsidRPr="00E129C4">
          <w:rPr>
            <w:rStyle w:val="af2"/>
            <w:lang w:val="en-US"/>
          </w:rPr>
          <w:t>www</w:t>
        </w:r>
        <w:r w:rsidRPr="00E129C4">
          <w:rPr>
            <w:rStyle w:val="af2"/>
          </w:rPr>
          <w:t>.</w:t>
        </w:r>
        <w:proofErr w:type="spellStart"/>
        <w:r w:rsidRPr="00E129C4">
          <w:rPr>
            <w:rStyle w:val="af2"/>
            <w:lang w:val="en-US"/>
          </w:rPr>
          <w:t>uray</w:t>
        </w:r>
        <w:proofErr w:type="spellEnd"/>
        <w:r w:rsidRPr="00E129C4">
          <w:rPr>
            <w:rStyle w:val="af2"/>
          </w:rPr>
          <w:t>.</w:t>
        </w:r>
        <w:proofErr w:type="spellStart"/>
        <w:r w:rsidRPr="00E129C4">
          <w:rPr>
            <w:rStyle w:val="af2"/>
            <w:lang w:val="en-US"/>
          </w:rPr>
          <w:t>ru</w:t>
        </w:r>
        <w:proofErr w:type="spellEnd"/>
      </w:hyperlink>
      <w:r w:rsidRPr="00E129C4">
        <w:t>, посредством которого работает виртуальная приемная.</w:t>
      </w:r>
    </w:p>
    <w:p w:rsidR="00764EE6" w:rsidRPr="00E129C4" w:rsidRDefault="00764EE6" w:rsidP="00764EE6">
      <w:pPr>
        <w:ind w:firstLine="709"/>
        <w:jc w:val="both"/>
      </w:pPr>
      <w:r w:rsidRPr="00E129C4">
        <w:t>На территории муниципального образования город Урай информирование жителей города о деятельности органов местного самоуправления осуществляется через средства массовой информации: ТРК «</w:t>
      </w:r>
      <w:proofErr w:type="spellStart"/>
      <w:r w:rsidRPr="00E129C4">
        <w:t>Спектр+</w:t>
      </w:r>
      <w:proofErr w:type="spellEnd"/>
      <w:r w:rsidRPr="00E129C4">
        <w:t xml:space="preserve">», ООО «Медиа-холдинг «Западная Сибирь», газету «Знамя», официальный сайт органов местного самоуправления </w:t>
      </w:r>
      <w:proofErr w:type="spellStart"/>
      <w:r w:rsidRPr="00E129C4">
        <w:t>Урая</w:t>
      </w:r>
      <w:proofErr w:type="spellEnd"/>
      <w:r w:rsidRPr="00E129C4">
        <w:t xml:space="preserve"> и социальные </w:t>
      </w:r>
      <w:proofErr w:type="spellStart"/>
      <w:r w:rsidRPr="00E129C4">
        <w:t>медиа</w:t>
      </w:r>
      <w:proofErr w:type="spellEnd"/>
      <w:r w:rsidR="00FD0D6D" w:rsidRPr="00E129C4">
        <w:t xml:space="preserve"> «</w:t>
      </w:r>
      <w:proofErr w:type="spellStart"/>
      <w:r w:rsidR="00FD0D6D" w:rsidRPr="00E129C4">
        <w:t>Инстаграм</w:t>
      </w:r>
      <w:proofErr w:type="spellEnd"/>
      <w:r w:rsidR="00FD0D6D" w:rsidRPr="00E129C4">
        <w:t>», «</w:t>
      </w:r>
      <w:proofErr w:type="spellStart"/>
      <w:r w:rsidR="00FD0D6D" w:rsidRPr="00E129C4">
        <w:t>Вконтакте</w:t>
      </w:r>
      <w:proofErr w:type="spellEnd"/>
      <w:r w:rsidR="00FD0D6D" w:rsidRPr="00E129C4">
        <w:t>» и «Одноклассники»</w:t>
      </w:r>
      <w:r w:rsidRPr="00E129C4">
        <w:t xml:space="preserve">.  </w:t>
      </w:r>
    </w:p>
    <w:p w:rsidR="00F94B76" w:rsidRPr="00E129C4" w:rsidRDefault="00F94B76" w:rsidP="00764EE6">
      <w:pPr>
        <w:ind w:firstLine="709"/>
        <w:jc w:val="both"/>
      </w:pPr>
    </w:p>
    <w:p w:rsidR="00FD0D6D" w:rsidRPr="00E129C4" w:rsidRDefault="00FD0D6D" w:rsidP="00FD0D6D">
      <w:pPr>
        <w:pStyle w:val="af0"/>
        <w:spacing w:before="0" w:beforeAutospacing="0" w:after="0"/>
        <w:ind w:firstLine="709"/>
        <w:jc w:val="both"/>
      </w:pPr>
      <w:r w:rsidRPr="00E129C4">
        <w:t xml:space="preserve">В 2021 году в городе Урай, как и во всем округе, действовал режим ограничительных мер из-за пандемии новой </w:t>
      </w:r>
      <w:proofErr w:type="spellStart"/>
      <w:r w:rsidRPr="00E129C4">
        <w:t>коронавирусной</w:t>
      </w:r>
      <w:proofErr w:type="spellEnd"/>
      <w:r w:rsidRPr="00E129C4">
        <w:t xml:space="preserve"> инфекции. Мероприятия частично проходили в формате </w:t>
      </w:r>
      <w:proofErr w:type="spellStart"/>
      <w:r w:rsidRPr="00E129C4">
        <w:t>онлайн</w:t>
      </w:r>
      <w:proofErr w:type="spellEnd"/>
      <w:r w:rsidRPr="00E129C4">
        <w:t xml:space="preserve">. </w:t>
      </w:r>
    </w:p>
    <w:p w:rsidR="00FD0D6D" w:rsidRPr="00E129C4" w:rsidRDefault="00FD0D6D" w:rsidP="00FD0D6D">
      <w:pPr>
        <w:pStyle w:val="af0"/>
        <w:spacing w:before="0" w:beforeAutospacing="0" w:after="0"/>
        <w:ind w:firstLine="709"/>
        <w:jc w:val="both"/>
      </w:pPr>
      <w:r w:rsidRPr="00E129C4">
        <w:t xml:space="preserve">Глава города Урай Тимур </w:t>
      </w:r>
      <w:proofErr w:type="spellStart"/>
      <w:r w:rsidRPr="00E129C4">
        <w:t>Закирзянов</w:t>
      </w:r>
      <w:proofErr w:type="spellEnd"/>
      <w:r w:rsidRPr="00E129C4">
        <w:t xml:space="preserve"> для оперативной связи с жителями продолжил общаться в прямом эфире посредством собственного </w:t>
      </w:r>
      <w:proofErr w:type="spellStart"/>
      <w:r w:rsidRPr="00E129C4">
        <w:t>аккаунта</w:t>
      </w:r>
      <w:proofErr w:type="spellEnd"/>
      <w:r w:rsidRPr="00E129C4">
        <w:t xml:space="preserve"> в социальной сети «</w:t>
      </w:r>
      <w:proofErr w:type="spellStart"/>
      <w:r w:rsidRPr="00E129C4">
        <w:t>Инстаграм</w:t>
      </w:r>
      <w:proofErr w:type="spellEnd"/>
      <w:r w:rsidRPr="00E129C4">
        <w:t xml:space="preserve">». За 2021 год Тимур </w:t>
      </w:r>
      <w:proofErr w:type="spellStart"/>
      <w:r w:rsidRPr="00E129C4">
        <w:t>Закирзянов</w:t>
      </w:r>
      <w:proofErr w:type="spellEnd"/>
      <w:r w:rsidRPr="00E129C4">
        <w:t xml:space="preserve"> провел 26 эфиров, записи которых были опубликованы в </w:t>
      </w:r>
      <w:proofErr w:type="spellStart"/>
      <w:r w:rsidRPr="00E129C4">
        <w:t>аккаунте</w:t>
      </w:r>
      <w:proofErr w:type="spellEnd"/>
      <w:r w:rsidRPr="00E129C4">
        <w:t xml:space="preserve"> главы города в социальной сети «</w:t>
      </w:r>
      <w:proofErr w:type="spellStart"/>
      <w:r w:rsidRPr="00E129C4">
        <w:t>Инстаграм</w:t>
      </w:r>
      <w:proofErr w:type="spellEnd"/>
      <w:r w:rsidRPr="00E129C4">
        <w:t xml:space="preserve">», а также в официальных </w:t>
      </w:r>
      <w:proofErr w:type="spellStart"/>
      <w:r w:rsidRPr="00E129C4">
        <w:t>аккаунтах</w:t>
      </w:r>
      <w:proofErr w:type="spellEnd"/>
      <w:r w:rsidRPr="00E129C4">
        <w:t xml:space="preserve"> администрации города Урай в «</w:t>
      </w:r>
      <w:proofErr w:type="spellStart"/>
      <w:r w:rsidRPr="00E129C4">
        <w:t>ВКонтакте</w:t>
      </w:r>
      <w:proofErr w:type="spellEnd"/>
      <w:r w:rsidRPr="00E129C4">
        <w:t>» и «Одноклассники».</w:t>
      </w:r>
    </w:p>
    <w:p w:rsidR="00FD0D6D" w:rsidRPr="00E129C4" w:rsidRDefault="00FD0D6D" w:rsidP="00FD0D6D">
      <w:pPr>
        <w:pStyle w:val="af0"/>
        <w:spacing w:before="0" w:beforeAutospacing="0" w:after="0"/>
        <w:ind w:firstLine="709"/>
        <w:jc w:val="both"/>
      </w:pPr>
      <w:r w:rsidRPr="00E129C4">
        <w:t>Количество просмотров данных эфиров составило: «</w:t>
      </w:r>
      <w:proofErr w:type="spellStart"/>
      <w:r w:rsidRPr="00E129C4">
        <w:t>Инстаграм</w:t>
      </w:r>
      <w:proofErr w:type="spellEnd"/>
      <w:r w:rsidRPr="00E129C4">
        <w:t>» - 56 438, «</w:t>
      </w:r>
      <w:proofErr w:type="spellStart"/>
      <w:r w:rsidRPr="00E129C4">
        <w:t>ВКонтакте</w:t>
      </w:r>
      <w:proofErr w:type="spellEnd"/>
      <w:r w:rsidRPr="00E129C4">
        <w:t xml:space="preserve">» - 34 852, «Одноклассники» - 18 944. </w:t>
      </w:r>
    </w:p>
    <w:p w:rsidR="00FD0D6D" w:rsidRPr="00E129C4" w:rsidRDefault="00FD0D6D" w:rsidP="00FD0D6D">
      <w:pPr>
        <w:pStyle w:val="af0"/>
        <w:spacing w:before="0" w:beforeAutospacing="0" w:after="0"/>
        <w:ind w:firstLine="709"/>
        <w:jc w:val="both"/>
      </w:pPr>
      <w:r w:rsidRPr="00E129C4">
        <w:t>Несмотря на пандемию COVID-19, с соблюдением всех мер безопасности, глава города Урай провел ряд встреч, среди которых:</w:t>
      </w:r>
    </w:p>
    <w:p w:rsidR="00FD0D6D" w:rsidRPr="00E129C4" w:rsidRDefault="00FD0D6D" w:rsidP="00FD0D6D">
      <w:pPr>
        <w:pStyle w:val="af0"/>
        <w:spacing w:before="0" w:beforeAutospacing="0" w:after="0"/>
        <w:ind w:firstLine="709"/>
        <w:jc w:val="both"/>
      </w:pPr>
      <w:r w:rsidRPr="00E129C4">
        <w:t xml:space="preserve">- 18 февраля – рабочая </w:t>
      </w:r>
      <w:r w:rsidRPr="00E129C4">
        <w:rPr>
          <w:shd w:val="clear" w:color="auto" w:fill="FFFFFF"/>
        </w:rPr>
        <w:t xml:space="preserve">встреча с Константином Гребешком, директором Департамента дорожного хозяйства и транспорта </w:t>
      </w:r>
      <w:proofErr w:type="spellStart"/>
      <w:r w:rsidRPr="00E129C4">
        <w:rPr>
          <w:shd w:val="clear" w:color="auto" w:fill="FFFFFF"/>
        </w:rPr>
        <w:t>Югры</w:t>
      </w:r>
      <w:proofErr w:type="spellEnd"/>
      <w:r w:rsidRPr="00E129C4">
        <w:rPr>
          <w:shd w:val="clear" w:color="auto" w:fill="FFFFFF"/>
        </w:rPr>
        <w:t>. Представитель Правительства посетил ряд городских объектов, затем провел рабочее совещание.</w:t>
      </w:r>
    </w:p>
    <w:p w:rsidR="00FD0D6D" w:rsidRPr="00E129C4" w:rsidRDefault="00FD0D6D" w:rsidP="00FD0D6D">
      <w:pPr>
        <w:pStyle w:val="af0"/>
        <w:spacing w:before="0" w:beforeAutospacing="0" w:after="0"/>
        <w:ind w:firstLine="709"/>
        <w:jc w:val="both"/>
      </w:pPr>
      <w:r w:rsidRPr="00E129C4">
        <w:rPr>
          <w:shd w:val="clear" w:color="auto" w:fill="FFFFFF"/>
        </w:rPr>
        <w:t xml:space="preserve">- 4 марта – рабочая встреча с главой </w:t>
      </w:r>
      <w:proofErr w:type="spellStart"/>
      <w:r w:rsidRPr="00E129C4">
        <w:rPr>
          <w:shd w:val="clear" w:color="auto" w:fill="FFFFFF"/>
        </w:rPr>
        <w:t>Кондинского</w:t>
      </w:r>
      <w:proofErr w:type="spellEnd"/>
      <w:r w:rsidRPr="00E129C4">
        <w:rPr>
          <w:shd w:val="clear" w:color="auto" w:fill="FFFFFF"/>
        </w:rPr>
        <w:t xml:space="preserve"> района Анатолием Дубовиком. </w:t>
      </w:r>
      <w:r w:rsidRPr="00E129C4">
        <w:t>О</w:t>
      </w:r>
      <w:r w:rsidRPr="00E129C4">
        <w:rPr>
          <w:shd w:val="clear" w:color="auto" w:fill="FFFFFF"/>
        </w:rPr>
        <w:t>ценили ход выполнения работ по строительству автомобильной дороги г.Урай – п</w:t>
      </w:r>
      <w:proofErr w:type="gramStart"/>
      <w:r w:rsidRPr="00E129C4">
        <w:rPr>
          <w:shd w:val="clear" w:color="auto" w:fill="FFFFFF"/>
        </w:rPr>
        <w:t>.П</w:t>
      </w:r>
      <w:proofErr w:type="gramEnd"/>
      <w:r w:rsidRPr="00E129C4">
        <w:rPr>
          <w:shd w:val="clear" w:color="auto" w:fill="FFFFFF"/>
        </w:rPr>
        <w:t>оловинка.</w:t>
      </w:r>
    </w:p>
    <w:p w:rsidR="00FD0D6D" w:rsidRPr="00E129C4" w:rsidRDefault="00FD0D6D" w:rsidP="00FD0D6D">
      <w:pPr>
        <w:pStyle w:val="af0"/>
        <w:spacing w:before="0" w:beforeAutospacing="0" w:after="0"/>
        <w:ind w:firstLine="709"/>
        <w:jc w:val="both"/>
      </w:pPr>
      <w:r w:rsidRPr="00E129C4">
        <w:rPr>
          <w:shd w:val="clear" w:color="auto" w:fill="FFFFFF"/>
        </w:rPr>
        <w:t xml:space="preserve">- 5 марта - встреча с предпринимательским сообществом </w:t>
      </w:r>
      <w:proofErr w:type="spellStart"/>
      <w:r w:rsidRPr="00E129C4">
        <w:rPr>
          <w:shd w:val="clear" w:color="auto" w:fill="FFFFFF"/>
        </w:rPr>
        <w:t>Урая</w:t>
      </w:r>
      <w:proofErr w:type="spellEnd"/>
      <w:r w:rsidRPr="00E129C4">
        <w:rPr>
          <w:shd w:val="clear" w:color="auto" w:fill="FFFFFF"/>
        </w:rPr>
        <w:t>.</w:t>
      </w:r>
      <w:r w:rsidRPr="00E129C4">
        <w:t xml:space="preserve"> Поговорили о перспективах развития города, о том, что волнует предпринимателей. </w:t>
      </w:r>
    </w:p>
    <w:p w:rsidR="00FD0D6D" w:rsidRPr="00E129C4" w:rsidRDefault="00FD0D6D" w:rsidP="00FD0D6D">
      <w:pPr>
        <w:pStyle w:val="af0"/>
        <w:spacing w:before="0" w:beforeAutospacing="0" w:after="0"/>
        <w:ind w:firstLine="709"/>
        <w:jc w:val="both"/>
      </w:pPr>
      <w:r w:rsidRPr="00E129C4">
        <w:rPr>
          <w:shd w:val="clear" w:color="auto" w:fill="FFFFFF"/>
        </w:rPr>
        <w:t xml:space="preserve">- 9 апреля </w:t>
      </w:r>
      <w:proofErr w:type="gramStart"/>
      <w:r w:rsidRPr="00E129C4">
        <w:rPr>
          <w:shd w:val="clear" w:color="auto" w:fill="FFFFFF"/>
        </w:rPr>
        <w:t>–с</w:t>
      </w:r>
      <w:proofErr w:type="gramEnd"/>
      <w:r w:rsidRPr="00E129C4">
        <w:rPr>
          <w:shd w:val="clear" w:color="auto" w:fill="FFFFFF"/>
        </w:rPr>
        <w:t xml:space="preserve">овещание глав муниципальных образований западной части </w:t>
      </w:r>
      <w:proofErr w:type="spellStart"/>
      <w:r w:rsidRPr="00E129C4">
        <w:rPr>
          <w:shd w:val="clear" w:color="auto" w:fill="FFFFFF"/>
        </w:rPr>
        <w:t>Югры</w:t>
      </w:r>
      <w:proofErr w:type="spellEnd"/>
      <w:r w:rsidRPr="00E129C4">
        <w:rPr>
          <w:shd w:val="clear" w:color="auto" w:fill="FFFFFF"/>
        </w:rPr>
        <w:t xml:space="preserve"> с представителями Югорской Епархии </w:t>
      </w:r>
      <w:proofErr w:type="spellStart"/>
      <w:r w:rsidRPr="00E129C4">
        <w:rPr>
          <w:shd w:val="clear" w:color="auto" w:fill="FFFFFF"/>
        </w:rPr>
        <w:t>Ханты-Мансийской</w:t>
      </w:r>
      <w:proofErr w:type="spellEnd"/>
      <w:r w:rsidRPr="00E129C4">
        <w:rPr>
          <w:shd w:val="clear" w:color="auto" w:fill="FFFFFF"/>
        </w:rPr>
        <w:t xml:space="preserve"> митрополии.</w:t>
      </w:r>
      <w:r w:rsidRPr="00E129C4">
        <w:t xml:space="preserve"> </w:t>
      </w:r>
      <w:r w:rsidRPr="00E129C4">
        <w:br/>
      </w:r>
      <w:r w:rsidRPr="00E129C4">
        <w:rPr>
          <w:shd w:val="clear" w:color="auto" w:fill="FFFFFF"/>
        </w:rPr>
        <w:t xml:space="preserve">Для участия в совещании в город Урай прибыл Епископ Югорский и </w:t>
      </w:r>
      <w:proofErr w:type="spellStart"/>
      <w:r w:rsidRPr="00E129C4">
        <w:rPr>
          <w:shd w:val="clear" w:color="auto" w:fill="FFFFFF"/>
        </w:rPr>
        <w:t>Няганский</w:t>
      </w:r>
      <w:proofErr w:type="spellEnd"/>
      <w:r w:rsidRPr="00E129C4">
        <w:rPr>
          <w:shd w:val="clear" w:color="auto" w:fill="FFFFFF"/>
        </w:rPr>
        <w:t xml:space="preserve"> </w:t>
      </w:r>
      <w:proofErr w:type="spellStart"/>
      <w:r w:rsidRPr="00E129C4">
        <w:rPr>
          <w:shd w:val="clear" w:color="auto" w:fill="FFFFFF"/>
        </w:rPr>
        <w:t>Фотий</w:t>
      </w:r>
      <w:proofErr w:type="spellEnd"/>
      <w:r w:rsidRPr="00E129C4">
        <w:rPr>
          <w:shd w:val="clear" w:color="auto" w:fill="FFFFFF"/>
        </w:rPr>
        <w:t xml:space="preserve">, представители епархии, главы Березовского, </w:t>
      </w:r>
      <w:proofErr w:type="spellStart"/>
      <w:r w:rsidRPr="00E129C4">
        <w:rPr>
          <w:shd w:val="clear" w:color="auto" w:fill="FFFFFF"/>
        </w:rPr>
        <w:t>Кондинского</w:t>
      </w:r>
      <w:proofErr w:type="spellEnd"/>
      <w:r w:rsidRPr="00E129C4">
        <w:rPr>
          <w:shd w:val="clear" w:color="auto" w:fill="FFFFFF"/>
        </w:rPr>
        <w:t xml:space="preserve">, Октябрьского районов, городов </w:t>
      </w:r>
      <w:proofErr w:type="spellStart"/>
      <w:r w:rsidRPr="00E129C4">
        <w:rPr>
          <w:shd w:val="clear" w:color="auto" w:fill="FFFFFF"/>
        </w:rPr>
        <w:t>Нягань</w:t>
      </w:r>
      <w:proofErr w:type="spellEnd"/>
      <w:r w:rsidRPr="00E129C4">
        <w:rPr>
          <w:shd w:val="clear" w:color="auto" w:fill="FFFFFF"/>
        </w:rPr>
        <w:t xml:space="preserve"> и </w:t>
      </w:r>
      <w:proofErr w:type="spellStart"/>
      <w:r w:rsidRPr="00E129C4">
        <w:rPr>
          <w:shd w:val="clear" w:color="auto" w:fill="FFFFFF"/>
        </w:rPr>
        <w:t>Югорск</w:t>
      </w:r>
      <w:proofErr w:type="spellEnd"/>
      <w:r w:rsidRPr="00E129C4">
        <w:rPr>
          <w:shd w:val="clear" w:color="auto" w:fill="FFFFFF"/>
        </w:rPr>
        <w:t>, председатель Думы Советского района. В работе совещания принял участие генеральный директор ТПП «</w:t>
      </w:r>
      <w:proofErr w:type="spellStart"/>
      <w:r w:rsidRPr="00E129C4">
        <w:rPr>
          <w:shd w:val="clear" w:color="auto" w:fill="FFFFFF"/>
        </w:rPr>
        <w:t>Урайнефтегаз</w:t>
      </w:r>
      <w:proofErr w:type="spellEnd"/>
      <w:r w:rsidRPr="00E129C4">
        <w:rPr>
          <w:shd w:val="clear" w:color="auto" w:fill="FFFFFF"/>
        </w:rPr>
        <w:t>» Сергей Яскин. В повестке - вопросы взаимодействия органов власти и религиозных организаций.</w:t>
      </w:r>
    </w:p>
    <w:p w:rsidR="00FD0D6D" w:rsidRPr="00E129C4" w:rsidRDefault="00FD0D6D" w:rsidP="00FD0D6D">
      <w:pPr>
        <w:pStyle w:val="af0"/>
        <w:spacing w:before="0" w:beforeAutospacing="0" w:after="0"/>
        <w:ind w:firstLine="709"/>
        <w:jc w:val="both"/>
      </w:pPr>
      <w:r w:rsidRPr="00E129C4">
        <w:rPr>
          <w:shd w:val="clear" w:color="auto" w:fill="FFFFFF"/>
        </w:rPr>
        <w:t>- 13 апреля - встреча с ветеранским активом города Урай.</w:t>
      </w:r>
    </w:p>
    <w:p w:rsidR="00FD0D6D" w:rsidRPr="00E129C4" w:rsidRDefault="00FD0D6D" w:rsidP="00FD0D6D">
      <w:pPr>
        <w:pStyle w:val="af0"/>
        <w:spacing w:before="0" w:beforeAutospacing="0" w:after="0"/>
        <w:ind w:firstLine="709"/>
        <w:jc w:val="both"/>
        <w:rPr>
          <w:shd w:val="clear" w:color="auto" w:fill="FFFFFF"/>
        </w:rPr>
      </w:pPr>
      <w:r w:rsidRPr="00E129C4">
        <w:rPr>
          <w:shd w:val="clear" w:color="auto" w:fill="FFFFFF"/>
        </w:rPr>
        <w:t xml:space="preserve">- 14 мая – рабочая встреча с заместителем губернатора </w:t>
      </w:r>
      <w:proofErr w:type="spellStart"/>
      <w:r w:rsidRPr="00E129C4">
        <w:rPr>
          <w:shd w:val="clear" w:color="auto" w:fill="FFFFFF"/>
        </w:rPr>
        <w:t>Югры</w:t>
      </w:r>
      <w:proofErr w:type="spellEnd"/>
      <w:r w:rsidRPr="00E129C4">
        <w:rPr>
          <w:shd w:val="clear" w:color="auto" w:fill="FFFFFF"/>
        </w:rPr>
        <w:t xml:space="preserve"> Алексеем </w:t>
      </w:r>
      <w:proofErr w:type="spellStart"/>
      <w:r w:rsidRPr="00E129C4">
        <w:rPr>
          <w:shd w:val="clear" w:color="auto" w:fill="FFFFFF"/>
        </w:rPr>
        <w:t>Забозлаевым</w:t>
      </w:r>
      <w:proofErr w:type="spellEnd"/>
      <w:r w:rsidRPr="00E129C4">
        <w:rPr>
          <w:shd w:val="clear" w:color="auto" w:fill="FFFFFF"/>
        </w:rPr>
        <w:t xml:space="preserve">, обсуждали с </w:t>
      </w:r>
      <w:proofErr w:type="spellStart"/>
      <w:r w:rsidRPr="00E129C4">
        <w:rPr>
          <w:shd w:val="clear" w:color="auto" w:fill="FFFFFF"/>
        </w:rPr>
        <w:t>сельхозяйственными</w:t>
      </w:r>
      <w:proofErr w:type="spellEnd"/>
      <w:r w:rsidRPr="00E129C4">
        <w:rPr>
          <w:shd w:val="clear" w:color="auto" w:fill="FFFFFF"/>
        </w:rPr>
        <w:t xml:space="preserve"> производителями города Урай и </w:t>
      </w:r>
      <w:proofErr w:type="spellStart"/>
      <w:r w:rsidRPr="00E129C4">
        <w:rPr>
          <w:shd w:val="clear" w:color="auto" w:fill="FFFFFF"/>
        </w:rPr>
        <w:t>Кондинского</w:t>
      </w:r>
      <w:proofErr w:type="spellEnd"/>
      <w:r w:rsidRPr="00E129C4">
        <w:rPr>
          <w:shd w:val="clear" w:color="auto" w:fill="FFFFFF"/>
        </w:rPr>
        <w:t xml:space="preserve"> района вопросы развития предприятий молочного хозяйства. В совещании принял участие глава </w:t>
      </w:r>
      <w:proofErr w:type="spellStart"/>
      <w:r w:rsidRPr="00E129C4">
        <w:rPr>
          <w:shd w:val="clear" w:color="auto" w:fill="FFFFFF"/>
        </w:rPr>
        <w:t>Кондинского</w:t>
      </w:r>
      <w:proofErr w:type="spellEnd"/>
      <w:r w:rsidRPr="00E129C4">
        <w:rPr>
          <w:shd w:val="clear" w:color="auto" w:fill="FFFFFF"/>
        </w:rPr>
        <w:t xml:space="preserve"> района Анатолий Дубовик.</w:t>
      </w:r>
    </w:p>
    <w:p w:rsidR="00FD0D6D" w:rsidRPr="00E129C4" w:rsidRDefault="00FD0D6D" w:rsidP="00FD0D6D">
      <w:pPr>
        <w:pStyle w:val="af0"/>
        <w:spacing w:before="0" w:beforeAutospacing="0" w:after="0"/>
        <w:ind w:firstLine="709"/>
        <w:jc w:val="both"/>
      </w:pPr>
      <w:r w:rsidRPr="00E129C4">
        <w:t>- 22 мая - р</w:t>
      </w:r>
      <w:r w:rsidRPr="00E129C4">
        <w:rPr>
          <w:shd w:val="clear" w:color="auto" w:fill="FFFFFF"/>
        </w:rPr>
        <w:t xml:space="preserve">абочий визит в город Урай Губернатора Ханты-Мансийского автономного округа – </w:t>
      </w:r>
      <w:proofErr w:type="spellStart"/>
      <w:r w:rsidRPr="00E129C4">
        <w:rPr>
          <w:shd w:val="clear" w:color="auto" w:fill="FFFFFF"/>
        </w:rPr>
        <w:t>Югры</w:t>
      </w:r>
      <w:proofErr w:type="spellEnd"/>
      <w:r w:rsidRPr="00E129C4">
        <w:rPr>
          <w:shd w:val="clear" w:color="auto" w:fill="FFFFFF"/>
        </w:rPr>
        <w:t xml:space="preserve">  Н.В.Комаровой.</w:t>
      </w:r>
    </w:p>
    <w:p w:rsidR="00FD0D6D" w:rsidRPr="00E129C4" w:rsidRDefault="00FD0D6D" w:rsidP="00FD0D6D">
      <w:pPr>
        <w:pStyle w:val="af0"/>
        <w:spacing w:before="0" w:beforeAutospacing="0" w:after="0"/>
        <w:ind w:firstLine="709"/>
        <w:jc w:val="both"/>
      </w:pPr>
      <w:r w:rsidRPr="00E129C4">
        <w:t xml:space="preserve">- 14 июня – Тимур </w:t>
      </w:r>
      <w:proofErr w:type="spellStart"/>
      <w:r w:rsidRPr="00E129C4">
        <w:t>Закирзянов</w:t>
      </w:r>
      <w:proofErr w:type="spellEnd"/>
      <w:r w:rsidRPr="00E129C4">
        <w:t xml:space="preserve">  поздравил </w:t>
      </w:r>
      <w:proofErr w:type="spellStart"/>
      <w:r w:rsidRPr="00E129C4">
        <w:t>урайцев</w:t>
      </w:r>
      <w:proofErr w:type="spellEnd"/>
      <w:r w:rsidRPr="00E129C4">
        <w:t xml:space="preserve"> и гостей города на празднике Сабантуй. </w:t>
      </w:r>
      <w:r w:rsidRPr="00E129C4">
        <w:rPr>
          <w:shd w:val="clear" w:color="auto" w:fill="FFFFFF"/>
        </w:rPr>
        <w:t xml:space="preserve">Почетными гостями на празднике стали представители Министерства культуры республики Татарстан - </w:t>
      </w:r>
      <w:proofErr w:type="spellStart"/>
      <w:r w:rsidRPr="00E129C4">
        <w:rPr>
          <w:shd w:val="clear" w:color="auto" w:fill="FFFFFF"/>
        </w:rPr>
        <w:t>Фаиз</w:t>
      </w:r>
      <w:proofErr w:type="spellEnd"/>
      <w:r w:rsidRPr="00E129C4">
        <w:rPr>
          <w:shd w:val="clear" w:color="auto" w:fill="FFFFFF"/>
        </w:rPr>
        <w:t xml:space="preserve"> </w:t>
      </w:r>
      <w:proofErr w:type="spellStart"/>
      <w:r w:rsidRPr="00E129C4">
        <w:rPr>
          <w:shd w:val="clear" w:color="auto" w:fill="FFFFFF"/>
        </w:rPr>
        <w:t>Майдуллин</w:t>
      </w:r>
      <w:proofErr w:type="spellEnd"/>
      <w:r w:rsidRPr="00E129C4">
        <w:rPr>
          <w:shd w:val="clear" w:color="auto" w:fill="FFFFFF"/>
        </w:rPr>
        <w:t xml:space="preserve">, всемирного Конгресса татар - </w:t>
      </w:r>
      <w:proofErr w:type="spellStart"/>
      <w:r w:rsidRPr="00E129C4">
        <w:rPr>
          <w:shd w:val="clear" w:color="auto" w:fill="FFFFFF"/>
        </w:rPr>
        <w:t>Максуд</w:t>
      </w:r>
      <w:proofErr w:type="spellEnd"/>
      <w:r w:rsidRPr="00E129C4">
        <w:rPr>
          <w:shd w:val="clear" w:color="auto" w:fill="FFFFFF"/>
        </w:rPr>
        <w:t xml:space="preserve"> Юлдашев, всемирного Курултая Башкирии - </w:t>
      </w:r>
      <w:proofErr w:type="spellStart"/>
      <w:r w:rsidRPr="00E129C4">
        <w:rPr>
          <w:shd w:val="clear" w:color="auto" w:fill="FFFFFF"/>
        </w:rPr>
        <w:t>Азат</w:t>
      </w:r>
      <w:proofErr w:type="spellEnd"/>
      <w:r w:rsidRPr="00E129C4">
        <w:rPr>
          <w:shd w:val="clear" w:color="auto" w:fill="FFFFFF"/>
        </w:rPr>
        <w:t xml:space="preserve"> </w:t>
      </w:r>
      <w:proofErr w:type="spellStart"/>
      <w:r w:rsidRPr="00E129C4">
        <w:rPr>
          <w:shd w:val="clear" w:color="auto" w:fill="FFFFFF"/>
        </w:rPr>
        <w:t>Аиткулов</w:t>
      </w:r>
      <w:proofErr w:type="spellEnd"/>
      <w:r w:rsidRPr="00E129C4">
        <w:rPr>
          <w:shd w:val="clear" w:color="auto" w:fill="FFFFFF"/>
        </w:rPr>
        <w:t xml:space="preserve">, президент региональной татаро-башкирской общественной организация в </w:t>
      </w:r>
      <w:proofErr w:type="spellStart"/>
      <w:r w:rsidRPr="00E129C4">
        <w:rPr>
          <w:shd w:val="clear" w:color="auto" w:fill="FFFFFF"/>
        </w:rPr>
        <w:t>Югре</w:t>
      </w:r>
      <w:proofErr w:type="spellEnd"/>
      <w:r w:rsidRPr="00E129C4">
        <w:rPr>
          <w:shd w:val="clear" w:color="auto" w:fill="FFFFFF"/>
        </w:rPr>
        <w:t xml:space="preserve"> - ​ </w:t>
      </w:r>
      <w:proofErr w:type="spellStart"/>
      <w:r w:rsidRPr="00E129C4">
        <w:rPr>
          <w:shd w:val="clear" w:color="auto" w:fill="FFFFFF"/>
        </w:rPr>
        <w:t>Зульфия</w:t>
      </w:r>
      <w:proofErr w:type="spellEnd"/>
      <w:r w:rsidRPr="00E129C4">
        <w:rPr>
          <w:shd w:val="clear" w:color="auto" w:fill="FFFFFF"/>
        </w:rPr>
        <w:t xml:space="preserve"> </w:t>
      </w:r>
      <w:proofErr w:type="spellStart"/>
      <w:r w:rsidRPr="00E129C4">
        <w:rPr>
          <w:shd w:val="clear" w:color="auto" w:fill="FFFFFF"/>
        </w:rPr>
        <w:t>Муратшина</w:t>
      </w:r>
      <w:proofErr w:type="spellEnd"/>
      <w:r w:rsidRPr="00E129C4">
        <w:rPr>
          <w:shd w:val="clear" w:color="auto" w:fill="FFFFFF"/>
        </w:rPr>
        <w:t>.</w:t>
      </w:r>
    </w:p>
    <w:p w:rsidR="00FD0D6D" w:rsidRPr="00E129C4" w:rsidRDefault="00FD0D6D" w:rsidP="00FD0D6D">
      <w:pPr>
        <w:pStyle w:val="af0"/>
        <w:spacing w:before="0" w:beforeAutospacing="0" w:after="0"/>
        <w:ind w:firstLine="709"/>
        <w:jc w:val="both"/>
      </w:pPr>
      <w:r w:rsidRPr="00E129C4">
        <w:lastRenderedPageBreak/>
        <w:t xml:space="preserve">- 23 июля – рабочая встреча </w:t>
      </w:r>
      <w:r w:rsidRPr="00E129C4">
        <w:rPr>
          <w:shd w:val="clear" w:color="auto" w:fill="FFFFFF"/>
        </w:rPr>
        <w:t xml:space="preserve">с депутатом Государственной Думы, председателем Комитета по энергетике Павлом Завальным и заместителем председателя Тюменской областной Думы Юрием </w:t>
      </w:r>
      <w:proofErr w:type="spellStart"/>
      <w:r w:rsidRPr="00E129C4">
        <w:rPr>
          <w:shd w:val="clear" w:color="auto" w:fill="FFFFFF"/>
        </w:rPr>
        <w:t>Холманским</w:t>
      </w:r>
      <w:proofErr w:type="spellEnd"/>
      <w:r w:rsidRPr="00E129C4">
        <w:rPr>
          <w:shd w:val="clear" w:color="auto" w:fill="FFFFFF"/>
        </w:rPr>
        <w:t xml:space="preserve">. </w:t>
      </w:r>
    </w:p>
    <w:p w:rsidR="00FD0D6D" w:rsidRPr="00E129C4" w:rsidRDefault="00FD0D6D" w:rsidP="00FD0D6D">
      <w:pPr>
        <w:pStyle w:val="af0"/>
        <w:spacing w:before="0" w:beforeAutospacing="0" w:after="0"/>
        <w:ind w:firstLine="709"/>
        <w:jc w:val="both"/>
      </w:pPr>
      <w:r w:rsidRPr="00E129C4">
        <w:rPr>
          <w:shd w:val="clear" w:color="auto" w:fill="FFFFFF"/>
        </w:rPr>
        <w:t xml:space="preserve">- 2 августа - на Мемориале памяти поздравил активистов ветеранского движения десантников </w:t>
      </w:r>
      <w:proofErr w:type="spellStart"/>
      <w:r w:rsidRPr="00E129C4">
        <w:rPr>
          <w:shd w:val="clear" w:color="auto" w:fill="FFFFFF"/>
        </w:rPr>
        <w:t>Урая</w:t>
      </w:r>
      <w:proofErr w:type="spellEnd"/>
      <w:r w:rsidRPr="00E129C4">
        <w:rPr>
          <w:shd w:val="clear" w:color="auto" w:fill="FFFFFF"/>
        </w:rPr>
        <w:t xml:space="preserve"> с праздником.</w:t>
      </w:r>
    </w:p>
    <w:p w:rsidR="00FD0D6D" w:rsidRPr="00E129C4" w:rsidRDefault="00FD0D6D" w:rsidP="00FD0D6D">
      <w:pPr>
        <w:pStyle w:val="af0"/>
        <w:spacing w:before="0" w:beforeAutospacing="0" w:after="0"/>
        <w:ind w:firstLine="709"/>
        <w:jc w:val="both"/>
      </w:pPr>
      <w:r w:rsidRPr="00E129C4">
        <w:t xml:space="preserve">- 18 августа – заседание </w:t>
      </w:r>
      <w:r w:rsidRPr="00E129C4">
        <w:rPr>
          <w:shd w:val="clear" w:color="auto" w:fill="FFFFFF"/>
        </w:rPr>
        <w:t xml:space="preserve"> совета по развит</w:t>
      </w:r>
      <w:r w:rsidRPr="00E129C4">
        <w:rPr>
          <w:shd w:val="clear" w:color="auto" w:fill="FFFFFF"/>
        </w:rPr>
        <w:softHyphen/>
        <w:t>ию местного самоупра</w:t>
      </w:r>
      <w:r w:rsidRPr="00E129C4">
        <w:rPr>
          <w:shd w:val="clear" w:color="auto" w:fill="FFFFFF"/>
        </w:rPr>
        <w:softHyphen/>
        <w:t xml:space="preserve">вления при Губернаторе Ханты-Мансийского автономного округа – </w:t>
      </w:r>
      <w:proofErr w:type="spellStart"/>
      <w:r w:rsidRPr="00E129C4">
        <w:rPr>
          <w:shd w:val="clear" w:color="auto" w:fill="FFFFFF"/>
        </w:rPr>
        <w:t>Югры</w:t>
      </w:r>
      <w:proofErr w:type="spellEnd"/>
      <w:r w:rsidRPr="00E129C4">
        <w:rPr>
          <w:shd w:val="clear" w:color="auto" w:fill="FFFFFF"/>
        </w:rPr>
        <w:t>. Нат</w:t>
      </w:r>
      <w:r w:rsidRPr="00E129C4">
        <w:rPr>
          <w:shd w:val="clear" w:color="auto" w:fill="FFFFFF"/>
        </w:rPr>
        <w:softHyphen/>
        <w:t>алья Комарова </w:t>
      </w:r>
      <w:r w:rsidRPr="00E129C4">
        <w:t>вручила нагр</w:t>
      </w:r>
      <w:r w:rsidRPr="00E129C4">
        <w:softHyphen/>
        <w:t>ады победителям реги</w:t>
      </w:r>
      <w:r w:rsidRPr="00E129C4">
        <w:softHyphen/>
        <w:t>онального этапа Всер</w:t>
      </w:r>
      <w:r w:rsidRPr="00E129C4">
        <w:softHyphen/>
        <w:t xml:space="preserve">оссийского конкурса «Лучшая муниципальная практика». Урай </w:t>
      </w:r>
      <w:proofErr w:type="gramStart"/>
      <w:r w:rsidRPr="00E129C4">
        <w:t>отмечен</w:t>
      </w:r>
      <w:proofErr w:type="gramEnd"/>
      <w:r w:rsidRPr="00E129C4">
        <w:t xml:space="preserve"> дипломом за внедрение техно</w:t>
      </w:r>
      <w:r w:rsidRPr="00E129C4">
        <w:softHyphen/>
        <w:t>логий «умного города</w:t>
      </w:r>
      <w:r w:rsidRPr="00E129C4">
        <w:softHyphen/>
        <w:t>».</w:t>
      </w:r>
    </w:p>
    <w:p w:rsidR="00FD0D6D" w:rsidRPr="00E129C4" w:rsidRDefault="00FD0D6D" w:rsidP="00FD0D6D">
      <w:pPr>
        <w:pStyle w:val="af0"/>
        <w:spacing w:before="0" w:beforeAutospacing="0" w:after="0"/>
        <w:ind w:firstLine="709"/>
        <w:jc w:val="both"/>
      </w:pPr>
      <w:r w:rsidRPr="00E129C4">
        <w:t>- 20 августа -</w:t>
      </w:r>
      <w:r w:rsidRPr="00E129C4">
        <w:rPr>
          <w:shd w:val="clear" w:color="auto" w:fill="FFFFFF"/>
        </w:rPr>
        <w:t xml:space="preserve"> Губернатор Ханты-Мансийского автономного округа – </w:t>
      </w:r>
      <w:proofErr w:type="spellStart"/>
      <w:r w:rsidRPr="00E129C4">
        <w:rPr>
          <w:shd w:val="clear" w:color="auto" w:fill="FFFFFF"/>
        </w:rPr>
        <w:t>Югры</w:t>
      </w:r>
      <w:proofErr w:type="spellEnd"/>
      <w:r w:rsidRPr="00E129C4">
        <w:rPr>
          <w:shd w:val="clear" w:color="auto" w:fill="FFFFFF"/>
        </w:rPr>
        <w:t xml:space="preserve"> Н.В. Комарова </w:t>
      </w:r>
      <w:r w:rsidRPr="00E129C4">
        <w:t xml:space="preserve"> побывала с рабочим визитом в </w:t>
      </w:r>
      <w:proofErr w:type="spellStart"/>
      <w:r w:rsidRPr="00E129C4">
        <w:t>Кондинском</w:t>
      </w:r>
      <w:proofErr w:type="spellEnd"/>
      <w:r w:rsidRPr="00E129C4">
        <w:t xml:space="preserve"> районе и в </w:t>
      </w:r>
      <w:proofErr w:type="spellStart"/>
      <w:r w:rsidRPr="00E129C4">
        <w:t>Урае</w:t>
      </w:r>
      <w:proofErr w:type="spellEnd"/>
      <w:r w:rsidRPr="00E129C4">
        <w:t>.</w:t>
      </w:r>
    </w:p>
    <w:p w:rsidR="00FD0D6D" w:rsidRPr="00E129C4" w:rsidRDefault="00FD0D6D" w:rsidP="00FD0D6D">
      <w:pPr>
        <w:pStyle w:val="af0"/>
        <w:spacing w:before="0" w:beforeAutospacing="0" w:after="0"/>
        <w:ind w:firstLine="709"/>
        <w:jc w:val="both"/>
        <w:rPr>
          <w:shd w:val="clear" w:color="auto" w:fill="FFFFFF"/>
        </w:rPr>
      </w:pPr>
      <w:r w:rsidRPr="00E129C4">
        <w:t xml:space="preserve">- 2 сентября - </w:t>
      </w:r>
      <w:r w:rsidRPr="00E129C4">
        <w:rPr>
          <w:shd w:val="clear" w:color="auto" w:fill="FFFFFF"/>
        </w:rPr>
        <w:t xml:space="preserve">в городе Сургут принял участие в итоговом форуме «Команда </w:t>
      </w:r>
      <w:proofErr w:type="spellStart"/>
      <w:r w:rsidRPr="00E129C4">
        <w:rPr>
          <w:shd w:val="clear" w:color="auto" w:fill="FFFFFF"/>
        </w:rPr>
        <w:t>Югры</w:t>
      </w:r>
      <w:proofErr w:type="spellEnd"/>
      <w:r w:rsidRPr="00E129C4">
        <w:rPr>
          <w:shd w:val="clear" w:color="auto" w:fill="FFFFFF"/>
        </w:rPr>
        <w:t>».</w:t>
      </w:r>
      <w:r w:rsidRPr="00E129C4">
        <w:br/>
      </w:r>
      <w:r w:rsidRPr="00E129C4">
        <w:rPr>
          <w:shd w:val="clear" w:color="auto" w:fill="FFFFFF"/>
        </w:rPr>
        <w:t xml:space="preserve">Вместе с Губернатором Ханты-Мансийского автономного округа – </w:t>
      </w:r>
      <w:proofErr w:type="spellStart"/>
      <w:r w:rsidRPr="00E129C4">
        <w:rPr>
          <w:shd w:val="clear" w:color="auto" w:fill="FFFFFF"/>
        </w:rPr>
        <w:t>Югры</w:t>
      </w:r>
      <w:proofErr w:type="spellEnd"/>
      <w:r w:rsidRPr="00E129C4">
        <w:rPr>
          <w:shd w:val="clear" w:color="auto" w:fill="FFFFFF"/>
        </w:rPr>
        <w:t xml:space="preserve"> Натальей Комаровой, полномочным представителем Президента России в Уральском федеральном округе Владимиром Якушевым, членами окружного Правительства, кандидатами в Государственную Думу, Думу </w:t>
      </w:r>
      <w:proofErr w:type="spellStart"/>
      <w:r w:rsidRPr="00E129C4">
        <w:rPr>
          <w:shd w:val="clear" w:color="auto" w:fill="FFFFFF"/>
        </w:rPr>
        <w:t>Югры</w:t>
      </w:r>
      <w:proofErr w:type="spellEnd"/>
      <w:r w:rsidRPr="00E129C4">
        <w:rPr>
          <w:shd w:val="clear" w:color="auto" w:fill="FFFFFF"/>
        </w:rPr>
        <w:t xml:space="preserve">, Тюменскую областную Думу, главами муниципальных образований, неравнодушными гражданами обсудили приоритетные инициативы </w:t>
      </w:r>
      <w:proofErr w:type="spellStart"/>
      <w:r w:rsidRPr="00E129C4">
        <w:rPr>
          <w:shd w:val="clear" w:color="auto" w:fill="FFFFFF"/>
        </w:rPr>
        <w:t>югорчан</w:t>
      </w:r>
      <w:proofErr w:type="spellEnd"/>
      <w:r w:rsidRPr="00E129C4">
        <w:rPr>
          <w:shd w:val="clear" w:color="auto" w:fill="FFFFFF"/>
        </w:rPr>
        <w:t xml:space="preserve">, внесенные в народную программу партии «Единая Россия» – «Карта развития </w:t>
      </w:r>
      <w:proofErr w:type="spellStart"/>
      <w:r w:rsidRPr="00E129C4">
        <w:rPr>
          <w:shd w:val="clear" w:color="auto" w:fill="FFFFFF"/>
        </w:rPr>
        <w:t>Югры</w:t>
      </w:r>
      <w:proofErr w:type="spellEnd"/>
      <w:r w:rsidRPr="00E129C4">
        <w:rPr>
          <w:shd w:val="clear" w:color="auto" w:fill="FFFFFF"/>
        </w:rPr>
        <w:t>».</w:t>
      </w:r>
    </w:p>
    <w:p w:rsidR="00FD0D6D" w:rsidRPr="00E129C4" w:rsidRDefault="00FD0D6D" w:rsidP="00FD0D6D">
      <w:pPr>
        <w:pStyle w:val="af0"/>
        <w:spacing w:before="0" w:beforeAutospacing="0" w:after="0"/>
        <w:ind w:firstLine="709"/>
        <w:jc w:val="both"/>
        <w:rPr>
          <w:shd w:val="clear" w:color="auto" w:fill="FFFFFF"/>
        </w:rPr>
      </w:pPr>
      <w:r w:rsidRPr="00E129C4">
        <w:rPr>
          <w:shd w:val="clear" w:color="auto" w:fill="FFFFFF"/>
        </w:rPr>
        <w:t xml:space="preserve">- 3 сентября - встреча с коллективом </w:t>
      </w:r>
      <w:proofErr w:type="spellStart"/>
      <w:r w:rsidRPr="00E129C4">
        <w:rPr>
          <w:shd w:val="clear" w:color="auto" w:fill="FFFFFF"/>
        </w:rPr>
        <w:t>Урайского</w:t>
      </w:r>
      <w:proofErr w:type="spellEnd"/>
      <w:r w:rsidRPr="00E129C4">
        <w:rPr>
          <w:shd w:val="clear" w:color="auto" w:fill="FFFFFF"/>
        </w:rPr>
        <w:t xml:space="preserve"> управления магистральных нефтепроводов.</w:t>
      </w:r>
    </w:p>
    <w:p w:rsidR="00FD0D6D" w:rsidRPr="00E129C4" w:rsidRDefault="00FD0D6D" w:rsidP="00FD0D6D">
      <w:pPr>
        <w:pStyle w:val="af0"/>
        <w:spacing w:before="0" w:beforeAutospacing="0" w:after="0"/>
        <w:ind w:firstLine="709"/>
        <w:jc w:val="both"/>
      </w:pPr>
      <w:r w:rsidRPr="00E129C4">
        <w:t xml:space="preserve">- 8 сентября - </w:t>
      </w:r>
      <w:r w:rsidRPr="00E129C4">
        <w:rPr>
          <w:shd w:val="clear" w:color="auto" w:fill="FFFFFF"/>
        </w:rPr>
        <w:t xml:space="preserve">участие в торжественном собрании, посвященном Дню работников нефтяной, газовой и топливной промышленности, с участием Губернатора Ханты-Мансийского автономного округа – </w:t>
      </w:r>
      <w:proofErr w:type="spellStart"/>
      <w:r w:rsidRPr="00E129C4">
        <w:rPr>
          <w:shd w:val="clear" w:color="auto" w:fill="FFFFFF"/>
        </w:rPr>
        <w:t>Югры</w:t>
      </w:r>
      <w:proofErr w:type="spellEnd"/>
      <w:r w:rsidRPr="00E129C4">
        <w:rPr>
          <w:shd w:val="clear" w:color="auto" w:fill="FFFFFF"/>
        </w:rPr>
        <w:t xml:space="preserve"> Н.В. Комаровой, Президента ПАО «ЛУКОЙЛ» </w:t>
      </w:r>
      <w:proofErr w:type="spellStart"/>
      <w:r w:rsidRPr="00E129C4">
        <w:rPr>
          <w:shd w:val="clear" w:color="auto" w:fill="FFFFFF"/>
        </w:rPr>
        <w:t>Вагита</w:t>
      </w:r>
      <w:proofErr w:type="spellEnd"/>
      <w:r w:rsidRPr="00E129C4">
        <w:rPr>
          <w:shd w:val="clear" w:color="auto" w:fill="FFFFFF"/>
        </w:rPr>
        <w:t xml:space="preserve"> Алекперова, председателя Комитета Государственной Думы по энергетике Павла Завального.</w:t>
      </w:r>
      <w:r w:rsidRPr="00E129C4">
        <w:t xml:space="preserve"> Телемост объединил представителей городов </w:t>
      </w:r>
      <w:proofErr w:type="spellStart"/>
      <w:r w:rsidRPr="00E129C4">
        <w:t>Когалыма</w:t>
      </w:r>
      <w:proofErr w:type="spellEnd"/>
      <w:r w:rsidRPr="00E129C4">
        <w:t xml:space="preserve">, </w:t>
      </w:r>
      <w:proofErr w:type="spellStart"/>
      <w:r w:rsidRPr="00E129C4">
        <w:t>Урая</w:t>
      </w:r>
      <w:proofErr w:type="spellEnd"/>
      <w:r w:rsidRPr="00E129C4">
        <w:t xml:space="preserve">, </w:t>
      </w:r>
      <w:proofErr w:type="spellStart"/>
      <w:r w:rsidRPr="00E129C4">
        <w:t>Лангепаса</w:t>
      </w:r>
      <w:proofErr w:type="spellEnd"/>
      <w:r w:rsidRPr="00E129C4">
        <w:t xml:space="preserve"> и </w:t>
      </w:r>
      <w:proofErr w:type="spellStart"/>
      <w:r w:rsidRPr="00E129C4">
        <w:t>Покачей</w:t>
      </w:r>
      <w:proofErr w:type="spellEnd"/>
      <w:r w:rsidRPr="00E129C4">
        <w:t>.</w:t>
      </w:r>
    </w:p>
    <w:p w:rsidR="00FD0D6D" w:rsidRPr="00E129C4" w:rsidRDefault="00FD0D6D" w:rsidP="00FD0D6D">
      <w:pPr>
        <w:pStyle w:val="af0"/>
        <w:spacing w:before="0" w:beforeAutospacing="0" w:after="0"/>
        <w:ind w:firstLine="709"/>
        <w:jc w:val="both"/>
      </w:pPr>
      <w:r w:rsidRPr="00E129C4">
        <w:t xml:space="preserve">- 10 сентября – участие в </w:t>
      </w:r>
      <w:r w:rsidRPr="00E129C4">
        <w:rPr>
          <w:shd w:val="clear" w:color="auto" w:fill="FFFFFF"/>
        </w:rPr>
        <w:t xml:space="preserve">работе съезда </w:t>
      </w:r>
      <w:proofErr w:type="spellStart"/>
      <w:r w:rsidRPr="00E129C4">
        <w:rPr>
          <w:shd w:val="clear" w:color="auto" w:fill="FFFFFF"/>
        </w:rPr>
        <w:t>сестричеств</w:t>
      </w:r>
      <w:proofErr w:type="spellEnd"/>
      <w:r w:rsidRPr="00E129C4">
        <w:rPr>
          <w:shd w:val="clear" w:color="auto" w:fill="FFFFFF"/>
        </w:rPr>
        <w:t xml:space="preserve"> милосердия и </w:t>
      </w:r>
      <w:proofErr w:type="spellStart"/>
      <w:r w:rsidRPr="00E129C4">
        <w:rPr>
          <w:shd w:val="clear" w:color="auto" w:fill="FFFFFF"/>
        </w:rPr>
        <w:t>просфорников</w:t>
      </w:r>
      <w:proofErr w:type="spellEnd"/>
      <w:r w:rsidRPr="00E129C4">
        <w:rPr>
          <w:shd w:val="clear" w:color="auto" w:fill="FFFFFF"/>
        </w:rPr>
        <w:t xml:space="preserve"> Югорской епархии.</w:t>
      </w:r>
      <w:r w:rsidRPr="00E129C4">
        <w:t xml:space="preserve"> Участниками стали сестры милосердия из разных городов </w:t>
      </w:r>
      <w:proofErr w:type="spellStart"/>
      <w:r w:rsidRPr="00E129C4">
        <w:t>Югры</w:t>
      </w:r>
      <w:proofErr w:type="spellEnd"/>
      <w:r w:rsidRPr="00E129C4">
        <w:t xml:space="preserve">, Екатеринбурга, Москвы для обмена опытом. Также в мероприятии приняли участие Епископ Югорский и </w:t>
      </w:r>
      <w:proofErr w:type="spellStart"/>
      <w:r w:rsidRPr="00E129C4">
        <w:t>Няганьский</w:t>
      </w:r>
      <w:proofErr w:type="spellEnd"/>
      <w:r w:rsidRPr="00E129C4">
        <w:t xml:space="preserve"> </w:t>
      </w:r>
      <w:proofErr w:type="spellStart"/>
      <w:r w:rsidRPr="00E129C4">
        <w:t>Фотий</w:t>
      </w:r>
      <w:proofErr w:type="spellEnd"/>
      <w:r w:rsidRPr="00E129C4">
        <w:t xml:space="preserve">. </w:t>
      </w:r>
      <w:r w:rsidRPr="00E129C4">
        <w:rPr>
          <w:rFonts w:ascii="Segoe UI Symbol" w:hAnsi="Segoe UI Symbol"/>
          <w:shd w:val="clear" w:color="auto" w:fill="FFFFFF"/>
        </w:rPr>
        <w:t>⠀</w:t>
      </w:r>
    </w:p>
    <w:p w:rsidR="00FD0D6D" w:rsidRPr="00E129C4" w:rsidRDefault="00FD0D6D" w:rsidP="00FD0D6D">
      <w:pPr>
        <w:pStyle w:val="af0"/>
        <w:spacing w:before="0" w:beforeAutospacing="0" w:after="0"/>
        <w:ind w:firstLine="709"/>
        <w:jc w:val="both"/>
      </w:pPr>
      <w:r w:rsidRPr="00E129C4">
        <w:rPr>
          <w:shd w:val="clear" w:color="auto" w:fill="FFFFFF"/>
        </w:rPr>
        <w:t>- 11 сентября – участие в открытии «Лиги управленцев-2021».</w:t>
      </w:r>
    </w:p>
    <w:p w:rsidR="00FD0D6D" w:rsidRPr="00E129C4" w:rsidRDefault="00FD0D6D" w:rsidP="00FD0D6D">
      <w:pPr>
        <w:pStyle w:val="af0"/>
        <w:spacing w:before="0" w:beforeAutospacing="0" w:after="0"/>
        <w:ind w:firstLine="709"/>
        <w:jc w:val="both"/>
      </w:pPr>
      <w:r w:rsidRPr="00E129C4">
        <w:t xml:space="preserve">- 12 сентября – поздравил у </w:t>
      </w:r>
      <w:r w:rsidRPr="00E129C4">
        <w:rPr>
          <w:shd w:val="clear" w:color="auto" w:fill="FFFFFF"/>
        </w:rPr>
        <w:t>Мемориала памяти на торжественном митинге ветеранов танковых войск, представителей молодого поколения и общественности.</w:t>
      </w:r>
      <w:r w:rsidRPr="00E129C4">
        <w:t xml:space="preserve"> </w:t>
      </w:r>
    </w:p>
    <w:p w:rsidR="00FD0D6D" w:rsidRPr="00E129C4" w:rsidRDefault="00FD0D6D" w:rsidP="00FD0D6D">
      <w:pPr>
        <w:pStyle w:val="af0"/>
        <w:spacing w:before="0" w:beforeAutospacing="0" w:after="0"/>
        <w:ind w:firstLine="709"/>
        <w:jc w:val="both"/>
        <w:rPr>
          <w:shd w:val="clear" w:color="auto" w:fill="FFFFFF"/>
        </w:rPr>
      </w:pPr>
      <w:r w:rsidRPr="00E129C4">
        <w:t xml:space="preserve">- 13 </w:t>
      </w:r>
      <w:proofErr w:type="gramStart"/>
      <w:r w:rsidRPr="00E129C4">
        <w:t>сентября–</w:t>
      </w:r>
      <w:r w:rsidRPr="00E129C4">
        <w:rPr>
          <w:shd w:val="clear" w:color="auto" w:fill="FFFFFF"/>
        </w:rPr>
        <w:t>участие</w:t>
      </w:r>
      <w:proofErr w:type="gramEnd"/>
      <w:r w:rsidRPr="00E129C4">
        <w:rPr>
          <w:shd w:val="clear" w:color="auto" w:fill="FFFFFF"/>
        </w:rPr>
        <w:t xml:space="preserve"> в торжественной церемонии посвящения молодых специалистов ТПП «</w:t>
      </w:r>
      <w:proofErr w:type="spellStart"/>
      <w:r w:rsidRPr="00E129C4">
        <w:rPr>
          <w:shd w:val="clear" w:color="auto" w:fill="FFFFFF"/>
        </w:rPr>
        <w:t>Урайнефтегаз</w:t>
      </w:r>
      <w:proofErr w:type="spellEnd"/>
      <w:r w:rsidRPr="00E129C4">
        <w:rPr>
          <w:shd w:val="clear" w:color="auto" w:fill="FFFFFF"/>
        </w:rPr>
        <w:t xml:space="preserve">» в нефтяники вместе с генеральным директором градообразующего предприятия Сергеем Яскиным. </w:t>
      </w:r>
    </w:p>
    <w:p w:rsidR="00FD0D6D" w:rsidRPr="00E129C4" w:rsidRDefault="00FD0D6D" w:rsidP="00FD0D6D">
      <w:pPr>
        <w:pStyle w:val="af0"/>
        <w:spacing w:before="0" w:beforeAutospacing="0" w:after="0"/>
        <w:ind w:firstLine="709"/>
        <w:jc w:val="both"/>
      </w:pPr>
      <w:r w:rsidRPr="00E129C4">
        <w:t>- 14 сентября – вручил ключи от квартир 12-ти новоселам.</w:t>
      </w:r>
    </w:p>
    <w:p w:rsidR="00FD0D6D" w:rsidRPr="00E129C4" w:rsidRDefault="00FD0D6D" w:rsidP="00FD0D6D">
      <w:pPr>
        <w:pStyle w:val="af0"/>
        <w:spacing w:before="0" w:beforeAutospacing="0" w:after="0"/>
        <w:ind w:firstLine="709"/>
        <w:jc w:val="both"/>
      </w:pPr>
      <w:r w:rsidRPr="00E129C4">
        <w:t xml:space="preserve">- 17 сентября – участие в больших выборах.  </w:t>
      </w:r>
    </w:p>
    <w:p w:rsidR="00FD0D6D" w:rsidRPr="00E129C4" w:rsidRDefault="00FD0D6D" w:rsidP="00FD0D6D">
      <w:pPr>
        <w:pStyle w:val="af0"/>
        <w:spacing w:before="0" w:beforeAutospacing="0" w:after="0"/>
        <w:ind w:firstLine="709"/>
        <w:jc w:val="both"/>
        <w:rPr>
          <w:shd w:val="clear" w:color="auto" w:fill="FFFFFF"/>
        </w:rPr>
      </w:pPr>
      <w:r w:rsidRPr="00E129C4">
        <w:rPr>
          <w:shd w:val="clear" w:color="auto" w:fill="FFFFFF"/>
        </w:rPr>
        <w:t xml:space="preserve">- 23 сентября </w:t>
      </w:r>
      <w:proofErr w:type="gramStart"/>
      <w:r w:rsidRPr="00E129C4">
        <w:rPr>
          <w:shd w:val="clear" w:color="auto" w:fill="FFFFFF"/>
        </w:rPr>
        <w:t>–у</w:t>
      </w:r>
      <w:proofErr w:type="gramEnd"/>
      <w:r w:rsidRPr="00E129C4">
        <w:rPr>
          <w:shd w:val="clear" w:color="auto" w:fill="FFFFFF"/>
        </w:rPr>
        <w:t>частие в финальном заседании Думы города Урай.</w:t>
      </w:r>
    </w:p>
    <w:p w:rsidR="00FD0D6D" w:rsidRPr="00E129C4" w:rsidRDefault="00FD0D6D" w:rsidP="00FD0D6D">
      <w:pPr>
        <w:pStyle w:val="af0"/>
        <w:spacing w:before="0" w:beforeAutospacing="0" w:after="0"/>
        <w:ind w:firstLine="709"/>
        <w:jc w:val="both"/>
      </w:pPr>
      <w:r w:rsidRPr="00E129C4">
        <w:rPr>
          <w:shd w:val="clear" w:color="auto" w:fill="FFFFFF"/>
        </w:rPr>
        <w:t xml:space="preserve">- 30 сентября – открыл спартакиаду на стадионе «Нефтяник» для </w:t>
      </w:r>
      <w:proofErr w:type="spellStart"/>
      <w:r w:rsidRPr="00E129C4">
        <w:rPr>
          <w:shd w:val="clear" w:color="auto" w:fill="FFFFFF"/>
        </w:rPr>
        <w:t>урайских</w:t>
      </w:r>
      <w:proofErr w:type="spellEnd"/>
      <w:r w:rsidRPr="00E129C4">
        <w:rPr>
          <w:shd w:val="clear" w:color="auto" w:fill="FFFFFF"/>
        </w:rPr>
        <w:t xml:space="preserve"> ветеранов.</w:t>
      </w:r>
    </w:p>
    <w:p w:rsidR="00FD0D6D" w:rsidRPr="00E129C4" w:rsidRDefault="00FD0D6D" w:rsidP="00FD0D6D">
      <w:pPr>
        <w:pStyle w:val="af0"/>
        <w:spacing w:before="0" w:beforeAutospacing="0" w:after="0"/>
        <w:ind w:firstLine="709"/>
        <w:jc w:val="both"/>
      </w:pPr>
      <w:r w:rsidRPr="00E129C4">
        <w:t xml:space="preserve">- 5 октября - </w:t>
      </w:r>
      <w:r w:rsidRPr="00E129C4">
        <w:rPr>
          <w:shd w:val="clear" w:color="auto" w:fill="FFFFFF"/>
        </w:rPr>
        <w:t>на городском торжественном собрании поздравил учителей и  ветеранов педагогического труда.</w:t>
      </w:r>
      <w:r w:rsidRPr="00E129C4">
        <w:t xml:space="preserve"> Вручил окружные награды, Почетные грамоты и Благодарственные письма главы города.</w:t>
      </w:r>
    </w:p>
    <w:p w:rsidR="00FD0D6D" w:rsidRPr="00E129C4" w:rsidRDefault="00FD0D6D" w:rsidP="00FD0D6D">
      <w:pPr>
        <w:pStyle w:val="af0"/>
        <w:tabs>
          <w:tab w:val="left" w:pos="851"/>
        </w:tabs>
        <w:spacing w:before="0" w:beforeAutospacing="0" w:after="0"/>
        <w:ind w:firstLine="709"/>
        <w:jc w:val="both"/>
        <w:rPr>
          <w:shd w:val="clear" w:color="auto" w:fill="FFFFFF"/>
        </w:rPr>
      </w:pPr>
      <w:r w:rsidRPr="00E129C4">
        <w:t xml:space="preserve">- 6 ноября - </w:t>
      </w:r>
      <w:r w:rsidRPr="00E129C4">
        <w:rPr>
          <w:shd w:val="clear" w:color="auto" w:fill="FFFFFF"/>
        </w:rPr>
        <w:t xml:space="preserve">с рабочим визитом в городе Урай Губернатор Ханты-Мансийского автономного округа – </w:t>
      </w:r>
      <w:proofErr w:type="spellStart"/>
      <w:r w:rsidRPr="00E129C4">
        <w:rPr>
          <w:shd w:val="clear" w:color="auto" w:fill="FFFFFF"/>
        </w:rPr>
        <w:t>Югры</w:t>
      </w:r>
      <w:proofErr w:type="spellEnd"/>
      <w:r w:rsidRPr="00E129C4">
        <w:rPr>
          <w:shd w:val="clear" w:color="auto" w:fill="FFFFFF"/>
        </w:rPr>
        <w:t xml:space="preserve"> Наталья Комарова. Руководитель региона провела ряд встреч, посетила городские объекты. </w:t>
      </w:r>
    </w:p>
    <w:p w:rsidR="00FD0D6D" w:rsidRPr="00E129C4" w:rsidRDefault="00FD0D6D" w:rsidP="00FD0D6D">
      <w:pPr>
        <w:pStyle w:val="af0"/>
        <w:spacing w:before="0" w:beforeAutospacing="0" w:after="0"/>
        <w:ind w:firstLine="709"/>
        <w:jc w:val="both"/>
      </w:pPr>
      <w:r w:rsidRPr="00E129C4">
        <w:rPr>
          <w:shd w:val="clear" w:color="auto" w:fill="FFFFFF"/>
        </w:rPr>
        <w:t>- 12 декабря - участие в торжественной церемонии вручения паспортов Российской Федерации 14-летним гражданам.</w:t>
      </w:r>
      <w:r w:rsidRPr="00E129C4">
        <w:t xml:space="preserve"> </w:t>
      </w:r>
    </w:p>
    <w:p w:rsidR="00FD0D6D" w:rsidRPr="00E129C4" w:rsidRDefault="00FD0D6D" w:rsidP="00FD0D6D">
      <w:pPr>
        <w:pStyle w:val="af0"/>
        <w:spacing w:before="0" w:beforeAutospacing="0" w:after="0"/>
        <w:ind w:firstLine="709"/>
        <w:jc w:val="both"/>
      </w:pPr>
      <w:r w:rsidRPr="00E129C4">
        <w:t xml:space="preserve">- 18 декабря - </w:t>
      </w:r>
      <w:r w:rsidRPr="00E129C4">
        <w:rPr>
          <w:shd w:val="clear" w:color="auto" w:fill="FFFFFF"/>
        </w:rPr>
        <w:t>поддержал новогоднюю благотворительную акцию «Елка желаний».</w:t>
      </w:r>
      <w:r w:rsidRPr="00E129C4">
        <w:t xml:space="preserve"> </w:t>
      </w:r>
    </w:p>
    <w:p w:rsidR="00FD0D6D" w:rsidRPr="00E129C4" w:rsidRDefault="00FD0D6D" w:rsidP="00FD0D6D">
      <w:pPr>
        <w:pStyle w:val="af0"/>
        <w:spacing w:before="0" w:beforeAutospacing="0" w:after="0"/>
        <w:ind w:firstLine="709"/>
        <w:jc w:val="both"/>
      </w:pPr>
      <w:r w:rsidRPr="00E129C4">
        <w:rPr>
          <w:shd w:val="clear" w:color="auto" w:fill="FFFFFF"/>
        </w:rPr>
        <w:t>- 29 декабря - вручил Дипломы победителям городского конкурса для социально ориентированных организаций.</w:t>
      </w:r>
    </w:p>
    <w:p w:rsidR="00FD0D6D" w:rsidRPr="00E129C4" w:rsidRDefault="00FD0D6D" w:rsidP="00FD0D6D">
      <w:pPr>
        <w:pStyle w:val="af0"/>
        <w:spacing w:before="0" w:beforeAutospacing="0" w:after="0"/>
        <w:ind w:firstLine="709"/>
        <w:jc w:val="both"/>
      </w:pPr>
      <w:r w:rsidRPr="00E129C4">
        <w:rPr>
          <w:shd w:val="clear" w:color="auto" w:fill="FFFFFF"/>
        </w:rPr>
        <w:lastRenderedPageBreak/>
        <w:t>Интервью главы города Урай об итогах деятельности в 2021 году и задачах, стоящих перед органами местного самоуправления по развитию муниципалитета в 2022 и 2023 годах были опубликованы в газете «Знамя» и транслировались в эфире ТРК «</w:t>
      </w:r>
      <w:proofErr w:type="spellStart"/>
      <w:r w:rsidRPr="00E129C4">
        <w:rPr>
          <w:shd w:val="clear" w:color="auto" w:fill="FFFFFF"/>
        </w:rPr>
        <w:t>Спектр+</w:t>
      </w:r>
      <w:proofErr w:type="spellEnd"/>
      <w:r w:rsidRPr="00E129C4">
        <w:rPr>
          <w:shd w:val="clear" w:color="auto" w:fill="FFFFFF"/>
        </w:rPr>
        <w:t>».</w:t>
      </w:r>
    </w:p>
    <w:p w:rsidR="00FD0D6D" w:rsidRPr="00E129C4" w:rsidRDefault="00FD0D6D" w:rsidP="00FD0D6D">
      <w:pPr>
        <w:ind w:firstLine="709"/>
        <w:jc w:val="both"/>
      </w:pPr>
      <w:r w:rsidRPr="00E129C4">
        <w:t xml:space="preserve">В 2021 году поступило 786 обращений граждан (790 вопросов), а также 1350 обращений в </w:t>
      </w:r>
      <w:proofErr w:type="spellStart"/>
      <w:r w:rsidRPr="00E129C4">
        <w:t>директ</w:t>
      </w:r>
      <w:proofErr w:type="spellEnd"/>
      <w:r w:rsidRPr="00E129C4">
        <w:t xml:space="preserve"> </w:t>
      </w:r>
      <w:proofErr w:type="spellStart"/>
      <w:r w:rsidRPr="00E129C4">
        <w:t>аккаунта</w:t>
      </w:r>
      <w:proofErr w:type="spellEnd"/>
      <w:r w:rsidRPr="00E129C4">
        <w:t xml:space="preserve"> главы города Урай в сети «</w:t>
      </w:r>
      <w:proofErr w:type="spellStart"/>
      <w:r w:rsidRPr="00E129C4">
        <w:t>Инстаграм</w:t>
      </w:r>
      <w:proofErr w:type="spellEnd"/>
      <w:r w:rsidRPr="00E129C4">
        <w:t>».</w:t>
      </w:r>
    </w:p>
    <w:p w:rsidR="00867F18" w:rsidRPr="00E129C4" w:rsidRDefault="00867F18" w:rsidP="00262D8F">
      <w:pPr>
        <w:ind w:firstLine="709"/>
        <w:jc w:val="both"/>
      </w:pPr>
    </w:p>
    <w:p w:rsidR="00FD0D6D" w:rsidRPr="00E129C4" w:rsidRDefault="000E20EF" w:rsidP="00FD0D6D">
      <w:pPr>
        <w:ind w:firstLine="709"/>
        <w:jc w:val="both"/>
      </w:pPr>
      <w:bookmarkStart w:id="19" w:name="_Toc418145399"/>
      <w:proofErr w:type="gramStart"/>
      <w:r>
        <w:t xml:space="preserve">Информация о мерах, принимаемых для улучшения окружающей среды содержится в </w:t>
      </w:r>
      <w:r w:rsidR="00FD0D6D" w:rsidRPr="00E129C4">
        <w:t>муниципальн</w:t>
      </w:r>
      <w:r>
        <w:t>ой</w:t>
      </w:r>
      <w:r w:rsidR="00FD0D6D" w:rsidRPr="00E129C4">
        <w:t xml:space="preserve"> программ</w:t>
      </w:r>
      <w:r>
        <w:t>е</w:t>
      </w:r>
      <w:r w:rsidR="00FD0D6D" w:rsidRPr="00E129C4">
        <w:t xml:space="preserve"> «Охрана окружающей среды в границах города Урай» на 2017-2020 годы, в рамках которой предусматриваются мероприятия по санитарной очистке и ликвидации несанкционированных свалок на территории города Урай, создание условий для улучшения экологической обстановки на территории города Урай, повышение уровня знаний населения города в сфере охраны окружающей среды. </w:t>
      </w:r>
      <w:proofErr w:type="gramEnd"/>
    </w:p>
    <w:p w:rsidR="00FD0D6D" w:rsidRPr="00E129C4" w:rsidRDefault="00FD0D6D" w:rsidP="00FD0D6D">
      <w:pPr>
        <w:tabs>
          <w:tab w:val="left" w:pos="409"/>
          <w:tab w:val="left" w:pos="993"/>
          <w:tab w:val="left" w:pos="10206"/>
        </w:tabs>
        <w:ind w:firstLine="709"/>
        <w:jc w:val="both"/>
        <w:rPr>
          <w:bCs/>
        </w:rPr>
      </w:pPr>
      <w:r w:rsidRPr="00E129C4">
        <w:rPr>
          <w:bCs/>
        </w:rPr>
        <w:t>В отчетном году на территории города Урай проведены следующие экологические мероприятия:</w:t>
      </w:r>
    </w:p>
    <w:p w:rsidR="00FD0D6D" w:rsidRPr="00E129C4" w:rsidRDefault="00FD0D6D" w:rsidP="00FD0D6D">
      <w:pPr>
        <w:pStyle w:val="a8"/>
        <w:tabs>
          <w:tab w:val="left" w:pos="409"/>
          <w:tab w:val="left" w:pos="851"/>
          <w:tab w:val="left" w:pos="993"/>
          <w:tab w:val="left" w:pos="10206"/>
        </w:tabs>
        <w:ind w:left="0" w:firstLine="709"/>
        <w:jc w:val="both"/>
        <w:rPr>
          <w:bCs/>
        </w:rPr>
      </w:pPr>
      <w:r w:rsidRPr="00E129C4">
        <w:rPr>
          <w:bCs/>
        </w:rPr>
        <w:t>-</w:t>
      </w:r>
      <w:r w:rsidR="00160F6D" w:rsidRPr="00E129C4">
        <w:rPr>
          <w:bCs/>
        </w:rPr>
        <w:t xml:space="preserve"> </w:t>
      </w:r>
      <w:r w:rsidRPr="00E129C4">
        <w:rPr>
          <w:bCs/>
        </w:rPr>
        <w:t xml:space="preserve">в рамках регионального проекта «Сохранение уникальных водных объектов» портфеля проектов «Экология» проведена очистка 6,5 км </w:t>
      </w:r>
      <w:r w:rsidRPr="00E129C4">
        <w:t xml:space="preserve">прибрежной полосы рек </w:t>
      </w:r>
      <w:proofErr w:type="spellStart"/>
      <w:r w:rsidRPr="00E129C4">
        <w:t>Конда</w:t>
      </w:r>
      <w:proofErr w:type="spellEnd"/>
      <w:r w:rsidRPr="00E129C4">
        <w:t xml:space="preserve"> и Колосья. В мероприятиях приняло участие 750 человек;</w:t>
      </w:r>
    </w:p>
    <w:p w:rsidR="00FD0D6D" w:rsidRPr="00E129C4" w:rsidRDefault="00FD0D6D" w:rsidP="000E20EF">
      <w:pPr>
        <w:pStyle w:val="a8"/>
        <w:tabs>
          <w:tab w:val="left" w:pos="409"/>
          <w:tab w:val="left" w:pos="851"/>
          <w:tab w:val="left" w:pos="10206"/>
        </w:tabs>
        <w:spacing w:after="200"/>
        <w:ind w:left="0" w:firstLine="709"/>
        <w:jc w:val="both"/>
        <w:rPr>
          <w:bCs/>
        </w:rPr>
      </w:pPr>
      <w:r w:rsidRPr="00E129C4">
        <w:t>-</w:t>
      </w:r>
      <w:r w:rsidR="00160F6D" w:rsidRPr="00E129C4">
        <w:t xml:space="preserve"> </w:t>
      </w:r>
      <w:r w:rsidRPr="00E129C4">
        <w:t>в рамках мероприятий по санитарной очистке и ликвидации мест несанкционированного размещения отходов в соответствии с муниципальной программой «Охрана окружающей среды в границах города Урай» на  2017-2020 годы ликвидировано 16 мест несанкционированного размещения отходов, общим ориентировочным объемом - 960 м3;</w:t>
      </w:r>
    </w:p>
    <w:p w:rsidR="00FD0D6D" w:rsidRPr="00E129C4" w:rsidRDefault="00FD0D6D" w:rsidP="000E20EF">
      <w:pPr>
        <w:pStyle w:val="a8"/>
        <w:tabs>
          <w:tab w:val="left" w:pos="409"/>
          <w:tab w:val="left" w:pos="851"/>
          <w:tab w:val="left" w:pos="10206"/>
        </w:tabs>
        <w:spacing w:after="200"/>
        <w:ind w:left="0" w:firstLine="709"/>
        <w:jc w:val="both"/>
        <w:rPr>
          <w:bCs/>
        </w:rPr>
      </w:pPr>
      <w:r w:rsidRPr="00E129C4">
        <w:t>-</w:t>
      </w:r>
      <w:r w:rsidR="00160F6D" w:rsidRPr="00E129C4">
        <w:t xml:space="preserve"> </w:t>
      </w:r>
      <w:r w:rsidRPr="00E129C4">
        <w:t>в летне-осенний период в субботниках на закрепленных за организациями и предприятиями территориях приняло участие ориентировочно 2 тысячи человек. Задействовано 13 единиц техники;</w:t>
      </w:r>
    </w:p>
    <w:p w:rsidR="00FD0D6D" w:rsidRPr="00E129C4" w:rsidRDefault="00FD0D6D" w:rsidP="00FD0D6D">
      <w:pPr>
        <w:pStyle w:val="a8"/>
        <w:tabs>
          <w:tab w:val="left" w:pos="409"/>
          <w:tab w:val="left" w:pos="851"/>
          <w:tab w:val="left" w:pos="993"/>
          <w:tab w:val="left" w:pos="10206"/>
        </w:tabs>
        <w:spacing w:after="200"/>
        <w:ind w:left="0" w:firstLine="709"/>
        <w:jc w:val="both"/>
        <w:rPr>
          <w:bCs/>
        </w:rPr>
      </w:pPr>
      <w:r w:rsidRPr="00E129C4">
        <w:t>-</w:t>
      </w:r>
      <w:r w:rsidR="00160F6D" w:rsidRPr="00E129C4">
        <w:t xml:space="preserve"> </w:t>
      </w:r>
      <w:r w:rsidRPr="00E129C4">
        <w:t xml:space="preserve">в честь 90-летия со дня образования Ханты-Мансийского автономного округа – </w:t>
      </w:r>
      <w:proofErr w:type="spellStart"/>
      <w:r w:rsidRPr="00E129C4">
        <w:t>Югры</w:t>
      </w:r>
      <w:proofErr w:type="spellEnd"/>
      <w:r w:rsidRPr="00E129C4">
        <w:t xml:space="preserve"> город Урай  принял участие в акции «90 кедров». Акция проведена 29 мая 2020 года на набережной реки Колосья. В рамках акции высажено 90 саженцев кедра. Каждый саженец огорожен, на территории высадки установлены информационные памятные щиты. В акции приняли участие 50 человек;</w:t>
      </w:r>
    </w:p>
    <w:p w:rsidR="00FD0D6D" w:rsidRPr="00E129C4" w:rsidRDefault="00FD0D6D" w:rsidP="00FD0D6D">
      <w:pPr>
        <w:pStyle w:val="a8"/>
        <w:tabs>
          <w:tab w:val="left" w:pos="409"/>
          <w:tab w:val="left" w:pos="851"/>
          <w:tab w:val="left" w:pos="993"/>
        </w:tabs>
        <w:ind w:left="0" w:firstLine="709"/>
        <w:jc w:val="both"/>
      </w:pPr>
      <w:r w:rsidRPr="00E129C4">
        <w:t>-</w:t>
      </w:r>
      <w:r w:rsidR="00160F6D" w:rsidRPr="00E129C4">
        <w:t xml:space="preserve"> </w:t>
      </w:r>
      <w:r w:rsidRPr="00E129C4">
        <w:t>в честь 75-летия Победы в Великой Отечественной войне горожане приняли участие акции «Сад Памяти».</w:t>
      </w:r>
      <w:r w:rsidRPr="00E129C4">
        <w:rPr>
          <w:b/>
        </w:rPr>
        <w:t xml:space="preserve"> </w:t>
      </w:r>
      <w:r w:rsidRPr="00E129C4">
        <w:t>В рамках акции на территории города высажено 145 зеленых насаждений (яблони, рябины, черемуха, сирень, кедры, вишня);</w:t>
      </w:r>
    </w:p>
    <w:p w:rsidR="00FD0D6D" w:rsidRPr="00E129C4" w:rsidRDefault="00FD0D6D" w:rsidP="00FD0D6D">
      <w:pPr>
        <w:pStyle w:val="a8"/>
        <w:tabs>
          <w:tab w:val="left" w:pos="409"/>
          <w:tab w:val="left" w:pos="851"/>
          <w:tab w:val="left" w:pos="993"/>
        </w:tabs>
        <w:ind w:left="0" w:firstLine="709"/>
        <w:jc w:val="both"/>
      </w:pPr>
      <w:r w:rsidRPr="00E129C4">
        <w:t>-</w:t>
      </w:r>
      <w:r w:rsidR="00160F6D" w:rsidRPr="00E129C4">
        <w:t xml:space="preserve"> </w:t>
      </w:r>
      <w:r w:rsidRPr="00E129C4">
        <w:t>в рамках осенних дней древонасаждений 15.09.2020 проведена очистка «Леса Победы», заложенного в 2015 году на набережной Александра Петрова, от тальника и мусора. Проведена замена погибших зеленых насаждений (сосен);</w:t>
      </w:r>
    </w:p>
    <w:p w:rsidR="00FD0D6D" w:rsidRPr="00E129C4" w:rsidRDefault="00FD0D6D" w:rsidP="00FD0D6D">
      <w:pPr>
        <w:pStyle w:val="a8"/>
        <w:tabs>
          <w:tab w:val="left" w:pos="409"/>
          <w:tab w:val="left" w:pos="851"/>
          <w:tab w:val="left" w:pos="993"/>
        </w:tabs>
        <w:ind w:left="0" w:firstLine="709"/>
        <w:jc w:val="both"/>
      </w:pPr>
      <w:r w:rsidRPr="00E129C4">
        <w:t>-</w:t>
      </w:r>
      <w:r w:rsidR="00160F6D" w:rsidRPr="00E129C4">
        <w:t xml:space="preserve"> </w:t>
      </w:r>
      <w:r w:rsidRPr="00E129C4">
        <w:t xml:space="preserve">в рамках окружной акции «Высадка деревьев по количеству жителей </w:t>
      </w:r>
      <w:proofErr w:type="spellStart"/>
      <w:r w:rsidRPr="00E129C4">
        <w:t>ХМАО-Югры</w:t>
      </w:r>
      <w:proofErr w:type="spellEnd"/>
      <w:r w:rsidRPr="00E129C4">
        <w:t xml:space="preserve">» 19.05.2020 на территории </w:t>
      </w:r>
      <w:proofErr w:type="spellStart"/>
      <w:r w:rsidRPr="00E129C4">
        <w:t>Урайского</w:t>
      </w:r>
      <w:proofErr w:type="spellEnd"/>
      <w:r w:rsidRPr="00E129C4">
        <w:t xml:space="preserve"> ТО – лесничества высажено 48 000 штук сосны сибирской кедровой по количеству жителей города Урай и близлежащих сельских поселений;</w:t>
      </w:r>
    </w:p>
    <w:p w:rsidR="00FD0D6D" w:rsidRPr="00E129C4" w:rsidRDefault="00FD0D6D" w:rsidP="00FD0D6D">
      <w:pPr>
        <w:ind w:firstLine="709"/>
        <w:jc w:val="both"/>
      </w:pPr>
      <w:r w:rsidRPr="00E129C4">
        <w:t>-</w:t>
      </w:r>
      <w:r w:rsidR="00160F6D" w:rsidRPr="00E129C4">
        <w:t xml:space="preserve"> </w:t>
      </w:r>
      <w:r w:rsidRPr="00E129C4">
        <w:t>в сентябре муниципалитет присоединился к Всероссийскому экологическому субботнику «Зеленая Россия». В рамках субботника произведена уборка территории «Леса Победы» от мусора, заменены погибшие саженцы кедра, высаженные ранее на набережной реки Колосья. На территориях детских садов высажены 100 саженцев кедров, количество участников мероприятия – 80 человек.</w:t>
      </w:r>
    </w:p>
    <w:p w:rsidR="000E20EF" w:rsidRDefault="000E20EF" w:rsidP="00B51EF8">
      <w:pPr>
        <w:pStyle w:val="3"/>
        <w:spacing w:before="0" w:after="0"/>
        <w:ind w:firstLine="709"/>
        <w:jc w:val="both"/>
        <w:rPr>
          <w:rFonts w:ascii="Times New Roman" w:hAnsi="Times New Roman" w:cs="Times New Roman"/>
          <w:sz w:val="24"/>
          <w:szCs w:val="24"/>
          <w:lang w:val="ru-RU"/>
        </w:rPr>
      </w:pPr>
    </w:p>
    <w:p w:rsidR="00A60FF0" w:rsidRPr="00E129C4" w:rsidRDefault="00A60FF0" w:rsidP="00B51EF8">
      <w:pPr>
        <w:pStyle w:val="3"/>
        <w:spacing w:before="0" w:after="0"/>
        <w:ind w:firstLine="709"/>
        <w:jc w:val="both"/>
        <w:rPr>
          <w:rFonts w:ascii="Times New Roman" w:hAnsi="Times New Roman" w:cs="Times New Roman"/>
          <w:sz w:val="24"/>
          <w:szCs w:val="24"/>
          <w:lang w:val="ru-RU"/>
        </w:rPr>
      </w:pPr>
      <w:r w:rsidRPr="00E129C4">
        <w:rPr>
          <w:rFonts w:ascii="Times New Roman" w:hAnsi="Times New Roman" w:cs="Times New Roman"/>
          <w:sz w:val="24"/>
          <w:szCs w:val="24"/>
          <w:lang w:val="ru-RU"/>
        </w:rPr>
        <w:t>3.</w:t>
      </w:r>
      <w:r w:rsidR="002855D8" w:rsidRPr="00E129C4">
        <w:rPr>
          <w:rFonts w:ascii="Times New Roman" w:hAnsi="Times New Roman" w:cs="Times New Roman"/>
          <w:sz w:val="24"/>
          <w:szCs w:val="24"/>
          <w:lang w:val="ru-RU"/>
        </w:rPr>
        <w:t>3</w:t>
      </w:r>
      <w:r w:rsidRPr="00E129C4">
        <w:rPr>
          <w:rFonts w:ascii="Times New Roman" w:hAnsi="Times New Roman" w:cs="Times New Roman"/>
          <w:sz w:val="24"/>
          <w:szCs w:val="24"/>
          <w:lang w:val="ru-RU"/>
        </w:rPr>
        <w:t xml:space="preserve">. </w:t>
      </w:r>
      <w:proofErr w:type="gramStart"/>
      <w:r w:rsidRPr="00E129C4">
        <w:rPr>
          <w:rFonts w:ascii="Times New Roman" w:hAnsi="Times New Roman" w:cs="Times New Roman"/>
          <w:sz w:val="24"/>
          <w:szCs w:val="24"/>
          <w:lang w:val="ru-RU"/>
        </w:rPr>
        <w:t>Меры, принимаемые для повышения качества предоставляемых населению муниципальных услуг, с указанием мер, принимаемых для повышения их доступности лицам с ограниченными возможностями здоровья (в том числе в сфере физической культуры и спорта) и использования в этой сфере информационных технологий, а также учет общественного мнения об удовлетворенности населения социальными услугами по результатам социологических опросов населения.</w:t>
      </w:r>
      <w:bookmarkEnd w:id="19"/>
      <w:proofErr w:type="gramEnd"/>
    </w:p>
    <w:p w:rsidR="00AA0003" w:rsidRPr="00E129C4" w:rsidRDefault="00AA0003" w:rsidP="00B51EF8">
      <w:pPr>
        <w:ind w:firstLine="709"/>
        <w:jc w:val="both"/>
      </w:pPr>
      <w:r w:rsidRPr="00E129C4">
        <w:t>В целях повышения качества предоста</w:t>
      </w:r>
      <w:r w:rsidR="00B51EF8" w:rsidRPr="00E129C4">
        <w:t>вления муниципальных услуг в 202</w:t>
      </w:r>
      <w:r w:rsidR="00160F6D" w:rsidRPr="00E129C4">
        <w:t>1</w:t>
      </w:r>
      <w:r w:rsidRPr="00E129C4">
        <w:t xml:space="preserve"> году продолжалась работа по предоставлению муниципальных услуг структурными подразделениями администрации города и подведомственными учреждениями.</w:t>
      </w:r>
    </w:p>
    <w:p w:rsidR="00160F6D" w:rsidRPr="00E129C4" w:rsidRDefault="00160F6D" w:rsidP="00160F6D">
      <w:pPr>
        <w:ind w:firstLine="709"/>
        <w:jc w:val="both"/>
      </w:pPr>
      <w:r w:rsidRPr="00E129C4">
        <w:rPr>
          <w:color w:val="000000"/>
        </w:rPr>
        <w:t xml:space="preserve">Постановлением администрации города Урай от 19.08.2011 №2355 утвержден Реестр муниципальных услуг </w:t>
      </w:r>
      <w:r w:rsidRPr="00E129C4">
        <w:t xml:space="preserve">города Урай (далее - </w:t>
      </w:r>
      <w:r w:rsidRPr="00E129C4">
        <w:rPr>
          <w:color w:val="000000"/>
        </w:rPr>
        <w:t>Реестр услуг). А</w:t>
      </w:r>
      <w:r w:rsidRPr="00E129C4">
        <w:t xml:space="preserve">ктуальная редакция Реестра услуг </w:t>
      </w:r>
      <w:r w:rsidRPr="00E129C4">
        <w:rPr>
          <w:color w:val="000000"/>
        </w:rPr>
        <w:t>размещается</w:t>
      </w:r>
      <w:r w:rsidRPr="00E129C4">
        <w:t xml:space="preserve"> на официальном сайте органов местного самоуправления города Урай (</w:t>
      </w:r>
      <w:hyperlink r:id="rId24" w:history="1">
        <w:r w:rsidRPr="00E129C4">
          <w:rPr>
            <w:rStyle w:val="af2"/>
          </w:rPr>
          <w:t>http://uray.ru/informaciya-dlya-grazhdan/gosudarstvenniie-i-munitsipalniie-uslugi/munitsipalniie-uslugi/</w:t>
        </w:r>
      </w:hyperlink>
      <w:r w:rsidRPr="00E129C4">
        <w:t>).</w:t>
      </w:r>
    </w:p>
    <w:p w:rsidR="00160F6D" w:rsidRPr="00E129C4" w:rsidRDefault="00160F6D" w:rsidP="00160F6D">
      <w:pPr>
        <w:ind w:firstLine="709"/>
        <w:jc w:val="both"/>
      </w:pPr>
      <w:r w:rsidRPr="00E129C4">
        <w:t xml:space="preserve">В Реестр услуг на 31.12.2021 включена 61 услуга (в том числе 50 муниципальных услуг и 11 услуг, предоставляемых муниципальными учреждениями). Перечень </w:t>
      </w:r>
      <w:proofErr w:type="gramStart"/>
      <w:r w:rsidRPr="00E129C4">
        <w:t xml:space="preserve">услуг, являющихся необходимыми и обязательными для предоставления администрацией города Урай муниципальных услуг </w:t>
      </w:r>
      <w:r w:rsidRPr="00E129C4">
        <w:rPr>
          <w:rFonts w:eastAsiaTheme="minorHAnsi"/>
          <w:lang w:eastAsia="en-US"/>
        </w:rPr>
        <w:t>и порядок определения размера платы за их предоставление</w:t>
      </w:r>
      <w:r w:rsidRPr="00E129C4">
        <w:t xml:space="preserve"> утвержден</w:t>
      </w:r>
      <w:proofErr w:type="gramEnd"/>
      <w:r w:rsidRPr="00E129C4">
        <w:t xml:space="preserve"> решением Думы города Урай от  27.09.2012 №79. </w:t>
      </w:r>
    </w:p>
    <w:p w:rsidR="00160F6D" w:rsidRPr="00E129C4" w:rsidRDefault="00160F6D" w:rsidP="00160F6D">
      <w:pPr>
        <w:ind w:firstLine="709"/>
        <w:jc w:val="both"/>
      </w:pPr>
      <w:r w:rsidRPr="00E129C4">
        <w:t xml:space="preserve">Предоставление муниципальных услуг осуществляется в строгом соответствии с </w:t>
      </w:r>
      <w:hyperlink r:id="rId25" w:history="1">
        <w:r w:rsidRPr="00E129C4">
          <w:t>административными регламентами</w:t>
        </w:r>
      </w:hyperlink>
      <w:r w:rsidRPr="00E129C4">
        <w:t xml:space="preserve"> предоставления муниципальных услуг. Для 49 муниципальных услуг и 6 услуг предоставляемых учреждениями, в которых размещается муниципальное задание, разработаны и утверждены административные регламенты.</w:t>
      </w:r>
    </w:p>
    <w:p w:rsidR="00160F6D" w:rsidRPr="00E129C4" w:rsidRDefault="00160F6D" w:rsidP="00160F6D">
      <w:pPr>
        <w:ind w:firstLine="709"/>
        <w:jc w:val="both"/>
      </w:pPr>
      <w:proofErr w:type="gramStart"/>
      <w:r w:rsidRPr="00E129C4">
        <w:t xml:space="preserve">Сведения об услугах размещены в информационной системе «Реестр государственных и муниципальных услуг (функций) Ханты-Мансийского автономного округа - </w:t>
      </w:r>
      <w:proofErr w:type="spellStart"/>
      <w:r w:rsidRPr="00E129C4">
        <w:t>Югры</w:t>
      </w:r>
      <w:proofErr w:type="spellEnd"/>
      <w:r w:rsidRPr="00E129C4">
        <w:t xml:space="preserve">» </w:t>
      </w:r>
      <w:hyperlink r:id="rId26" w:history="1">
        <w:r w:rsidRPr="00E129C4">
          <w:rPr>
            <w:rStyle w:val="af2"/>
          </w:rPr>
          <w:t>http://rrgu.admhmao.ru/</w:t>
        </w:r>
      </w:hyperlink>
      <w:r w:rsidRPr="00E129C4">
        <w:t>, на официальном сайте органов местного самоуправления города Урай (</w:t>
      </w:r>
      <w:hyperlink r:id="rId27" w:history="1">
        <w:r w:rsidRPr="00E129C4">
          <w:rPr>
            <w:rStyle w:val="af2"/>
          </w:rPr>
          <w:t>http://uray.ru/informaciya-dlya-grazhdan/gosudarstvenniie-i-munitsipalniie-uslugi/munitsipalniie-uslugi/</w:t>
        </w:r>
      </w:hyperlink>
      <w:r w:rsidRPr="00E129C4">
        <w:t>) и отражены на Едином портале государственных и муниципальных услуг (далее - ЕПГУ) (</w:t>
      </w:r>
      <w:hyperlink r:id="rId28" w:history="1">
        <w:r w:rsidRPr="00E129C4">
          <w:rPr>
            <w:color w:val="0000FF"/>
            <w:u w:val="single"/>
          </w:rPr>
          <w:t>http://www.gosuslugi.ru</w:t>
        </w:r>
      </w:hyperlink>
      <w:r w:rsidRPr="00E129C4">
        <w:t>).</w:t>
      </w:r>
      <w:proofErr w:type="gramEnd"/>
    </w:p>
    <w:p w:rsidR="00160F6D" w:rsidRPr="00E129C4" w:rsidRDefault="00160F6D" w:rsidP="00160F6D">
      <w:pPr>
        <w:ind w:firstLine="709"/>
        <w:jc w:val="both"/>
      </w:pPr>
      <w:r w:rsidRPr="00E129C4">
        <w:t>Обеспечена возможность предоставления услуг в электронном виде через ЕПГУ по 18 услугам: 14 муниципальным услугам и 4 услугам учреждений, в которых размещается муниципальное задание.  Заявителям доступны формы заявлений и иных документов, необходимых для получения соответствующих услуг, обеспечен доступ к ним для копирования и заполнения в электронном виде.</w:t>
      </w:r>
    </w:p>
    <w:p w:rsidR="00160F6D" w:rsidRPr="00E129C4" w:rsidRDefault="00160F6D" w:rsidP="00160F6D">
      <w:pPr>
        <w:autoSpaceDE w:val="0"/>
        <w:autoSpaceDN w:val="0"/>
        <w:adjustRightInd w:val="0"/>
        <w:ind w:firstLine="709"/>
        <w:jc w:val="both"/>
      </w:pPr>
      <w:r w:rsidRPr="00E129C4">
        <w:t>Согласно Указу Президента РФ от 07.05.2012 №601 «Об основных направлениях совершенствования системы государственного управления»  показатель «</w:t>
      </w:r>
      <w:r w:rsidRPr="00E129C4">
        <w:rPr>
          <w:rFonts w:eastAsiaTheme="minorHAnsi"/>
          <w:lang w:eastAsia="en-US"/>
        </w:rPr>
        <w:t xml:space="preserve">доля граждан, использующих механизм получения государственных и муниципальных услуг в электронной форме, должен быть - не менее 70 процентов. </w:t>
      </w:r>
      <w:proofErr w:type="gramStart"/>
      <w:r w:rsidRPr="00E129C4">
        <w:t xml:space="preserve">За 2021 год оказано 100 392 услуги (государственных (по переданным полномочиям) и муниципальных), из них в электронном виде – 88 569, что составляет 88%. </w:t>
      </w:r>
      <w:proofErr w:type="gramEnd"/>
    </w:p>
    <w:p w:rsidR="00160F6D" w:rsidRPr="00E129C4" w:rsidRDefault="00160F6D" w:rsidP="00160F6D">
      <w:pPr>
        <w:pStyle w:val="ConsPlusNormal"/>
        <w:ind w:firstLine="709"/>
        <w:jc w:val="both"/>
        <w:rPr>
          <w:sz w:val="24"/>
          <w:szCs w:val="24"/>
        </w:rPr>
      </w:pPr>
      <w:r w:rsidRPr="00E129C4">
        <w:rPr>
          <w:rFonts w:ascii="Times New Roman" w:hAnsi="Times New Roman" w:cs="Times New Roman"/>
          <w:sz w:val="24"/>
          <w:szCs w:val="24"/>
        </w:rPr>
        <w:t>С целью популяризации получения государственных и муниципальных услуг в электронном виде продолжают свою работу центры обслуживания единой системы идентификации и аутентификации (далее - ЕСИА) для проведения регистрации и подтверждения личности для доступа к ЕПГУ на 8 площадках. За 2021 год в ЕСИА зарегистрировался 2 361 человек.</w:t>
      </w:r>
      <w:r w:rsidRPr="00E129C4">
        <w:rPr>
          <w:sz w:val="24"/>
          <w:szCs w:val="24"/>
        </w:rPr>
        <w:t xml:space="preserve"> </w:t>
      </w:r>
    </w:p>
    <w:p w:rsidR="00160F6D" w:rsidRPr="00E129C4" w:rsidRDefault="00160F6D" w:rsidP="00160F6D">
      <w:pPr>
        <w:pStyle w:val="ConsPlusNormal"/>
        <w:ind w:firstLine="709"/>
        <w:jc w:val="both"/>
        <w:rPr>
          <w:rFonts w:ascii="Times New Roman" w:hAnsi="Times New Roman" w:cs="Times New Roman"/>
          <w:sz w:val="24"/>
          <w:szCs w:val="24"/>
        </w:rPr>
      </w:pPr>
      <w:proofErr w:type="gramStart"/>
      <w:r w:rsidRPr="00E129C4">
        <w:rPr>
          <w:rFonts w:ascii="Times New Roman" w:hAnsi="Times New Roman"/>
          <w:sz w:val="24"/>
          <w:szCs w:val="24"/>
        </w:rPr>
        <w:t xml:space="preserve">В соответствии с Федеральным законом от 27.07.2010 №210-ФЗ «Об организации </w:t>
      </w:r>
      <w:r w:rsidRPr="00E129C4">
        <w:rPr>
          <w:rFonts w:ascii="Times New Roman" w:hAnsi="Times New Roman" w:cs="Times New Roman"/>
          <w:sz w:val="24"/>
          <w:szCs w:val="24"/>
        </w:rPr>
        <w:t xml:space="preserve">предоставления государственных и муниципальных услуг», в рамках Соглашения о взаимодействии между автономным учреждением Ханты-Мансийского автономного округа – </w:t>
      </w:r>
      <w:proofErr w:type="spellStart"/>
      <w:r w:rsidRPr="00E129C4">
        <w:rPr>
          <w:rFonts w:ascii="Times New Roman" w:hAnsi="Times New Roman" w:cs="Times New Roman"/>
          <w:sz w:val="24"/>
          <w:szCs w:val="24"/>
        </w:rPr>
        <w:t>Югры</w:t>
      </w:r>
      <w:proofErr w:type="spellEnd"/>
      <w:r w:rsidRPr="00E129C4">
        <w:rPr>
          <w:rFonts w:ascii="Times New Roman" w:hAnsi="Times New Roman" w:cs="Times New Roman"/>
          <w:sz w:val="24"/>
          <w:szCs w:val="24"/>
        </w:rPr>
        <w:t xml:space="preserve"> «Многофункциональный центр предоставления государственных и муниципальных услуг </w:t>
      </w:r>
      <w:proofErr w:type="spellStart"/>
      <w:r w:rsidRPr="00E129C4">
        <w:rPr>
          <w:rFonts w:ascii="Times New Roman" w:hAnsi="Times New Roman" w:cs="Times New Roman"/>
          <w:sz w:val="24"/>
          <w:szCs w:val="24"/>
        </w:rPr>
        <w:t>Югры</w:t>
      </w:r>
      <w:proofErr w:type="spellEnd"/>
      <w:r w:rsidRPr="00E129C4">
        <w:rPr>
          <w:rFonts w:ascii="Times New Roman" w:hAnsi="Times New Roman" w:cs="Times New Roman"/>
          <w:sz w:val="24"/>
          <w:szCs w:val="24"/>
        </w:rPr>
        <w:t xml:space="preserve">» и администрацией города Урай от 26.10.2020 №350/20 с 01.01.2021 предоставление муниципальных услуг осуществляется  филиалом автономного учреждения </w:t>
      </w:r>
      <w:r w:rsidRPr="00E129C4">
        <w:rPr>
          <w:rFonts w:ascii="Times New Roman" w:hAnsi="Times New Roman" w:cs="Times New Roman"/>
          <w:sz w:val="24"/>
          <w:szCs w:val="24"/>
        </w:rPr>
        <w:lastRenderedPageBreak/>
        <w:t xml:space="preserve">Ханты-Мансийского автономного округа – </w:t>
      </w:r>
      <w:proofErr w:type="spellStart"/>
      <w:r w:rsidRPr="00E129C4">
        <w:rPr>
          <w:rFonts w:ascii="Times New Roman" w:hAnsi="Times New Roman" w:cs="Times New Roman"/>
          <w:sz w:val="24"/>
          <w:szCs w:val="24"/>
        </w:rPr>
        <w:t>Югры</w:t>
      </w:r>
      <w:proofErr w:type="spellEnd"/>
      <w:r w:rsidRPr="00E129C4">
        <w:rPr>
          <w:rFonts w:ascii="Times New Roman" w:hAnsi="Times New Roman" w:cs="Times New Roman"/>
          <w:sz w:val="24"/>
          <w:szCs w:val="24"/>
        </w:rPr>
        <w:t xml:space="preserve"> «Многофункциональный центр предоставления государственных</w:t>
      </w:r>
      <w:proofErr w:type="gramEnd"/>
      <w:r w:rsidRPr="00E129C4">
        <w:rPr>
          <w:rFonts w:ascii="Times New Roman" w:hAnsi="Times New Roman" w:cs="Times New Roman"/>
          <w:sz w:val="24"/>
          <w:szCs w:val="24"/>
        </w:rPr>
        <w:t xml:space="preserve"> и муниципальных услуг </w:t>
      </w:r>
      <w:proofErr w:type="spellStart"/>
      <w:r w:rsidRPr="00E129C4">
        <w:rPr>
          <w:rFonts w:ascii="Times New Roman" w:hAnsi="Times New Roman" w:cs="Times New Roman"/>
          <w:sz w:val="24"/>
          <w:szCs w:val="24"/>
        </w:rPr>
        <w:t>Югры</w:t>
      </w:r>
      <w:proofErr w:type="spellEnd"/>
      <w:r w:rsidRPr="00E129C4">
        <w:rPr>
          <w:rFonts w:ascii="Times New Roman" w:hAnsi="Times New Roman" w:cs="Times New Roman"/>
          <w:sz w:val="24"/>
          <w:szCs w:val="24"/>
        </w:rPr>
        <w:t xml:space="preserve">» в городе </w:t>
      </w:r>
      <w:proofErr w:type="spellStart"/>
      <w:r w:rsidRPr="00E129C4">
        <w:rPr>
          <w:rFonts w:ascii="Times New Roman" w:hAnsi="Times New Roman" w:cs="Times New Roman"/>
          <w:sz w:val="24"/>
          <w:szCs w:val="24"/>
        </w:rPr>
        <w:t>Урае</w:t>
      </w:r>
      <w:proofErr w:type="spellEnd"/>
      <w:r w:rsidRPr="00E129C4">
        <w:rPr>
          <w:rFonts w:ascii="Times New Roman" w:hAnsi="Times New Roman" w:cs="Times New Roman"/>
          <w:sz w:val="24"/>
          <w:szCs w:val="24"/>
        </w:rPr>
        <w:t>.</w:t>
      </w:r>
    </w:p>
    <w:p w:rsidR="00160F6D" w:rsidRPr="00E129C4" w:rsidRDefault="00160F6D" w:rsidP="00160F6D">
      <w:pPr>
        <w:pStyle w:val="ConsPlusNormal"/>
        <w:ind w:firstLine="709"/>
        <w:jc w:val="both"/>
        <w:rPr>
          <w:rFonts w:ascii="Times New Roman" w:hAnsi="Times New Roman" w:cs="Times New Roman"/>
          <w:sz w:val="24"/>
          <w:szCs w:val="24"/>
        </w:rPr>
      </w:pPr>
      <w:r w:rsidRPr="00E129C4">
        <w:rPr>
          <w:rFonts w:ascii="Times New Roman" w:hAnsi="Times New Roman" w:cs="Times New Roman"/>
          <w:sz w:val="24"/>
          <w:szCs w:val="24"/>
        </w:rPr>
        <w:t xml:space="preserve">Филиалом АУ «МФЦ </w:t>
      </w:r>
      <w:proofErr w:type="spellStart"/>
      <w:r w:rsidRPr="00E129C4">
        <w:rPr>
          <w:rFonts w:ascii="Times New Roman" w:hAnsi="Times New Roman" w:cs="Times New Roman"/>
          <w:sz w:val="24"/>
          <w:szCs w:val="24"/>
        </w:rPr>
        <w:t>Югры</w:t>
      </w:r>
      <w:proofErr w:type="spellEnd"/>
      <w:r w:rsidRPr="00E129C4">
        <w:rPr>
          <w:rFonts w:ascii="Times New Roman" w:hAnsi="Times New Roman" w:cs="Times New Roman"/>
          <w:sz w:val="24"/>
          <w:szCs w:val="24"/>
        </w:rPr>
        <w:t xml:space="preserve">» в городе </w:t>
      </w:r>
      <w:proofErr w:type="spellStart"/>
      <w:r w:rsidRPr="00E129C4">
        <w:rPr>
          <w:rFonts w:ascii="Times New Roman" w:hAnsi="Times New Roman" w:cs="Times New Roman"/>
          <w:sz w:val="24"/>
          <w:szCs w:val="24"/>
        </w:rPr>
        <w:t>Урае</w:t>
      </w:r>
      <w:proofErr w:type="spellEnd"/>
      <w:r w:rsidRPr="00E129C4">
        <w:rPr>
          <w:rFonts w:ascii="Times New Roman" w:hAnsi="Times New Roman" w:cs="Times New Roman"/>
          <w:sz w:val="24"/>
          <w:szCs w:val="24"/>
        </w:rPr>
        <w:t xml:space="preserve"> по состоянию на 01.01.2022 оказано:</w:t>
      </w:r>
    </w:p>
    <w:p w:rsidR="00160F6D" w:rsidRPr="00E129C4" w:rsidRDefault="00160F6D" w:rsidP="00160F6D">
      <w:pPr>
        <w:pStyle w:val="ConsPlusNormal"/>
        <w:ind w:firstLine="709"/>
        <w:jc w:val="both"/>
        <w:rPr>
          <w:rFonts w:ascii="Times New Roman" w:hAnsi="Times New Roman" w:cs="Times New Roman"/>
          <w:sz w:val="24"/>
          <w:szCs w:val="24"/>
        </w:rPr>
      </w:pPr>
      <w:r w:rsidRPr="00E129C4">
        <w:rPr>
          <w:rFonts w:ascii="Times New Roman" w:hAnsi="Times New Roman" w:cs="Times New Roman"/>
          <w:sz w:val="24"/>
          <w:szCs w:val="24"/>
        </w:rPr>
        <w:t>-федеральных услуг – 41 457 (2020 год – 38 522 услуги);</w:t>
      </w:r>
    </w:p>
    <w:p w:rsidR="00160F6D" w:rsidRPr="00E129C4" w:rsidRDefault="00160F6D" w:rsidP="00160F6D">
      <w:pPr>
        <w:pStyle w:val="ConsPlusNormal"/>
        <w:ind w:firstLine="709"/>
        <w:jc w:val="both"/>
        <w:rPr>
          <w:rFonts w:ascii="Times New Roman" w:hAnsi="Times New Roman" w:cs="Times New Roman"/>
          <w:sz w:val="24"/>
          <w:szCs w:val="24"/>
        </w:rPr>
      </w:pPr>
      <w:r w:rsidRPr="00E129C4">
        <w:rPr>
          <w:rFonts w:ascii="Times New Roman" w:hAnsi="Times New Roman" w:cs="Times New Roman"/>
          <w:sz w:val="24"/>
          <w:szCs w:val="24"/>
        </w:rPr>
        <w:t>-региональных услуг – 10 514</w:t>
      </w:r>
      <w:r w:rsidRPr="00E129C4">
        <w:rPr>
          <w:rFonts w:ascii="Times New Roman" w:hAnsi="Times New Roman"/>
          <w:sz w:val="24"/>
          <w:szCs w:val="24"/>
        </w:rPr>
        <w:t xml:space="preserve"> </w:t>
      </w:r>
      <w:r w:rsidRPr="00E129C4">
        <w:rPr>
          <w:rFonts w:ascii="Times New Roman" w:hAnsi="Times New Roman" w:cs="Times New Roman"/>
          <w:sz w:val="24"/>
          <w:szCs w:val="24"/>
        </w:rPr>
        <w:t>(2020 год – 9 362 услуги);</w:t>
      </w:r>
    </w:p>
    <w:p w:rsidR="00160F6D" w:rsidRPr="00E129C4" w:rsidRDefault="00160F6D" w:rsidP="00160F6D">
      <w:pPr>
        <w:pStyle w:val="ConsPlusNormal"/>
        <w:ind w:firstLine="709"/>
        <w:jc w:val="both"/>
        <w:rPr>
          <w:rFonts w:ascii="Times New Roman" w:hAnsi="Times New Roman" w:cs="Times New Roman"/>
          <w:sz w:val="24"/>
          <w:szCs w:val="24"/>
        </w:rPr>
      </w:pPr>
      <w:r w:rsidRPr="00E129C4">
        <w:rPr>
          <w:rFonts w:ascii="Times New Roman" w:hAnsi="Times New Roman" w:cs="Times New Roman"/>
          <w:sz w:val="24"/>
          <w:szCs w:val="24"/>
        </w:rPr>
        <w:t xml:space="preserve">-муниципальных услуг – 947 (2020 год -  1 082 услуги). </w:t>
      </w:r>
    </w:p>
    <w:p w:rsidR="008D1D03" w:rsidRPr="00E129C4" w:rsidRDefault="008D1D03" w:rsidP="00072E28">
      <w:pPr>
        <w:pStyle w:val="a8"/>
        <w:ind w:left="0" w:firstLine="709"/>
        <w:jc w:val="both"/>
      </w:pPr>
    </w:p>
    <w:p w:rsidR="00072E28" w:rsidRPr="00E129C4" w:rsidRDefault="00072E28" w:rsidP="00072E28">
      <w:pPr>
        <w:pStyle w:val="msolistparagraphmrcssattr"/>
        <w:spacing w:before="0" w:beforeAutospacing="0" w:after="0" w:afterAutospacing="0"/>
        <w:ind w:firstLine="709"/>
        <w:jc w:val="both"/>
      </w:pPr>
      <w:r w:rsidRPr="00E129C4">
        <w:t xml:space="preserve">Эффективными мерами, принимаемыми  для повышения качества предоставления муниципальных услуг, </w:t>
      </w:r>
      <w:r w:rsidRPr="00E129C4">
        <w:rPr>
          <w:color w:val="000000"/>
        </w:rPr>
        <w:t xml:space="preserve">в том числе, </w:t>
      </w:r>
      <w:r w:rsidRPr="00E129C4">
        <w:rPr>
          <w:b/>
          <w:bCs/>
          <w:color w:val="000000"/>
        </w:rPr>
        <w:t>в сфере градостроительной деятельности</w:t>
      </w:r>
      <w:r w:rsidRPr="00E129C4">
        <w:t>, являются своевременная актуализация регламентов предоставления муниципальных услуг в соответствии с действующим законодательством и размещение полной и достоверной информация о муниципальных услугах, предоставляемых администрацией города Урай,  на  Едином портале государственных и муниципальных услуг.</w:t>
      </w:r>
    </w:p>
    <w:p w:rsidR="00072E28" w:rsidRPr="00E129C4" w:rsidRDefault="00072E28" w:rsidP="00072E28">
      <w:pPr>
        <w:pStyle w:val="msonormalmrcssattr"/>
        <w:autoSpaceDE w:val="0"/>
        <w:autoSpaceDN w:val="0"/>
        <w:spacing w:before="0" w:beforeAutospacing="0" w:after="0" w:afterAutospacing="0"/>
        <w:ind w:firstLine="709"/>
        <w:jc w:val="both"/>
      </w:pPr>
      <w:r w:rsidRPr="00E129C4">
        <w:t>Значительно повышает доступность предоставления услуг населению, в том числе с ограниченными возможностями здоровья, возможность, не выходя из дома, подать заявку на предоставление услуг  и получить результат в электронном виде.</w:t>
      </w:r>
    </w:p>
    <w:p w:rsidR="00072E28" w:rsidRPr="00E129C4" w:rsidRDefault="00072E28" w:rsidP="00072E28">
      <w:pPr>
        <w:pStyle w:val="msonormalmrcssattr"/>
        <w:autoSpaceDE w:val="0"/>
        <w:autoSpaceDN w:val="0"/>
        <w:spacing w:before="0" w:beforeAutospacing="0" w:after="0" w:afterAutospacing="0"/>
        <w:ind w:firstLine="709"/>
        <w:jc w:val="both"/>
      </w:pPr>
      <w:r w:rsidRPr="00E129C4">
        <w:t xml:space="preserve">Качественному и оперативному оказанию услуг гражданам способствует ведение Государственной информационной системы обеспечения градостроительной деятельности  Ханты-Мансийского автономного округа – </w:t>
      </w:r>
      <w:proofErr w:type="spellStart"/>
      <w:r w:rsidRPr="00E129C4">
        <w:t>Югры</w:t>
      </w:r>
      <w:proofErr w:type="spellEnd"/>
      <w:r w:rsidRPr="00E129C4">
        <w:t xml:space="preserve"> (далее - ГИСОГД). Внедрение Государственной системы в городе Урай завершило действие локальной городской информационной системы. Банк градостроительных данных города интегрирован в общую копилку градостроительной информации округа. </w:t>
      </w:r>
    </w:p>
    <w:p w:rsidR="009C335D" w:rsidRPr="00E129C4" w:rsidRDefault="009C335D" w:rsidP="009C335D">
      <w:pPr>
        <w:pStyle w:val="33"/>
        <w:tabs>
          <w:tab w:val="left" w:pos="0"/>
        </w:tabs>
        <w:spacing w:after="0"/>
        <w:ind w:firstLine="709"/>
        <w:jc w:val="both"/>
        <w:rPr>
          <w:sz w:val="24"/>
          <w:szCs w:val="24"/>
          <w:shd w:val="clear" w:color="auto" w:fill="FCFCFC"/>
        </w:rPr>
      </w:pPr>
      <w:r w:rsidRPr="00E129C4">
        <w:rPr>
          <w:sz w:val="24"/>
          <w:szCs w:val="24"/>
          <w:shd w:val="clear" w:color="auto" w:fill="FCFCFC"/>
        </w:rPr>
        <w:t xml:space="preserve">ГИСОГД </w:t>
      </w:r>
      <w:proofErr w:type="spellStart"/>
      <w:r w:rsidRPr="00E129C4">
        <w:rPr>
          <w:sz w:val="24"/>
          <w:szCs w:val="24"/>
          <w:shd w:val="clear" w:color="auto" w:fill="FCFCFC"/>
        </w:rPr>
        <w:t>ХМАО-Югры</w:t>
      </w:r>
      <w:proofErr w:type="spellEnd"/>
      <w:r w:rsidRPr="00E129C4">
        <w:rPr>
          <w:sz w:val="24"/>
          <w:szCs w:val="24"/>
          <w:shd w:val="clear" w:color="auto" w:fill="FCFCFC"/>
        </w:rPr>
        <w:t xml:space="preserve"> запущен в эксплуатацию в декабре 2020 года, в ноябре осуществлен перенос данных. В течение 2021 года велись работы по верификации, актуализации перенесенных данных на соответствие требованиям ГИСОГД.</w:t>
      </w:r>
    </w:p>
    <w:p w:rsidR="009C335D" w:rsidRPr="00E129C4" w:rsidRDefault="009C335D" w:rsidP="009C335D">
      <w:pPr>
        <w:pStyle w:val="33"/>
        <w:tabs>
          <w:tab w:val="left" w:pos="0"/>
        </w:tabs>
        <w:spacing w:after="0"/>
        <w:ind w:firstLine="709"/>
        <w:jc w:val="both"/>
        <w:rPr>
          <w:sz w:val="24"/>
          <w:szCs w:val="24"/>
          <w:shd w:val="clear" w:color="auto" w:fill="FCFCFC"/>
        </w:rPr>
      </w:pPr>
      <w:r w:rsidRPr="00E129C4">
        <w:rPr>
          <w:sz w:val="24"/>
          <w:szCs w:val="24"/>
          <w:shd w:val="clear" w:color="auto" w:fill="FCFCFC"/>
        </w:rPr>
        <w:t xml:space="preserve">Завершены работы по интеграции векторных данных каталогов «Адресный план», «Градостроительная документация», «Топографические материалы», «Зоны особого регулирования», «Дежурный план сетей» из муниципальной информационной системы обеспечения градостроительной деятельности в государственную информационную систему обеспечения градостроительной деятельности ХМАО - </w:t>
      </w:r>
      <w:proofErr w:type="spellStart"/>
      <w:r w:rsidRPr="00E129C4">
        <w:rPr>
          <w:sz w:val="24"/>
          <w:szCs w:val="24"/>
          <w:shd w:val="clear" w:color="auto" w:fill="FCFCFC"/>
        </w:rPr>
        <w:t>Югры</w:t>
      </w:r>
      <w:proofErr w:type="spellEnd"/>
      <w:r w:rsidRPr="00E129C4">
        <w:rPr>
          <w:sz w:val="24"/>
          <w:szCs w:val="24"/>
          <w:shd w:val="clear" w:color="auto" w:fill="FCFCFC"/>
        </w:rPr>
        <w:t>.</w:t>
      </w:r>
    </w:p>
    <w:p w:rsidR="009C335D" w:rsidRPr="00E129C4" w:rsidRDefault="009C335D" w:rsidP="009C335D">
      <w:pPr>
        <w:pStyle w:val="33"/>
        <w:tabs>
          <w:tab w:val="left" w:pos="0"/>
        </w:tabs>
        <w:spacing w:after="0"/>
        <w:ind w:firstLine="709"/>
        <w:jc w:val="both"/>
        <w:rPr>
          <w:sz w:val="24"/>
          <w:szCs w:val="24"/>
          <w:shd w:val="clear" w:color="auto" w:fill="FCFCFC"/>
        </w:rPr>
      </w:pPr>
      <w:r w:rsidRPr="00E129C4">
        <w:rPr>
          <w:sz w:val="24"/>
          <w:szCs w:val="24"/>
          <w:shd w:val="clear" w:color="auto" w:fill="FCFCFC"/>
        </w:rPr>
        <w:t xml:space="preserve">В рамках интеграции в ГИСОГД ХМАО - </w:t>
      </w:r>
      <w:proofErr w:type="spellStart"/>
      <w:r w:rsidRPr="00E129C4">
        <w:rPr>
          <w:sz w:val="24"/>
          <w:szCs w:val="24"/>
          <w:shd w:val="clear" w:color="auto" w:fill="FCFCFC"/>
        </w:rPr>
        <w:t>Югры</w:t>
      </w:r>
      <w:proofErr w:type="spellEnd"/>
      <w:r w:rsidRPr="00E129C4">
        <w:rPr>
          <w:sz w:val="24"/>
          <w:szCs w:val="24"/>
          <w:shd w:val="clear" w:color="auto" w:fill="FCFCFC"/>
        </w:rPr>
        <w:t xml:space="preserve"> импортировано, отработано и размещено 7 044 документа (так как  структура документа (наличие обязательных полей) существенно отличается, требуется ручная доработка каждого документа для размещения в ГИСОГД).</w:t>
      </w:r>
    </w:p>
    <w:p w:rsidR="00072E28" w:rsidRPr="00E129C4" w:rsidRDefault="00072E28" w:rsidP="00072E28">
      <w:pPr>
        <w:ind w:firstLine="709"/>
      </w:pPr>
    </w:p>
    <w:p w:rsidR="00E129C4" w:rsidRPr="00E129C4" w:rsidRDefault="00E129C4" w:rsidP="00E129C4">
      <w:pPr>
        <w:shd w:val="clear" w:color="auto" w:fill="FFFFFF"/>
        <w:ind w:firstLine="709"/>
        <w:jc w:val="both"/>
      </w:pPr>
      <w:r w:rsidRPr="00E129C4">
        <w:rPr>
          <w:b/>
          <w:bCs/>
        </w:rPr>
        <w:t>В сфере образования</w:t>
      </w:r>
      <w:r w:rsidRPr="00E129C4">
        <w:t> обеспечение высокого качества услуг дошкольного образования включает в себя: реализацию федеральных государственных образовательных стандартов дошкольного образования, кадровое обеспечение системы дошкольного образования, организацию образовательной среды дошкольных образовательных организаций.</w:t>
      </w:r>
    </w:p>
    <w:p w:rsidR="00E129C4" w:rsidRPr="00E129C4" w:rsidRDefault="00E129C4" w:rsidP="00E129C4">
      <w:pPr>
        <w:shd w:val="clear" w:color="auto" w:fill="FFFFFF"/>
        <w:ind w:firstLine="709"/>
        <w:jc w:val="both"/>
      </w:pPr>
      <w:r w:rsidRPr="00E129C4">
        <w:t xml:space="preserve">Обеспечение высокого качества услуг общего образования включает в себя: обеспечение достижения образовательных результатов (предметных, </w:t>
      </w:r>
      <w:proofErr w:type="spellStart"/>
      <w:r w:rsidRPr="00E129C4">
        <w:t>метапредметных</w:t>
      </w:r>
      <w:proofErr w:type="spellEnd"/>
      <w:r w:rsidRPr="00E129C4">
        <w:t xml:space="preserve"> и личностных), методическую работу по повышению профессиональной компетентности педагогов, участие педагогов в курсовой подготовке и участие в семинарах, участие педагогов в конкурсах разных уровней.</w:t>
      </w:r>
    </w:p>
    <w:p w:rsidR="00E129C4" w:rsidRPr="00E129C4" w:rsidRDefault="00E129C4" w:rsidP="00E129C4">
      <w:pPr>
        <w:shd w:val="clear" w:color="auto" w:fill="FFFFFF"/>
        <w:ind w:firstLine="709"/>
        <w:jc w:val="both"/>
      </w:pPr>
      <w:r w:rsidRPr="00E129C4">
        <w:t>С 1 сентября 2021 года ведется планомерная работа по введению в школах города обновленных федеральных государственных образовательных стандартов начального общего и основного общего образования с 1 сентября 2022 года. Для этого при Управлении образования и молодежной политики администрации города Урай функционирует рабочая группа по подготовке к введению обновленных федеральных госу</w:t>
      </w:r>
      <w:bookmarkStart w:id="20" w:name="_GoBack"/>
      <w:bookmarkEnd w:id="20"/>
      <w:r w:rsidRPr="00E129C4">
        <w:t>дарственных образовательных стандартов начального общего и основного общего образования (ФГОС). Педагоги школ проходят курсы повышения квалификации по реализации обновленных ФГОС и функциональной грамотности.</w:t>
      </w:r>
    </w:p>
    <w:p w:rsidR="00E129C4" w:rsidRPr="00E129C4" w:rsidRDefault="00E129C4" w:rsidP="00E129C4">
      <w:pPr>
        <w:shd w:val="clear" w:color="auto" w:fill="FFFFFF"/>
        <w:ind w:firstLine="709"/>
        <w:jc w:val="both"/>
      </w:pPr>
      <w:r w:rsidRPr="00E129C4">
        <w:lastRenderedPageBreak/>
        <w:t>Важным показателем оценки качества городского школьного образования являются результаты государственной итоговой аттестации выпускников. Все выпускники школ города получили аттестаты. По результатам сдачи ЕГЭ 100 баллов получили 2 обучающихся школ города по предметам: химия и обществознание.</w:t>
      </w:r>
    </w:p>
    <w:p w:rsidR="00E129C4" w:rsidRPr="00E129C4" w:rsidRDefault="00E129C4" w:rsidP="00E129C4">
      <w:pPr>
        <w:shd w:val="clear" w:color="auto" w:fill="FFFFFF"/>
        <w:ind w:firstLine="709"/>
        <w:jc w:val="both"/>
      </w:pPr>
      <w:r w:rsidRPr="00E129C4">
        <w:t xml:space="preserve">В 2021 году муниципальные дошкольные образовательные организации приняли участие в независимой оценке качества образования. Все детские сады по итогам набрали от 89 до 94 баллов из 100 возможных, что соответствует оценке «отлично». </w:t>
      </w:r>
    </w:p>
    <w:p w:rsidR="00072E28" w:rsidRPr="00E129C4" w:rsidRDefault="00072E28" w:rsidP="00072E28">
      <w:pPr>
        <w:ind w:firstLine="709"/>
        <w:jc w:val="both"/>
      </w:pPr>
    </w:p>
    <w:p w:rsidR="00800A32" w:rsidRPr="00E129C4" w:rsidRDefault="00800A32" w:rsidP="00072E28">
      <w:pPr>
        <w:shd w:val="clear" w:color="auto" w:fill="FFFFFF"/>
        <w:tabs>
          <w:tab w:val="left" w:pos="142"/>
        </w:tabs>
        <w:ind w:firstLine="709"/>
        <w:jc w:val="both"/>
        <w:rPr>
          <w:b/>
          <w:color w:val="000000"/>
          <w:spacing w:val="1"/>
        </w:rPr>
      </w:pPr>
      <w:r w:rsidRPr="00E129C4">
        <w:rPr>
          <w:b/>
        </w:rPr>
        <w:t>Повышение</w:t>
      </w:r>
      <w:r w:rsidRPr="00E129C4">
        <w:rPr>
          <w:b/>
          <w:i/>
        </w:rPr>
        <w:t xml:space="preserve"> </w:t>
      </w:r>
      <w:r w:rsidRPr="00E129C4">
        <w:rPr>
          <w:b/>
        </w:rPr>
        <w:t xml:space="preserve">доступности </w:t>
      </w:r>
      <w:r w:rsidR="00FC5A47" w:rsidRPr="00E129C4">
        <w:rPr>
          <w:b/>
        </w:rPr>
        <w:t xml:space="preserve">к муниципальным и социальным услугам </w:t>
      </w:r>
      <w:r w:rsidRPr="00E129C4">
        <w:rPr>
          <w:b/>
        </w:rPr>
        <w:t>лицам с ограниченными возможностями здоровья.</w:t>
      </w:r>
    </w:p>
    <w:p w:rsidR="0085479B" w:rsidRPr="00E129C4" w:rsidRDefault="005E1D60" w:rsidP="00072E28">
      <w:pPr>
        <w:ind w:firstLine="709"/>
        <w:jc w:val="both"/>
      </w:pPr>
      <w:r w:rsidRPr="00E129C4">
        <w:t xml:space="preserve">1. </w:t>
      </w:r>
      <w:r w:rsidR="00800A32" w:rsidRPr="00E129C4">
        <w:t>Все городские светофоры оснащены звуковыми сигналами для слабовидящих граждан. Ввод в эксплуатацию социально-бытовых объектов и многоквартирных домов осуществляется при наличии пандусов</w:t>
      </w:r>
      <w:r w:rsidR="00FC0519" w:rsidRPr="00E129C4">
        <w:t>, кассы по продаже билетов оборудованы пандусами.</w:t>
      </w:r>
      <w:r w:rsidR="00800A32" w:rsidRPr="00E129C4">
        <w:t xml:space="preserve"> Работа по обеспечению доступной среды для инвалидов остается одной из приоритетных задач при проведении работ по ремонту и реконструкции городских дорог, благоустройству территорий, а также обеспечению доступности для </w:t>
      </w:r>
      <w:proofErr w:type="spellStart"/>
      <w:r w:rsidR="00800A32" w:rsidRPr="00E129C4">
        <w:t>маломобильных</w:t>
      </w:r>
      <w:proofErr w:type="spellEnd"/>
      <w:r w:rsidR="00800A32" w:rsidRPr="00E129C4">
        <w:t xml:space="preserve"> групп населения к социальным объектам.</w:t>
      </w:r>
      <w:r w:rsidR="001D25C7" w:rsidRPr="00E129C4">
        <w:t xml:space="preserve"> </w:t>
      </w:r>
    </w:p>
    <w:p w:rsidR="00462B34" w:rsidRPr="00E129C4" w:rsidRDefault="000E1BDE" w:rsidP="00072E28">
      <w:pPr>
        <w:ind w:firstLine="709"/>
        <w:jc w:val="both"/>
      </w:pPr>
      <w:r w:rsidRPr="00E129C4">
        <w:t>2</w:t>
      </w:r>
      <w:r w:rsidR="005E1D60" w:rsidRPr="00E129C4">
        <w:t xml:space="preserve">. </w:t>
      </w:r>
      <w:proofErr w:type="gramStart"/>
      <w:r w:rsidR="00462B34" w:rsidRPr="00E129C4">
        <w:t>На дачных (сезонных) автобусных маршрутах предоставляется льготный (бесплатный) проезд неработающим пенсионерам, детям-сиротам, детям из многодетных (малообеспеченных) семей, инвалидам детства, инвалидам с детства, инвалидам по зрению.</w:t>
      </w:r>
      <w:proofErr w:type="gramEnd"/>
      <w:r w:rsidR="00462B34" w:rsidRPr="00E129C4">
        <w:t xml:space="preserve"> На городском автобусном маршруте №1 «Аэропорт – УЭС» работает один </w:t>
      </w:r>
      <w:proofErr w:type="spellStart"/>
      <w:r w:rsidR="00462B34" w:rsidRPr="00E129C4">
        <w:t>низкопольный</w:t>
      </w:r>
      <w:proofErr w:type="spellEnd"/>
      <w:r w:rsidR="00462B34" w:rsidRPr="00E129C4">
        <w:t xml:space="preserve"> автобус, переданный в аренду индивидуальному предпринимателю, и работающий по расписанию, утвержденному администрацией города Урай. В автобусе имеется удобная площадка для колясок, удобные поручни, кнопки подачи сигнала водителю. </w:t>
      </w:r>
    </w:p>
    <w:p w:rsidR="00462B34" w:rsidRPr="00E129C4" w:rsidRDefault="00462B34" w:rsidP="000A36D1">
      <w:pPr>
        <w:ind w:firstLine="709"/>
        <w:jc w:val="both"/>
      </w:pPr>
      <w:r w:rsidRPr="00E129C4">
        <w:t xml:space="preserve">3. На городских стоянках организованы отдельные парковочные места для автомобилей, принадлежащих лицам с ограниченными возможностями. </w:t>
      </w:r>
    </w:p>
    <w:p w:rsidR="0085479B" w:rsidRPr="00E129C4" w:rsidRDefault="002510A9" w:rsidP="0085479B">
      <w:pPr>
        <w:ind w:firstLine="709"/>
        <w:jc w:val="both"/>
      </w:pPr>
      <w:r w:rsidRPr="00E129C4">
        <w:t>4</w:t>
      </w:r>
      <w:r w:rsidR="005E1D60" w:rsidRPr="00E129C4">
        <w:t xml:space="preserve">. </w:t>
      </w:r>
      <w:r w:rsidR="0085479B" w:rsidRPr="00E129C4">
        <w:t xml:space="preserve">В рамках федерального проекта «Социальная активность» в городе Урай созданы условия для добровольцев (волонтеров), для развития талантов и способностей у детей и молодежи путем поддержки общественных инициатив и проектов. </w:t>
      </w:r>
    </w:p>
    <w:p w:rsidR="0085479B" w:rsidRPr="00E129C4" w:rsidRDefault="0085479B" w:rsidP="0085479B">
      <w:pPr>
        <w:ind w:firstLine="709"/>
        <w:jc w:val="both"/>
      </w:pPr>
      <w:r w:rsidRPr="00E129C4">
        <w:t>Функционирует муниципальный ресурсный центр развития и поддержки добровольчества (</w:t>
      </w:r>
      <w:proofErr w:type="spellStart"/>
      <w:r w:rsidRPr="00E129C4">
        <w:t>волонтерства</w:t>
      </w:r>
      <w:proofErr w:type="spellEnd"/>
      <w:r w:rsidRPr="00E129C4">
        <w:t xml:space="preserve">) «Доброволец </w:t>
      </w:r>
      <w:proofErr w:type="spellStart"/>
      <w:r w:rsidRPr="00E129C4">
        <w:t>Урая</w:t>
      </w:r>
      <w:proofErr w:type="spellEnd"/>
      <w:r w:rsidRPr="00E129C4">
        <w:t xml:space="preserve">». </w:t>
      </w:r>
    </w:p>
    <w:p w:rsidR="0085479B" w:rsidRPr="00E129C4" w:rsidRDefault="0085479B" w:rsidP="0085479B">
      <w:pPr>
        <w:ind w:firstLine="709"/>
        <w:jc w:val="both"/>
      </w:pPr>
      <w:r w:rsidRPr="00E129C4">
        <w:t xml:space="preserve">На территории города ведут активную деятельность 18 волонтерских объединений, в состав которых входит 572 человека на постоянной основе и более 700 волонтеров, которые </w:t>
      </w:r>
      <w:proofErr w:type="spellStart"/>
      <w:r w:rsidRPr="00E129C4">
        <w:t>единоразово</w:t>
      </w:r>
      <w:proofErr w:type="spellEnd"/>
      <w:r w:rsidRPr="00E129C4">
        <w:t xml:space="preserve">  принимают участие в акциях и мероприятиях.</w:t>
      </w:r>
    </w:p>
    <w:p w:rsidR="00A60FF0" w:rsidRPr="00E129C4" w:rsidRDefault="002510A9" w:rsidP="0085479B">
      <w:pPr>
        <w:ind w:firstLine="709"/>
        <w:jc w:val="both"/>
      </w:pPr>
      <w:r w:rsidRPr="00E129C4">
        <w:t>5</w:t>
      </w:r>
      <w:r w:rsidR="000E1BDE" w:rsidRPr="00E129C4">
        <w:t xml:space="preserve">. </w:t>
      </w:r>
      <w:r w:rsidR="00A60FF0" w:rsidRPr="00E129C4">
        <w:t xml:space="preserve">В городе </w:t>
      </w:r>
      <w:r w:rsidR="000E1BDE" w:rsidRPr="00E129C4">
        <w:t xml:space="preserve">пользуется </w:t>
      </w:r>
      <w:r w:rsidR="00A60FF0" w:rsidRPr="00E129C4">
        <w:t xml:space="preserve">популярностью служба «Социальное такси», которая действует на базе </w:t>
      </w:r>
      <w:r w:rsidR="00F10A0B" w:rsidRPr="00E129C4">
        <w:t xml:space="preserve">БУ ХМАО – </w:t>
      </w:r>
      <w:proofErr w:type="spellStart"/>
      <w:r w:rsidR="00F10A0B" w:rsidRPr="00E129C4">
        <w:t>Югры</w:t>
      </w:r>
      <w:proofErr w:type="spellEnd"/>
      <w:r w:rsidR="00F10A0B" w:rsidRPr="00E129C4">
        <w:t xml:space="preserve"> </w:t>
      </w:r>
      <w:r w:rsidR="00A60FF0" w:rsidRPr="00E129C4">
        <w:t>«Комплексный центр социального обслуживания населения «Импульс». Право на получение услуг службы «Социальное такси» имеют прож</w:t>
      </w:r>
      <w:r w:rsidR="000E1BDE" w:rsidRPr="00E129C4">
        <w:t xml:space="preserve">ивающие на территории </w:t>
      </w:r>
      <w:proofErr w:type="spellStart"/>
      <w:r w:rsidR="000E1BDE" w:rsidRPr="00E129C4">
        <w:t>ХМАО-Югры</w:t>
      </w:r>
      <w:proofErr w:type="spellEnd"/>
      <w:r w:rsidR="000E1BDE" w:rsidRPr="00E129C4">
        <w:t xml:space="preserve"> </w:t>
      </w:r>
      <w:r w:rsidR="00A60FF0" w:rsidRPr="00E129C4">
        <w:t>имеющие ограниченные способности к самостоятельному передвижению одиноко проживающие инвалиды первой и второй групп, граждане пожилого возраста (женщины старше 55 лет, мужчины старше 60 лет), в том числе супружеские пары.</w:t>
      </w:r>
    </w:p>
    <w:p w:rsidR="00A60FF0" w:rsidRPr="00E129C4" w:rsidRDefault="00FC5A47" w:rsidP="00F955C7">
      <w:pPr>
        <w:ind w:firstLine="709"/>
        <w:jc w:val="both"/>
      </w:pPr>
      <w:r w:rsidRPr="00E129C4">
        <w:t>Ограниче</w:t>
      </w:r>
      <w:r w:rsidR="00A60FF0" w:rsidRPr="00E129C4">
        <w:t>н</w:t>
      </w:r>
      <w:r w:rsidR="001076BF" w:rsidRPr="00E129C4">
        <w:t>н</w:t>
      </w:r>
      <w:r w:rsidR="00A60FF0" w:rsidRPr="00E129C4">
        <w:t>ая способность к самостоятельному передвижению предполагает нуждаемость при передвижении в помощи других лиц и (или) использование технических средств реабилитации. Услуги службы «Социальное такси» предоставляются вышеуказанным гражданам при следовании к социально-значимым объектам инфраструктуры.</w:t>
      </w:r>
    </w:p>
    <w:p w:rsidR="000A36D1" w:rsidRPr="00E129C4" w:rsidRDefault="000A36D1" w:rsidP="000A36D1">
      <w:pPr>
        <w:ind w:firstLine="709"/>
        <w:jc w:val="both"/>
        <w:rPr>
          <w:color w:val="333333"/>
        </w:rPr>
      </w:pPr>
      <w:r w:rsidRPr="00E129C4">
        <w:rPr>
          <w:color w:val="333333"/>
        </w:rPr>
        <w:t xml:space="preserve">6. В муниципальном образовании осуществляет свою деятельность </w:t>
      </w:r>
      <w:proofErr w:type="spellStart"/>
      <w:r w:rsidRPr="00E129C4">
        <w:rPr>
          <w:color w:val="333333"/>
        </w:rPr>
        <w:t>У</w:t>
      </w:r>
      <w:r w:rsidRPr="00E129C4">
        <w:t>райская</w:t>
      </w:r>
      <w:proofErr w:type="spellEnd"/>
      <w:r w:rsidRPr="00E129C4">
        <w:t xml:space="preserve"> городская организация Общероссийской общественной организации «Всероссийское общество инвалидов», которая</w:t>
      </w:r>
      <w:r w:rsidRPr="00E129C4">
        <w:rPr>
          <w:color w:val="333333"/>
        </w:rPr>
        <w:t xml:space="preserve"> ведет работу в тесном контакте с</w:t>
      </w:r>
      <w:r w:rsidRPr="00E129C4">
        <w:rPr>
          <w:rStyle w:val="apple-converted-space"/>
          <w:color w:val="333333"/>
        </w:rPr>
        <w:t> а</w:t>
      </w:r>
      <w:r w:rsidRPr="00E129C4">
        <w:rPr>
          <w:color w:val="333333"/>
        </w:rPr>
        <w:t xml:space="preserve">дминистрацией города, управлением социальной защиты населения, центром занятости населения, а также предприятиями города, действующими в интересах инвалидов. Взаимодействие осуществляется также в рамках </w:t>
      </w:r>
      <w:r w:rsidRPr="00E129C4">
        <w:t>повышения доступности услуг лицам с ограниченными возможностями здоровья.</w:t>
      </w:r>
      <w:r w:rsidRPr="00E129C4">
        <w:rPr>
          <w:color w:val="333333"/>
        </w:rPr>
        <w:t xml:space="preserve"> Главными целями организации являются: защита прав и интересов инвалидов, достижение инвалидами </w:t>
      </w:r>
      <w:r w:rsidRPr="00E129C4">
        <w:rPr>
          <w:color w:val="333333"/>
        </w:rPr>
        <w:lastRenderedPageBreak/>
        <w:t>равных с другими гражданами возможностей участия во всех сферах жизни общества, интеграция инвалидов в общество.</w:t>
      </w:r>
    </w:p>
    <w:p w:rsidR="000A36D1" w:rsidRPr="00E129C4" w:rsidRDefault="000A36D1" w:rsidP="000A36D1">
      <w:pPr>
        <w:pStyle w:val="ConsPlusNormal"/>
        <w:ind w:firstLine="709"/>
        <w:jc w:val="both"/>
        <w:rPr>
          <w:rFonts w:ascii="Times New Roman" w:hAnsi="Times New Roman" w:cs="Times New Roman"/>
          <w:sz w:val="24"/>
          <w:szCs w:val="24"/>
        </w:rPr>
      </w:pPr>
      <w:proofErr w:type="gramStart"/>
      <w:r w:rsidRPr="00E129C4">
        <w:rPr>
          <w:rFonts w:ascii="Times New Roman" w:hAnsi="Times New Roman" w:cs="Times New Roman"/>
          <w:sz w:val="24"/>
          <w:szCs w:val="24"/>
        </w:rPr>
        <w:t xml:space="preserve">В целях осуществления деятельности, направленной на защиту прав и интересов инвалидов </w:t>
      </w:r>
      <w:proofErr w:type="spellStart"/>
      <w:r w:rsidRPr="00E129C4">
        <w:rPr>
          <w:rFonts w:ascii="Times New Roman" w:hAnsi="Times New Roman" w:cs="Times New Roman"/>
          <w:sz w:val="24"/>
          <w:szCs w:val="24"/>
        </w:rPr>
        <w:t>Урайской</w:t>
      </w:r>
      <w:proofErr w:type="spellEnd"/>
      <w:r w:rsidRPr="00E129C4">
        <w:rPr>
          <w:rFonts w:ascii="Times New Roman" w:hAnsi="Times New Roman" w:cs="Times New Roman"/>
          <w:sz w:val="24"/>
          <w:szCs w:val="24"/>
        </w:rPr>
        <w:t xml:space="preserve"> городской организации Общероссийской общественной организации «Всероссийское общество инвалидов» администрацией города Урай в 20</w:t>
      </w:r>
      <w:r w:rsidR="000F6B8B" w:rsidRPr="00E129C4">
        <w:rPr>
          <w:rFonts w:ascii="Times New Roman" w:hAnsi="Times New Roman" w:cs="Times New Roman"/>
          <w:sz w:val="24"/>
          <w:szCs w:val="24"/>
        </w:rPr>
        <w:t>21</w:t>
      </w:r>
      <w:r w:rsidRPr="00E129C4">
        <w:rPr>
          <w:rFonts w:ascii="Times New Roman" w:hAnsi="Times New Roman" w:cs="Times New Roman"/>
          <w:sz w:val="24"/>
          <w:szCs w:val="24"/>
        </w:rPr>
        <w:t xml:space="preserve"> году была оказана финансовая поддержка в виде предоставления субсидии в размере 662 471 рублей в рамках муниципальной программы «Поддержка социально ориентированных некоммерческих организаций в городе Урай» на 2018-2030 годы» на предоставление услуги в социальной сфере</w:t>
      </w:r>
      <w:proofErr w:type="gramEnd"/>
      <w:r w:rsidRPr="00E129C4">
        <w:rPr>
          <w:rFonts w:ascii="Times New Roman" w:hAnsi="Times New Roman" w:cs="Times New Roman"/>
          <w:sz w:val="24"/>
          <w:szCs w:val="24"/>
        </w:rPr>
        <w:t xml:space="preserve">: «Проведение </w:t>
      </w:r>
      <w:proofErr w:type="spellStart"/>
      <w:r w:rsidRPr="00E129C4">
        <w:rPr>
          <w:rFonts w:ascii="Times New Roman" w:hAnsi="Times New Roman" w:cs="Times New Roman"/>
          <w:sz w:val="24"/>
          <w:szCs w:val="24"/>
        </w:rPr>
        <w:t>социокультурной</w:t>
      </w:r>
      <w:proofErr w:type="spellEnd"/>
      <w:r w:rsidRPr="00E129C4">
        <w:rPr>
          <w:rFonts w:ascii="Times New Roman" w:hAnsi="Times New Roman" w:cs="Times New Roman"/>
          <w:sz w:val="24"/>
          <w:szCs w:val="24"/>
        </w:rPr>
        <w:t xml:space="preserve"> реабилитации или </w:t>
      </w:r>
      <w:proofErr w:type="spellStart"/>
      <w:r w:rsidRPr="00E129C4">
        <w:rPr>
          <w:rFonts w:ascii="Times New Roman" w:hAnsi="Times New Roman" w:cs="Times New Roman"/>
          <w:sz w:val="24"/>
          <w:szCs w:val="24"/>
        </w:rPr>
        <w:t>абилитации</w:t>
      </w:r>
      <w:proofErr w:type="spellEnd"/>
      <w:r w:rsidRPr="00E129C4">
        <w:rPr>
          <w:rFonts w:ascii="Times New Roman" w:hAnsi="Times New Roman" w:cs="Times New Roman"/>
          <w:sz w:val="24"/>
          <w:szCs w:val="24"/>
        </w:rPr>
        <w:t xml:space="preserve"> инвалидов».</w:t>
      </w:r>
    </w:p>
    <w:p w:rsidR="00E129C4" w:rsidRPr="00E129C4" w:rsidRDefault="00E129C4" w:rsidP="00E129C4">
      <w:pPr>
        <w:shd w:val="clear" w:color="auto" w:fill="FFFFFF"/>
        <w:ind w:firstLine="709"/>
        <w:jc w:val="both"/>
      </w:pPr>
      <w:r w:rsidRPr="00E129C4">
        <w:t>7. </w:t>
      </w:r>
      <w:proofErr w:type="gramStart"/>
      <w:r w:rsidRPr="00E129C4">
        <w:t>В муниципальных бюджетных общеобразовательных организациях города в 2021 - 2022 учебном году обучается 30 детей, имеющих статус «инвалид» (из них 29 человек - в классе, 1 человек - на дому с использованием дистанционных образовательных технологий. 38 детей дошкольного возраста, имеющих статус «ребенок-инвалид», посещают детский сад. </w:t>
      </w:r>
      <w:proofErr w:type="gramEnd"/>
    </w:p>
    <w:p w:rsidR="00F955C7" w:rsidRPr="00E129C4" w:rsidRDefault="002510A9" w:rsidP="00826EF0">
      <w:pPr>
        <w:ind w:firstLine="709"/>
        <w:jc w:val="both"/>
      </w:pPr>
      <w:r w:rsidRPr="00E129C4">
        <w:rPr>
          <w:color w:val="333333"/>
        </w:rPr>
        <w:t>8</w:t>
      </w:r>
      <w:r w:rsidR="005E1D60" w:rsidRPr="00E129C4">
        <w:rPr>
          <w:color w:val="333333"/>
        </w:rPr>
        <w:t xml:space="preserve">. </w:t>
      </w:r>
      <w:r w:rsidR="00F955C7" w:rsidRPr="00E129C4">
        <w:t xml:space="preserve">На базе МАУ ДО ДЮСШ «Старт» продолжает работать отделение адаптивного спорта. В рамках льготного и бесплатного посещения спортивных сооружений с Обществом инвалидов заключено соглашение о предоставлении времени для бесплатного посещения бассейна. </w:t>
      </w:r>
    </w:p>
    <w:p w:rsidR="0085479B" w:rsidRPr="00E129C4" w:rsidRDefault="0085479B" w:rsidP="0085479B">
      <w:pPr>
        <w:ind w:firstLine="709"/>
        <w:jc w:val="both"/>
      </w:pPr>
      <w:r w:rsidRPr="00E129C4">
        <w:t xml:space="preserve">Проводятся  занятия адаптивной физической культурой, работа с детьми и подростками, </w:t>
      </w:r>
      <w:proofErr w:type="gramStart"/>
      <w:r w:rsidRPr="00E129C4">
        <w:t>находящимся</w:t>
      </w:r>
      <w:proofErr w:type="gramEnd"/>
      <w:r w:rsidRPr="00E129C4">
        <w:t xml:space="preserve"> в трудной жизненной ситуации. На базе МАУ «СШ «Старт» имеется соответствующее отделение по адаптивной физической культуре и объединение социально-педагогической направленности «Легионеры», которые посещают 97 человек. </w:t>
      </w:r>
    </w:p>
    <w:p w:rsidR="007C51CE" w:rsidRPr="00E129C4" w:rsidRDefault="002510A9" w:rsidP="00F955C7">
      <w:pPr>
        <w:ind w:firstLine="709"/>
        <w:jc w:val="both"/>
      </w:pPr>
      <w:r w:rsidRPr="00E129C4">
        <w:t>9</w:t>
      </w:r>
      <w:r w:rsidR="007C51CE" w:rsidRPr="00E129C4">
        <w:t xml:space="preserve">. При разработке градостроительных планов земельных участков для объектов социальной инфраструктуры – магазины, школы, детские сады, офисы и т.д., многоквартирным домам, производственным объектам включена информация о требовании  соответствия проекта строительства </w:t>
      </w:r>
      <w:hyperlink r:id="rId29" w:history="1">
        <w:r w:rsidR="007C51CE" w:rsidRPr="00E129C4">
          <w:t>СП 59.13330</w:t>
        </w:r>
      </w:hyperlink>
      <w:r w:rsidR="007C51CE" w:rsidRPr="00E129C4">
        <w:t xml:space="preserve"> 2012. «Свод правил. Доступность зданий и сооружений для </w:t>
      </w:r>
      <w:proofErr w:type="spellStart"/>
      <w:r w:rsidR="007C51CE" w:rsidRPr="00E129C4">
        <w:t>маломобильных</w:t>
      </w:r>
      <w:proofErr w:type="spellEnd"/>
      <w:r w:rsidR="007C51CE" w:rsidRPr="00E129C4">
        <w:t xml:space="preserve"> групп населения. Актуализированная редакция </w:t>
      </w:r>
      <w:proofErr w:type="spellStart"/>
      <w:r w:rsidR="007C51CE" w:rsidRPr="00E129C4">
        <w:t>СНиП</w:t>
      </w:r>
      <w:proofErr w:type="spellEnd"/>
      <w:r w:rsidR="007C51CE" w:rsidRPr="00E129C4">
        <w:t xml:space="preserve"> 35-01-2001». </w:t>
      </w:r>
    </w:p>
    <w:p w:rsidR="00DA1C36" w:rsidRPr="00E129C4" w:rsidRDefault="00DC0B37" w:rsidP="00117887">
      <w:pPr>
        <w:tabs>
          <w:tab w:val="left" w:pos="0"/>
        </w:tabs>
        <w:ind w:firstLine="709"/>
        <w:jc w:val="both"/>
      </w:pPr>
      <w:r w:rsidRPr="00E129C4">
        <w:t>10</w:t>
      </w:r>
      <w:r w:rsidR="00DA1C36" w:rsidRPr="00E129C4">
        <w:t xml:space="preserve">. Сайты учреждений культуры и их структурных подразделений адаптированы для слабовидящих пользователей. </w:t>
      </w:r>
    </w:p>
    <w:p w:rsidR="0085479B" w:rsidRPr="00E129C4" w:rsidRDefault="0085479B" w:rsidP="0085479B">
      <w:pPr>
        <w:shd w:val="clear" w:color="auto" w:fill="FFFFFF"/>
        <w:spacing w:line="0" w:lineRule="atLeast"/>
        <w:ind w:firstLine="709"/>
        <w:jc w:val="both"/>
      </w:pPr>
      <w:r w:rsidRPr="00E129C4">
        <w:t>11.</w:t>
      </w:r>
      <w:r w:rsidRPr="00E129C4">
        <w:rPr>
          <w:b/>
          <w:i/>
        </w:rPr>
        <w:t xml:space="preserve"> </w:t>
      </w:r>
      <w:proofErr w:type="gramStart"/>
      <w:r w:rsidRPr="00E129C4">
        <w:t>В рамках муниципальной программы «Развитие жилищно-коммунального комплекса и повышение энергетической эффективности в городе Урай» на 2019-2030 годы в целях обеспечения доступности для инвалидов жилых помещений и общего имущества произведены работы по установке пандусов для инвалидов по адресам: микрорайон «Лесной» дом 3, кв.2, микрорайон «Западный» дом 6, кв.23, микрорайон «3» дом 40, кв.189.</w:t>
      </w:r>
      <w:proofErr w:type="gramEnd"/>
      <w:r w:rsidRPr="00E129C4">
        <w:t xml:space="preserve"> Выполнены работы по перепланировке жилого помещения по адресу: микрорайон 2, дом 38, кв.69. Сумма затрат по вышеперечисленным работам составила 10 40,078 тыс. рублей.</w:t>
      </w:r>
    </w:p>
    <w:p w:rsidR="000F5D43" w:rsidRPr="00E129C4" w:rsidRDefault="000F5D43" w:rsidP="00117887">
      <w:pPr>
        <w:shd w:val="clear" w:color="auto" w:fill="FFFFFF"/>
        <w:tabs>
          <w:tab w:val="left" w:pos="142"/>
        </w:tabs>
        <w:ind w:firstLine="709"/>
        <w:jc w:val="both"/>
        <w:rPr>
          <w:b/>
          <w:i/>
        </w:rPr>
      </w:pPr>
    </w:p>
    <w:p w:rsidR="00515D1E" w:rsidRPr="00E129C4" w:rsidRDefault="00515D1E" w:rsidP="00A24223">
      <w:pPr>
        <w:shd w:val="clear" w:color="auto" w:fill="FFFFFF"/>
        <w:tabs>
          <w:tab w:val="left" w:pos="142"/>
        </w:tabs>
        <w:ind w:firstLine="709"/>
        <w:jc w:val="both"/>
        <w:rPr>
          <w:b/>
          <w:color w:val="000000"/>
          <w:spacing w:val="1"/>
        </w:rPr>
      </w:pPr>
      <w:r w:rsidRPr="00E129C4">
        <w:rPr>
          <w:b/>
        </w:rPr>
        <w:t>Изучение мнения жителей.</w:t>
      </w:r>
    </w:p>
    <w:p w:rsidR="00515D1E" w:rsidRPr="00E129C4" w:rsidRDefault="00515D1E" w:rsidP="00A24223">
      <w:pPr>
        <w:ind w:firstLine="709"/>
        <w:jc w:val="both"/>
        <w:rPr>
          <w:color w:val="000000" w:themeColor="text1"/>
        </w:rPr>
      </w:pPr>
      <w:r w:rsidRPr="00E129C4">
        <w:rPr>
          <w:color w:val="000000" w:themeColor="text1"/>
        </w:rPr>
        <w:t xml:space="preserve">Для изучения мнения жителей города по вопросам социально-экономического развития </w:t>
      </w:r>
      <w:proofErr w:type="spellStart"/>
      <w:r w:rsidRPr="00E129C4">
        <w:rPr>
          <w:color w:val="000000" w:themeColor="text1"/>
        </w:rPr>
        <w:t>Урая</w:t>
      </w:r>
      <w:proofErr w:type="spellEnd"/>
      <w:r w:rsidRPr="00E129C4">
        <w:rPr>
          <w:color w:val="000000" w:themeColor="text1"/>
        </w:rPr>
        <w:t xml:space="preserve"> на официальном сайте администрации города Урай проводятся интерактивные опросы населения. </w:t>
      </w:r>
    </w:p>
    <w:p w:rsidR="00515D1E" w:rsidRPr="00E129C4" w:rsidRDefault="003422D1" w:rsidP="00A24223">
      <w:pPr>
        <w:ind w:firstLine="709"/>
        <w:jc w:val="both"/>
        <w:rPr>
          <w:color w:val="000000" w:themeColor="text1"/>
        </w:rPr>
      </w:pPr>
      <w:r w:rsidRPr="00E129C4">
        <w:rPr>
          <w:color w:val="000000" w:themeColor="text1"/>
        </w:rPr>
        <w:t>В течение 20</w:t>
      </w:r>
      <w:r w:rsidR="00117887" w:rsidRPr="00E129C4">
        <w:rPr>
          <w:color w:val="000000" w:themeColor="text1"/>
        </w:rPr>
        <w:t>21</w:t>
      </w:r>
      <w:r w:rsidR="0063165D" w:rsidRPr="00E129C4">
        <w:rPr>
          <w:color w:val="000000" w:themeColor="text1"/>
        </w:rPr>
        <w:t xml:space="preserve"> года было </w:t>
      </w:r>
      <w:r w:rsidR="0063165D" w:rsidRPr="00E129C4">
        <w:t>проведено 8</w:t>
      </w:r>
      <w:r w:rsidR="00515D1E" w:rsidRPr="00E129C4">
        <w:t xml:space="preserve"> социологических</w:t>
      </w:r>
      <w:r w:rsidR="00515D1E" w:rsidRPr="00E129C4">
        <w:rPr>
          <w:color w:val="000000" w:themeColor="text1"/>
        </w:rPr>
        <w:t xml:space="preserve"> опросов. </w:t>
      </w:r>
    </w:p>
    <w:p w:rsidR="00117887" w:rsidRPr="00E129C4" w:rsidRDefault="00117887" w:rsidP="00117887">
      <w:pPr>
        <w:ind w:firstLine="709"/>
        <w:jc w:val="both"/>
      </w:pPr>
      <w:r w:rsidRPr="00E129C4">
        <w:t xml:space="preserve">1. В январе в целях обеспечения доступности населению города информации </w:t>
      </w:r>
      <w:r w:rsidRPr="00E129C4">
        <w:rPr>
          <w:b/>
        </w:rPr>
        <w:t>о городских событиях, его людях, деятельности органов местного самоуправления и социальноэкономическом развитии</w:t>
      </w:r>
      <w:r w:rsidRPr="00E129C4">
        <w:t>, проведен социологический опрос, посвященный развитию традиционных средств массовой информации: «</w:t>
      </w:r>
      <w:proofErr w:type="spellStart"/>
      <w:r w:rsidRPr="00E129C4">
        <w:t>Урайцы</w:t>
      </w:r>
      <w:proofErr w:type="spellEnd"/>
      <w:r w:rsidRPr="00E129C4">
        <w:t xml:space="preserve"> о городских СМИ».</w:t>
      </w:r>
      <w:r w:rsidR="00373CB5" w:rsidRPr="00E129C4">
        <w:t xml:space="preserve"> </w:t>
      </w:r>
      <w:r w:rsidRPr="00E129C4">
        <w:t xml:space="preserve">Большинство участников опроса с доверием относятся к информации местного телевидения (64,3%) и газеты (65,2%). </w:t>
      </w:r>
    </w:p>
    <w:p w:rsidR="00117887" w:rsidRPr="00E129C4" w:rsidRDefault="00117887" w:rsidP="00117887">
      <w:pPr>
        <w:ind w:firstLine="709"/>
        <w:jc w:val="both"/>
      </w:pPr>
      <w:r w:rsidRPr="00E129C4">
        <w:t xml:space="preserve">2. В феврале </w:t>
      </w:r>
      <w:r w:rsidRPr="00E129C4">
        <w:rPr>
          <w:b/>
        </w:rPr>
        <w:t>в целях общественной оценки результативности и эффективности муниципальных программ городского округа Урай, повышения эффективности деятельности участников стратегического планирования по достижению приоритетных целей и задач социальноэкономического развития города Урай</w:t>
      </w:r>
      <w:r w:rsidRPr="00E129C4">
        <w:t>, проведен социологический опрос: «Удовлетворенность населения реализацией муниципальных программ в 2020 году».</w:t>
      </w:r>
      <w:r w:rsidR="00373CB5" w:rsidRPr="00E129C4">
        <w:t xml:space="preserve"> </w:t>
      </w:r>
      <w:r w:rsidRPr="00E129C4">
        <w:lastRenderedPageBreak/>
        <w:t xml:space="preserve">Большинство участников опроса </w:t>
      </w:r>
      <w:proofErr w:type="gramStart"/>
      <w:r w:rsidRPr="00E129C4">
        <w:t>удовлетворены</w:t>
      </w:r>
      <w:proofErr w:type="gramEnd"/>
      <w:r w:rsidRPr="00E129C4">
        <w:t xml:space="preserve"> реализацией муниципальных программ в 2020 году - в среднем более чем на 62%. </w:t>
      </w:r>
    </w:p>
    <w:p w:rsidR="00117887" w:rsidRPr="00E129C4" w:rsidRDefault="00117887" w:rsidP="00117887">
      <w:pPr>
        <w:ind w:firstLine="709"/>
        <w:jc w:val="both"/>
      </w:pPr>
      <w:r w:rsidRPr="00E129C4">
        <w:t>3. В феврале проведен социологический опрос в ф</w:t>
      </w:r>
      <w:r w:rsidR="00373CB5" w:rsidRPr="00E129C4">
        <w:t>ормате анонимного анкетирования</w:t>
      </w:r>
      <w:r w:rsidRPr="00E129C4">
        <w:t xml:space="preserve"> </w:t>
      </w:r>
      <w:r w:rsidRPr="00E129C4">
        <w:rPr>
          <w:b/>
        </w:rPr>
        <w:t xml:space="preserve">по изучению межнациональных отношений в </w:t>
      </w:r>
      <w:proofErr w:type="spellStart"/>
      <w:r w:rsidRPr="00E129C4">
        <w:rPr>
          <w:b/>
        </w:rPr>
        <w:t>Урае</w:t>
      </w:r>
      <w:proofErr w:type="spellEnd"/>
      <w:r w:rsidRPr="00E129C4">
        <w:t xml:space="preserve">. Результаты показали, что деятельность </w:t>
      </w:r>
      <w:proofErr w:type="gramStart"/>
      <w:r w:rsidRPr="00E129C4">
        <w:t xml:space="preserve">групп, распространяющих идею нетерпимости на национальной и религиозной почве </w:t>
      </w:r>
      <w:proofErr w:type="spellStart"/>
      <w:r w:rsidRPr="00E129C4">
        <w:t>Ураю</w:t>
      </w:r>
      <w:proofErr w:type="spellEnd"/>
      <w:r w:rsidRPr="00E129C4">
        <w:t xml:space="preserve"> угрожает</w:t>
      </w:r>
      <w:proofErr w:type="gramEnd"/>
      <w:r w:rsidRPr="00E129C4">
        <w:t xml:space="preserve"> не сильно – так сказали 68,6% опрошенных. Большинство отнеслись положительно, если бы человек другой национальности стал их: коллегой, начальником, соседом, одноклассником ребенка, родственником, губернатором округа. </w:t>
      </w:r>
    </w:p>
    <w:p w:rsidR="00117887" w:rsidRPr="00E129C4" w:rsidRDefault="00117887" w:rsidP="00117887">
      <w:pPr>
        <w:ind w:firstLine="709"/>
        <w:jc w:val="both"/>
      </w:pPr>
      <w:r w:rsidRPr="00E129C4">
        <w:t xml:space="preserve">4. В марте проведен опрос </w:t>
      </w:r>
      <w:r w:rsidRPr="00E129C4">
        <w:rPr>
          <w:b/>
        </w:rPr>
        <w:t>о состоянии и эффективности противодействия коррупции</w:t>
      </w:r>
      <w:r w:rsidRPr="00E129C4">
        <w:t xml:space="preserve">. </w:t>
      </w:r>
      <w:proofErr w:type="gramStart"/>
      <w:r w:rsidRPr="00E129C4">
        <w:t xml:space="preserve">Согласно результатам опроса, более половины опрошенных за последние 12 месяцев не сталкивались с коррупционной ситуацией в нашем городе. </w:t>
      </w:r>
      <w:proofErr w:type="gramEnd"/>
    </w:p>
    <w:p w:rsidR="00117887" w:rsidRPr="00E129C4" w:rsidRDefault="00117887" w:rsidP="00117887">
      <w:pPr>
        <w:ind w:firstLine="709"/>
        <w:jc w:val="both"/>
      </w:pPr>
      <w:r w:rsidRPr="00E129C4">
        <w:t xml:space="preserve">5. В июне проведен социологический опрос по изучению мнения населения </w:t>
      </w:r>
      <w:r w:rsidRPr="00E129C4">
        <w:rPr>
          <w:b/>
        </w:rPr>
        <w:t>о качестве предоставляемых услуг учреждениями культуры</w:t>
      </w:r>
      <w:r w:rsidRPr="00E129C4">
        <w:t xml:space="preserve">. Более половины респондентов оценивают уровень развития культуры как средний и выше среднего (65,1%). В ходе исследования выяснилось, что горожане, в большей мере, узнают о мероприятиях, проводимых в культурной сфере с помощью </w:t>
      </w:r>
      <w:proofErr w:type="spellStart"/>
      <w:proofErr w:type="gramStart"/>
      <w:r w:rsidRPr="00E129C4">
        <w:t>Интернет-сервисов</w:t>
      </w:r>
      <w:proofErr w:type="spellEnd"/>
      <w:proofErr w:type="gramEnd"/>
      <w:r w:rsidRPr="00E129C4">
        <w:t xml:space="preserve"> – 60,4%</w:t>
      </w:r>
    </w:p>
    <w:p w:rsidR="00E35C9A" w:rsidRPr="0063165D" w:rsidRDefault="00482591" w:rsidP="00E35C9A">
      <w:pPr>
        <w:ind w:firstLine="743"/>
        <w:jc w:val="both"/>
      </w:pPr>
      <w:r w:rsidRPr="00E35C9A">
        <w:t xml:space="preserve">6. </w:t>
      </w:r>
      <w:r w:rsidR="00E35C9A" w:rsidRPr="00E35C9A">
        <w:t>В сентябре</w:t>
      </w:r>
      <w:r w:rsidR="00E35C9A" w:rsidRPr="0063165D">
        <w:t xml:space="preserve"> проведен опрос среди старшеклассников, студентов по </w:t>
      </w:r>
      <w:proofErr w:type="spellStart"/>
      <w:r w:rsidR="00E35C9A" w:rsidRPr="0063165D">
        <w:t>опроснику</w:t>
      </w:r>
      <w:proofErr w:type="spellEnd"/>
      <w:r w:rsidR="00E35C9A" w:rsidRPr="0063165D">
        <w:t xml:space="preserve"> Г.У.Солдатовой, С.В.Рыжовой «Типы этнической идентичности». Этническая идентичность большинства респондентов соответствует норме – </w:t>
      </w:r>
      <w:r w:rsidR="00E35C9A">
        <w:t>77,0%.</w:t>
      </w:r>
    </w:p>
    <w:p w:rsidR="00373CB5" w:rsidRPr="00E129C4" w:rsidRDefault="00373CB5" w:rsidP="00373CB5">
      <w:pPr>
        <w:ind w:firstLine="743"/>
        <w:jc w:val="both"/>
      </w:pPr>
      <w:r w:rsidRPr="00E129C4">
        <w:t xml:space="preserve">7. В октябре 2021 года проведен опрос жителей </w:t>
      </w:r>
      <w:proofErr w:type="spellStart"/>
      <w:r w:rsidRPr="00E129C4">
        <w:t>Урая</w:t>
      </w:r>
      <w:proofErr w:type="spellEnd"/>
      <w:r w:rsidRPr="00E129C4">
        <w:t xml:space="preserve"> на тему: </w:t>
      </w:r>
      <w:r w:rsidRPr="00E129C4">
        <w:rPr>
          <w:b/>
        </w:rPr>
        <w:t>«</w:t>
      </w:r>
      <w:r w:rsidR="00FC40C2">
        <w:t>М</w:t>
      </w:r>
      <w:r w:rsidR="00FC40C2" w:rsidRPr="005B0CF2">
        <w:t xml:space="preserve">нение горожан о работе </w:t>
      </w:r>
      <w:r w:rsidR="00FC40C2">
        <w:t>Ц</w:t>
      </w:r>
      <w:r w:rsidR="00FC40C2" w:rsidRPr="005B0CF2">
        <w:t xml:space="preserve">ентральной библиотеки имени </w:t>
      </w:r>
      <w:r w:rsidR="00FC40C2">
        <w:t>Л</w:t>
      </w:r>
      <w:r w:rsidR="00FC40C2" w:rsidRPr="005B0CF2">
        <w:t xml:space="preserve">ьва </w:t>
      </w:r>
      <w:r w:rsidR="00FC40C2">
        <w:t>И</w:t>
      </w:r>
      <w:r w:rsidR="00FC40C2" w:rsidRPr="005B0CF2">
        <w:t xml:space="preserve">осифовича </w:t>
      </w:r>
      <w:proofErr w:type="spellStart"/>
      <w:r w:rsidR="00FC40C2">
        <w:t>Л</w:t>
      </w:r>
      <w:r w:rsidR="00FC40C2" w:rsidRPr="005B0CF2">
        <w:t>ибова</w:t>
      </w:r>
      <w:proofErr w:type="spellEnd"/>
      <w:r w:rsidR="00FC40C2" w:rsidRPr="005B0CF2">
        <w:t xml:space="preserve"> </w:t>
      </w:r>
      <w:r w:rsidR="00FC40C2">
        <w:t>К</w:t>
      </w:r>
      <w:r w:rsidR="00FC40C2" w:rsidRPr="005B0CF2">
        <w:t xml:space="preserve">ультурно-исторического центра по организации библиотечного и информационного обслуживания населения, организации культурно-просветительских </w:t>
      </w:r>
      <w:r w:rsidR="00FC40C2">
        <w:t xml:space="preserve">мероприятий </w:t>
      </w:r>
      <w:r w:rsidR="00FC40C2" w:rsidRPr="005B0CF2">
        <w:t xml:space="preserve">для жителей города </w:t>
      </w:r>
      <w:r w:rsidR="00FC40C2">
        <w:t>У</w:t>
      </w:r>
      <w:r w:rsidR="00FC40C2" w:rsidRPr="005B0CF2">
        <w:t>рай</w:t>
      </w:r>
      <w:r w:rsidRPr="00E129C4">
        <w:rPr>
          <w:b/>
        </w:rPr>
        <w:t>»</w:t>
      </w:r>
      <w:r w:rsidRPr="00E129C4">
        <w:t>. 91,1% респондентов «хорошо» оценили качество предоставления муниципальных услуг органами МСУ. Н</w:t>
      </w:r>
      <w:r w:rsidRPr="00E129C4">
        <w:rPr>
          <w:rFonts w:eastAsia="Calibri"/>
        </w:rPr>
        <w:t>арушений сроков предоставления государственных и/или муниципальных услуг,</w:t>
      </w:r>
      <w:r w:rsidRPr="00E129C4">
        <w:t xml:space="preserve"> респондентами не отмечены, так сказали – 74,0% ответивших, 15,4% затруднились ответить.</w:t>
      </w:r>
    </w:p>
    <w:p w:rsidR="00373CB5" w:rsidRDefault="00373CB5" w:rsidP="00373CB5">
      <w:pPr>
        <w:ind w:firstLine="743"/>
        <w:jc w:val="both"/>
      </w:pPr>
      <w:r w:rsidRPr="00E129C4">
        <w:t>8. В ноябре 2021 года проведено социологическое исследование -</w:t>
      </w:r>
      <w:r w:rsidRPr="00E129C4">
        <w:rPr>
          <w:b/>
        </w:rPr>
        <w:t xml:space="preserve"> «Социальное самочувствие жителей города Урай»</w:t>
      </w:r>
      <w:r w:rsidRPr="00E129C4">
        <w:t xml:space="preserve"> среди жителей городского округа МО город Урай с целью изучения оценки деятельность органов власти города, состояния основных сфер деятельности. Особое внимание необходимо обратить на низкую оценку горожанами качества оказания медицинских и жилищно-коммунальных услуг.</w:t>
      </w:r>
    </w:p>
    <w:p w:rsidR="00373CB5" w:rsidRPr="00AB22E5" w:rsidRDefault="00373CB5" w:rsidP="00373CB5">
      <w:pPr>
        <w:ind w:firstLine="743"/>
        <w:jc w:val="both"/>
      </w:pPr>
    </w:p>
    <w:p w:rsidR="00482591" w:rsidRDefault="00482591" w:rsidP="00117887">
      <w:pPr>
        <w:ind w:firstLine="709"/>
        <w:jc w:val="both"/>
      </w:pPr>
    </w:p>
    <w:p w:rsidR="00117887" w:rsidRDefault="00117887" w:rsidP="002251F1">
      <w:pPr>
        <w:ind w:firstLine="743"/>
        <w:jc w:val="both"/>
      </w:pPr>
    </w:p>
    <w:sectPr w:rsidR="00117887" w:rsidSect="002A16A0">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0C2" w:rsidRDefault="00FC40C2" w:rsidP="007B5FEB">
      <w:r>
        <w:separator/>
      </w:r>
    </w:p>
  </w:endnote>
  <w:endnote w:type="continuationSeparator" w:id="0">
    <w:p w:rsidR="00FC40C2" w:rsidRDefault="00FC40C2" w:rsidP="007B5F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
    <w:charset w:val="00"/>
    <w:family w:val="auto"/>
    <w:pitch w:val="variable"/>
    <w:sig w:usb0="00000000" w:usb1="00000000" w:usb2="00000000" w:usb3="00000000" w:csb0="00000000"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04032"/>
      <w:docPartObj>
        <w:docPartGallery w:val="Page Numbers (Bottom of Page)"/>
        <w:docPartUnique/>
      </w:docPartObj>
    </w:sdtPr>
    <w:sdtContent>
      <w:p w:rsidR="00FC40C2" w:rsidRDefault="004D6364">
        <w:pPr>
          <w:pStyle w:val="a6"/>
          <w:jc w:val="right"/>
        </w:pPr>
        <w:fldSimple w:instr=" PAGE   \* MERGEFORMAT ">
          <w:r w:rsidR="002E6E8D">
            <w:rPr>
              <w:noProof/>
            </w:rPr>
            <w:t>1</w:t>
          </w:r>
        </w:fldSimple>
      </w:p>
    </w:sdtContent>
  </w:sdt>
  <w:p w:rsidR="00FC40C2" w:rsidRDefault="00FC40C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0C2" w:rsidRDefault="00FC40C2">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04038"/>
      <w:docPartObj>
        <w:docPartGallery w:val="Page Numbers (Bottom of Page)"/>
        <w:docPartUnique/>
      </w:docPartObj>
    </w:sdtPr>
    <w:sdtContent>
      <w:p w:rsidR="00FC40C2" w:rsidRDefault="004D6364">
        <w:pPr>
          <w:pStyle w:val="a6"/>
          <w:jc w:val="right"/>
        </w:pPr>
        <w:fldSimple w:instr=" PAGE   \* MERGEFORMAT ">
          <w:r w:rsidR="002E6E8D">
            <w:rPr>
              <w:noProof/>
            </w:rPr>
            <w:t>20</w:t>
          </w:r>
        </w:fldSimple>
      </w:p>
    </w:sdtContent>
  </w:sdt>
  <w:p w:rsidR="00FC40C2" w:rsidRDefault="00FC40C2">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0C2" w:rsidRDefault="00FC40C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0C2" w:rsidRDefault="00FC40C2" w:rsidP="007B5FEB">
      <w:r>
        <w:separator/>
      </w:r>
    </w:p>
  </w:footnote>
  <w:footnote w:type="continuationSeparator" w:id="0">
    <w:p w:rsidR="00FC40C2" w:rsidRDefault="00FC40C2" w:rsidP="007B5FEB">
      <w:r>
        <w:continuationSeparator/>
      </w:r>
    </w:p>
  </w:footnote>
  <w:footnote w:id="1">
    <w:p w:rsidR="00FC40C2" w:rsidRDefault="00FC40C2" w:rsidP="00CF3930">
      <w:pPr>
        <w:pStyle w:val="af5"/>
        <w:jc w:val="both"/>
        <w:rPr>
          <w:sz w:val="18"/>
          <w:szCs w:val="18"/>
        </w:rPr>
      </w:pPr>
      <w:r>
        <w:rPr>
          <w:rStyle w:val="afff2"/>
        </w:rPr>
        <w:footnoteRef/>
      </w:r>
      <w:r>
        <w:t xml:space="preserve"> </w:t>
      </w:r>
      <w:r>
        <w:rPr>
          <w:sz w:val="18"/>
          <w:szCs w:val="18"/>
        </w:rPr>
        <w:t xml:space="preserve">Постановление Правительства Ханты – Мансийского автономного </w:t>
      </w:r>
      <w:proofErr w:type="spellStart"/>
      <w:r>
        <w:rPr>
          <w:sz w:val="18"/>
          <w:szCs w:val="18"/>
        </w:rPr>
        <w:t>округа-Югры</w:t>
      </w:r>
      <w:proofErr w:type="spellEnd"/>
      <w:r>
        <w:rPr>
          <w:sz w:val="18"/>
          <w:szCs w:val="18"/>
        </w:rPr>
        <w:t xml:space="preserve"> от 05.08.2016 №291-п «О нормативах минимальной обеспеченности населения площадью стационарных торговых объектов и торговых объектов местного значения </w:t>
      </w:r>
      <w:proofErr w:type="gramStart"/>
      <w:r>
        <w:rPr>
          <w:sz w:val="18"/>
          <w:szCs w:val="18"/>
        </w:rPr>
        <w:t>в</w:t>
      </w:r>
      <w:proofErr w:type="gramEnd"/>
      <w:r>
        <w:rPr>
          <w:sz w:val="18"/>
          <w:szCs w:val="18"/>
        </w:rPr>
        <w:t xml:space="preserve"> Ханты-Мансийском автономном </w:t>
      </w:r>
      <w:proofErr w:type="spellStart"/>
      <w:r>
        <w:rPr>
          <w:sz w:val="18"/>
          <w:szCs w:val="18"/>
        </w:rPr>
        <w:t>округе-Югре</w:t>
      </w:r>
      <w:proofErr w:type="spellEnd"/>
      <w:r>
        <w:rPr>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0C2" w:rsidRDefault="00FC40C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0C2" w:rsidRDefault="00FC40C2">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0C2" w:rsidRDefault="00FC40C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2AAD558"/>
    <w:lvl w:ilvl="0">
      <w:start w:val="1"/>
      <w:numFmt w:val="upperRoman"/>
      <w:pStyle w:val="a"/>
      <w:lvlText w:val="%1."/>
      <w:lvlJc w:val="right"/>
      <w:pPr>
        <w:tabs>
          <w:tab w:val="num" w:pos="747"/>
        </w:tabs>
        <w:ind w:left="747" w:hanging="180"/>
      </w:pPr>
      <w:rPr>
        <w:b/>
        <w:i w:val="0"/>
        <w:sz w:val="28"/>
      </w:rPr>
    </w:lvl>
  </w:abstractNum>
  <w:abstractNum w:abstractNumId="1">
    <w:nsid w:val="01BD66A5"/>
    <w:multiLevelType w:val="multilevel"/>
    <w:tmpl w:val="298072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070912"/>
    <w:multiLevelType w:val="hybridMultilevel"/>
    <w:tmpl w:val="25A2FBEA"/>
    <w:lvl w:ilvl="0" w:tplc="DBFCDC74">
      <w:start w:val="2"/>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551EF0"/>
    <w:multiLevelType w:val="hybridMultilevel"/>
    <w:tmpl w:val="C92065C8"/>
    <w:lvl w:ilvl="0" w:tplc="D1E847EE">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F71843"/>
    <w:multiLevelType w:val="hybridMultilevel"/>
    <w:tmpl w:val="EAF09462"/>
    <w:lvl w:ilvl="0" w:tplc="D1E847E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5A6583"/>
    <w:multiLevelType w:val="multilevel"/>
    <w:tmpl w:val="25687532"/>
    <w:lvl w:ilvl="0">
      <w:start w:val="2024"/>
      <w:numFmt w:val="decimal"/>
      <w:lvlText w:val="%1.......ꆈ"/>
      <w:lvlJc w:val="left"/>
      <w:pPr>
        <w:ind w:left="2160" w:hanging="2160"/>
      </w:pPr>
      <w:rPr>
        <w:rFonts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112" w:hanging="1440"/>
      </w:pPr>
      <w:rPr>
        <w:rFonts w:hint="default"/>
        <w:b w:val="0"/>
      </w:rPr>
    </w:lvl>
  </w:abstractNum>
  <w:abstractNum w:abstractNumId="6">
    <w:nsid w:val="12B14671"/>
    <w:multiLevelType w:val="hybridMultilevel"/>
    <w:tmpl w:val="22103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924F5D"/>
    <w:multiLevelType w:val="hybridMultilevel"/>
    <w:tmpl w:val="C7D259E8"/>
    <w:lvl w:ilvl="0" w:tplc="D1E847EE">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747AFC"/>
    <w:multiLevelType w:val="hybridMultilevel"/>
    <w:tmpl w:val="AA669982"/>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D5451BD"/>
    <w:multiLevelType w:val="hybridMultilevel"/>
    <w:tmpl w:val="0DFA7A5E"/>
    <w:lvl w:ilvl="0" w:tplc="1164AA7C">
      <w:start w:val="12"/>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0AA5E0D"/>
    <w:multiLevelType w:val="hybridMultilevel"/>
    <w:tmpl w:val="B8F2C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FB6C1C"/>
    <w:multiLevelType w:val="multilevel"/>
    <w:tmpl w:val="8F1A3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B60BE8"/>
    <w:multiLevelType w:val="multilevel"/>
    <w:tmpl w:val="E83A81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327407B"/>
    <w:multiLevelType w:val="hybridMultilevel"/>
    <w:tmpl w:val="C1E876F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43A0340"/>
    <w:multiLevelType w:val="hybridMultilevel"/>
    <w:tmpl w:val="EED4CC72"/>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5">
    <w:nsid w:val="26C34E7E"/>
    <w:multiLevelType w:val="hybridMultilevel"/>
    <w:tmpl w:val="0E120642"/>
    <w:lvl w:ilvl="0" w:tplc="D1E847E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255A4C"/>
    <w:multiLevelType w:val="hybridMultilevel"/>
    <w:tmpl w:val="9A1A567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D51B69"/>
    <w:multiLevelType w:val="hybridMultilevel"/>
    <w:tmpl w:val="A5121C6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1571A65"/>
    <w:multiLevelType w:val="hybridMultilevel"/>
    <w:tmpl w:val="37DC3A94"/>
    <w:lvl w:ilvl="0" w:tplc="CEAAD934">
      <w:start w:val="1"/>
      <w:numFmt w:val="decimal"/>
      <w:lvlText w:val="%1."/>
      <w:lvlJc w:val="left"/>
      <w:pPr>
        <w:tabs>
          <w:tab w:val="num" w:pos="720"/>
        </w:tabs>
        <w:ind w:left="720" w:hanging="360"/>
      </w:pPr>
      <w:rPr>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4171EE6"/>
    <w:multiLevelType w:val="hybridMultilevel"/>
    <w:tmpl w:val="15B4D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EB5C76"/>
    <w:multiLevelType w:val="hybridMultilevel"/>
    <w:tmpl w:val="EF52E398"/>
    <w:lvl w:ilvl="0" w:tplc="CA64DEB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0D07A0"/>
    <w:multiLevelType w:val="hybridMultilevel"/>
    <w:tmpl w:val="266C84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566C2F"/>
    <w:multiLevelType w:val="hybridMultilevel"/>
    <w:tmpl w:val="968AAE72"/>
    <w:lvl w:ilvl="0" w:tplc="1B40B0A0">
      <w:start w:val="202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412B54EE"/>
    <w:multiLevelType w:val="hybridMultilevel"/>
    <w:tmpl w:val="0C9C28E6"/>
    <w:lvl w:ilvl="0" w:tplc="0D54B05E">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96F65C1"/>
    <w:multiLevelType w:val="hybridMultilevel"/>
    <w:tmpl w:val="FD08DD70"/>
    <w:lvl w:ilvl="0" w:tplc="229E506C">
      <w:start w:val="1"/>
      <w:numFmt w:val="bullet"/>
      <w:lvlText w:val=""/>
      <w:lvlJc w:val="left"/>
      <w:pPr>
        <w:tabs>
          <w:tab w:val="num" w:pos="960"/>
        </w:tabs>
        <w:ind w:left="9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AEC7E0A"/>
    <w:multiLevelType w:val="hybridMultilevel"/>
    <w:tmpl w:val="8F32E674"/>
    <w:lvl w:ilvl="0" w:tplc="04190001">
      <w:start w:val="1"/>
      <w:numFmt w:val="bullet"/>
      <w:lvlText w:val=""/>
      <w:lvlJc w:val="left"/>
      <w:pPr>
        <w:tabs>
          <w:tab w:val="num" w:pos="780"/>
        </w:tabs>
        <w:ind w:left="780" w:hanging="360"/>
      </w:pPr>
      <w:rPr>
        <w:rFonts w:ascii="Symbol" w:hAnsi="Symbol" w:hint="default"/>
      </w:rPr>
    </w:lvl>
    <w:lvl w:ilvl="1" w:tplc="31C0EEE4">
      <w:start w:val="1"/>
      <w:numFmt w:val="bullet"/>
      <w:lvlText w:val=""/>
      <w:lvlJc w:val="left"/>
      <w:pPr>
        <w:tabs>
          <w:tab w:val="num" w:pos="1500"/>
        </w:tabs>
        <w:ind w:left="1500" w:hanging="360"/>
      </w:pPr>
      <w:rPr>
        <w:rFonts w:ascii="Symbol" w:hAnsi="Symbol"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6">
    <w:nsid w:val="4C144E03"/>
    <w:multiLevelType w:val="hybridMultilevel"/>
    <w:tmpl w:val="422CF6BE"/>
    <w:lvl w:ilvl="0" w:tplc="D1E847E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321929"/>
    <w:multiLevelType w:val="hybridMultilevel"/>
    <w:tmpl w:val="5E94D97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0191E0E"/>
    <w:multiLevelType w:val="hybridMultilevel"/>
    <w:tmpl w:val="D2742152"/>
    <w:lvl w:ilvl="0" w:tplc="04190009">
      <w:start w:val="1"/>
      <w:numFmt w:val="bullet"/>
      <w:lvlText w:val=""/>
      <w:lvlJc w:val="left"/>
      <w:pPr>
        <w:ind w:left="5889"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1045B0A"/>
    <w:multiLevelType w:val="hybridMultilevel"/>
    <w:tmpl w:val="C726986A"/>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3AE145E"/>
    <w:multiLevelType w:val="hybridMultilevel"/>
    <w:tmpl w:val="060439F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AE55C5F"/>
    <w:multiLevelType w:val="hybridMultilevel"/>
    <w:tmpl w:val="39D620CA"/>
    <w:lvl w:ilvl="0" w:tplc="B6B00CC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C3C314C"/>
    <w:multiLevelType w:val="hybridMultilevel"/>
    <w:tmpl w:val="0814624C"/>
    <w:lvl w:ilvl="0" w:tplc="1C4CD5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DFC557A"/>
    <w:multiLevelType w:val="hybridMultilevel"/>
    <w:tmpl w:val="F9FE41A4"/>
    <w:lvl w:ilvl="0" w:tplc="0419000F">
      <w:start w:val="1"/>
      <w:numFmt w:val="decimal"/>
      <w:lvlText w:val="%1."/>
      <w:lvlJc w:val="left"/>
      <w:pPr>
        <w:ind w:left="786"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636E41F3"/>
    <w:multiLevelType w:val="hybridMultilevel"/>
    <w:tmpl w:val="80884BD6"/>
    <w:lvl w:ilvl="0" w:tplc="D1E847E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E549AD"/>
    <w:multiLevelType w:val="hybridMultilevel"/>
    <w:tmpl w:val="2206BDD8"/>
    <w:lvl w:ilvl="0" w:tplc="B24EDCBE">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9855B8"/>
    <w:multiLevelType w:val="hybridMultilevel"/>
    <w:tmpl w:val="903A69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CED07CB"/>
    <w:multiLevelType w:val="hybridMultilevel"/>
    <w:tmpl w:val="36C0D5D0"/>
    <w:lvl w:ilvl="0" w:tplc="0D54B05E">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DED691B"/>
    <w:multiLevelType w:val="hybridMultilevel"/>
    <w:tmpl w:val="0E80B684"/>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4BD42C0"/>
    <w:multiLevelType w:val="hybridMultilevel"/>
    <w:tmpl w:val="175C9E88"/>
    <w:lvl w:ilvl="0" w:tplc="64EE7776">
      <w:start w:val="1"/>
      <w:numFmt w:val="bullet"/>
      <w:lvlText w:val=""/>
      <w:lvlJc w:val="left"/>
      <w:pPr>
        <w:ind w:left="1287" w:hanging="360"/>
      </w:pPr>
      <w:rPr>
        <w:rFonts w:ascii="Wingdings" w:hAnsi="Wingdings" w:hint="default"/>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C8D0790"/>
    <w:multiLevelType w:val="hybridMultilevel"/>
    <w:tmpl w:val="E1E004BA"/>
    <w:lvl w:ilvl="0" w:tplc="CEAAD934">
      <w:start w:val="1"/>
      <w:numFmt w:val="decimal"/>
      <w:lvlText w:val="%1."/>
      <w:lvlJc w:val="left"/>
      <w:pPr>
        <w:tabs>
          <w:tab w:val="num" w:pos="720"/>
        </w:tabs>
        <w:ind w:left="720" w:hanging="360"/>
      </w:pPr>
      <w:rPr>
        <w:rFonts w:hint="default"/>
        <w:b/>
        <w:i/>
      </w:rPr>
    </w:lvl>
    <w:lvl w:ilvl="1" w:tplc="C9009156">
      <w:start w:val="3"/>
      <w:numFmt w:val="decimal"/>
      <w:lvlText w:val="%2)"/>
      <w:lvlJc w:val="left"/>
      <w:pPr>
        <w:tabs>
          <w:tab w:val="num" w:pos="1440"/>
        </w:tabs>
        <w:ind w:left="1440" w:hanging="360"/>
      </w:pPr>
      <w:rPr>
        <w:rFonts w:hint="default"/>
        <w:u w:val="singl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1"/>
    </w:lvlOverride>
  </w:num>
  <w:num w:numId="3">
    <w:abstractNumId w:val="18"/>
  </w:num>
  <w:num w:numId="4">
    <w:abstractNumId w:val="40"/>
  </w:num>
  <w:num w:numId="5">
    <w:abstractNumId w:val="12"/>
  </w:num>
  <w:num w:numId="6">
    <w:abstractNumId w:val="6"/>
  </w:num>
  <w:num w:numId="7">
    <w:abstractNumId w:val="33"/>
  </w:num>
  <w:num w:numId="8">
    <w:abstractNumId w:val="24"/>
  </w:num>
  <w:num w:numId="9">
    <w:abstractNumId w:val="25"/>
  </w:num>
  <w:num w:numId="10">
    <w:abstractNumId w:val="35"/>
  </w:num>
  <w:num w:numId="11">
    <w:abstractNumId w:val="26"/>
  </w:num>
  <w:num w:numId="12">
    <w:abstractNumId w:val="3"/>
  </w:num>
  <w:num w:numId="13">
    <w:abstractNumId w:val="4"/>
  </w:num>
  <w:num w:numId="14">
    <w:abstractNumId w:val="2"/>
  </w:num>
  <w:num w:numId="15">
    <w:abstractNumId w:val="34"/>
  </w:num>
  <w:num w:numId="16">
    <w:abstractNumId w:val="15"/>
  </w:num>
  <w:num w:numId="17">
    <w:abstractNumId w:val="20"/>
  </w:num>
  <w:num w:numId="18">
    <w:abstractNumId w:val="14"/>
  </w:num>
  <w:num w:numId="19">
    <w:abstractNumId w:val="36"/>
  </w:num>
  <w:num w:numId="20">
    <w:abstractNumId w:val="31"/>
  </w:num>
  <w:num w:numId="21">
    <w:abstractNumId w:val="11"/>
  </w:num>
  <w:num w:numId="22">
    <w:abstractNumId w:val="9"/>
  </w:num>
  <w:num w:numId="23">
    <w:abstractNumId w:val="7"/>
  </w:num>
  <w:num w:numId="24">
    <w:abstractNumId w:val="23"/>
  </w:num>
  <w:num w:numId="25">
    <w:abstractNumId w:val="27"/>
  </w:num>
  <w:num w:numId="26">
    <w:abstractNumId w:val="13"/>
  </w:num>
  <w:num w:numId="27">
    <w:abstractNumId w:val="17"/>
  </w:num>
  <w:num w:numId="28">
    <w:abstractNumId w:val="30"/>
  </w:num>
  <w:num w:numId="29">
    <w:abstractNumId w:val="8"/>
  </w:num>
  <w:num w:numId="30">
    <w:abstractNumId w:val="38"/>
  </w:num>
  <w:num w:numId="31">
    <w:abstractNumId w:val="19"/>
  </w:num>
  <w:num w:numId="32">
    <w:abstractNumId w:val="10"/>
  </w:num>
  <w:num w:numId="33">
    <w:abstractNumId w:val="37"/>
  </w:num>
  <w:num w:numId="34">
    <w:abstractNumId w:val="39"/>
  </w:num>
  <w:num w:numId="35">
    <w:abstractNumId w:val="28"/>
  </w:num>
  <w:num w:numId="36">
    <w:abstractNumId w:val="16"/>
  </w:num>
  <w:num w:numId="37">
    <w:abstractNumId w:val="21"/>
  </w:num>
  <w:num w:numId="3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22"/>
  </w:num>
  <w:num w:numId="41">
    <w:abstractNumId w:val="5"/>
  </w:num>
  <w:num w:numId="42">
    <w:abstractNumId w:val="3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24BA1"/>
    <w:rsid w:val="000001B5"/>
    <w:rsid w:val="00000CAF"/>
    <w:rsid w:val="00001058"/>
    <w:rsid w:val="0000335D"/>
    <w:rsid w:val="00005A65"/>
    <w:rsid w:val="00006436"/>
    <w:rsid w:val="00006703"/>
    <w:rsid w:val="000067C9"/>
    <w:rsid w:val="00006A10"/>
    <w:rsid w:val="00006F3A"/>
    <w:rsid w:val="000108B8"/>
    <w:rsid w:val="000111AE"/>
    <w:rsid w:val="00012438"/>
    <w:rsid w:val="00012B79"/>
    <w:rsid w:val="00012FF3"/>
    <w:rsid w:val="00013C93"/>
    <w:rsid w:val="000147A7"/>
    <w:rsid w:val="00014CDE"/>
    <w:rsid w:val="0001510E"/>
    <w:rsid w:val="000157A7"/>
    <w:rsid w:val="00017625"/>
    <w:rsid w:val="00017DB3"/>
    <w:rsid w:val="0002005E"/>
    <w:rsid w:val="00020350"/>
    <w:rsid w:val="0002261F"/>
    <w:rsid w:val="00024140"/>
    <w:rsid w:val="000244FD"/>
    <w:rsid w:val="0002555C"/>
    <w:rsid w:val="00026B1B"/>
    <w:rsid w:val="0002722D"/>
    <w:rsid w:val="000340BC"/>
    <w:rsid w:val="0003434B"/>
    <w:rsid w:val="00034484"/>
    <w:rsid w:val="0003448C"/>
    <w:rsid w:val="00035216"/>
    <w:rsid w:val="00035539"/>
    <w:rsid w:val="0003624C"/>
    <w:rsid w:val="00037753"/>
    <w:rsid w:val="00037D50"/>
    <w:rsid w:val="00037D6C"/>
    <w:rsid w:val="00040463"/>
    <w:rsid w:val="00040E67"/>
    <w:rsid w:val="000414F2"/>
    <w:rsid w:val="0004253E"/>
    <w:rsid w:val="00042560"/>
    <w:rsid w:val="00042BFF"/>
    <w:rsid w:val="0004579C"/>
    <w:rsid w:val="000462D7"/>
    <w:rsid w:val="00046A1B"/>
    <w:rsid w:val="00046FD7"/>
    <w:rsid w:val="0004727B"/>
    <w:rsid w:val="000516D1"/>
    <w:rsid w:val="0005179A"/>
    <w:rsid w:val="00051853"/>
    <w:rsid w:val="00051BE3"/>
    <w:rsid w:val="00052B35"/>
    <w:rsid w:val="00053036"/>
    <w:rsid w:val="00053239"/>
    <w:rsid w:val="00053357"/>
    <w:rsid w:val="00053CB4"/>
    <w:rsid w:val="000542F6"/>
    <w:rsid w:val="00054AE1"/>
    <w:rsid w:val="000554FD"/>
    <w:rsid w:val="00056076"/>
    <w:rsid w:val="000562AB"/>
    <w:rsid w:val="00056FFB"/>
    <w:rsid w:val="00057C5A"/>
    <w:rsid w:val="00057FCC"/>
    <w:rsid w:val="00060FCD"/>
    <w:rsid w:val="000610F0"/>
    <w:rsid w:val="000613C4"/>
    <w:rsid w:val="0006154A"/>
    <w:rsid w:val="00061ECF"/>
    <w:rsid w:val="00062A79"/>
    <w:rsid w:val="00062A90"/>
    <w:rsid w:val="00063F10"/>
    <w:rsid w:val="00064C31"/>
    <w:rsid w:val="0006538F"/>
    <w:rsid w:val="00065794"/>
    <w:rsid w:val="00067479"/>
    <w:rsid w:val="0007049B"/>
    <w:rsid w:val="00070CCD"/>
    <w:rsid w:val="0007191A"/>
    <w:rsid w:val="00072721"/>
    <w:rsid w:val="00072DB6"/>
    <w:rsid w:val="00072E28"/>
    <w:rsid w:val="00073121"/>
    <w:rsid w:val="000732E1"/>
    <w:rsid w:val="00073772"/>
    <w:rsid w:val="00074344"/>
    <w:rsid w:val="00075028"/>
    <w:rsid w:val="00075D5A"/>
    <w:rsid w:val="00076F57"/>
    <w:rsid w:val="00077320"/>
    <w:rsid w:val="00077699"/>
    <w:rsid w:val="00077C91"/>
    <w:rsid w:val="000807F6"/>
    <w:rsid w:val="00080FA6"/>
    <w:rsid w:val="00081695"/>
    <w:rsid w:val="00081FC0"/>
    <w:rsid w:val="00082B92"/>
    <w:rsid w:val="00083142"/>
    <w:rsid w:val="000838E7"/>
    <w:rsid w:val="00084E05"/>
    <w:rsid w:val="00085799"/>
    <w:rsid w:val="000873DB"/>
    <w:rsid w:val="00087966"/>
    <w:rsid w:val="000909F5"/>
    <w:rsid w:val="00090DA7"/>
    <w:rsid w:val="00090EFE"/>
    <w:rsid w:val="00092BD3"/>
    <w:rsid w:val="00092C4F"/>
    <w:rsid w:val="00094332"/>
    <w:rsid w:val="00095633"/>
    <w:rsid w:val="00096291"/>
    <w:rsid w:val="00096E3C"/>
    <w:rsid w:val="00097F1F"/>
    <w:rsid w:val="000A0296"/>
    <w:rsid w:val="000A02F2"/>
    <w:rsid w:val="000A0817"/>
    <w:rsid w:val="000A0E82"/>
    <w:rsid w:val="000A102D"/>
    <w:rsid w:val="000A1666"/>
    <w:rsid w:val="000A1BF6"/>
    <w:rsid w:val="000A239E"/>
    <w:rsid w:val="000A2ACE"/>
    <w:rsid w:val="000A3318"/>
    <w:rsid w:val="000A365C"/>
    <w:rsid w:val="000A36D1"/>
    <w:rsid w:val="000A39C7"/>
    <w:rsid w:val="000A4C5D"/>
    <w:rsid w:val="000A596B"/>
    <w:rsid w:val="000A5C40"/>
    <w:rsid w:val="000A6754"/>
    <w:rsid w:val="000A7179"/>
    <w:rsid w:val="000A7315"/>
    <w:rsid w:val="000A74D3"/>
    <w:rsid w:val="000B05DF"/>
    <w:rsid w:val="000B063F"/>
    <w:rsid w:val="000B1287"/>
    <w:rsid w:val="000B183F"/>
    <w:rsid w:val="000B2919"/>
    <w:rsid w:val="000B3546"/>
    <w:rsid w:val="000B3EF8"/>
    <w:rsid w:val="000B485C"/>
    <w:rsid w:val="000B52D1"/>
    <w:rsid w:val="000B55E3"/>
    <w:rsid w:val="000B57D8"/>
    <w:rsid w:val="000B593C"/>
    <w:rsid w:val="000C13A0"/>
    <w:rsid w:val="000C18C2"/>
    <w:rsid w:val="000C2675"/>
    <w:rsid w:val="000C2DE9"/>
    <w:rsid w:val="000C2E1A"/>
    <w:rsid w:val="000C3143"/>
    <w:rsid w:val="000C33A4"/>
    <w:rsid w:val="000C33EA"/>
    <w:rsid w:val="000C3782"/>
    <w:rsid w:val="000C3A14"/>
    <w:rsid w:val="000C3ED9"/>
    <w:rsid w:val="000C46C1"/>
    <w:rsid w:val="000C49A2"/>
    <w:rsid w:val="000C4E1F"/>
    <w:rsid w:val="000C5277"/>
    <w:rsid w:val="000C5957"/>
    <w:rsid w:val="000C5BDA"/>
    <w:rsid w:val="000C5D69"/>
    <w:rsid w:val="000C6BDE"/>
    <w:rsid w:val="000C74FB"/>
    <w:rsid w:val="000D21F5"/>
    <w:rsid w:val="000D3318"/>
    <w:rsid w:val="000D3850"/>
    <w:rsid w:val="000D3ABF"/>
    <w:rsid w:val="000D45A8"/>
    <w:rsid w:val="000D49C6"/>
    <w:rsid w:val="000D5355"/>
    <w:rsid w:val="000D566F"/>
    <w:rsid w:val="000D616D"/>
    <w:rsid w:val="000D770B"/>
    <w:rsid w:val="000D7766"/>
    <w:rsid w:val="000E0625"/>
    <w:rsid w:val="000E09A5"/>
    <w:rsid w:val="000E0ED7"/>
    <w:rsid w:val="000E13D2"/>
    <w:rsid w:val="000E1BDE"/>
    <w:rsid w:val="000E20EF"/>
    <w:rsid w:val="000E2291"/>
    <w:rsid w:val="000E2321"/>
    <w:rsid w:val="000E28C6"/>
    <w:rsid w:val="000E2972"/>
    <w:rsid w:val="000E2A2D"/>
    <w:rsid w:val="000E3499"/>
    <w:rsid w:val="000E4E6B"/>
    <w:rsid w:val="000E5798"/>
    <w:rsid w:val="000E6086"/>
    <w:rsid w:val="000E6093"/>
    <w:rsid w:val="000E6C9A"/>
    <w:rsid w:val="000E74E8"/>
    <w:rsid w:val="000E74F8"/>
    <w:rsid w:val="000E7B5A"/>
    <w:rsid w:val="000E7C13"/>
    <w:rsid w:val="000F1498"/>
    <w:rsid w:val="000F18EC"/>
    <w:rsid w:val="000F21B2"/>
    <w:rsid w:val="000F2215"/>
    <w:rsid w:val="000F255A"/>
    <w:rsid w:val="000F25BD"/>
    <w:rsid w:val="000F3AE5"/>
    <w:rsid w:val="000F3CEF"/>
    <w:rsid w:val="000F56BF"/>
    <w:rsid w:val="000F5825"/>
    <w:rsid w:val="000F5D43"/>
    <w:rsid w:val="000F6B8B"/>
    <w:rsid w:val="000F6F81"/>
    <w:rsid w:val="000F76E8"/>
    <w:rsid w:val="000F7B49"/>
    <w:rsid w:val="001016BA"/>
    <w:rsid w:val="001019E9"/>
    <w:rsid w:val="00101F39"/>
    <w:rsid w:val="00102DC0"/>
    <w:rsid w:val="00102EBA"/>
    <w:rsid w:val="001036AC"/>
    <w:rsid w:val="0010408F"/>
    <w:rsid w:val="00104159"/>
    <w:rsid w:val="00104175"/>
    <w:rsid w:val="00104181"/>
    <w:rsid w:val="001042E0"/>
    <w:rsid w:val="00106059"/>
    <w:rsid w:val="00106D8B"/>
    <w:rsid w:val="0010766C"/>
    <w:rsid w:val="001076BF"/>
    <w:rsid w:val="0010777D"/>
    <w:rsid w:val="00111B07"/>
    <w:rsid w:val="00111D60"/>
    <w:rsid w:val="00112066"/>
    <w:rsid w:val="00113226"/>
    <w:rsid w:val="00113379"/>
    <w:rsid w:val="00114BBE"/>
    <w:rsid w:val="00114F70"/>
    <w:rsid w:val="00114FAA"/>
    <w:rsid w:val="00115513"/>
    <w:rsid w:val="00115763"/>
    <w:rsid w:val="00116D88"/>
    <w:rsid w:val="00117204"/>
    <w:rsid w:val="00117887"/>
    <w:rsid w:val="00117E43"/>
    <w:rsid w:val="00120B2E"/>
    <w:rsid w:val="001213E4"/>
    <w:rsid w:val="00121AAF"/>
    <w:rsid w:val="00121B96"/>
    <w:rsid w:val="00121D81"/>
    <w:rsid w:val="001221D9"/>
    <w:rsid w:val="001231AC"/>
    <w:rsid w:val="00123852"/>
    <w:rsid w:val="00124004"/>
    <w:rsid w:val="00124392"/>
    <w:rsid w:val="00124A41"/>
    <w:rsid w:val="00125AE1"/>
    <w:rsid w:val="00127C8D"/>
    <w:rsid w:val="00130174"/>
    <w:rsid w:val="001302AB"/>
    <w:rsid w:val="0013182D"/>
    <w:rsid w:val="00133279"/>
    <w:rsid w:val="001334F4"/>
    <w:rsid w:val="00133E62"/>
    <w:rsid w:val="00134558"/>
    <w:rsid w:val="00134686"/>
    <w:rsid w:val="00135488"/>
    <w:rsid w:val="001356AC"/>
    <w:rsid w:val="001363A5"/>
    <w:rsid w:val="00137BDE"/>
    <w:rsid w:val="00140D2D"/>
    <w:rsid w:val="001412C5"/>
    <w:rsid w:val="00141E97"/>
    <w:rsid w:val="00142561"/>
    <w:rsid w:val="0014283B"/>
    <w:rsid w:val="00142EF0"/>
    <w:rsid w:val="001431EE"/>
    <w:rsid w:val="001434D5"/>
    <w:rsid w:val="00143CFB"/>
    <w:rsid w:val="001447A9"/>
    <w:rsid w:val="00144932"/>
    <w:rsid w:val="0014705E"/>
    <w:rsid w:val="00147CB2"/>
    <w:rsid w:val="00150071"/>
    <w:rsid w:val="001501A3"/>
    <w:rsid w:val="00150D70"/>
    <w:rsid w:val="00151D6B"/>
    <w:rsid w:val="00152BE1"/>
    <w:rsid w:val="001532D7"/>
    <w:rsid w:val="001540C5"/>
    <w:rsid w:val="001544B6"/>
    <w:rsid w:val="00154904"/>
    <w:rsid w:val="00154AF8"/>
    <w:rsid w:val="00154D57"/>
    <w:rsid w:val="0015515D"/>
    <w:rsid w:val="001555AE"/>
    <w:rsid w:val="001555D0"/>
    <w:rsid w:val="00155899"/>
    <w:rsid w:val="00155E5D"/>
    <w:rsid w:val="00157D9E"/>
    <w:rsid w:val="001605CB"/>
    <w:rsid w:val="00160F6D"/>
    <w:rsid w:val="001611D1"/>
    <w:rsid w:val="00161F1A"/>
    <w:rsid w:val="0016266F"/>
    <w:rsid w:val="00162757"/>
    <w:rsid w:val="00162961"/>
    <w:rsid w:val="00162A89"/>
    <w:rsid w:val="001632CB"/>
    <w:rsid w:val="00164E03"/>
    <w:rsid w:val="00165217"/>
    <w:rsid w:val="00165712"/>
    <w:rsid w:val="00165B3E"/>
    <w:rsid w:val="00165F65"/>
    <w:rsid w:val="001666E0"/>
    <w:rsid w:val="0017029F"/>
    <w:rsid w:val="00170712"/>
    <w:rsid w:val="0017089C"/>
    <w:rsid w:val="00171FDC"/>
    <w:rsid w:val="0017237F"/>
    <w:rsid w:val="00172BD1"/>
    <w:rsid w:val="00173CFE"/>
    <w:rsid w:val="0017499E"/>
    <w:rsid w:val="001757E9"/>
    <w:rsid w:val="00175C3A"/>
    <w:rsid w:val="00175E2D"/>
    <w:rsid w:val="001763D5"/>
    <w:rsid w:val="001769EE"/>
    <w:rsid w:val="00176D07"/>
    <w:rsid w:val="00176F2C"/>
    <w:rsid w:val="00177A02"/>
    <w:rsid w:val="0018018A"/>
    <w:rsid w:val="00180359"/>
    <w:rsid w:val="00180801"/>
    <w:rsid w:val="0018109B"/>
    <w:rsid w:val="0018166A"/>
    <w:rsid w:val="00181884"/>
    <w:rsid w:val="0018318D"/>
    <w:rsid w:val="001834C4"/>
    <w:rsid w:val="00183AE0"/>
    <w:rsid w:val="00183F24"/>
    <w:rsid w:val="0018406B"/>
    <w:rsid w:val="00184E6B"/>
    <w:rsid w:val="00185DEC"/>
    <w:rsid w:val="00186616"/>
    <w:rsid w:val="00186A9E"/>
    <w:rsid w:val="00186F67"/>
    <w:rsid w:val="001873A3"/>
    <w:rsid w:val="001877D0"/>
    <w:rsid w:val="001878EA"/>
    <w:rsid w:val="00190DDB"/>
    <w:rsid w:val="0019199D"/>
    <w:rsid w:val="00192469"/>
    <w:rsid w:val="001925DC"/>
    <w:rsid w:val="00193209"/>
    <w:rsid w:val="00193C53"/>
    <w:rsid w:val="0019420C"/>
    <w:rsid w:val="001946D9"/>
    <w:rsid w:val="001948BC"/>
    <w:rsid w:val="00195C1A"/>
    <w:rsid w:val="00196B5B"/>
    <w:rsid w:val="0019791C"/>
    <w:rsid w:val="00197A9F"/>
    <w:rsid w:val="001A03D6"/>
    <w:rsid w:val="001A07C6"/>
    <w:rsid w:val="001A10B8"/>
    <w:rsid w:val="001A1A12"/>
    <w:rsid w:val="001A24AB"/>
    <w:rsid w:val="001A4179"/>
    <w:rsid w:val="001A4419"/>
    <w:rsid w:val="001A4B35"/>
    <w:rsid w:val="001A5A7F"/>
    <w:rsid w:val="001A6100"/>
    <w:rsid w:val="001A67F2"/>
    <w:rsid w:val="001A73DB"/>
    <w:rsid w:val="001B025D"/>
    <w:rsid w:val="001B0303"/>
    <w:rsid w:val="001B074B"/>
    <w:rsid w:val="001B0FF3"/>
    <w:rsid w:val="001B1678"/>
    <w:rsid w:val="001B25A8"/>
    <w:rsid w:val="001B2A1F"/>
    <w:rsid w:val="001B434D"/>
    <w:rsid w:val="001B5D7C"/>
    <w:rsid w:val="001B71A6"/>
    <w:rsid w:val="001C0038"/>
    <w:rsid w:val="001C0E1B"/>
    <w:rsid w:val="001C53BF"/>
    <w:rsid w:val="001C6FC7"/>
    <w:rsid w:val="001C77E3"/>
    <w:rsid w:val="001D02E7"/>
    <w:rsid w:val="001D1DC0"/>
    <w:rsid w:val="001D25C7"/>
    <w:rsid w:val="001D367B"/>
    <w:rsid w:val="001D3904"/>
    <w:rsid w:val="001D3AD1"/>
    <w:rsid w:val="001D3E6E"/>
    <w:rsid w:val="001D4D42"/>
    <w:rsid w:val="001D5E1D"/>
    <w:rsid w:val="001D65DB"/>
    <w:rsid w:val="001D6AE8"/>
    <w:rsid w:val="001D76A5"/>
    <w:rsid w:val="001D7B61"/>
    <w:rsid w:val="001D7C2C"/>
    <w:rsid w:val="001E094A"/>
    <w:rsid w:val="001E1245"/>
    <w:rsid w:val="001E1C07"/>
    <w:rsid w:val="001E1FB1"/>
    <w:rsid w:val="001E2D48"/>
    <w:rsid w:val="001E4606"/>
    <w:rsid w:val="001E533D"/>
    <w:rsid w:val="001E53A7"/>
    <w:rsid w:val="001E5B72"/>
    <w:rsid w:val="001E6C6D"/>
    <w:rsid w:val="001E75BA"/>
    <w:rsid w:val="001E7656"/>
    <w:rsid w:val="001E7D68"/>
    <w:rsid w:val="001F07A4"/>
    <w:rsid w:val="001F1BC0"/>
    <w:rsid w:val="001F2A97"/>
    <w:rsid w:val="001F333E"/>
    <w:rsid w:val="001F3992"/>
    <w:rsid w:val="001F3EBD"/>
    <w:rsid w:val="001F4775"/>
    <w:rsid w:val="001F5020"/>
    <w:rsid w:val="001F52D5"/>
    <w:rsid w:val="001F53EE"/>
    <w:rsid w:val="001F5AED"/>
    <w:rsid w:val="001F61BA"/>
    <w:rsid w:val="001F6A4E"/>
    <w:rsid w:val="001F73BF"/>
    <w:rsid w:val="00201714"/>
    <w:rsid w:val="00202D16"/>
    <w:rsid w:val="00203240"/>
    <w:rsid w:val="00203CD7"/>
    <w:rsid w:val="00204BD7"/>
    <w:rsid w:val="00204F37"/>
    <w:rsid w:val="00205599"/>
    <w:rsid w:val="00205FEC"/>
    <w:rsid w:val="00206561"/>
    <w:rsid w:val="0021111F"/>
    <w:rsid w:val="0021117B"/>
    <w:rsid w:val="002112D8"/>
    <w:rsid w:val="00211B87"/>
    <w:rsid w:val="002121CA"/>
    <w:rsid w:val="002125A3"/>
    <w:rsid w:val="00212F04"/>
    <w:rsid w:val="002139D5"/>
    <w:rsid w:val="00213B9B"/>
    <w:rsid w:val="002144FA"/>
    <w:rsid w:val="002159F1"/>
    <w:rsid w:val="00216BC6"/>
    <w:rsid w:val="002173C8"/>
    <w:rsid w:val="002175AF"/>
    <w:rsid w:val="00217B8E"/>
    <w:rsid w:val="00220516"/>
    <w:rsid w:val="002208B0"/>
    <w:rsid w:val="0022337D"/>
    <w:rsid w:val="00223F29"/>
    <w:rsid w:val="00224481"/>
    <w:rsid w:val="0022453B"/>
    <w:rsid w:val="00224DE9"/>
    <w:rsid w:val="002251F1"/>
    <w:rsid w:val="002270C7"/>
    <w:rsid w:val="002271A1"/>
    <w:rsid w:val="00227492"/>
    <w:rsid w:val="00227497"/>
    <w:rsid w:val="00227A97"/>
    <w:rsid w:val="00227CAE"/>
    <w:rsid w:val="00230A4C"/>
    <w:rsid w:val="00231B6A"/>
    <w:rsid w:val="00233A7D"/>
    <w:rsid w:val="0023486E"/>
    <w:rsid w:val="00234BB7"/>
    <w:rsid w:val="002356B3"/>
    <w:rsid w:val="0023604C"/>
    <w:rsid w:val="00236950"/>
    <w:rsid w:val="002369A3"/>
    <w:rsid w:val="00240069"/>
    <w:rsid w:val="002403FE"/>
    <w:rsid w:val="00242DB6"/>
    <w:rsid w:val="00242EC8"/>
    <w:rsid w:val="00243723"/>
    <w:rsid w:val="00243FD1"/>
    <w:rsid w:val="00244215"/>
    <w:rsid w:val="002442B2"/>
    <w:rsid w:val="002443F9"/>
    <w:rsid w:val="00244F1A"/>
    <w:rsid w:val="00247E9F"/>
    <w:rsid w:val="00250372"/>
    <w:rsid w:val="002505F6"/>
    <w:rsid w:val="002510A9"/>
    <w:rsid w:val="00251CE0"/>
    <w:rsid w:val="0025264B"/>
    <w:rsid w:val="002529AD"/>
    <w:rsid w:val="002537DE"/>
    <w:rsid w:val="002539C7"/>
    <w:rsid w:val="00253EC0"/>
    <w:rsid w:val="00254C25"/>
    <w:rsid w:val="00255333"/>
    <w:rsid w:val="00255702"/>
    <w:rsid w:val="00255BE1"/>
    <w:rsid w:val="00255D2C"/>
    <w:rsid w:val="00256AF1"/>
    <w:rsid w:val="00256DC2"/>
    <w:rsid w:val="00256E5C"/>
    <w:rsid w:val="002609FA"/>
    <w:rsid w:val="00260A34"/>
    <w:rsid w:val="00260D99"/>
    <w:rsid w:val="00260E54"/>
    <w:rsid w:val="00260F54"/>
    <w:rsid w:val="00261545"/>
    <w:rsid w:val="002622C1"/>
    <w:rsid w:val="0026270F"/>
    <w:rsid w:val="00262C1B"/>
    <w:rsid w:val="00262D8F"/>
    <w:rsid w:val="00262E9E"/>
    <w:rsid w:val="002631E6"/>
    <w:rsid w:val="002635CB"/>
    <w:rsid w:val="00263D79"/>
    <w:rsid w:val="00263EF6"/>
    <w:rsid w:val="00263FED"/>
    <w:rsid w:val="002641FD"/>
    <w:rsid w:val="0026441F"/>
    <w:rsid w:val="002644A8"/>
    <w:rsid w:val="0026507D"/>
    <w:rsid w:val="00265579"/>
    <w:rsid w:val="00266558"/>
    <w:rsid w:val="0026661B"/>
    <w:rsid w:val="00266C41"/>
    <w:rsid w:val="002675ED"/>
    <w:rsid w:val="002677DC"/>
    <w:rsid w:val="00267C78"/>
    <w:rsid w:val="00267C83"/>
    <w:rsid w:val="0027052F"/>
    <w:rsid w:val="00270DB6"/>
    <w:rsid w:val="0027193F"/>
    <w:rsid w:val="00271F25"/>
    <w:rsid w:val="00272154"/>
    <w:rsid w:val="00272A3D"/>
    <w:rsid w:val="00272D94"/>
    <w:rsid w:val="00273379"/>
    <w:rsid w:val="00273E76"/>
    <w:rsid w:val="002742A6"/>
    <w:rsid w:val="002749B5"/>
    <w:rsid w:val="00275547"/>
    <w:rsid w:val="00275DFC"/>
    <w:rsid w:val="00276630"/>
    <w:rsid w:val="0028273A"/>
    <w:rsid w:val="00283526"/>
    <w:rsid w:val="00284F44"/>
    <w:rsid w:val="002855D8"/>
    <w:rsid w:val="00285C6C"/>
    <w:rsid w:val="00285F60"/>
    <w:rsid w:val="0028623B"/>
    <w:rsid w:val="002864D5"/>
    <w:rsid w:val="002868B7"/>
    <w:rsid w:val="002874B2"/>
    <w:rsid w:val="00287BFC"/>
    <w:rsid w:val="00290E9B"/>
    <w:rsid w:val="002933FB"/>
    <w:rsid w:val="00293456"/>
    <w:rsid w:val="00293B14"/>
    <w:rsid w:val="002944D3"/>
    <w:rsid w:val="00294A2F"/>
    <w:rsid w:val="00294A53"/>
    <w:rsid w:val="002953D9"/>
    <w:rsid w:val="002959CC"/>
    <w:rsid w:val="00296603"/>
    <w:rsid w:val="002975F9"/>
    <w:rsid w:val="002A16A0"/>
    <w:rsid w:val="002A24B8"/>
    <w:rsid w:val="002A2861"/>
    <w:rsid w:val="002A3917"/>
    <w:rsid w:val="002A39A9"/>
    <w:rsid w:val="002A4F16"/>
    <w:rsid w:val="002A5F8F"/>
    <w:rsid w:val="002A627A"/>
    <w:rsid w:val="002A6476"/>
    <w:rsid w:val="002A6486"/>
    <w:rsid w:val="002A6C9F"/>
    <w:rsid w:val="002A72B5"/>
    <w:rsid w:val="002B0343"/>
    <w:rsid w:val="002B05CA"/>
    <w:rsid w:val="002B0898"/>
    <w:rsid w:val="002B0AAD"/>
    <w:rsid w:val="002B0C6D"/>
    <w:rsid w:val="002B120C"/>
    <w:rsid w:val="002B2152"/>
    <w:rsid w:val="002B2593"/>
    <w:rsid w:val="002B27CF"/>
    <w:rsid w:val="002B3250"/>
    <w:rsid w:val="002B32F7"/>
    <w:rsid w:val="002B3FBB"/>
    <w:rsid w:val="002B548D"/>
    <w:rsid w:val="002B592A"/>
    <w:rsid w:val="002B5A59"/>
    <w:rsid w:val="002B644C"/>
    <w:rsid w:val="002B6CAF"/>
    <w:rsid w:val="002B7302"/>
    <w:rsid w:val="002C0252"/>
    <w:rsid w:val="002C1BE1"/>
    <w:rsid w:val="002C366F"/>
    <w:rsid w:val="002C3C25"/>
    <w:rsid w:val="002C413A"/>
    <w:rsid w:val="002C4616"/>
    <w:rsid w:val="002C48E1"/>
    <w:rsid w:val="002C4A8F"/>
    <w:rsid w:val="002C4C95"/>
    <w:rsid w:val="002C4EAC"/>
    <w:rsid w:val="002C4F3C"/>
    <w:rsid w:val="002C65C6"/>
    <w:rsid w:val="002C6923"/>
    <w:rsid w:val="002D0431"/>
    <w:rsid w:val="002D0A50"/>
    <w:rsid w:val="002D17EB"/>
    <w:rsid w:val="002D1F02"/>
    <w:rsid w:val="002D233B"/>
    <w:rsid w:val="002D2C2B"/>
    <w:rsid w:val="002D3148"/>
    <w:rsid w:val="002D39E8"/>
    <w:rsid w:val="002D3C02"/>
    <w:rsid w:val="002D45A1"/>
    <w:rsid w:val="002D49B4"/>
    <w:rsid w:val="002D5510"/>
    <w:rsid w:val="002D556F"/>
    <w:rsid w:val="002D5819"/>
    <w:rsid w:val="002D5C8A"/>
    <w:rsid w:val="002D5DA3"/>
    <w:rsid w:val="002D5FFC"/>
    <w:rsid w:val="002D6599"/>
    <w:rsid w:val="002D6F02"/>
    <w:rsid w:val="002D72D5"/>
    <w:rsid w:val="002D7EBA"/>
    <w:rsid w:val="002E0D33"/>
    <w:rsid w:val="002E0D54"/>
    <w:rsid w:val="002E0EF1"/>
    <w:rsid w:val="002E199D"/>
    <w:rsid w:val="002E3D66"/>
    <w:rsid w:val="002E426E"/>
    <w:rsid w:val="002E4501"/>
    <w:rsid w:val="002E6999"/>
    <w:rsid w:val="002E6E8D"/>
    <w:rsid w:val="002E6E9F"/>
    <w:rsid w:val="002E774B"/>
    <w:rsid w:val="002E7B13"/>
    <w:rsid w:val="002E7B37"/>
    <w:rsid w:val="002F0BF7"/>
    <w:rsid w:val="002F194E"/>
    <w:rsid w:val="002F1D02"/>
    <w:rsid w:val="002F3714"/>
    <w:rsid w:val="002F3FEB"/>
    <w:rsid w:val="002F4253"/>
    <w:rsid w:val="002F4E5F"/>
    <w:rsid w:val="002F5011"/>
    <w:rsid w:val="002F615E"/>
    <w:rsid w:val="002F72B5"/>
    <w:rsid w:val="002F7490"/>
    <w:rsid w:val="002F78F4"/>
    <w:rsid w:val="002F7D61"/>
    <w:rsid w:val="003000DE"/>
    <w:rsid w:val="00300102"/>
    <w:rsid w:val="00300503"/>
    <w:rsid w:val="0030093A"/>
    <w:rsid w:val="003012B2"/>
    <w:rsid w:val="00301338"/>
    <w:rsid w:val="0030134C"/>
    <w:rsid w:val="00301394"/>
    <w:rsid w:val="00302172"/>
    <w:rsid w:val="003022D7"/>
    <w:rsid w:val="00302598"/>
    <w:rsid w:val="00302AA0"/>
    <w:rsid w:val="003037EC"/>
    <w:rsid w:val="00303EDE"/>
    <w:rsid w:val="00304CE0"/>
    <w:rsid w:val="003052F7"/>
    <w:rsid w:val="003059AB"/>
    <w:rsid w:val="0030769E"/>
    <w:rsid w:val="00307A12"/>
    <w:rsid w:val="0031016A"/>
    <w:rsid w:val="00311ABE"/>
    <w:rsid w:val="00312709"/>
    <w:rsid w:val="0031274A"/>
    <w:rsid w:val="003127E0"/>
    <w:rsid w:val="003127E3"/>
    <w:rsid w:val="00312AC5"/>
    <w:rsid w:val="00313456"/>
    <w:rsid w:val="00314F86"/>
    <w:rsid w:val="0031521A"/>
    <w:rsid w:val="00315741"/>
    <w:rsid w:val="00315826"/>
    <w:rsid w:val="00315F75"/>
    <w:rsid w:val="00317155"/>
    <w:rsid w:val="00317543"/>
    <w:rsid w:val="00320354"/>
    <w:rsid w:val="00321365"/>
    <w:rsid w:val="003232C2"/>
    <w:rsid w:val="00324987"/>
    <w:rsid w:val="00324AD5"/>
    <w:rsid w:val="003261C8"/>
    <w:rsid w:val="00327032"/>
    <w:rsid w:val="00330385"/>
    <w:rsid w:val="00330A4D"/>
    <w:rsid w:val="00331136"/>
    <w:rsid w:val="00332380"/>
    <w:rsid w:val="0033268A"/>
    <w:rsid w:val="00332BE5"/>
    <w:rsid w:val="00334FB7"/>
    <w:rsid w:val="00335336"/>
    <w:rsid w:val="003356A6"/>
    <w:rsid w:val="00335F3E"/>
    <w:rsid w:val="00336353"/>
    <w:rsid w:val="003407AF"/>
    <w:rsid w:val="00340A49"/>
    <w:rsid w:val="003414F8"/>
    <w:rsid w:val="00341716"/>
    <w:rsid w:val="0034194E"/>
    <w:rsid w:val="003422D1"/>
    <w:rsid w:val="00342F02"/>
    <w:rsid w:val="0034376D"/>
    <w:rsid w:val="00343B8F"/>
    <w:rsid w:val="00344935"/>
    <w:rsid w:val="00345F85"/>
    <w:rsid w:val="00346F35"/>
    <w:rsid w:val="003470B5"/>
    <w:rsid w:val="003477CC"/>
    <w:rsid w:val="003478FA"/>
    <w:rsid w:val="00350034"/>
    <w:rsid w:val="00350944"/>
    <w:rsid w:val="00350FB6"/>
    <w:rsid w:val="00351271"/>
    <w:rsid w:val="003519E5"/>
    <w:rsid w:val="00351D43"/>
    <w:rsid w:val="0035271C"/>
    <w:rsid w:val="003527D1"/>
    <w:rsid w:val="0035286D"/>
    <w:rsid w:val="0035338B"/>
    <w:rsid w:val="003533FB"/>
    <w:rsid w:val="00353EB1"/>
    <w:rsid w:val="0035468D"/>
    <w:rsid w:val="00355E25"/>
    <w:rsid w:val="00356515"/>
    <w:rsid w:val="003566D6"/>
    <w:rsid w:val="003572E4"/>
    <w:rsid w:val="00360169"/>
    <w:rsid w:val="003606B6"/>
    <w:rsid w:val="00360BC9"/>
    <w:rsid w:val="00361ED9"/>
    <w:rsid w:val="003620A6"/>
    <w:rsid w:val="00363170"/>
    <w:rsid w:val="0036371E"/>
    <w:rsid w:val="00363836"/>
    <w:rsid w:val="00364440"/>
    <w:rsid w:val="0036484C"/>
    <w:rsid w:val="00365CE4"/>
    <w:rsid w:val="003671AB"/>
    <w:rsid w:val="00367A7F"/>
    <w:rsid w:val="00370243"/>
    <w:rsid w:val="0037102D"/>
    <w:rsid w:val="003713A6"/>
    <w:rsid w:val="00371AF6"/>
    <w:rsid w:val="0037268D"/>
    <w:rsid w:val="003727B0"/>
    <w:rsid w:val="00372E0E"/>
    <w:rsid w:val="00372F71"/>
    <w:rsid w:val="003732A4"/>
    <w:rsid w:val="00373557"/>
    <w:rsid w:val="00373CB5"/>
    <w:rsid w:val="00373E38"/>
    <w:rsid w:val="00374458"/>
    <w:rsid w:val="00376350"/>
    <w:rsid w:val="0037636B"/>
    <w:rsid w:val="00376551"/>
    <w:rsid w:val="003773AE"/>
    <w:rsid w:val="0038052F"/>
    <w:rsid w:val="003815DC"/>
    <w:rsid w:val="003822AA"/>
    <w:rsid w:val="003828D0"/>
    <w:rsid w:val="00382AD5"/>
    <w:rsid w:val="003833F7"/>
    <w:rsid w:val="0038492F"/>
    <w:rsid w:val="00384F2E"/>
    <w:rsid w:val="003858C8"/>
    <w:rsid w:val="00385E56"/>
    <w:rsid w:val="00385FC2"/>
    <w:rsid w:val="003903C8"/>
    <w:rsid w:val="003912CD"/>
    <w:rsid w:val="00392E0F"/>
    <w:rsid w:val="00392EE1"/>
    <w:rsid w:val="00393043"/>
    <w:rsid w:val="00394EA2"/>
    <w:rsid w:val="003953BA"/>
    <w:rsid w:val="003963E3"/>
    <w:rsid w:val="00396F82"/>
    <w:rsid w:val="003973C3"/>
    <w:rsid w:val="00397BE0"/>
    <w:rsid w:val="003A128E"/>
    <w:rsid w:val="003A174B"/>
    <w:rsid w:val="003A2A36"/>
    <w:rsid w:val="003A2BE4"/>
    <w:rsid w:val="003A37DC"/>
    <w:rsid w:val="003A57FA"/>
    <w:rsid w:val="003A5CD2"/>
    <w:rsid w:val="003A660A"/>
    <w:rsid w:val="003A6F3B"/>
    <w:rsid w:val="003A7388"/>
    <w:rsid w:val="003A7AE7"/>
    <w:rsid w:val="003A7D3F"/>
    <w:rsid w:val="003B0468"/>
    <w:rsid w:val="003B0A5C"/>
    <w:rsid w:val="003B2993"/>
    <w:rsid w:val="003B2B13"/>
    <w:rsid w:val="003B2D4B"/>
    <w:rsid w:val="003B30E6"/>
    <w:rsid w:val="003B4458"/>
    <w:rsid w:val="003B50D5"/>
    <w:rsid w:val="003B62B3"/>
    <w:rsid w:val="003B7102"/>
    <w:rsid w:val="003B7467"/>
    <w:rsid w:val="003B7786"/>
    <w:rsid w:val="003B78E9"/>
    <w:rsid w:val="003C0141"/>
    <w:rsid w:val="003C0E2F"/>
    <w:rsid w:val="003C1398"/>
    <w:rsid w:val="003C19E8"/>
    <w:rsid w:val="003C27D1"/>
    <w:rsid w:val="003C326E"/>
    <w:rsid w:val="003C3E5C"/>
    <w:rsid w:val="003C4247"/>
    <w:rsid w:val="003C4743"/>
    <w:rsid w:val="003C5FBF"/>
    <w:rsid w:val="003C6A50"/>
    <w:rsid w:val="003C6B16"/>
    <w:rsid w:val="003D065B"/>
    <w:rsid w:val="003D39CB"/>
    <w:rsid w:val="003D49EE"/>
    <w:rsid w:val="003D5B18"/>
    <w:rsid w:val="003D5C66"/>
    <w:rsid w:val="003D5CE0"/>
    <w:rsid w:val="003D6C34"/>
    <w:rsid w:val="003D73E7"/>
    <w:rsid w:val="003D78BE"/>
    <w:rsid w:val="003D7A45"/>
    <w:rsid w:val="003E07F6"/>
    <w:rsid w:val="003E0CAC"/>
    <w:rsid w:val="003E0CC6"/>
    <w:rsid w:val="003E1B1F"/>
    <w:rsid w:val="003E1B55"/>
    <w:rsid w:val="003E2638"/>
    <w:rsid w:val="003E2C42"/>
    <w:rsid w:val="003E53A1"/>
    <w:rsid w:val="003E5AB7"/>
    <w:rsid w:val="003E7030"/>
    <w:rsid w:val="003F01C2"/>
    <w:rsid w:val="003F085B"/>
    <w:rsid w:val="003F0B87"/>
    <w:rsid w:val="003F0E3C"/>
    <w:rsid w:val="003F1A9A"/>
    <w:rsid w:val="003F21A7"/>
    <w:rsid w:val="003F2832"/>
    <w:rsid w:val="003F36D0"/>
    <w:rsid w:val="003F3806"/>
    <w:rsid w:val="003F3EB0"/>
    <w:rsid w:val="003F40CD"/>
    <w:rsid w:val="003F481E"/>
    <w:rsid w:val="003F4920"/>
    <w:rsid w:val="003F541F"/>
    <w:rsid w:val="003F5430"/>
    <w:rsid w:val="003F5448"/>
    <w:rsid w:val="003F5E42"/>
    <w:rsid w:val="003F6061"/>
    <w:rsid w:val="003F6484"/>
    <w:rsid w:val="003F6816"/>
    <w:rsid w:val="003F6CAF"/>
    <w:rsid w:val="003F781B"/>
    <w:rsid w:val="003F79A5"/>
    <w:rsid w:val="0040164C"/>
    <w:rsid w:val="004024C5"/>
    <w:rsid w:val="00402E7D"/>
    <w:rsid w:val="004035A3"/>
    <w:rsid w:val="004037AD"/>
    <w:rsid w:val="00404992"/>
    <w:rsid w:val="00404CB6"/>
    <w:rsid w:val="004056AF"/>
    <w:rsid w:val="00405DAA"/>
    <w:rsid w:val="00405E41"/>
    <w:rsid w:val="004062E1"/>
    <w:rsid w:val="0040660B"/>
    <w:rsid w:val="0041193E"/>
    <w:rsid w:val="00411C5D"/>
    <w:rsid w:val="00414430"/>
    <w:rsid w:val="004159E5"/>
    <w:rsid w:val="0042132E"/>
    <w:rsid w:val="0042249A"/>
    <w:rsid w:val="00422751"/>
    <w:rsid w:val="00422A77"/>
    <w:rsid w:val="00423443"/>
    <w:rsid w:val="004236CE"/>
    <w:rsid w:val="004239D1"/>
    <w:rsid w:val="004254AC"/>
    <w:rsid w:val="004272BE"/>
    <w:rsid w:val="004273E6"/>
    <w:rsid w:val="0042772D"/>
    <w:rsid w:val="00427F8E"/>
    <w:rsid w:val="00430B7B"/>
    <w:rsid w:val="00430EDE"/>
    <w:rsid w:val="004316D7"/>
    <w:rsid w:val="0043191D"/>
    <w:rsid w:val="0043234F"/>
    <w:rsid w:val="004323A0"/>
    <w:rsid w:val="00432A74"/>
    <w:rsid w:val="00432F92"/>
    <w:rsid w:val="004341D6"/>
    <w:rsid w:val="00435C17"/>
    <w:rsid w:val="00435E90"/>
    <w:rsid w:val="0043617A"/>
    <w:rsid w:val="004376A3"/>
    <w:rsid w:val="00442175"/>
    <w:rsid w:val="0044237B"/>
    <w:rsid w:val="00442A6E"/>
    <w:rsid w:val="004434EE"/>
    <w:rsid w:val="00443A5F"/>
    <w:rsid w:val="0044427F"/>
    <w:rsid w:val="004443D1"/>
    <w:rsid w:val="00444E8A"/>
    <w:rsid w:val="0044572A"/>
    <w:rsid w:val="00445778"/>
    <w:rsid w:val="0044680D"/>
    <w:rsid w:val="00447462"/>
    <w:rsid w:val="00447B41"/>
    <w:rsid w:val="00447CEC"/>
    <w:rsid w:val="00452F78"/>
    <w:rsid w:val="004530F5"/>
    <w:rsid w:val="004536F5"/>
    <w:rsid w:val="00454030"/>
    <w:rsid w:val="00455F5C"/>
    <w:rsid w:val="0045626B"/>
    <w:rsid w:val="00456B32"/>
    <w:rsid w:val="004571EF"/>
    <w:rsid w:val="00457563"/>
    <w:rsid w:val="00457C03"/>
    <w:rsid w:val="004602E5"/>
    <w:rsid w:val="004604D2"/>
    <w:rsid w:val="00460C42"/>
    <w:rsid w:val="00461D15"/>
    <w:rsid w:val="00462282"/>
    <w:rsid w:val="00462B34"/>
    <w:rsid w:val="0046317B"/>
    <w:rsid w:val="00463ACA"/>
    <w:rsid w:val="00465611"/>
    <w:rsid w:val="00467726"/>
    <w:rsid w:val="00470553"/>
    <w:rsid w:val="00472254"/>
    <w:rsid w:val="00472837"/>
    <w:rsid w:val="00472CAE"/>
    <w:rsid w:val="00473685"/>
    <w:rsid w:val="00474205"/>
    <w:rsid w:val="004747DC"/>
    <w:rsid w:val="00474E51"/>
    <w:rsid w:val="00475B71"/>
    <w:rsid w:val="00475BB3"/>
    <w:rsid w:val="00475BF1"/>
    <w:rsid w:val="0047691D"/>
    <w:rsid w:val="00477C60"/>
    <w:rsid w:val="00481D6A"/>
    <w:rsid w:val="00482591"/>
    <w:rsid w:val="00482925"/>
    <w:rsid w:val="004851E1"/>
    <w:rsid w:val="004870DE"/>
    <w:rsid w:val="0048784F"/>
    <w:rsid w:val="00487E96"/>
    <w:rsid w:val="00490182"/>
    <w:rsid w:val="00491E41"/>
    <w:rsid w:val="004924C4"/>
    <w:rsid w:val="004939BD"/>
    <w:rsid w:val="0049442F"/>
    <w:rsid w:val="00494BF2"/>
    <w:rsid w:val="00494DC4"/>
    <w:rsid w:val="00494DDD"/>
    <w:rsid w:val="004966B1"/>
    <w:rsid w:val="00496DD1"/>
    <w:rsid w:val="00497005"/>
    <w:rsid w:val="004A01CC"/>
    <w:rsid w:val="004A1843"/>
    <w:rsid w:val="004A199F"/>
    <w:rsid w:val="004A24A3"/>
    <w:rsid w:val="004A2539"/>
    <w:rsid w:val="004A25AB"/>
    <w:rsid w:val="004A3397"/>
    <w:rsid w:val="004A4142"/>
    <w:rsid w:val="004A4B4F"/>
    <w:rsid w:val="004A4D0C"/>
    <w:rsid w:val="004A510B"/>
    <w:rsid w:val="004A600F"/>
    <w:rsid w:val="004A6322"/>
    <w:rsid w:val="004A7064"/>
    <w:rsid w:val="004A7A5D"/>
    <w:rsid w:val="004A7B8E"/>
    <w:rsid w:val="004B007F"/>
    <w:rsid w:val="004B1100"/>
    <w:rsid w:val="004B1B12"/>
    <w:rsid w:val="004B2C5E"/>
    <w:rsid w:val="004B4522"/>
    <w:rsid w:val="004B5210"/>
    <w:rsid w:val="004B595F"/>
    <w:rsid w:val="004B6209"/>
    <w:rsid w:val="004B6257"/>
    <w:rsid w:val="004B6E64"/>
    <w:rsid w:val="004C00A4"/>
    <w:rsid w:val="004C0F58"/>
    <w:rsid w:val="004C216F"/>
    <w:rsid w:val="004C2307"/>
    <w:rsid w:val="004C291B"/>
    <w:rsid w:val="004C34BF"/>
    <w:rsid w:val="004C59E4"/>
    <w:rsid w:val="004C65FE"/>
    <w:rsid w:val="004C6A76"/>
    <w:rsid w:val="004C6DCE"/>
    <w:rsid w:val="004C6F2A"/>
    <w:rsid w:val="004C769B"/>
    <w:rsid w:val="004C7B64"/>
    <w:rsid w:val="004D045D"/>
    <w:rsid w:val="004D0958"/>
    <w:rsid w:val="004D14C1"/>
    <w:rsid w:val="004D17ED"/>
    <w:rsid w:val="004D18D3"/>
    <w:rsid w:val="004D1EDC"/>
    <w:rsid w:val="004D2061"/>
    <w:rsid w:val="004D2A90"/>
    <w:rsid w:val="004D2EF4"/>
    <w:rsid w:val="004D3191"/>
    <w:rsid w:val="004D321D"/>
    <w:rsid w:val="004D3A7A"/>
    <w:rsid w:val="004D4A54"/>
    <w:rsid w:val="004D4CDC"/>
    <w:rsid w:val="004D5D75"/>
    <w:rsid w:val="004D6364"/>
    <w:rsid w:val="004D7604"/>
    <w:rsid w:val="004E02F6"/>
    <w:rsid w:val="004E1ACC"/>
    <w:rsid w:val="004E29DB"/>
    <w:rsid w:val="004E3168"/>
    <w:rsid w:val="004E3B52"/>
    <w:rsid w:val="004E3EBC"/>
    <w:rsid w:val="004E3FDB"/>
    <w:rsid w:val="004E5C66"/>
    <w:rsid w:val="004E6719"/>
    <w:rsid w:val="004E69C6"/>
    <w:rsid w:val="004E6F69"/>
    <w:rsid w:val="004E7455"/>
    <w:rsid w:val="004E7683"/>
    <w:rsid w:val="004E77EA"/>
    <w:rsid w:val="004E7D17"/>
    <w:rsid w:val="004F0401"/>
    <w:rsid w:val="004F186A"/>
    <w:rsid w:val="004F1E68"/>
    <w:rsid w:val="004F290B"/>
    <w:rsid w:val="004F2F47"/>
    <w:rsid w:val="004F4167"/>
    <w:rsid w:val="004F47B3"/>
    <w:rsid w:val="004F57A6"/>
    <w:rsid w:val="004F5AF2"/>
    <w:rsid w:val="004F663B"/>
    <w:rsid w:val="004F6B7B"/>
    <w:rsid w:val="004F6F2E"/>
    <w:rsid w:val="004F71F1"/>
    <w:rsid w:val="004F740A"/>
    <w:rsid w:val="00500412"/>
    <w:rsid w:val="005006BF"/>
    <w:rsid w:val="00501A5E"/>
    <w:rsid w:val="0050294C"/>
    <w:rsid w:val="00504DBD"/>
    <w:rsid w:val="00504DBF"/>
    <w:rsid w:val="005050AE"/>
    <w:rsid w:val="005050C5"/>
    <w:rsid w:val="005065AD"/>
    <w:rsid w:val="0050660D"/>
    <w:rsid w:val="00506C85"/>
    <w:rsid w:val="00507663"/>
    <w:rsid w:val="00507B9C"/>
    <w:rsid w:val="00510C2E"/>
    <w:rsid w:val="005110A7"/>
    <w:rsid w:val="00512CB6"/>
    <w:rsid w:val="00512DFD"/>
    <w:rsid w:val="005136DF"/>
    <w:rsid w:val="00514C6D"/>
    <w:rsid w:val="0051558D"/>
    <w:rsid w:val="005157B7"/>
    <w:rsid w:val="00515D1E"/>
    <w:rsid w:val="00515ED8"/>
    <w:rsid w:val="0051669F"/>
    <w:rsid w:val="00516AF6"/>
    <w:rsid w:val="00517171"/>
    <w:rsid w:val="00517F6A"/>
    <w:rsid w:val="005221FE"/>
    <w:rsid w:val="005235F0"/>
    <w:rsid w:val="0052431A"/>
    <w:rsid w:val="005243F2"/>
    <w:rsid w:val="00524E3A"/>
    <w:rsid w:val="0052514A"/>
    <w:rsid w:val="005256DA"/>
    <w:rsid w:val="00526077"/>
    <w:rsid w:val="00526F69"/>
    <w:rsid w:val="005273E5"/>
    <w:rsid w:val="00527B0A"/>
    <w:rsid w:val="00530E6A"/>
    <w:rsid w:val="00531489"/>
    <w:rsid w:val="0053181E"/>
    <w:rsid w:val="0053253D"/>
    <w:rsid w:val="00532B57"/>
    <w:rsid w:val="00532EB4"/>
    <w:rsid w:val="00532F4A"/>
    <w:rsid w:val="005343C8"/>
    <w:rsid w:val="00534591"/>
    <w:rsid w:val="005345FA"/>
    <w:rsid w:val="00534AA0"/>
    <w:rsid w:val="00535FF9"/>
    <w:rsid w:val="00536595"/>
    <w:rsid w:val="00536BC7"/>
    <w:rsid w:val="00537389"/>
    <w:rsid w:val="005374FB"/>
    <w:rsid w:val="005375BB"/>
    <w:rsid w:val="005407CA"/>
    <w:rsid w:val="0054134D"/>
    <w:rsid w:val="00544CD8"/>
    <w:rsid w:val="00545203"/>
    <w:rsid w:val="0054534B"/>
    <w:rsid w:val="00545736"/>
    <w:rsid w:val="00545DC2"/>
    <w:rsid w:val="00546D62"/>
    <w:rsid w:val="005477D7"/>
    <w:rsid w:val="00547F61"/>
    <w:rsid w:val="00551108"/>
    <w:rsid w:val="00551C87"/>
    <w:rsid w:val="00552837"/>
    <w:rsid w:val="005530D6"/>
    <w:rsid w:val="00554B0D"/>
    <w:rsid w:val="00554CCA"/>
    <w:rsid w:val="0055582A"/>
    <w:rsid w:val="00555A08"/>
    <w:rsid w:val="00555AAC"/>
    <w:rsid w:val="00556237"/>
    <w:rsid w:val="00556B59"/>
    <w:rsid w:val="00556D13"/>
    <w:rsid w:val="00557746"/>
    <w:rsid w:val="00560125"/>
    <w:rsid w:val="00561232"/>
    <w:rsid w:val="00561800"/>
    <w:rsid w:val="00561990"/>
    <w:rsid w:val="00561E3D"/>
    <w:rsid w:val="00562501"/>
    <w:rsid w:val="005643B1"/>
    <w:rsid w:val="00564787"/>
    <w:rsid w:val="00565A43"/>
    <w:rsid w:val="005663E2"/>
    <w:rsid w:val="005666A3"/>
    <w:rsid w:val="005668EA"/>
    <w:rsid w:val="0056694B"/>
    <w:rsid w:val="00566B7C"/>
    <w:rsid w:val="00566BFF"/>
    <w:rsid w:val="00566E7F"/>
    <w:rsid w:val="005675BD"/>
    <w:rsid w:val="00567B40"/>
    <w:rsid w:val="00567D03"/>
    <w:rsid w:val="005709FC"/>
    <w:rsid w:val="00570E7F"/>
    <w:rsid w:val="00571BF9"/>
    <w:rsid w:val="00571E61"/>
    <w:rsid w:val="00571EB6"/>
    <w:rsid w:val="00572320"/>
    <w:rsid w:val="00572946"/>
    <w:rsid w:val="00573382"/>
    <w:rsid w:val="00573B20"/>
    <w:rsid w:val="00574AFD"/>
    <w:rsid w:val="00574CA1"/>
    <w:rsid w:val="00575294"/>
    <w:rsid w:val="00576ED5"/>
    <w:rsid w:val="0057729D"/>
    <w:rsid w:val="00577E21"/>
    <w:rsid w:val="00580967"/>
    <w:rsid w:val="00581814"/>
    <w:rsid w:val="00581D5C"/>
    <w:rsid w:val="00581EA4"/>
    <w:rsid w:val="00581EF8"/>
    <w:rsid w:val="00582668"/>
    <w:rsid w:val="005829DB"/>
    <w:rsid w:val="00583961"/>
    <w:rsid w:val="00586226"/>
    <w:rsid w:val="00586471"/>
    <w:rsid w:val="00586DC6"/>
    <w:rsid w:val="005905E0"/>
    <w:rsid w:val="00590BB2"/>
    <w:rsid w:val="00591325"/>
    <w:rsid w:val="00592703"/>
    <w:rsid w:val="0059385E"/>
    <w:rsid w:val="00593CC5"/>
    <w:rsid w:val="00593FAD"/>
    <w:rsid w:val="00594618"/>
    <w:rsid w:val="005952FE"/>
    <w:rsid w:val="005959A9"/>
    <w:rsid w:val="00596564"/>
    <w:rsid w:val="005970BC"/>
    <w:rsid w:val="005A290A"/>
    <w:rsid w:val="005A2D54"/>
    <w:rsid w:val="005A3C2A"/>
    <w:rsid w:val="005A4319"/>
    <w:rsid w:val="005A4D1E"/>
    <w:rsid w:val="005A56F9"/>
    <w:rsid w:val="005A6DEF"/>
    <w:rsid w:val="005A6FB3"/>
    <w:rsid w:val="005A7710"/>
    <w:rsid w:val="005A7880"/>
    <w:rsid w:val="005A7F0B"/>
    <w:rsid w:val="005A7F73"/>
    <w:rsid w:val="005B1234"/>
    <w:rsid w:val="005B164D"/>
    <w:rsid w:val="005B22E0"/>
    <w:rsid w:val="005B321A"/>
    <w:rsid w:val="005B4E1C"/>
    <w:rsid w:val="005B5215"/>
    <w:rsid w:val="005B5393"/>
    <w:rsid w:val="005B53F6"/>
    <w:rsid w:val="005B577B"/>
    <w:rsid w:val="005B5805"/>
    <w:rsid w:val="005B72A8"/>
    <w:rsid w:val="005B7561"/>
    <w:rsid w:val="005C0140"/>
    <w:rsid w:val="005C0776"/>
    <w:rsid w:val="005C0F02"/>
    <w:rsid w:val="005C15FD"/>
    <w:rsid w:val="005C1688"/>
    <w:rsid w:val="005C1BA2"/>
    <w:rsid w:val="005C201B"/>
    <w:rsid w:val="005C2093"/>
    <w:rsid w:val="005C2869"/>
    <w:rsid w:val="005C28B4"/>
    <w:rsid w:val="005C52A3"/>
    <w:rsid w:val="005C5A20"/>
    <w:rsid w:val="005C5B86"/>
    <w:rsid w:val="005C79B8"/>
    <w:rsid w:val="005D0740"/>
    <w:rsid w:val="005D0756"/>
    <w:rsid w:val="005D0A7D"/>
    <w:rsid w:val="005D182F"/>
    <w:rsid w:val="005D1D16"/>
    <w:rsid w:val="005D1F04"/>
    <w:rsid w:val="005D4FE1"/>
    <w:rsid w:val="005D519E"/>
    <w:rsid w:val="005D56AC"/>
    <w:rsid w:val="005D64A4"/>
    <w:rsid w:val="005D7A12"/>
    <w:rsid w:val="005D7A80"/>
    <w:rsid w:val="005D7BA9"/>
    <w:rsid w:val="005E014B"/>
    <w:rsid w:val="005E05F1"/>
    <w:rsid w:val="005E08D3"/>
    <w:rsid w:val="005E135D"/>
    <w:rsid w:val="005E138A"/>
    <w:rsid w:val="005E1D60"/>
    <w:rsid w:val="005E33FB"/>
    <w:rsid w:val="005E3F85"/>
    <w:rsid w:val="005E4620"/>
    <w:rsid w:val="005E4C52"/>
    <w:rsid w:val="005E575D"/>
    <w:rsid w:val="005E67BA"/>
    <w:rsid w:val="005E6C36"/>
    <w:rsid w:val="005E72EC"/>
    <w:rsid w:val="005E73DC"/>
    <w:rsid w:val="005F3112"/>
    <w:rsid w:val="005F32BF"/>
    <w:rsid w:val="005F382B"/>
    <w:rsid w:val="005F435C"/>
    <w:rsid w:val="005F44E3"/>
    <w:rsid w:val="005F6344"/>
    <w:rsid w:val="005F6347"/>
    <w:rsid w:val="005F6696"/>
    <w:rsid w:val="005F66B3"/>
    <w:rsid w:val="005F7A85"/>
    <w:rsid w:val="005F7BEC"/>
    <w:rsid w:val="00600941"/>
    <w:rsid w:val="006014B7"/>
    <w:rsid w:val="0060198B"/>
    <w:rsid w:val="00601BDC"/>
    <w:rsid w:val="00603157"/>
    <w:rsid w:val="006047B5"/>
    <w:rsid w:val="00605698"/>
    <w:rsid w:val="00606066"/>
    <w:rsid w:val="006065E2"/>
    <w:rsid w:val="006068F2"/>
    <w:rsid w:val="006074AF"/>
    <w:rsid w:val="00612DE2"/>
    <w:rsid w:val="006137B2"/>
    <w:rsid w:val="00614058"/>
    <w:rsid w:val="006145A2"/>
    <w:rsid w:val="00615506"/>
    <w:rsid w:val="00615C2D"/>
    <w:rsid w:val="00615DDC"/>
    <w:rsid w:val="006160EB"/>
    <w:rsid w:val="006161E4"/>
    <w:rsid w:val="006175A5"/>
    <w:rsid w:val="0061797B"/>
    <w:rsid w:val="00617A48"/>
    <w:rsid w:val="00617BFB"/>
    <w:rsid w:val="0062036E"/>
    <w:rsid w:val="00620895"/>
    <w:rsid w:val="0062098A"/>
    <w:rsid w:val="006214F6"/>
    <w:rsid w:val="006215B4"/>
    <w:rsid w:val="00622CD0"/>
    <w:rsid w:val="00623622"/>
    <w:rsid w:val="00624196"/>
    <w:rsid w:val="00624ACD"/>
    <w:rsid w:val="00624AF6"/>
    <w:rsid w:val="0062619E"/>
    <w:rsid w:val="00626370"/>
    <w:rsid w:val="00627B7F"/>
    <w:rsid w:val="00627F05"/>
    <w:rsid w:val="00630CC8"/>
    <w:rsid w:val="00631436"/>
    <w:rsid w:val="0063165D"/>
    <w:rsid w:val="00631CF7"/>
    <w:rsid w:val="006325E7"/>
    <w:rsid w:val="0063275C"/>
    <w:rsid w:val="00632CAF"/>
    <w:rsid w:val="00633DED"/>
    <w:rsid w:val="00633E7B"/>
    <w:rsid w:val="00635671"/>
    <w:rsid w:val="0063599C"/>
    <w:rsid w:val="00637F25"/>
    <w:rsid w:val="00640B9D"/>
    <w:rsid w:val="00641146"/>
    <w:rsid w:val="00641F30"/>
    <w:rsid w:val="00642484"/>
    <w:rsid w:val="0064346F"/>
    <w:rsid w:val="00643C96"/>
    <w:rsid w:val="00643DEB"/>
    <w:rsid w:val="006443FE"/>
    <w:rsid w:val="00644CF6"/>
    <w:rsid w:val="00646118"/>
    <w:rsid w:val="0064650E"/>
    <w:rsid w:val="006465AF"/>
    <w:rsid w:val="00646CE3"/>
    <w:rsid w:val="006470AA"/>
    <w:rsid w:val="00647EC2"/>
    <w:rsid w:val="006507AC"/>
    <w:rsid w:val="00650BCB"/>
    <w:rsid w:val="00650E25"/>
    <w:rsid w:val="00653036"/>
    <w:rsid w:val="00653468"/>
    <w:rsid w:val="006543B5"/>
    <w:rsid w:val="006543DD"/>
    <w:rsid w:val="006551C4"/>
    <w:rsid w:val="00655928"/>
    <w:rsid w:val="00656CD5"/>
    <w:rsid w:val="0065756F"/>
    <w:rsid w:val="00657823"/>
    <w:rsid w:val="00660B49"/>
    <w:rsid w:val="0066116A"/>
    <w:rsid w:val="0066237C"/>
    <w:rsid w:val="006624E6"/>
    <w:rsid w:val="00662C90"/>
    <w:rsid w:val="00664356"/>
    <w:rsid w:val="006648E5"/>
    <w:rsid w:val="00664BD7"/>
    <w:rsid w:val="00664C71"/>
    <w:rsid w:val="00666CD7"/>
    <w:rsid w:val="00671014"/>
    <w:rsid w:val="0067102F"/>
    <w:rsid w:val="006720D6"/>
    <w:rsid w:val="00672AEF"/>
    <w:rsid w:val="00672D08"/>
    <w:rsid w:val="006731D9"/>
    <w:rsid w:val="0067345B"/>
    <w:rsid w:val="00673829"/>
    <w:rsid w:val="0067474A"/>
    <w:rsid w:val="006762E9"/>
    <w:rsid w:val="0067696B"/>
    <w:rsid w:val="00676C9D"/>
    <w:rsid w:val="00677434"/>
    <w:rsid w:val="00680E69"/>
    <w:rsid w:val="00681A86"/>
    <w:rsid w:val="0068209D"/>
    <w:rsid w:val="00682631"/>
    <w:rsid w:val="0068584F"/>
    <w:rsid w:val="006903BF"/>
    <w:rsid w:val="00691A75"/>
    <w:rsid w:val="006921E0"/>
    <w:rsid w:val="00692925"/>
    <w:rsid w:val="00692C7A"/>
    <w:rsid w:val="00693BC9"/>
    <w:rsid w:val="006957B5"/>
    <w:rsid w:val="0069645C"/>
    <w:rsid w:val="00696CEB"/>
    <w:rsid w:val="00697E0D"/>
    <w:rsid w:val="006A1454"/>
    <w:rsid w:val="006A1898"/>
    <w:rsid w:val="006A18C6"/>
    <w:rsid w:val="006A1CBE"/>
    <w:rsid w:val="006A246E"/>
    <w:rsid w:val="006A2EFA"/>
    <w:rsid w:val="006A2F37"/>
    <w:rsid w:val="006A2F9D"/>
    <w:rsid w:val="006A330E"/>
    <w:rsid w:val="006A3C4D"/>
    <w:rsid w:val="006A48D0"/>
    <w:rsid w:val="006A49DF"/>
    <w:rsid w:val="006A4AB8"/>
    <w:rsid w:val="006A5B2C"/>
    <w:rsid w:val="006A7C70"/>
    <w:rsid w:val="006B236D"/>
    <w:rsid w:val="006B3BB3"/>
    <w:rsid w:val="006B3C29"/>
    <w:rsid w:val="006B3CC1"/>
    <w:rsid w:val="006B3F7F"/>
    <w:rsid w:val="006B42ED"/>
    <w:rsid w:val="006B4946"/>
    <w:rsid w:val="006B534C"/>
    <w:rsid w:val="006B5CE1"/>
    <w:rsid w:val="006B66F5"/>
    <w:rsid w:val="006C0012"/>
    <w:rsid w:val="006C103B"/>
    <w:rsid w:val="006C21B9"/>
    <w:rsid w:val="006C28E0"/>
    <w:rsid w:val="006C2B8D"/>
    <w:rsid w:val="006C2C3A"/>
    <w:rsid w:val="006C2E2A"/>
    <w:rsid w:val="006C3382"/>
    <w:rsid w:val="006C3C68"/>
    <w:rsid w:val="006C4952"/>
    <w:rsid w:val="006C62B3"/>
    <w:rsid w:val="006D01CE"/>
    <w:rsid w:val="006D01DD"/>
    <w:rsid w:val="006D066A"/>
    <w:rsid w:val="006D1184"/>
    <w:rsid w:val="006D135C"/>
    <w:rsid w:val="006D232C"/>
    <w:rsid w:val="006D2422"/>
    <w:rsid w:val="006D24B9"/>
    <w:rsid w:val="006D263A"/>
    <w:rsid w:val="006D3962"/>
    <w:rsid w:val="006D3EEF"/>
    <w:rsid w:val="006D40AD"/>
    <w:rsid w:val="006D46DE"/>
    <w:rsid w:val="006D47BE"/>
    <w:rsid w:val="006D486A"/>
    <w:rsid w:val="006D5185"/>
    <w:rsid w:val="006D5E5F"/>
    <w:rsid w:val="006D770E"/>
    <w:rsid w:val="006D7A6D"/>
    <w:rsid w:val="006E0BDD"/>
    <w:rsid w:val="006E0EA9"/>
    <w:rsid w:val="006E11CA"/>
    <w:rsid w:val="006E1A58"/>
    <w:rsid w:val="006E2D83"/>
    <w:rsid w:val="006E475D"/>
    <w:rsid w:val="006E5045"/>
    <w:rsid w:val="006E55FE"/>
    <w:rsid w:val="006E59CA"/>
    <w:rsid w:val="006E6113"/>
    <w:rsid w:val="006E7967"/>
    <w:rsid w:val="006E7FF9"/>
    <w:rsid w:val="006F0A2E"/>
    <w:rsid w:val="006F0D6D"/>
    <w:rsid w:val="006F0F7D"/>
    <w:rsid w:val="006F11CA"/>
    <w:rsid w:val="006F155C"/>
    <w:rsid w:val="006F265B"/>
    <w:rsid w:val="006F2CA3"/>
    <w:rsid w:val="006F308D"/>
    <w:rsid w:val="006F3D15"/>
    <w:rsid w:val="006F5CC0"/>
    <w:rsid w:val="006F600F"/>
    <w:rsid w:val="006F6C1C"/>
    <w:rsid w:val="006F7938"/>
    <w:rsid w:val="006F7E88"/>
    <w:rsid w:val="00700084"/>
    <w:rsid w:val="00701572"/>
    <w:rsid w:val="00702CF1"/>
    <w:rsid w:val="00702DE5"/>
    <w:rsid w:val="007030EB"/>
    <w:rsid w:val="00703E67"/>
    <w:rsid w:val="007046A0"/>
    <w:rsid w:val="00704DB0"/>
    <w:rsid w:val="00705036"/>
    <w:rsid w:val="007105BD"/>
    <w:rsid w:val="00711E77"/>
    <w:rsid w:val="00712C79"/>
    <w:rsid w:val="00713E79"/>
    <w:rsid w:val="00714272"/>
    <w:rsid w:val="0071535B"/>
    <w:rsid w:val="007154AE"/>
    <w:rsid w:val="007160CD"/>
    <w:rsid w:val="00716EEF"/>
    <w:rsid w:val="007212D6"/>
    <w:rsid w:val="00722B65"/>
    <w:rsid w:val="00723243"/>
    <w:rsid w:val="00724351"/>
    <w:rsid w:val="00724668"/>
    <w:rsid w:val="0072523E"/>
    <w:rsid w:val="007262FA"/>
    <w:rsid w:val="00726A05"/>
    <w:rsid w:val="00727633"/>
    <w:rsid w:val="00727ACC"/>
    <w:rsid w:val="007300B0"/>
    <w:rsid w:val="00730904"/>
    <w:rsid w:val="00730F22"/>
    <w:rsid w:val="007310F2"/>
    <w:rsid w:val="0073174C"/>
    <w:rsid w:val="00733590"/>
    <w:rsid w:val="00733C45"/>
    <w:rsid w:val="00734003"/>
    <w:rsid w:val="007345F4"/>
    <w:rsid w:val="0073464C"/>
    <w:rsid w:val="00734DF5"/>
    <w:rsid w:val="00735B47"/>
    <w:rsid w:val="007368C7"/>
    <w:rsid w:val="00736F60"/>
    <w:rsid w:val="00737CDC"/>
    <w:rsid w:val="0074041E"/>
    <w:rsid w:val="00740794"/>
    <w:rsid w:val="00741779"/>
    <w:rsid w:val="007429E7"/>
    <w:rsid w:val="00742F5A"/>
    <w:rsid w:val="00743DD9"/>
    <w:rsid w:val="00744848"/>
    <w:rsid w:val="0074594A"/>
    <w:rsid w:val="007462F2"/>
    <w:rsid w:val="00746C80"/>
    <w:rsid w:val="00747E89"/>
    <w:rsid w:val="00750F6D"/>
    <w:rsid w:val="0075131E"/>
    <w:rsid w:val="00751645"/>
    <w:rsid w:val="0075176A"/>
    <w:rsid w:val="007518F4"/>
    <w:rsid w:val="007524C4"/>
    <w:rsid w:val="00752A5F"/>
    <w:rsid w:val="00752AA5"/>
    <w:rsid w:val="00752C94"/>
    <w:rsid w:val="00753295"/>
    <w:rsid w:val="0075420C"/>
    <w:rsid w:val="007549D6"/>
    <w:rsid w:val="00754B5F"/>
    <w:rsid w:val="00755365"/>
    <w:rsid w:val="007557C7"/>
    <w:rsid w:val="00755884"/>
    <w:rsid w:val="007567A0"/>
    <w:rsid w:val="00756D4B"/>
    <w:rsid w:val="00757453"/>
    <w:rsid w:val="00757B2F"/>
    <w:rsid w:val="00761188"/>
    <w:rsid w:val="00761576"/>
    <w:rsid w:val="00761C55"/>
    <w:rsid w:val="00761DB9"/>
    <w:rsid w:val="00762BE9"/>
    <w:rsid w:val="00763119"/>
    <w:rsid w:val="00763296"/>
    <w:rsid w:val="00763C84"/>
    <w:rsid w:val="00764EE6"/>
    <w:rsid w:val="007654A2"/>
    <w:rsid w:val="00765645"/>
    <w:rsid w:val="00765C5D"/>
    <w:rsid w:val="00766DC1"/>
    <w:rsid w:val="007677EF"/>
    <w:rsid w:val="00770005"/>
    <w:rsid w:val="00770A12"/>
    <w:rsid w:val="00770E6B"/>
    <w:rsid w:val="00770EF7"/>
    <w:rsid w:val="00771A2E"/>
    <w:rsid w:val="007728D9"/>
    <w:rsid w:val="007732E6"/>
    <w:rsid w:val="00774344"/>
    <w:rsid w:val="007744C9"/>
    <w:rsid w:val="00774AED"/>
    <w:rsid w:val="0077539F"/>
    <w:rsid w:val="007760EB"/>
    <w:rsid w:val="00776CB0"/>
    <w:rsid w:val="007775C7"/>
    <w:rsid w:val="007778E6"/>
    <w:rsid w:val="007809BE"/>
    <w:rsid w:val="007821BF"/>
    <w:rsid w:val="007841D9"/>
    <w:rsid w:val="00784603"/>
    <w:rsid w:val="00784818"/>
    <w:rsid w:val="00786830"/>
    <w:rsid w:val="00786F37"/>
    <w:rsid w:val="007877C7"/>
    <w:rsid w:val="00790F19"/>
    <w:rsid w:val="00791F65"/>
    <w:rsid w:val="00792B4F"/>
    <w:rsid w:val="00793A01"/>
    <w:rsid w:val="00793E9D"/>
    <w:rsid w:val="00794802"/>
    <w:rsid w:val="007954EF"/>
    <w:rsid w:val="00795834"/>
    <w:rsid w:val="007965DF"/>
    <w:rsid w:val="0079782E"/>
    <w:rsid w:val="007A16DF"/>
    <w:rsid w:val="007A1C0D"/>
    <w:rsid w:val="007A33DD"/>
    <w:rsid w:val="007A3B9F"/>
    <w:rsid w:val="007A52BE"/>
    <w:rsid w:val="007A5A5F"/>
    <w:rsid w:val="007A5D5B"/>
    <w:rsid w:val="007A687E"/>
    <w:rsid w:val="007A75EF"/>
    <w:rsid w:val="007B0487"/>
    <w:rsid w:val="007B062B"/>
    <w:rsid w:val="007B11A1"/>
    <w:rsid w:val="007B262A"/>
    <w:rsid w:val="007B2FC8"/>
    <w:rsid w:val="007B324D"/>
    <w:rsid w:val="007B4A42"/>
    <w:rsid w:val="007B5A5A"/>
    <w:rsid w:val="007B5FEB"/>
    <w:rsid w:val="007B626A"/>
    <w:rsid w:val="007B6430"/>
    <w:rsid w:val="007B6997"/>
    <w:rsid w:val="007C0462"/>
    <w:rsid w:val="007C0BBC"/>
    <w:rsid w:val="007C1A33"/>
    <w:rsid w:val="007C1F25"/>
    <w:rsid w:val="007C2624"/>
    <w:rsid w:val="007C5194"/>
    <w:rsid w:val="007C51CE"/>
    <w:rsid w:val="007C5382"/>
    <w:rsid w:val="007C538E"/>
    <w:rsid w:val="007C791A"/>
    <w:rsid w:val="007D13C0"/>
    <w:rsid w:val="007D1572"/>
    <w:rsid w:val="007D18DC"/>
    <w:rsid w:val="007D1FBE"/>
    <w:rsid w:val="007D39FB"/>
    <w:rsid w:val="007D4222"/>
    <w:rsid w:val="007D6D67"/>
    <w:rsid w:val="007D6DA3"/>
    <w:rsid w:val="007D6F88"/>
    <w:rsid w:val="007D71B4"/>
    <w:rsid w:val="007D7F57"/>
    <w:rsid w:val="007E0F62"/>
    <w:rsid w:val="007E1CC8"/>
    <w:rsid w:val="007E27AF"/>
    <w:rsid w:val="007E33A3"/>
    <w:rsid w:val="007E3F42"/>
    <w:rsid w:val="007E4B87"/>
    <w:rsid w:val="007E4BAC"/>
    <w:rsid w:val="007E5542"/>
    <w:rsid w:val="007E59DB"/>
    <w:rsid w:val="007E6695"/>
    <w:rsid w:val="007E6A76"/>
    <w:rsid w:val="007E6E64"/>
    <w:rsid w:val="007F01E7"/>
    <w:rsid w:val="007F0A7A"/>
    <w:rsid w:val="007F324A"/>
    <w:rsid w:val="007F3BA4"/>
    <w:rsid w:val="007F4522"/>
    <w:rsid w:val="007F535B"/>
    <w:rsid w:val="007F5BF9"/>
    <w:rsid w:val="007F67E3"/>
    <w:rsid w:val="007F723F"/>
    <w:rsid w:val="00800487"/>
    <w:rsid w:val="00800A32"/>
    <w:rsid w:val="00800B1F"/>
    <w:rsid w:val="0080158D"/>
    <w:rsid w:val="0080246C"/>
    <w:rsid w:val="00803649"/>
    <w:rsid w:val="00804E86"/>
    <w:rsid w:val="008057AC"/>
    <w:rsid w:val="0080704B"/>
    <w:rsid w:val="0080773B"/>
    <w:rsid w:val="00807814"/>
    <w:rsid w:val="008078BF"/>
    <w:rsid w:val="00807C62"/>
    <w:rsid w:val="00810240"/>
    <w:rsid w:val="00811B0B"/>
    <w:rsid w:val="00812D6A"/>
    <w:rsid w:val="00813EC3"/>
    <w:rsid w:val="00814EA9"/>
    <w:rsid w:val="00815B0B"/>
    <w:rsid w:val="00815B22"/>
    <w:rsid w:val="00817B20"/>
    <w:rsid w:val="00817EBD"/>
    <w:rsid w:val="008202E7"/>
    <w:rsid w:val="00820B57"/>
    <w:rsid w:val="00821137"/>
    <w:rsid w:val="008217C1"/>
    <w:rsid w:val="00821E85"/>
    <w:rsid w:val="008223D1"/>
    <w:rsid w:val="008228DA"/>
    <w:rsid w:val="00822E88"/>
    <w:rsid w:val="0082403D"/>
    <w:rsid w:val="00824BA1"/>
    <w:rsid w:val="00824D21"/>
    <w:rsid w:val="008258E4"/>
    <w:rsid w:val="00825C14"/>
    <w:rsid w:val="00825D0F"/>
    <w:rsid w:val="00825D5B"/>
    <w:rsid w:val="00826145"/>
    <w:rsid w:val="0082633E"/>
    <w:rsid w:val="00826681"/>
    <w:rsid w:val="00826731"/>
    <w:rsid w:val="0082686B"/>
    <w:rsid w:val="00826E6E"/>
    <w:rsid w:val="00826EF0"/>
    <w:rsid w:val="00827336"/>
    <w:rsid w:val="00830085"/>
    <w:rsid w:val="0083143E"/>
    <w:rsid w:val="00831A2E"/>
    <w:rsid w:val="00831A45"/>
    <w:rsid w:val="00832964"/>
    <w:rsid w:val="00833569"/>
    <w:rsid w:val="0083414A"/>
    <w:rsid w:val="00834825"/>
    <w:rsid w:val="0083537C"/>
    <w:rsid w:val="008355D2"/>
    <w:rsid w:val="008357D9"/>
    <w:rsid w:val="00835F81"/>
    <w:rsid w:val="00837AB3"/>
    <w:rsid w:val="00840BB2"/>
    <w:rsid w:val="00840DA7"/>
    <w:rsid w:val="00840FBB"/>
    <w:rsid w:val="00841075"/>
    <w:rsid w:val="00841CCF"/>
    <w:rsid w:val="008425B1"/>
    <w:rsid w:val="008428F6"/>
    <w:rsid w:val="00843E86"/>
    <w:rsid w:val="008444C9"/>
    <w:rsid w:val="00845D27"/>
    <w:rsid w:val="00845E27"/>
    <w:rsid w:val="008466D3"/>
    <w:rsid w:val="00847431"/>
    <w:rsid w:val="00847B12"/>
    <w:rsid w:val="00852D39"/>
    <w:rsid w:val="00852FAD"/>
    <w:rsid w:val="008531FE"/>
    <w:rsid w:val="00853FB6"/>
    <w:rsid w:val="0085479B"/>
    <w:rsid w:val="00854A0E"/>
    <w:rsid w:val="008551E6"/>
    <w:rsid w:val="008552DF"/>
    <w:rsid w:val="00855BD7"/>
    <w:rsid w:val="00855C23"/>
    <w:rsid w:val="00855DCC"/>
    <w:rsid w:val="008564A5"/>
    <w:rsid w:val="008571CB"/>
    <w:rsid w:val="0085778B"/>
    <w:rsid w:val="00860314"/>
    <w:rsid w:val="00860836"/>
    <w:rsid w:val="00860C79"/>
    <w:rsid w:val="00861113"/>
    <w:rsid w:val="00861410"/>
    <w:rsid w:val="00861546"/>
    <w:rsid w:val="00861610"/>
    <w:rsid w:val="00863C11"/>
    <w:rsid w:val="00864090"/>
    <w:rsid w:val="00864BCF"/>
    <w:rsid w:val="00865BCC"/>
    <w:rsid w:val="008661FF"/>
    <w:rsid w:val="008674C3"/>
    <w:rsid w:val="00867B94"/>
    <w:rsid w:val="00867E40"/>
    <w:rsid w:val="00867F18"/>
    <w:rsid w:val="008702BD"/>
    <w:rsid w:val="0087030C"/>
    <w:rsid w:val="0087210B"/>
    <w:rsid w:val="0087346B"/>
    <w:rsid w:val="00875E48"/>
    <w:rsid w:val="008769DD"/>
    <w:rsid w:val="00876FDE"/>
    <w:rsid w:val="00877284"/>
    <w:rsid w:val="008776FF"/>
    <w:rsid w:val="00877BAE"/>
    <w:rsid w:val="00880A49"/>
    <w:rsid w:val="00881B09"/>
    <w:rsid w:val="00882C3A"/>
    <w:rsid w:val="00882FE2"/>
    <w:rsid w:val="00884607"/>
    <w:rsid w:val="00886387"/>
    <w:rsid w:val="0088650F"/>
    <w:rsid w:val="008872FA"/>
    <w:rsid w:val="008873BD"/>
    <w:rsid w:val="00887CC2"/>
    <w:rsid w:val="0089007A"/>
    <w:rsid w:val="00890255"/>
    <w:rsid w:val="0089029D"/>
    <w:rsid w:val="0089119C"/>
    <w:rsid w:val="0089148D"/>
    <w:rsid w:val="00891B40"/>
    <w:rsid w:val="0089226E"/>
    <w:rsid w:val="008938A8"/>
    <w:rsid w:val="00893942"/>
    <w:rsid w:val="0089456B"/>
    <w:rsid w:val="008974D0"/>
    <w:rsid w:val="008A105D"/>
    <w:rsid w:val="008A13A4"/>
    <w:rsid w:val="008A2B5F"/>
    <w:rsid w:val="008A3311"/>
    <w:rsid w:val="008A3B76"/>
    <w:rsid w:val="008A3CDF"/>
    <w:rsid w:val="008A3EA4"/>
    <w:rsid w:val="008A4709"/>
    <w:rsid w:val="008A4B06"/>
    <w:rsid w:val="008A5371"/>
    <w:rsid w:val="008A5D99"/>
    <w:rsid w:val="008A5E18"/>
    <w:rsid w:val="008A6C6C"/>
    <w:rsid w:val="008A7D27"/>
    <w:rsid w:val="008B17B5"/>
    <w:rsid w:val="008B28D0"/>
    <w:rsid w:val="008B2AB7"/>
    <w:rsid w:val="008B2EB4"/>
    <w:rsid w:val="008B3753"/>
    <w:rsid w:val="008B3785"/>
    <w:rsid w:val="008B4BFE"/>
    <w:rsid w:val="008B510D"/>
    <w:rsid w:val="008B5392"/>
    <w:rsid w:val="008B637B"/>
    <w:rsid w:val="008B783B"/>
    <w:rsid w:val="008B7CA0"/>
    <w:rsid w:val="008C01B3"/>
    <w:rsid w:val="008C0459"/>
    <w:rsid w:val="008C060B"/>
    <w:rsid w:val="008C0EF5"/>
    <w:rsid w:val="008C113D"/>
    <w:rsid w:val="008C1699"/>
    <w:rsid w:val="008C17DE"/>
    <w:rsid w:val="008C1B15"/>
    <w:rsid w:val="008C1C42"/>
    <w:rsid w:val="008C1E9A"/>
    <w:rsid w:val="008C2021"/>
    <w:rsid w:val="008C216E"/>
    <w:rsid w:val="008C275A"/>
    <w:rsid w:val="008C2860"/>
    <w:rsid w:val="008C3354"/>
    <w:rsid w:val="008C45C5"/>
    <w:rsid w:val="008C50DF"/>
    <w:rsid w:val="008C595A"/>
    <w:rsid w:val="008C6335"/>
    <w:rsid w:val="008C63A6"/>
    <w:rsid w:val="008C7544"/>
    <w:rsid w:val="008C78D4"/>
    <w:rsid w:val="008D0751"/>
    <w:rsid w:val="008D163B"/>
    <w:rsid w:val="008D1789"/>
    <w:rsid w:val="008D1C3A"/>
    <w:rsid w:val="008D1D03"/>
    <w:rsid w:val="008D3502"/>
    <w:rsid w:val="008D3BC4"/>
    <w:rsid w:val="008D3D98"/>
    <w:rsid w:val="008D422D"/>
    <w:rsid w:val="008D5B7C"/>
    <w:rsid w:val="008D6F6C"/>
    <w:rsid w:val="008D7051"/>
    <w:rsid w:val="008D7960"/>
    <w:rsid w:val="008E0FD6"/>
    <w:rsid w:val="008E10BB"/>
    <w:rsid w:val="008E1470"/>
    <w:rsid w:val="008E18F6"/>
    <w:rsid w:val="008E1A7C"/>
    <w:rsid w:val="008E1E04"/>
    <w:rsid w:val="008E1E79"/>
    <w:rsid w:val="008E205E"/>
    <w:rsid w:val="008E26B9"/>
    <w:rsid w:val="008E393E"/>
    <w:rsid w:val="008E42D8"/>
    <w:rsid w:val="008E4A88"/>
    <w:rsid w:val="008E4C6F"/>
    <w:rsid w:val="008E7420"/>
    <w:rsid w:val="008E75F7"/>
    <w:rsid w:val="008E7C8F"/>
    <w:rsid w:val="008E7DDC"/>
    <w:rsid w:val="008E7E65"/>
    <w:rsid w:val="008E7EB6"/>
    <w:rsid w:val="008F0097"/>
    <w:rsid w:val="008F0B31"/>
    <w:rsid w:val="008F1710"/>
    <w:rsid w:val="008F1739"/>
    <w:rsid w:val="008F196F"/>
    <w:rsid w:val="008F19D1"/>
    <w:rsid w:val="008F286E"/>
    <w:rsid w:val="008F2ED9"/>
    <w:rsid w:val="008F2F1A"/>
    <w:rsid w:val="008F5AF6"/>
    <w:rsid w:val="008F63CC"/>
    <w:rsid w:val="008F6C18"/>
    <w:rsid w:val="009007E7"/>
    <w:rsid w:val="00900958"/>
    <w:rsid w:val="00901257"/>
    <w:rsid w:val="0090153E"/>
    <w:rsid w:val="0090159A"/>
    <w:rsid w:val="00901C77"/>
    <w:rsid w:val="00901D44"/>
    <w:rsid w:val="0090245D"/>
    <w:rsid w:val="009026D1"/>
    <w:rsid w:val="009033C7"/>
    <w:rsid w:val="0090383B"/>
    <w:rsid w:val="00904A8A"/>
    <w:rsid w:val="00905BB5"/>
    <w:rsid w:val="009078E6"/>
    <w:rsid w:val="00907DA9"/>
    <w:rsid w:val="00911032"/>
    <w:rsid w:val="009112F7"/>
    <w:rsid w:val="009117DA"/>
    <w:rsid w:val="00911B9B"/>
    <w:rsid w:val="00911C3D"/>
    <w:rsid w:val="009122AA"/>
    <w:rsid w:val="009149DF"/>
    <w:rsid w:val="00914C1D"/>
    <w:rsid w:val="00914F60"/>
    <w:rsid w:val="0091564A"/>
    <w:rsid w:val="009160AC"/>
    <w:rsid w:val="009172CE"/>
    <w:rsid w:val="00917743"/>
    <w:rsid w:val="00917C5A"/>
    <w:rsid w:val="00920394"/>
    <w:rsid w:val="00921086"/>
    <w:rsid w:val="0092275C"/>
    <w:rsid w:val="00923BA8"/>
    <w:rsid w:val="00924EDC"/>
    <w:rsid w:val="00925616"/>
    <w:rsid w:val="00925698"/>
    <w:rsid w:val="00927092"/>
    <w:rsid w:val="0093061D"/>
    <w:rsid w:val="009311EA"/>
    <w:rsid w:val="009313A7"/>
    <w:rsid w:val="009320D8"/>
    <w:rsid w:val="00932685"/>
    <w:rsid w:val="0093316B"/>
    <w:rsid w:val="00933A28"/>
    <w:rsid w:val="0093499D"/>
    <w:rsid w:val="00934CE7"/>
    <w:rsid w:val="00934E11"/>
    <w:rsid w:val="0093578E"/>
    <w:rsid w:val="00936F73"/>
    <w:rsid w:val="00937705"/>
    <w:rsid w:val="00941EAC"/>
    <w:rsid w:val="0094247E"/>
    <w:rsid w:val="00942895"/>
    <w:rsid w:val="00942F1F"/>
    <w:rsid w:val="009447C4"/>
    <w:rsid w:val="0094500F"/>
    <w:rsid w:val="0094548A"/>
    <w:rsid w:val="00946768"/>
    <w:rsid w:val="009474AA"/>
    <w:rsid w:val="009502BB"/>
    <w:rsid w:val="00951161"/>
    <w:rsid w:val="00951A16"/>
    <w:rsid w:val="00951F56"/>
    <w:rsid w:val="00952081"/>
    <w:rsid w:val="00952E8C"/>
    <w:rsid w:val="00954D5D"/>
    <w:rsid w:val="009551CB"/>
    <w:rsid w:val="00957EAE"/>
    <w:rsid w:val="00960999"/>
    <w:rsid w:val="00960B67"/>
    <w:rsid w:val="00960E30"/>
    <w:rsid w:val="00961504"/>
    <w:rsid w:val="00961FDE"/>
    <w:rsid w:val="0096292B"/>
    <w:rsid w:val="00963D71"/>
    <w:rsid w:val="00966073"/>
    <w:rsid w:val="00966270"/>
    <w:rsid w:val="009666B2"/>
    <w:rsid w:val="00966E83"/>
    <w:rsid w:val="009675E2"/>
    <w:rsid w:val="00967A6C"/>
    <w:rsid w:val="009700F6"/>
    <w:rsid w:val="009717B1"/>
    <w:rsid w:val="009724C5"/>
    <w:rsid w:val="00973198"/>
    <w:rsid w:val="00973431"/>
    <w:rsid w:val="00974613"/>
    <w:rsid w:val="00976075"/>
    <w:rsid w:val="0097736F"/>
    <w:rsid w:val="00977BD6"/>
    <w:rsid w:val="00977DF9"/>
    <w:rsid w:val="009814B2"/>
    <w:rsid w:val="00981D76"/>
    <w:rsid w:val="00982E7F"/>
    <w:rsid w:val="00982F4C"/>
    <w:rsid w:val="00983103"/>
    <w:rsid w:val="009839CC"/>
    <w:rsid w:val="00984495"/>
    <w:rsid w:val="00987158"/>
    <w:rsid w:val="009905F3"/>
    <w:rsid w:val="00990945"/>
    <w:rsid w:val="00990C5E"/>
    <w:rsid w:val="009911EF"/>
    <w:rsid w:val="00991BF4"/>
    <w:rsid w:val="00991F1D"/>
    <w:rsid w:val="00991F2A"/>
    <w:rsid w:val="00993543"/>
    <w:rsid w:val="0099424B"/>
    <w:rsid w:val="009950B5"/>
    <w:rsid w:val="00997511"/>
    <w:rsid w:val="00997C98"/>
    <w:rsid w:val="009A03F7"/>
    <w:rsid w:val="009A13B0"/>
    <w:rsid w:val="009A16F4"/>
    <w:rsid w:val="009A2C59"/>
    <w:rsid w:val="009A2E96"/>
    <w:rsid w:val="009A3A11"/>
    <w:rsid w:val="009A44FA"/>
    <w:rsid w:val="009A4BB4"/>
    <w:rsid w:val="009A4C40"/>
    <w:rsid w:val="009A52A0"/>
    <w:rsid w:val="009A5748"/>
    <w:rsid w:val="009A59DA"/>
    <w:rsid w:val="009A5B7B"/>
    <w:rsid w:val="009A6924"/>
    <w:rsid w:val="009A6C4E"/>
    <w:rsid w:val="009A7BDB"/>
    <w:rsid w:val="009B0F36"/>
    <w:rsid w:val="009B1378"/>
    <w:rsid w:val="009B1583"/>
    <w:rsid w:val="009B15ED"/>
    <w:rsid w:val="009B3844"/>
    <w:rsid w:val="009B4844"/>
    <w:rsid w:val="009B64FA"/>
    <w:rsid w:val="009B6693"/>
    <w:rsid w:val="009B6845"/>
    <w:rsid w:val="009C06B2"/>
    <w:rsid w:val="009C0AE4"/>
    <w:rsid w:val="009C10F3"/>
    <w:rsid w:val="009C219C"/>
    <w:rsid w:val="009C21BA"/>
    <w:rsid w:val="009C335D"/>
    <w:rsid w:val="009C4A50"/>
    <w:rsid w:val="009C5CF1"/>
    <w:rsid w:val="009C6A19"/>
    <w:rsid w:val="009C7F9F"/>
    <w:rsid w:val="009D01EA"/>
    <w:rsid w:val="009D288C"/>
    <w:rsid w:val="009D2933"/>
    <w:rsid w:val="009D4CD3"/>
    <w:rsid w:val="009D51DD"/>
    <w:rsid w:val="009D5EF6"/>
    <w:rsid w:val="009D6D6F"/>
    <w:rsid w:val="009D6D7C"/>
    <w:rsid w:val="009D7248"/>
    <w:rsid w:val="009D764A"/>
    <w:rsid w:val="009D7650"/>
    <w:rsid w:val="009D76BD"/>
    <w:rsid w:val="009D7888"/>
    <w:rsid w:val="009E0DF3"/>
    <w:rsid w:val="009E1D73"/>
    <w:rsid w:val="009E270F"/>
    <w:rsid w:val="009E27C3"/>
    <w:rsid w:val="009E2A41"/>
    <w:rsid w:val="009E30EB"/>
    <w:rsid w:val="009E63DE"/>
    <w:rsid w:val="009E640F"/>
    <w:rsid w:val="009F01F1"/>
    <w:rsid w:val="009F27C6"/>
    <w:rsid w:val="009F3625"/>
    <w:rsid w:val="009F372B"/>
    <w:rsid w:val="009F5042"/>
    <w:rsid w:val="009F60E9"/>
    <w:rsid w:val="009F6BE0"/>
    <w:rsid w:val="009F6CA5"/>
    <w:rsid w:val="009F7BB3"/>
    <w:rsid w:val="009F7D57"/>
    <w:rsid w:val="009F7E47"/>
    <w:rsid w:val="00A00B52"/>
    <w:rsid w:val="00A00F3C"/>
    <w:rsid w:val="00A016D7"/>
    <w:rsid w:val="00A01F4F"/>
    <w:rsid w:val="00A0243F"/>
    <w:rsid w:val="00A0311A"/>
    <w:rsid w:val="00A03835"/>
    <w:rsid w:val="00A03E71"/>
    <w:rsid w:val="00A0451A"/>
    <w:rsid w:val="00A04530"/>
    <w:rsid w:val="00A04924"/>
    <w:rsid w:val="00A04EBF"/>
    <w:rsid w:val="00A061D1"/>
    <w:rsid w:val="00A0699C"/>
    <w:rsid w:val="00A07A76"/>
    <w:rsid w:val="00A07AA7"/>
    <w:rsid w:val="00A1037A"/>
    <w:rsid w:val="00A1141A"/>
    <w:rsid w:val="00A1192F"/>
    <w:rsid w:val="00A11B10"/>
    <w:rsid w:val="00A12157"/>
    <w:rsid w:val="00A13B86"/>
    <w:rsid w:val="00A13E4F"/>
    <w:rsid w:val="00A16898"/>
    <w:rsid w:val="00A16C4A"/>
    <w:rsid w:val="00A17085"/>
    <w:rsid w:val="00A20383"/>
    <w:rsid w:val="00A20670"/>
    <w:rsid w:val="00A223B6"/>
    <w:rsid w:val="00A2288E"/>
    <w:rsid w:val="00A23645"/>
    <w:rsid w:val="00A23A35"/>
    <w:rsid w:val="00A240B5"/>
    <w:rsid w:val="00A24223"/>
    <w:rsid w:val="00A251F7"/>
    <w:rsid w:val="00A261FA"/>
    <w:rsid w:val="00A26A9D"/>
    <w:rsid w:val="00A27697"/>
    <w:rsid w:val="00A30630"/>
    <w:rsid w:val="00A307A7"/>
    <w:rsid w:val="00A348A1"/>
    <w:rsid w:val="00A349CE"/>
    <w:rsid w:val="00A3631D"/>
    <w:rsid w:val="00A3763A"/>
    <w:rsid w:val="00A4074C"/>
    <w:rsid w:val="00A4143D"/>
    <w:rsid w:val="00A42771"/>
    <w:rsid w:val="00A4281A"/>
    <w:rsid w:val="00A44820"/>
    <w:rsid w:val="00A44B88"/>
    <w:rsid w:val="00A44C67"/>
    <w:rsid w:val="00A4516B"/>
    <w:rsid w:val="00A45C7A"/>
    <w:rsid w:val="00A461FE"/>
    <w:rsid w:val="00A4681C"/>
    <w:rsid w:val="00A46E86"/>
    <w:rsid w:val="00A47095"/>
    <w:rsid w:val="00A475E6"/>
    <w:rsid w:val="00A47F30"/>
    <w:rsid w:val="00A511B3"/>
    <w:rsid w:val="00A51277"/>
    <w:rsid w:val="00A51685"/>
    <w:rsid w:val="00A5231B"/>
    <w:rsid w:val="00A5288F"/>
    <w:rsid w:val="00A53979"/>
    <w:rsid w:val="00A569A9"/>
    <w:rsid w:val="00A5762E"/>
    <w:rsid w:val="00A605ED"/>
    <w:rsid w:val="00A6063B"/>
    <w:rsid w:val="00A60FF0"/>
    <w:rsid w:val="00A61E45"/>
    <w:rsid w:val="00A628D5"/>
    <w:rsid w:val="00A6309C"/>
    <w:rsid w:val="00A634BF"/>
    <w:rsid w:val="00A635D0"/>
    <w:rsid w:val="00A641C2"/>
    <w:rsid w:val="00A648C5"/>
    <w:rsid w:val="00A65766"/>
    <w:rsid w:val="00A65E8E"/>
    <w:rsid w:val="00A66535"/>
    <w:rsid w:val="00A668A2"/>
    <w:rsid w:val="00A6738D"/>
    <w:rsid w:val="00A70AA2"/>
    <w:rsid w:val="00A714A9"/>
    <w:rsid w:val="00A71CC0"/>
    <w:rsid w:val="00A71F30"/>
    <w:rsid w:val="00A73385"/>
    <w:rsid w:val="00A73AF4"/>
    <w:rsid w:val="00A74DF4"/>
    <w:rsid w:val="00A7565F"/>
    <w:rsid w:val="00A77B61"/>
    <w:rsid w:val="00A8007A"/>
    <w:rsid w:val="00A81400"/>
    <w:rsid w:val="00A82783"/>
    <w:rsid w:val="00A82AEF"/>
    <w:rsid w:val="00A83BB6"/>
    <w:rsid w:val="00A8428D"/>
    <w:rsid w:val="00A842A8"/>
    <w:rsid w:val="00A843AC"/>
    <w:rsid w:val="00A84EAE"/>
    <w:rsid w:val="00A85CF1"/>
    <w:rsid w:val="00A90C0E"/>
    <w:rsid w:val="00A9137C"/>
    <w:rsid w:val="00A9197A"/>
    <w:rsid w:val="00A91D63"/>
    <w:rsid w:val="00A9252D"/>
    <w:rsid w:val="00A93551"/>
    <w:rsid w:val="00A93971"/>
    <w:rsid w:val="00A95204"/>
    <w:rsid w:val="00A9649C"/>
    <w:rsid w:val="00A973EF"/>
    <w:rsid w:val="00AA0003"/>
    <w:rsid w:val="00AA290B"/>
    <w:rsid w:val="00AA30BC"/>
    <w:rsid w:val="00AA320B"/>
    <w:rsid w:val="00AA5545"/>
    <w:rsid w:val="00AA5651"/>
    <w:rsid w:val="00AA5933"/>
    <w:rsid w:val="00AA60D8"/>
    <w:rsid w:val="00AA6366"/>
    <w:rsid w:val="00AA73D9"/>
    <w:rsid w:val="00AB15BD"/>
    <w:rsid w:val="00AB225B"/>
    <w:rsid w:val="00AB22E8"/>
    <w:rsid w:val="00AB26F7"/>
    <w:rsid w:val="00AB34E0"/>
    <w:rsid w:val="00AB35EE"/>
    <w:rsid w:val="00AB3B09"/>
    <w:rsid w:val="00AB41B6"/>
    <w:rsid w:val="00AB5B2E"/>
    <w:rsid w:val="00AB6840"/>
    <w:rsid w:val="00AB6C7A"/>
    <w:rsid w:val="00AB75B8"/>
    <w:rsid w:val="00AB7DDF"/>
    <w:rsid w:val="00AC04CE"/>
    <w:rsid w:val="00AC1E77"/>
    <w:rsid w:val="00AC23DD"/>
    <w:rsid w:val="00AC3295"/>
    <w:rsid w:val="00AC337F"/>
    <w:rsid w:val="00AC39EA"/>
    <w:rsid w:val="00AC3FF3"/>
    <w:rsid w:val="00AC4461"/>
    <w:rsid w:val="00AC460C"/>
    <w:rsid w:val="00AC4675"/>
    <w:rsid w:val="00AC54D9"/>
    <w:rsid w:val="00AC6081"/>
    <w:rsid w:val="00AC60EC"/>
    <w:rsid w:val="00AC657A"/>
    <w:rsid w:val="00AC701B"/>
    <w:rsid w:val="00AC7584"/>
    <w:rsid w:val="00AC7CA4"/>
    <w:rsid w:val="00AD0704"/>
    <w:rsid w:val="00AD0795"/>
    <w:rsid w:val="00AD0A13"/>
    <w:rsid w:val="00AD2A3F"/>
    <w:rsid w:val="00AD31AD"/>
    <w:rsid w:val="00AD374D"/>
    <w:rsid w:val="00AD476E"/>
    <w:rsid w:val="00AD532F"/>
    <w:rsid w:val="00AD5333"/>
    <w:rsid w:val="00AD53F2"/>
    <w:rsid w:val="00AD57A6"/>
    <w:rsid w:val="00AD5C7B"/>
    <w:rsid w:val="00AD66D6"/>
    <w:rsid w:val="00AD6BD6"/>
    <w:rsid w:val="00AD6E62"/>
    <w:rsid w:val="00AD6FBE"/>
    <w:rsid w:val="00AE02DD"/>
    <w:rsid w:val="00AE06A1"/>
    <w:rsid w:val="00AE087B"/>
    <w:rsid w:val="00AE0B41"/>
    <w:rsid w:val="00AE1120"/>
    <w:rsid w:val="00AE2583"/>
    <w:rsid w:val="00AE2C3C"/>
    <w:rsid w:val="00AE3C92"/>
    <w:rsid w:val="00AE5854"/>
    <w:rsid w:val="00AE5AD2"/>
    <w:rsid w:val="00AE5C1A"/>
    <w:rsid w:val="00AF0228"/>
    <w:rsid w:val="00AF0AE6"/>
    <w:rsid w:val="00AF0C1C"/>
    <w:rsid w:val="00AF1854"/>
    <w:rsid w:val="00AF18BA"/>
    <w:rsid w:val="00AF383A"/>
    <w:rsid w:val="00AF3A5F"/>
    <w:rsid w:val="00AF4DEF"/>
    <w:rsid w:val="00AF5F4C"/>
    <w:rsid w:val="00AF5FCA"/>
    <w:rsid w:val="00AF61FF"/>
    <w:rsid w:val="00AF624C"/>
    <w:rsid w:val="00AF6A43"/>
    <w:rsid w:val="00AF6CE2"/>
    <w:rsid w:val="00AF6D88"/>
    <w:rsid w:val="00AF73D5"/>
    <w:rsid w:val="00B0124D"/>
    <w:rsid w:val="00B01DCD"/>
    <w:rsid w:val="00B025B9"/>
    <w:rsid w:val="00B0278C"/>
    <w:rsid w:val="00B029DB"/>
    <w:rsid w:val="00B03FAA"/>
    <w:rsid w:val="00B04858"/>
    <w:rsid w:val="00B04C6E"/>
    <w:rsid w:val="00B04E60"/>
    <w:rsid w:val="00B068DB"/>
    <w:rsid w:val="00B06F45"/>
    <w:rsid w:val="00B076A6"/>
    <w:rsid w:val="00B07B43"/>
    <w:rsid w:val="00B07DD0"/>
    <w:rsid w:val="00B07FC6"/>
    <w:rsid w:val="00B1086D"/>
    <w:rsid w:val="00B10E9E"/>
    <w:rsid w:val="00B11551"/>
    <w:rsid w:val="00B11D2B"/>
    <w:rsid w:val="00B12404"/>
    <w:rsid w:val="00B12CC3"/>
    <w:rsid w:val="00B13533"/>
    <w:rsid w:val="00B13683"/>
    <w:rsid w:val="00B136B6"/>
    <w:rsid w:val="00B13E2D"/>
    <w:rsid w:val="00B154E0"/>
    <w:rsid w:val="00B15EA3"/>
    <w:rsid w:val="00B16384"/>
    <w:rsid w:val="00B16DAE"/>
    <w:rsid w:val="00B17D63"/>
    <w:rsid w:val="00B205E5"/>
    <w:rsid w:val="00B217B1"/>
    <w:rsid w:val="00B24037"/>
    <w:rsid w:val="00B2428F"/>
    <w:rsid w:val="00B243C7"/>
    <w:rsid w:val="00B24A9B"/>
    <w:rsid w:val="00B2546B"/>
    <w:rsid w:val="00B25E19"/>
    <w:rsid w:val="00B26B20"/>
    <w:rsid w:val="00B27075"/>
    <w:rsid w:val="00B272BE"/>
    <w:rsid w:val="00B27486"/>
    <w:rsid w:val="00B277A0"/>
    <w:rsid w:val="00B27AD6"/>
    <w:rsid w:val="00B306EE"/>
    <w:rsid w:val="00B30BB5"/>
    <w:rsid w:val="00B312F2"/>
    <w:rsid w:val="00B322FD"/>
    <w:rsid w:val="00B32C46"/>
    <w:rsid w:val="00B33D7A"/>
    <w:rsid w:val="00B340F2"/>
    <w:rsid w:val="00B345FE"/>
    <w:rsid w:val="00B34F7B"/>
    <w:rsid w:val="00B3673F"/>
    <w:rsid w:val="00B37109"/>
    <w:rsid w:val="00B40452"/>
    <w:rsid w:val="00B41414"/>
    <w:rsid w:val="00B41899"/>
    <w:rsid w:val="00B42699"/>
    <w:rsid w:val="00B4269A"/>
    <w:rsid w:val="00B4291B"/>
    <w:rsid w:val="00B42A9E"/>
    <w:rsid w:val="00B43661"/>
    <w:rsid w:val="00B4382E"/>
    <w:rsid w:val="00B444C3"/>
    <w:rsid w:val="00B453A1"/>
    <w:rsid w:val="00B45C3F"/>
    <w:rsid w:val="00B46A67"/>
    <w:rsid w:val="00B46C44"/>
    <w:rsid w:val="00B502F9"/>
    <w:rsid w:val="00B5068A"/>
    <w:rsid w:val="00B5115C"/>
    <w:rsid w:val="00B5167B"/>
    <w:rsid w:val="00B51C65"/>
    <w:rsid w:val="00B51EF8"/>
    <w:rsid w:val="00B523CE"/>
    <w:rsid w:val="00B53CBE"/>
    <w:rsid w:val="00B53D5D"/>
    <w:rsid w:val="00B54379"/>
    <w:rsid w:val="00B54DC1"/>
    <w:rsid w:val="00B54FF6"/>
    <w:rsid w:val="00B55824"/>
    <w:rsid w:val="00B55C18"/>
    <w:rsid w:val="00B5742C"/>
    <w:rsid w:val="00B603BF"/>
    <w:rsid w:val="00B608EC"/>
    <w:rsid w:val="00B61E1B"/>
    <w:rsid w:val="00B61EBC"/>
    <w:rsid w:val="00B62D1F"/>
    <w:rsid w:val="00B6514A"/>
    <w:rsid w:val="00B655DB"/>
    <w:rsid w:val="00B65926"/>
    <w:rsid w:val="00B66384"/>
    <w:rsid w:val="00B66AE6"/>
    <w:rsid w:val="00B703A2"/>
    <w:rsid w:val="00B70508"/>
    <w:rsid w:val="00B72586"/>
    <w:rsid w:val="00B72623"/>
    <w:rsid w:val="00B72D7B"/>
    <w:rsid w:val="00B75014"/>
    <w:rsid w:val="00B75C1C"/>
    <w:rsid w:val="00B7671F"/>
    <w:rsid w:val="00B76A85"/>
    <w:rsid w:val="00B800A8"/>
    <w:rsid w:val="00B80141"/>
    <w:rsid w:val="00B803CA"/>
    <w:rsid w:val="00B80459"/>
    <w:rsid w:val="00B804AC"/>
    <w:rsid w:val="00B8148A"/>
    <w:rsid w:val="00B8190A"/>
    <w:rsid w:val="00B81959"/>
    <w:rsid w:val="00B81DC6"/>
    <w:rsid w:val="00B82252"/>
    <w:rsid w:val="00B82B8B"/>
    <w:rsid w:val="00B82D14"/>
    <w:rsid w:val="00B847ED"/>
    <w:rsid w:val="00B86339"/>
    <w:rsid w:val="00B87199"/>
    <w:rsid w:val="00B90395"/>
    <w:rsid w:val="00B90700"/>
    <w:rsid w:val="00B911E2"/>
    <w:rsid w:val="00B922D4"/>
    <w:rsid w:val="00B9359E"/>
    <w:rsid w:val="00B93ABC"/>
    <w:rsid w:val="00B94496"/>
    <w:rsid w:val="00B9449F"/>
    <w:rsid w:val="00B957AD"/>
    <w:rsid w:val="00B96455"/>
    <w:rsid w:val="00B969A2"/>
    <w:rsid w:val="00B96BEC"/>
    <w:rsid w:val="00B96DB4"/>
    <w:rsid w:val="00B97861"/>
    <w:rsid w:val="00B97ED0"/>
    <w:rsid w:val="00BA0CCD"/>
    <w:rsid w:val="00BA0F57"/>
    <w:rsid w:val="00BA11C3"/>
    <w:rsid w:val="00BA1864"/>
    <w:rsid w:val="00BA18CE"/>
    <w:rsid w:val="00BA31D8"/>
    <w:rsid w:val="00BA346A"/>
    <w:rsid w:val="00BA3DC2"/>
    <w:rsid w:val="00BA4258"/>
    <w:rsid w:val="00BA48D0"/>
    <w:rsid w:val="00BA6919"/>
    <w:rsid w:val="00BA6C84"/>
    <w:rsid w:val="00BA7029"/>
    <w:rsid w:val="00BB00E1"/>
    <w:rsid w:val="00BB2333"/>
    <w:rsid w:val="00BB28D3"/>
    <w:rsid w:val="00BB339B"/>
    <w:rsid w:val="00BB38A0"/>
    <w:rsid w:val="00BB3B3B"/>
    <w:rsid w:val="00BB49BF"/>
    <w:rsid w:val="00BB4C89"/>
    <w:rsid w:val="00BB5234"/>
    <w:rsid w:val="00BB58A2"/>
    <w:rsid w:val="00BB6FB3"/>
    <w:rsid w:val="00BB7E03"/>
    <w:rsid w:val="00BC0475"/>
    <w:rsid w:val="00BC1C31"/>
    <w:rsid w:val="00BC2D80"/>
    <w:rsid w:val="00BC2F1D"/>
    <w:rsid w:val="00BC2F64"/>
    <w:rsid w:val="00BC33CD"/>
    <w:rsid w:val="00BC3BC3"/>
    <w:rsid w:val="00BC3C55"/>
    <w:rsid w:val="00BC3F1A"/>
    <w:rsid w:val="00BC52C4"/>
    <w:rsid w:val="00BC543C"/>
    <w:rsid w:val="00BC66DD"/>
    <w:rsid w:val="00BD010B"/>
    <w:rsid w:val="00BD0E0A"/>
    <w:rsid w:val="00BD10C7"/>
    <w:rsid w:val="00BD196A"/>
    <w:rsid w:val="00BD2C89"/>
    <w:rsid w:val="00BD3359"/>
    <w:rsid w:val="00BD3406"/>
    <w:rsid w:val="00BD36C8"/>
    <w:rsid w:val="00BD37BA"/>
    <w:rsid w:val="00BD459D"/>
    <w:rsid w:val="00BD4625"/>
    <w:rsid w:val="00BD49D1"/>
    <w:rsid w:val="00BD4A84"/>
    <w:rsid w:val="00BD4EC8"/>
    <w:rsid w:val="00BD4F2C"/>
    <w:rsid w:val="00BD50D5"/>
    <w:rsid w:val="00BD55C4"/>
    <w:rsid w:val="00BD5D28"/>
    <w:rsid w:val="00BD5F13"/>
    <w:rsid w:val="00BD61B3"/>
    <w:rsid w:val="00BD6571"/>
    <w:rsid w:val="00BD7783"/>
    <w:rsid w:val="00BD77C1"/>
    <w:rsid w:val="00BD7BA5"/>
    <w:rsid w:val="00BE0FE4"/>
    <w:rsid w:val="00BE1985"/>
    <w:rsid w:val="00BE25CB"/>
    <w:rsid w:val="00BE37D5"/>
    <w:rsid w:val="00BE4854"/>
    <w:rsid w:val="00BE5BC4"/>
    <w:rsid w:val="00BE5D08"/>
    <w:rsid w:val="00BE68BE"/>
    <w:rsid w:val="00BE752A"/>
    <w:rsid w:val="00BE7B6C"/>
    <w:rsid w:val="00BF0A41"/>
    <w:rsid w:val="00BF0FC6"/>
    <w:rsid w:val="00BF16BC"/>
    <w:rsid w:val="00BF16E6"/>
    <w:rsid w:val="00BF1A2B"/>
    <w:rsid w:val="00BF344D"/>
    <w:rsid w:val="00BF4400"/>
    <w:rsid w:val="00BF4B6A"/>
    <w:rsid w:val="00BF5DAF"/>
    <w:rsid w:val="00BF64B3"/>
    <w:rsid w:val="00BF6635"/>
    <w:rsid w:val="00BF7966"/>
    <w:rsid w:val="00C00332"/>
    <w:rsid w:val="00C00FF0"/>
    <w:rsid w:val="00C016B1"/>
    <w:rsid w:val="00C029D9"/>
    <w:rsid w:val="00C032C2"/>
    <w:rsid w:val="00C04504"/>
    <w:rsid w:val="00C051D4"/>
    <w:rsid w:val="00C05646"/>
    <w:rsid w:val="00C056A2"/>
    <w:rsid w:val="00C062EB"/>
    <w:rsid w:val="00C06424"/>
    <w:rsid w:val="00C068F0"/>
    <w:rsid w:val="00C06A62"/>
    <w:rsid w:val="00C06B12"/>
    <w:rsid w:val="00C073C5"/>
    <w:rsid w:val="00C07A01"/>
    <w:rsid w:val="00C11B51"/>
    <w:rsid w:val="00C12892"/>
    <w:rsid w:val="00C12D05"/>
    <w:rsid w:val="00C1416D"/>
    <w:rsid w:val="00C147A8"/>
    <w:rsid w:val="00C15F22"/>
    <w:rsid w:val="00C164FE"/>
    <w:rsid w:val="00C17134"/>
    <w:rsid w:val="00C17808"/>
    <w:rsid w:val="00C17A51"/>
    <w:rsid w:val="00C17D1C"/>
    <w:rsid w:val="00C17D59"/>
    <w:rsid w:val="00C2017B"/>
    <w:rsid w:val="00C230B5"/>
    <w:rsid w:val="00C240EF"/>
    <w:rsid w:val="00C24327"/>
    <w:rsid w:val="00C25686"/>
    <w:rsid w:val="00C257B5"/>
    <w:rsid w:val="00C25CB1"/>
    <w:rsid w:val="00C25ED3"/>
    <w:rsid w:val="00C2718E"/>
    <w:rsid w:val="00C30E15"/>
    <w:rsid w:val="00C3123E"/>
    <w:rsid w:val="00C319CD"/>
    <w:rsid w:val="00C31E92"/>
    <w:rsid w:val="00C326FF"/>
    <w:rsid w:val="00C32716"/>
    <w:rsid w:val="00C32A96"/>
    <w:rsid w:val="00C344BA"/>
    <w:rsid w:val="00C347AC"/>
    <w:rsid w:val="00C35636"/>
    <w:rsid w:val="00C35722"/>
    <w:rsid w:val="00C35831"/>
    <w:rsid w:val="00C35E38"/>
    <w:rsid w:val="00C36B45"/>
    <w:rsid w:val="00C36F92"/>
    <w:rsid w:val="00C40C6B"/>
    <w:rsid w:val="00C40F21"/>
    <w:rsid w:val="00C41250"/>
    <w:rsid w:val="00C41A49"/>
    <w:rsid w:val="00C42979"/>
    <w:rsid w:val="00C42C2E"/>
    <w:rsid w:val="00C42CC7"/>
    <w:rsid w:val="00C430E9"/>
    <w:rsid w:val="00C4317E"/>
    <w:rsid w:val="00C4342A"/>
    <w:rsid w:val="00C43CC4"/>
    <w:rsid w:val="00C46877"/>
    <w:rsid w:val="00C47948"/>
    <w:rsid w:val="00C505B7"/>
    <w:rsid w:val="00C51A6D"/>
    <w:rsid w:val="00C5201C"/>
    <w:rsid w:val="00C5278C"/>
    <w:rsid w:val="00C5384D"/>
    <w:rsid w:val="00C54013"/>
    <w:rsid w:val="00C5594E"/>
    <w:rsid w:val="00C5686D"/>
    <w:rsid w:val="00C56F64"/>
    <w:rsid w:val="00C579F9"/>
    <w:rsid w:val="00C57B69"/>
    <w:rsid w:val="00C60809"/>
    <w:rsid w:val="00C624A4"/>
    <w:rsid w:val="00C6265B"/>
    <w:rsid w:val="00C63947"/>
    <w:rsid w:val="00C63BB1"/>
    <w:rsid w:val="00C642B1"/>
    <w:rsid w:val="00C644E2"/>
    <w:rsid w:val="00C64C6E"/>
    <w:rsid w:val="00C64D73"/>
    <w:rsid w:val="00C65C85"/>
    <w:rsid w:val="00C6750E"/>
    <w:rsid w:val="00C702B6"/>
    <w:rsid w:val="00C70E72"/>
    <w:rsid w:val="00C71963"/>
    <w:rsid w:val="00C7274D"/>
    <w:rsid w:val="00C73959"/>
    <w:rsid w:val="00C73E62"/>
    <w:rsid w:val="00C74905"/>
    <w:rsid w:val="00C75F4A"/>
    <w:rsid w:val="00C75F6B"/>
    <w:rsid w:val="00C769BA"/>
    <w:rsid w:val="00C7759A"/>
    <w:rsid w:val="00C776A2"/>
    <w:rsid w:val="00C77B6C"/>
    <w:rsid w:val="00C77CBC"/>
    <w:rsid w:val="00C8004F"/>
    <w:rsid w:val="00C80936"/>
    <w:rsid w:val="00C81606"/>
    <w:rsid w:val="00C829DC"/>
    <w:rsid w:val="00C83930"/>
    <w:rsid w:val="00C83C1D"/>
    <w:rsid w:val="00C843AE"/>
    <w:rsid w:val="00C87DE5"/>
    <w:rsid w:val="00C919BE"/>
    <w:rsid w:val="00C9207A"/>
    <w:rsid w:val="00C9207D"/>
    <w:rsid w:val="00C92286"/>
    <w:rsid w:val="00C92322"/>
    <w:rsid w:val="00C935AB"/>
    <w:rsid w:val="00C94604"/>
    <w:rsid w:val="00C947C1"/>
    <w:rsid w:val="00C950E5"/>
    <w:rsid w:val="00C95479"/>
    <w:rsid w:val="00C9568D"/>
    <w:rsid w:val="00C95787"/>
    <w:rsid w:val="00C95F07"/>
    <w:rsid w:val="00C9635E"/>
    <w:rsid w:val="00C96864"/>
    <w:rsid w:val="00C97A9D"/>
    <w:rsid w:val="00CA07FC"/>
    <w:rsid w:val="00CA0EFB"/>
    <w:rsid w:val="00CA22E9"/>
    <w:rsid w:val="00CA304D"/>
    <w:rsid w:val="00CA35F9"/>
    <w:rsid w:val="00CA3FF4"/>
    <w:rsid w:val="00CA4214"/>
    <w:rsid w:val="00CA43F8"/>
    <w:rsid w:val="00CA47EE"/>
    <w:rsid w:val="00CA4AD2"/>
    <w:rsid w:val="00CA4E80"/>
    <w:rsid w:val="00CA4E85"/>
    <w:rsid w:val="00CA508E"/>
    <w:rsid w:val="00CA5F52"/>
    <w:rsid w:val="00CA64FC"/>
    <w:rsid w:val="00CA6590"/>
    <w:rsid w:val="00CA6700"/>
    <w:rsid w:val="00CA6A02"/>
    <w:rsid w:val="00CA7CBA"/>
    <w:rsid w:val="00CB07FB"/>
    <w:rsid w:val="00CB0D10"/>
    <w:rsid w:val="00CB0D83"/>
    <w:rsid w:val="00CB13A5"/>
    <w:rsid w:val="00CB17E1"/>
    <w:rsid w:val="00CB299F"/>
    <w:rsid w:val="00CB2AD8"/>
    <w:rsid w:val="00CB3575"/>
    <w:rsid w:val="00CB4452"/>
    <w:rsid w:val="00CB49AD"/>
    <w:rsid w:val="00CB5B5D"/>
    <w:rsid w:val="00CB5F99"/>
    <w:rsid w:val="00CC09FB"/>
    <w:rsid w:val="00CC1A0E"/>
    <w:rsid w:val="00CC1F79"/>
    <w:rsid w:val="00CC2956"/>
    <w:rsid w:val="00CC309D"/>
    <w:rsid w:val="00CC4654"/>
    <w:rsid w:val="00CC49F2"/>
    <w:rsid w:val="00CC4C00"/>
    <w:rsid w:val="00CC5309"/>
    <w:rsid w:val="00CC643B"/>
    <w:rsid w:val="00CC6A37"/>
    <w:rsid w:val="00CC7E9B"/>
    <w:rsid w:val="00CD0331"/>
    <w:rsid w:val="00CD05EB"/>
    <w:rsid w:val="00CD16F9"/>
    <w:rsid w:val="00CD1AA4"/>
    <w:rsid w:val="00CD442C"/>
    <w:rsid w:val="00CD45CF"/>
    <w:rsid w:val="00CD50BC"/>
    <w:rsid w:val="00CD63A9"/>
    <w:rsid w:val="00CD6F80"/>
    <w:rsid w:val="00CD7C65"/>
    <w:rsid w:val="00CE0070"/>
    <w:rsid w:val="00CE028C"/>
    <w:rsid w:val="00CE0A6A"/>
    <w:rsid w:val="00CE1942"/>
    <w:rsid w:val="00CE31A9"/>
    <w:rsid w:val="00CE3359"/>
    <w:rsid w:val="00CE46BD"/>
    <w:rsid w:val="00CE4D43"/>
    <w:rsid w:val="00CE4E66"/>
    <w:rsid w:val="00CE5209"/>
    <w:rsid w:val="00CE5F2F"/>
    <w:rsid w:val="00CE5FA3"/>
    <w:rsid w:val="00CE6C77"/>
    <w:rsid w:val="00CE6F72"/>
    <w:rsid w:val="00CF0383"/>
    <w:rsid w:val="00CF0F95"/>
    <w:rsid w:val="00CF12EA"/>
    <w:rsid w:val="00CF22CC"/>
    <w:rsid w:val="00CF2366"/>
    <w:rsid w:val="00CF2540"/>
    <w:rsid w:val="00CF3930"/>
    <w:rsid w:val="00CF46D8"/>
    <w:rsid w:val="00CF5083"/>
    <w:rsid w:val="00CF587C"/>
    <w:rsid w:val="00CF6795"/>
    <w:rsid w:val="00CF6EE5"/>
    <w:rsid w:val="00CF79C6"/>
    <w:rsid w:val="00CF7FDC"/>
    <w:rsid w:val="00D002B2"/>
    <w:rsid w:val="00D00946"/>
    <w:rsid w:val="00D00C86"/>
    <w:rsid w:val="00D0138B"/>
    <w:rsid w:val="00D025B9"/>
    <w:rsid w:val="00D02DD8"/>
    <w:rsid w:val="00D037C1"/>
    <w:rsid w:val="00D05627"/>
    <w:rsid w:val="00D06F56"/>
    <w:rsid w:val="00D071C5"/>
    <w:rsid w:val="00D077D3"/>
    <w:rsid w:val="00D07E1F"/>
    <w:rsid w:val="00D122A9"/>
    <w:rsid w:val="00D124E2"/>
    <w:rsid w:val="00D12CE1"/>
    <w:rsid w:val="00D13FAC"/>
    <w:rsid w:val="00D14DEC"/>
    <w:rsid w:val="00D152A5"/>
    <w:rsid w:val="00D15557"/>
    <w:rsid w:val="00D15B57"/>
    <w:rsid w:val="00D15B79"/>
    <w:rsid w:val="00D169DE"/>
    <w:rsid w:val="00D16B52"/>
    <w:rsid w:val="00D17067"/>
    <w:rsid w:val="00D171FD"/>
    <w:rsid w:val="00D20CF8"/>
    <w:rsid w:val="00D21F8D"/>
    <w:rsid w:val="00D2211E"/>
    <w:rsid w:val="00D22FF2"/>
    <w:rsid w:val="00D25025"/>
    <w:rsid w:val="00D270B5"/>
    <w:rsid w:val="00D273AD"/>
    <w:rsid w:val="00D27BCA"/>
    <w:rsid w:val="00D27C61"/>
    <w:rsid w:val="00D31CA1"/>
    <w:rsid w:val="00D32C7E"/>
    <w:rsid w:val="00D32F6A"/>
    <w:rsid w:val="00D33F68"/>
    <w:rsid w:val="00D343A0"/>
    <w:rsid w:val="00D34473"/>
    <w:rsid w:val="00D34A41"/>
    <w:rsid w:val="00D34D69"/>
    <w:rsid w:val="00D34D9B"/>
    <w:rsid w:val="00D3515A"/>
    <w:rsid w:val="00D35A43"/>
    <w:rsid w:val="00D36A6D"/>
    <w:rsid w:val="00D36F5B"/>
    <w:rsid w:val="00D370E2"/>
    <w:rsid w:val="00D371CE"/>
    <w:rsid w:val="00D37B3E"/>
    <w:rsid w:val="00D37C91"/>
    <w:rsid w:val="00D4016A"/>
    <w:rsid w:val="00D40545"/>
    <w:rsid w:val="00D406B4"/>
    <w:rsid w:val="00D41518"/>
    <w:rsid w:val="00D41D63"/>
    <w:rsid w:val="00D4218D"/>
    <w:rsid w:val="00D42FB0"/>
    <w:rsid w:val="00D43047"/>
    <w:rsid w:val="00D436E4"/>
    <w:rsid w:val="00D4486D"/>
    <w:rsid w:val="00D45232"/>
    <w:rsid w:val="00D45C92"/>
    <w:rsid w:val="00D46091"/>
    <w:rsid w:val="00D462E6"/>
    <w:rsid w:val="00D46726"/>
    <w:rsid w:val="00D47016"/>
    <w:rsid w:val="00D47352"/>
    <w:rsid w:val="00D476A9"/>
    <w:rsid w:val="00D4777D"/>
    <w:rsid w:val="00D47D06"/>
    <w:rsid w:val="00D47EF8"/>
    <w:rsid w:val="00D5008B"/>
    <w:rsid w:val="00D501B9"/>
    <w:rsid w:val="00D50BF2"/>
    <w:rsid w:val="00D5124D"/>
    <w:rsid w:val="00D520BD"/>
    <w:rsid w:val="00D54AA8"/>
    <w:rsid w:val="00D558BC"/>
    <w:rsid w:val="00D55A72"/>
    <w:rsid w:val="00D55AF7"/>
    <w:rsid w:val="00D55BFA"/>
    <w:rsid w:val="00D56393"/>
    <w:rsid w:val="00D564E2"/>
    <w:rsid w:val="00D565D4"/>
    <w:rsid w:val="00D57323"/>
    <w:rsid w:val="00D57FED"/>
    <w:rsid w:val="00D60B1B"/>
    <w:rsid w:val="00D61339"/>
    <w:rsid w:val="00D620DD"/>
    <w:rsid w:val="00D62104"/>
    <w:rsid w:val="00D621BC"/>
    <w:rsid w:val="00D62886"/>
    <w:rsid w:val="00D62A8B"/>
    <w:rsid w:val="00D62CF2"/>
    <w:rsid w:val="00D63CD9"/>
    <w:rsid w:val="00D65888"/>
    <w:rsid w:val="00D661E9"/>
    <w:rsid w:val="00D661EA"/>
    <w:rsid w:val="00D662B5"/>
    <w:rsid w:val="00D67DA6"/>
    <w:rsid w:val="00D70DAF"/>
    <w:rsid w:val="00D744F1"/>
    <w:rsid w:val="00D74570"/>
    <w:rsid w:val="00D74D0F"/>
    <w:rsid w:val="00D755D3"/>
    <w:rsid w:val="00D75711"/>
    <w:rsid w:val="00D75C43"/>
    <w:rsid w:val="00D75DAA"/>
    <w:rsid w:val="00D76C2C"/>
    <w:rsid w:val="00D80AD9"/>
    <w:rsid w:val="00D81EB0"/>
    <w:rsid w:val="00D8406F"/>
    <w:rsid w:val="00D8408C"/>
    <w:rsid w:val="00D84D86"/>
    <w:rsid w:val="00D855DA"/>
    <w:rsid w:val="00D8634A"/>
    <w:rsid w:val="00D8665B"/>
    <w:rsid w:val="00D8675D"/>
    <w:rsid w:val="00D87C20"/>
    <w:rsid w:val="00D901A5"/>
    <w:rsid w:val="00D91759"/>
    <w:rsid w:val="00D9195A"/>
    <w:rsid w:val="00D927B9"/>
    <w:rsid w:val="00D946DC"/>
    <w:rsid w:val="00D94940"/>
    <w:rsid w:val="00D94978"/>
    <w:rsid w:val="00D94C18"/>
    <w:rsid w:val="00D94D2A"/>
    <w:rsid w:val="00D950E7"/>
    <w:rsid w:val="00D95996"/>
    <w:rsid w:val="00D966E6"/>
    <w:rsid w:val="00D96A6C"/>
    <w:rsid w:val="00D9739D"/>
    <w:rsid w:val="00D97E5A"/>
    <w:rsid w:val="00DA0AD4"/>
    <w:rsid w:val="00DA1034"/>
    <w:rsid w:val="00DA11DC"/>
    <w:rsid w:val="00DA1BFE"/>
    <w:rsid w:val="00DA1C36"/>
    <w:rsid w:val="00DA2BFA"/>
    <w:rsid w:val="00DA3087"/>
    <w:rsid w:val="00DA3207"/>
    <w:rsid w:val="00DA41B1"/>
    <w:rsid w:val="00DA4607"/>
    <w:rsid w:val="00DA511A"/>
    <w:rsid w:val="00DA6504"/>
    <w:rsid w:val="00DA6631"/>
    <w:rsid w:val="00DA6C02"/>
    <w:rsid w:val="00DB0037"/>
    <w:rsid w:val="00DB008C"/>
    <w:rsid w:val="00DB0CBD"/>
    <w:rsid w:val="00DB0DA3"/>
    <w:rsid w:val="00DB17F2"/>
    <w:rsid w:val="00DB203D"/>
    <w:rsid w:val="00DB23B7"/>
    <w:rsid w:val="00DB28E3"/>
    <w:rsid w:val="00DB3ABE"/>
    <w:rsid w:val="00DB3E9C"/>
    <w:rsid w:val="00DB51F0"/>
    <w:rsid w:val="00DB52AA"/>
    <w:rsid w:val="00DB655E"/>
    <w:rsid w:val="00DB678D"/>
    <w:rsid w:val="00DB785F"/>
    <w:rsid w:val="00DC0942"/>
    <w:rsid w:val="00DC0B37"/>
    <w:rsid w:val="00DC1A75"/>
    <w:rsid w:val="00DC1BBD"/>
    <w:rsid w:val="00DC1C80"/>
    <w:rsid w:val="00DC204F"/>
    <w:rsid w:val="00DC2AF4"/>
    <w:rsid w:val="00DC2DFD"/>
    <w:rsid w:val="00DC4E65"/>
    <w:rsid w:val="00DC616F"/>
    <w:rsid w:val="00DC729F"/>
    <w:rsid w:val="00DC769B"/>
    <w:rsid w:val="00DD010A"/>
    <w:rsid w:val="00DD072E"/>
    <w:rsid w:val="00DD0CD9"/>
    <w:rsid w:val="00DD1802"/>
    <w:rsid w:val="00DD192F"/>
    <w:rsid w:val="00DD19AA"/>
    <w:rsid w:val="00DD391A"/>
    <w:rsid w:val="00DD4792"/>
    <w:rsid w:val="00DD4FB9"/>
    <w:rsid w:val="00DD519B"/>
    <w:rsid w:val="00DD63FC"/>
    <w:rsid w:val="00DD67E5"/>
    <w:rsid w:val="00DD75DF"/>
    <w:rsid w:val="00DD7A60"/>
    <w:rsid w:val="00DE1856"/>
    <w:rsid w:val="00DE58B9"/>
    <w:rsid w:val="00DE6D07"/>
    <w:rsid w:val="00DE6F09"/>
    <w:rsid w:val="00DE75B0"/>
    <w:rsid w:val="00DF07C6"/>
    <w:rsid w:val="00DF0CB3"/>
    <w:rsid w:val="00DF0DE8"/>
    <w:rsid w:val="00DF0F00"/>
    <w:rsid w:val="00DF14A3"/>
    <w:rsid w:val="00DF26E3"/>
    <w:rsid w:val="00DF29E6"/>
    <w:rsid w:val="00DF3220"/>
    <w:rsid w:val="00DF3AC0"/>
    <w:rsid w:val="00DF3E36"/>
    <w:rsid w:val="00DF4909"/>
    <w:rsid w:val="00DF5115"/>
    <w:rsid w:val="00DF5773"/>
    <w:rsid w:val="00DF5E4C"/>
    <w:rsid w:val="00DF7575"/>
    <w:rsid w:val="00DF762B"/>
    <w:rsid w:val="00DF79DE"/>
    <w:rsid w:val="00E00232"/>
    <w:rsid w:val="00E010D5"/>
    <w:rsid w:val="00E02211"/>
    <w:rsid w:val="00E02713"/>
    <w:rsid w:val="00E02A59"/>
    <w:rsid w:val="00E02C36"/>
    <w:rsid w:val="00E0336D"/>
    <w:rsid w:val="00E04770"/>
    <w:rsid w:val="00E05396"/>
    <w:rsid w:val="00E05B0D"/>
    <w:rsid w:val="00E067D8"/>
    <w:rsid w:val="00E1174C"/>
    <w:rsid w:val="00E11B13"/>
    <w:rsid w:val="00E129C4"/>
    <w:rsid w:val="00E137E6"/>
    <w:rsid w:val="00E13B87"/>
    <w:rsid w:val="00E161BF"/>
    <w:rsid w:val="00E16670"/>
    <w:rsid w:val="00E16F6C"/>
    <w:rsid w:val="00E176C5"/>
    <w:rsid w:val="00E177A0"/>
    <w:rsid w:val="00E17870"/>
    <w:rsid w:val="00E17DB8"/>
    <w:rsid w:val="00E20106"/>
    <w:rsid w:val="00E20112"/>
    <w:rsid w:val="00E20BA3"/>
    <w:rsid w:val="00E2244F"/>
    <w:rsid w:val="00E22A6B"/>
    <w:rsid w:val="00E2301F"/>
    <w:rsid w:val="00E234D9"/>
    <w:rsid w:val="00E26F43"/>
    <w:rsid w:val="00E27326"/>
    <w:rsid w:val="00E27781"/>
    <w:rsid w:val="00E27F2A"/>
    <w:rsid w:val="00E303B3"/>
    <w:rsid w:val="00E30AFE"/>
    <w:rsid w:val="00E3104E"/>
    <w:rsid w:val="00E3105A"/>
    <w:rsid w:val="00E31263"/>
    <w:rsid w:val="00E31AC7"/>
    <w:rsid w:val="00E325B5"/>
    <w:rsid w:val="00E33098"/>
    <w:rsid w:val="00E3382D"/>
    <w:rsid w:val="00E3468E"/>
    <w:rsid w:val="00E34877"/>
    <w:rsid w:val="00E3492C"/>
    <w:rsid w:val="00E3493F"/>
    <w:rsid w:val="00E34D8E"/>
    <w:rsid w:val="00E352B3"/>
    <w:rsid w:val="00E35C9A"/>
    <w:rsid w:val="00E36443"/>
    <w:rsid w:val="00E37260"/>
    <w:rsid w:val="00E37479"/>
    <w:rsid w:val="00E37E0C"/>
    <w:rsid w:val="00E37E92"/>
    <w:rsid w:val="00E4199A"/>
    <w:rsid w:val="00E41C45"/>
    <w:rsid w:val="00E421C1"/>
    <w:rsid w:val="00E423CD"/>
    <w:rsid w:val="00E429E7"/>
    <w:rsid w:val="00E43C41"/>
    <w:rsid w:val="00E4434C"/>
    <w:rsid w:val="00E46576"/>
    <w:rsid w:val="00E46AD7"/>
    <w:rsid w:val="00E46D11"/>
    <w:rsid w:val="00E477EF"/>
    <w:rsid w:val="00E50C8F"/>
    <w:rsid w:val="00E51A11"/>
    <w:rsid w:val="00E51CC3"/>
    <w:rsid w:val="00E51EAF"/>
    <w:rsid w:val="00E52A45"/>
    <w:rsid w:val="00E534E3"/>
    <w:rsid w:val="00E5362F"/>
    <w:rsid w:val="00E54149"/>
    <w:rsid w:val="00E543C2"/>
    <w:rsid w:val="00E55A98"/>
    <w:rsid w:val="00E55C68"/>
    <w:rsid w:val="00E55DC6"/>
    <w:rsid w:val="00E5719B"/>
    <w:rsid w:val="00E60EF7"/>
    <w:rsid w:val="00E611AA"/>
    <w:rsid w:val="00E61333"/>
    <w:rsid w:val="00E61941"/>
    <w:rsid w:val="00E629A0"/>
    <w:rsid w:val="00E63180"/>
    <w:rsid w:val="00E66366"/>
    <w:rsid w:val="00E66D7A"/>
    <w:rsid w:val="00E67075"/>
    <w:rsid w:val="00E673BD"/>
    <w:rsid w:val="00E67987"/>
    <w:rsid w:val="00E706CE"/>
    <w:rsid w:val="00E71C80"/>
    <w:rsid w:val="00E72784"/>
    <w:rsid w:val="00E72850"/>
    <w:rsid w:val="00E72CF9"/>
    <w:rsid w:val="00E73482"/>
    <w:rsid w:val="00E73991"/>
    <w:rsid w:val="00E73AC1"/>
    <w:rsid w:val="00E75555"/>
    <w:rsid w:val="00E75D8C"/>
    <w:rsid w:val="00E773F9"/>
    <w:rsid w:val="00E81158"/>
    <w:rsid w:val="00E814CC"/>
    <w:rsid w:val="00E82091"/>
    <w:rsid w:val="00E82C88"/>
    <w:rsid w:val="00E83A31"/>
    <w:rsid w:val="00E83BD0"/>
    <w:rsid w:val="00E84AF2"/>
    <w:rsid w:val="00E84BCD"/>
    <w:rsid w:val="00E85826"/>
    <w:rsid w:val="00E85F52"/>
    <w:rsid w:val="00E90937"/>
    <w:rsid w:val="00E90C6A"/>
    <w:rsid w:val="00E90D35"/>
    <w:rsid w:val="00E90F59"/>
    <w:rsid w:val="00E910A5"/>
    <w:rsid w:val="00E91259"/>
    <w:rsid w:val="00E91F6D"/>
    <w:rsid w:val="00E9236F"/>
    <w:rsid w:val="00E93B7B"/>
    <w:rsid w:val="00E93F0D"/>
    <w:rsid w:val="00E944D8"/>
    <w:rsid w:val="00E94C77"/>
    <w:rsid w:val="00E95976"/>
    <w:rsid w:val="00E95ACA"/>
    <w:rsid w:val="00E95E79"/>
    <w:rsid w:val="00E96B9C"/>
    <w:rsid w:val="00E96D35"/>
    <w:rsid w:val="00E973E5"/>
    <w:rsid w:val="00EA1D5E"/>
    <w:rsid w:val="00EA2405"/>
    <w:rsid w:val="00EA2C93"/>
    <w:rsid w:val="00EA3310"/>
    <w:rsid w:val="00EA6DD1"/>
    <w:rsid w:val="00EA71B8"/>
    <w:rsid w:val="00EA73D3"/>
    <w:rsid w:val="00EB0150"/>
    <w:rsid w:val="00EB01F9"/>
    <w:rsid w:val="00EB0413"/>
    <w:rsid w:val="00EB0652"/>
    <w:rsid w:val="00EB0C08"/>
    <w:rsid w:val="00EB187B"/>
    <w:rsid w:val="00EB2306"/>
    <w:rsid w:val="00EB29FC"/>
    <w:rsid w:val="00EB3A83"/>
    <w:rsid w:val="00EB3B7C"/>
    <w:rsid w:val="00EB46D1"/>
    <w:rsid w:val="00EB4FC5"/>
    <w:rsid w:val="00EB6D8D"/>
    <w:rsid w:val="00EB71E3"/>
    <w:rsid w:val="00EB7416"/>
    <w:rsid w:val="00EB766F"/>
    <w:rsid w:val="00EB79CC"/>
    <w:rsid w:val="00EB7B78"/>
    <w:rsid w:val="00EB7DB9"/>
    <w:rsid w:val="00EB7F35"/>
    <w:rsid w:val="00EC0190"/>
    <w:rsid w:val="00EC01E7"/>
    <w:rsid w:val="00EC0A2F"/>
    <w:rsid w:val="00EC0B0D"/>
    <w:rsid w:val="00EC16E2"/>
    <w:rsid w:val="00EC18CC"/>
    <w:rsid w:val="00EC218B"/>
    <w:rsid w:val="00EC24EF"/>
    <w:rsid w:val="00EC268A"/>
    <w:rsid w:val="00EC29AF"/>
    <w:rsid w:val="00EC2C98"/>
    <w:rsid w:val="00EC365B"/>
    <w:rsid w:val="00EC38B5"/>
    <w:rsid w:val="00EC3E38"/>
    <w:rsid w:val="00EC3F00"/>
    <w:rsid w:val="00EC40E7"/>
    <w:rsid w:val="00EC438E"/>
    <w:rsid w:val="00EC4D84"/>
    <w:rsid w:val="00EC5119"/>
    <w:rsid w:val="00EC5789"/>
    <w:rsid w:val="00EC5A78"/>
    <w:rsid w:val="00EC5CE9"/>
    <w:rsid w:val="00EC5E99"/>
    <w:rsid w:val="00EC612C"/>
    <w:rsid w:val="00EC63DE"/>
    <w:rsid w:val="00EC67C8"/>
    <w:rsid w:val="00EC6F38"/>
    <w:rsid w:val="00EC727B"/>
    <w:rsid w:val="00EC76BE"/>
    <w:rsid w:val="00EC78DE"/>
    <w:rsid w:val="00EC7A40"/>
    <w:rsid w:val="00ED0D35"/>
    <w:rsid w:val="00ED1257"/>
    <w:rsid w:val="00ED1820"/>
    <w:rsid w:val="00ED1E7D"/>
    <w:rsid w:val="00ED221A"/>
    <w:rsid w:val="00ED280E"/>
    <w:rsid w:val="00ED3642"/>
    <w:rsid w:val="00ED38E3"/>
    <w:rsid w:val="00ED40E1"/>
    <w:rsid w:val="00ED473C"/>
    <w:rsid w:val="00ED49A8"/>
    <w:rsid w:val="00ED50C5"/>
    <w:rsid w:val="00ED5A3D"/>
    <w:rsid w:val="00ED6E33"/>
    <w:rsid w:val="00ED7160"/>
    <w:rsid w:val="00ED7F8D"/>
    <w:rsid w:val="00EE02F5"/>
    <w:rsid w:val="00EE0C3A"/>
    <w:rsid w:val="00EE205F"/>
    <w:rsid w:val="00EE2089"/>
    <w:rsid w:val="00EE2168"/>
    <w:rsid w:val="00EE22FB"/>
    <w:rsid w:val="00EE2980"/>
    <w:rsid w:val="00EE2F03"/>
    <w:rsid w:val="00EE3422"/>
    <w:rsid w:val="00EE388C"/>
    <w:rsid w:val="00EE3A95"/>
    <w:rsid w:val="00EE4839"/>
    <w:rsid w:val="00EE5647"/>
    <w:rsid w:val="00EE5857"/>
    <w:rsid w:val="00EE77EF"/>
    <w:rsid w:val="00EE7A9F"/>
    <w:rsid w:val="00EE7EBF"/>
    <w:rsid w:val="00EF3197"/>
    <w:rsid w:val="00EF3912"/>
    <w:rsid w:val="00EF3BFB"/>
    <w:rsid w:val="00EF3CD6"/>
    <w:rsid w:val="00EF54CF"/>
    <w:rsid w:val="00EF5963"/>
    <w:rsid w:val="00EF5C67"/>
    <w:rsid w:val="00EF657C"/>
    <w:rsid w:val="00EF7ECA"/>
    <w:rsid w:val="00F0068D"/>
    <w:rsid w:val="00F00C09"/>
    <w:rsid w:val="00F03509"/>
    <w:rsid w:val="00F035BE"/>
    <w:rsid w:val="00F0464D"/>
    <w:rsid w:val="00F04CB0"/>
    <w:rsid w:val="00F05DB2"/>
    <w:rsid w:val="00F061CC"/>
    <w:rsid w:val="00F06D17"/>
    <w:rsid w:val="00F10001"/>
    <w:rsid w:val="00F10A0B"/>
    <w:rsid w:val="00F10C27"/>
    <w:rsid w:val="00F12AC2"/>
    <w:rsid w:val="00F12C64"/>
    <w:rsid w:val="00F12CB2"/>
    <w:rsid w:val="00F12DAA"/>
    <w:rsid w:val="00F131C0"/>
    <w:rsid w:val="00F13B6A"/>
    <w:rsid w:val="00F13C9F"/>
    <w:rsid w:val="00F14064"/>
    <w:rsid w:val="00F14857"/>
    <w:rsid w:val="00F154EB"/>
    <w:rsid w:val="00F15DDE"/>
    <w:rsid w:val="00F16C01"/>
    <w:rsid w:val="00F17565"/>
    <w:rsid w:val="00F179AE"/>
    <w:rsid w:val="00F21CF9"/>
    <w:rsid w:val="00F22984"/>
    <w:rsid w:val="00F24668"/>
    <w:rsid w:val="00F25375"/>
    <w:rsid w:val="00F306D5"/>
    <w:rsid w:val="00F31463"/>
    <w:rsid w:val="00F31525"/>
    <w:rsid w:val="00F317A4"/>
    <w:rsid w:val="00F3298A"/>
    <w:rsid w:val="00F32AEC"/>
    <w:rsid w:val="00F3407D"/>
    <w:rsid w:val="00F34393"/>
    <w:rsid w:val="00F344BE"/>
    <w:rsid w:val="00F34781"/>
    <w:rsid w:val="00F347A2"/>
    <w:rsid w:val="00F34ED4"/>
    <w:rsid w:val="00F3557D"/>
    <w:rsid w:val="00F35651"/>
    <w:rsid w:val="00F3580E"/>
    <w:rsid w:val="00F35C57"/>
    <w:rsid w:val="00F35CD8"/>
    <w:rsid w:val="00F362AB"/>
    <w:rsid w:val="00F377B3"/>
    <w:rsid w:val="00F37950"/>
    <w:rsid w:val="00F409F2"/>
    <w:rsid w:val="00F40F9D"/>
    <w:rsid w:val="00F4106A"/>
    <w:rsid w:val="00F41EE1"/>
    <w:rsid w:val="00F42BBB"/>
    <w:rsid w:val="00F443FB"/>
    <w:rsid w:val="00F44A80"/>
    <w:rsid w:val="00F44BF2"/>
    <w:rsid w:val="00F45FF3"/>
    <w:rsid w:val="00F466BE"/>
    <w:rsid w:val="00F46E30"/>
    <w:rsid w:val="00F51741"/>
    <w:rsid w:val="00F51AE6"/>
    <w:rsid w:val="00F51D91"/>
    <w:rsid w:val="00F52DAF"/>
    <w:rsid w:val="00F537B8"/>
    <w:rsid w:val="00F5396B"/>
    <w:rsid w:val="00F54116"/>
    <w:rsid w:val="00F5490E"/>
    <w:rsid w:val="00F5634E"/>
    <w:rsid w:val="00F57D01"/>
    <w:rsid w:val="00F60D02"/>
    <w:rsid w:val="00F61829"/>
    <w:rsid w:val="00F61F1D"/>
    <w:rsid w:val="00F6220E"/>
    <w:rsid w:val="00F6381A"/>
    <w:rsid w:val="00F651AA"/>
    <w:rsid w:val="00F6546F"/>
    <w:rsid w:val="00F65983"/>
    <w:rsid w:val="00F65A9C"/>
    <w:rsid w:val="00F65ECE"/>
    <w:rsid w:val="00F6687C"/>
    <w:rsid w:val="00F668A5"/>
    <w:rsid w:val="00F701F6"/>
    <w:rsid w:val="00F705D9"/>
    <w:rsid w:val="00F70609"/>
    <w:rsid w:val="00F717F8"/>
    <w:rsid w:val="00F71946"/>
    <w:rsid w:val="00F72378"/>
    <w:rsid w:val="00F72591"/>
    <w:rsid w:val="00F733F8"/>
    <w:rsid w:val="00F73985"/>
    <w:rsid w:val="00F73B01"/>
    <w:rsid w:val="00F73B95"/>
    <w:rsid w:val="00F74A56"/>
    <w:rsid w:val="00F765DC"/>
    <w:rsid w:val="00F768E8"/>
    <w:rsid w:val="00F773AB"/>
    <w:rsid w:val="00F77EB8"/>
    <w:rsid w:val="00F80A35"/>
    <w:rsid w:val="00F80D71"/>
    <w:rsid w:val="00F80F44"/>
    <w:rsid w:val="00F81266"/>
    <w:rsid w:val="00F84B89"/>
    <w:rsid w:val="00F85075"/>
    <w:rsid w:val="00F85E0A"/>
    <w:rsid w:val="00F869F1"/>
    <w:rsid w:val="00F86F68"/>
    <w:rsid w:val="00F8793F"/>
    <w:rsid w:val="00F87C5C"/>
    <w:rsid w:val="00F90B7A"/>
    <w:rsid w:val="00F92433"/>
    <w:rsid w:val="00F931B7"/>
    <w:rsid w:val="00F93BF9"/>
    <w:rsid w:val="00F9472B"/>
    <w:rsid w:val="00F948E2"/>
    <w:rsid w:val="00F94B3B"/>
    <w:rsid w:val="00F94B76"/>
    <w:rsid w:val="00F9533B"/>
    <w:rsid w:val="00F955C7"/>
    <w:rsid w:val="00F9560A"/>
    <w:rsid w:val="00F957EE"/>
    <w:rsid w:val="00F95A7A"/>
    <w:rsid w:val="00F9651E"/>
    <w:rsid w:val="00F9682C"/>
    <w:rsid w:val="00F968B5"/>
    <w:rsid w:val="00F97BC1"/>
    <w:rsid w:val="00FA11F5"/>
    <w:rsid w:val="00FA1D50"/>
    <w:rsid w:val="00FA3237"/>
    <w:rsid w:val="00FA4C45"/>
    <w:rsid w:val="00FA4C96"/>
    <w:rsid w:val="00FA55A4"/>
    <w:rsid w:val="00FA59C8"/>
    <w:rsid w:val="00FA5A19"/>
    <w:rsid w:val="00FB0767"/>
    <w:rsid w:val="00FB0DD8"/>
    <w:rsid w:val="00FB0FAA"/>
    <w:rsid w:val="00FB1344"/>
    <w:rsid w:val="00FB14A6"/>
    <w:rsid w:val="00FB249F"/>
    <w:rsid w:val="00FB28A8"/>
    <w:rsid w:val="00FB3B0B"/>
    <w:rsid w:val="00FB568F"/>
    <w:rsid w:val="00FB573F"/>
    <w:rsid w:val="00FB598B"/>
    <w:rsid w:val="00FB61CC"/>
    <w:rsid w:val="00FB6E5B"/>
    <w:rsid w:val="00FB70AF"/>
    <w:rsid w:val="00FB767C"/>
    <w:rsid w:val="00FB7D7F"/>
    <w:rsid w:val="00FC0519"/>
    <w:rsid w:val="00FC1040"/>
    <w:rsid w:val="00FC1541"/>
    <w:rsid w:val="00FC1959"/>
    <w:rsid w:val="00FC1C2F"/>
    <w:rsid w:val="00FC3BDC"/>
    <w:rsid w:val="00FC3F88"/>
    <w:rsid w:val="00FC40C2"/>
    <w:rsid w:val="00FC490E"/>
    <w:rsid w:val="00FC5574"/>
    <w:rsid w:val="00FC5A47"/>
    <w:rsid w:val="00FC5A5F"/>
    <w:rsid w:val="00FC5D57"/>
    <w:rsid w:val="00FC6511"/>
    <w:rsid w:val="00FD0CC7"/>
    <w:rsid w:val="00FD0D6D"/>
    <w:rsid w:val="00FD2582"/>
    <w:rsid w:val="00FD2ABE"/>
    <w:rsid w:val="00FD2ED5"/>
    <w:rsid w:val="00FD2FF2"/>
    <w:rsid w:val="00FD372A"/>
    <w:rsid w:val="00FD508D"/>
    <w:rsid w:val="00FD72D6"/>
    <w:rsid w:val="00FD746E"/>
    <w:rsid w:val="00FE00F5"/>
    <w:rsid w:val="00FE011F"/>
    <w:rsid w:val="00FE22E1"/>
    <w:rsid w:val="00FE27EB"/>
    <w:rsid w:val="00FE2F98"/>
    <w:rsid w:val="00FE4DA4"/>
    <w:rsid w:val="00FE5096"/>
    <w:rsid w:val="00FE60EB"/>
    <w:rsid w:val="00FF0AD6"/>
    <w:rsid w:val="00FF1174"/>
    <w:rsid w:val="00FF15C7"/>
    <w:rsid w:val="00FF27ED"/>
    <w:rsid w:val="00FF2E0E"/>
    <w:rsid w:val="00FF32C4"/>
    <w:rsid w:val="00FF3BD6"/>
    <w:rsid w:val="00FF45DE"/>
    <w:rsid w:val="00FF45E8"/>
    <w:rsid w:val="00FF463E"/>
    <w:rsid w:val="00FF4AE8"/>
    <w:rsid w:val="00FF506C"/>
    <w:rsid w:val="00FF5622"/>
    <w:rsid w:val="00FF5B54"/>
    <w:rsid w:val="00FF7E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Number"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84AF2"/>
    <w:pPr>
      <w:spacing w:after="0" w:line="240" w:lineRule="auto"/>
    </w:pPr>
    <w:rPr>
      <w:rFonts w:ascii="Times New Roman" w:eastAsia="Times New Roman" w:hAnsi="Times New Roman" w:cs="Times New Roman"/>
      <w:sz w:val="24"/>
      <w:szCs w:val="24"/>
      <w:lang w:eastAsia="ru-RU"/>
    </w:rPr>
  </w:style>
  <w:style w:type="paragraph" w:styleId="1">
    <w:name w:val="heading 1"/>
    <w:aliases w:val="Head 1,????????? 1"/>
    <w:basedOn w:val="a0"/>
    <w:next w:val="a0"/>
    <w:link w:val="10"/>
    <w:qFormat/>
    <w:rsid w:val="00F3580E"/>
    <w:pPr>
      <w:keepNext/>
      <w:jc w:val="center"/>
      <w:outlineLvl w:val="0"/>
    </w:pPr>
    <w:rPr>
      <w:sz w:val="32"/>
      <w:szCs w:val="20"/>
    </w:rPr>
  </w:style>
  <w:style w:type="paragraph" w:styleId="2">
    <w:name w:val="heading 2"/>
    <w:basedOn w:val="a0"/>
    <w:next w:val="a0"/>
    <w:link w:val="20"/>
    <w:qFormat/>
    <w:rsid w:val="00976075"/>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F3580E"/>
    <w:pPr>
      <w:keepNext/>
      <w:spacing w:before="240" w:after="60"/>
      <w:outlineLvl w:val="2"/>
    </w:pPr>
    <w:rPr>
      <w:rFonts w:ascii="Arial" w:hAnsi="Arial" w:cs="Arial"/>
      <w:b/>
      <w:bCs/>
      <w:sz w:val="26"/>
      <w:szCs w:val="26"/>
      <w:lang w:val="en-US"/>
    </w:rPr>
  </w:style>
  <w:style w:type="paragraph" w:styleId="4">
    <w:name w:val="heading 4"/>
    <w:basedOn w:val="a0"/>
    <w:next w:val="a0"/>
    <w:link w:val="40"/>
    <w:unhideWhenUsed/>
    <w:qFormat/>
    <w:rsid w:val="00F3580E"/>
    <w:pPr>
      <w:keepNext/>
      <w:keepLines/>
      <w:spacing w:before="200"/>
      <w:outlineLvl w:val="3"/>
    </w:pPr>
    <w:rPr>
      <w:rFonts w:asciiTheme="majorHAnsi" w:eastAsiaTheme="majorEastAsia" w:hAnsiTheme="majorHAnsi" w:cstheme="majorBidi"/>
      <w:b/>
      <w:bCs/>
      <w:i/>
      <w:iCs/>
      <w:color w:val="4F81BD" w:themeColor="accent1"/>
      <w:sz w:val="20"/>
      <w:szCs w:val="20"/>
    </w:rPr>
  </w:style>
  <w:style w:type="paragraph" w:styleId="8">
    <w:name w:val="heading 8"/>
    <w:basedOn w:val="a0"/>
    <w:next w:val="a0"/>
    <w:link w:val="80"/>
    <w:uiPriority w:val="9"/>
    <w:semiHidden/>
    <w:unhideWhenUsed/>
    <w:qFormat/>
    <w:rsid w:val="00D565D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D97E5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0"/>
    <w:link w:val="a5"/>
    <w:unhideWhenUsed/>
    <w:rsid w:val="007B5FEB"/>
    <w:pPr>
      <w:tabs>
        <w:tab w:val="center" w:pos="4677"/>
        <w:tab w:val="right" w:pos="9355"/>
      </w:tabs>
    </w:pPr>
  </w:style>
  <w:style w:type="character" w:customStyle="1" w:styleId="a5">
    <w:name w:val="Верхний колонтитул Знак"/>
    <w:basedOn w:val="a1"/>
    <w:link w:val="a4"/>
    <w:rsid w:val="007B5FEB"/>
    <w:rPr>
      <w:rFonts w:ascii="Times New Roman" w:eastAsia="Times New Roman" w:hAnsi="Times New Roman" w:cs="Times New Roman"/>
      <w:sz w:val="24"/>
      <w:szCs w:val="24"/>
      <w:lang w:eastAsia="ru-RU"/>
    </w:rPr>
  </w:style>
  <w:style w:type="paragraph" w:styleId="a6">
    <w:name w:val="footer"/>
    <w:basedOn w:val="a0"/>
    <w:link w:val="a7"/>
    <w:unhideWhenUsed/>
    <w:rsid w:val="007B5FEB"/>
    <w:pPr>
      <w:tabs>
        <w:tab w:val="center" w:pos="4677"/>
        <w:tab w:val="right" w:pos="9355"/>
      </w:tabs>
    </w:pPr>
  </w:style>
  <w:style w:type="character" w:customStyle="1" w:styleId="a7">
    <w:name w:val="Нижний колонтитул Знак"/>
    <w:basedOn w:val="a1"/>
    <w:link w:val="a6"/>
    <w:rsid w:val="007B5FEB"/>
    <w:rPr>
      <w:rFonts w:ascii="Times New Roman" w:eastAsia="Times New Roman" w:hAnsi="Times New Roman" w:cs="Times New Roman"/>
      <w:sz w:val="24"/>
      <w:szCs w:val="24"/>
      <w:lang w:eastAsia="ru-RU"/>
    </w:rPr>
  </w:style>
  <w:style w:type="paragraph" w:styleId="a8">
    <w:name w:val="List Paragraph"/>
    <w:aliases w:val="Абзац списка11,ПАРАГРАФ,мой,Абзац списка для документа,Выделеный,Текст с номером,Абзац списка4,Абзац списка основной"/>
    <w:basedOn w:val="a0"/>
    <w:link w:val="a9"/>
    <w:uiPriority w:val="99"/>
    <w:qFormat/>
    <w:rsid w:val="00B96BEC"/>
    <w:pPr>
      <w:ind w:left="720"/>
      <w:contextualSpacing/>
    </w:pPr>
  </w:style>
  <w:style w:type="paragraph" w:styleId="aa">
    <w:name w:val="Body Text Indent"/>
    <w:basedOn w:val="a0"/>
    <w:link w:val="ab"/>
    <w:uiPriority w:val="99"/>
    <w:rsid w:val="00B96BEC"/>
    <w:pPr>
      <w:spacing w:after="120"/>
      <w:ind w:left="283"/>
    </w:pPr>
  </w:style>
  <w:style w:type="character" w:customStyle="1" w:styleId="ab">
    <w:name w:val="Основной текст с отступом Знак"/>
    <w:basedOn w:val="a1"/>
    <w:link w:val="aa"/>
    <w:uiPriority w:val="99"/>
    <w:rsid w:val="00B96BEC"/>
    <w:rPr>
      <w:rFonts w:ascii="Times New Roman" w:eastAsia="Times New Roman" w:hAnsi="Times New Roman" w:cs="Times New Roman"/>
      <w:sz w:val="24"/>
      <w:szCs w:val="24"/>
      <w:lang w:eastAsia="ru-RU"/>
    </w:rPr>
  </w:style>
  <w:style w:type="paragraph" w:styleId="21">
    <w:name w:val="Body Text Indent 2"/>
    <w:basedOn w:val="a0"/>
    <w:link w:val="22"/>
    <w:uiPriority w:val="99"/>
    <w:unhideWhenUsed/>
    <w:rsid w:val="00B96BEC"/>
    <w:pPr>
      <w:spacing w:after="120" w:line="480" w:lineRule="auto"/>
      <w:ind w:left="283"/>
    </w:pPr>
  </w:style>
  <w:style w:type="character" w:customStyle="1" w:styleId="22">
    <w:name w:val="Основной текст с отступом 2 Знак"/>
    <w:basedOn w:val="a1"/>
    <w:link w:val="21"/>
    <w:uiPriority w:val="99"/>
    <w:rsid w:val="00B96BEC"/>
    <w:rPr>
      <w:rFonts w:ascii="Times New Roman" w:eastAsia="Times New Roman" w:hAnsi="Times New Roman" w:cs="Times New Roman"/>
      <w:sz w:val="24"/>
      <w:szCs w:val="24"/>
      <w:lang w:eastAsia="ru-RU"/>
    </w:rPr>
  </w:style>
  <w:style w:type="paragraph" w:styleId="ac">
    <w:name w:val="Body Text"/>
    <w:aliases w:val="bt,Òàáë òåêñò,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
    <w:basedOn w:val="a0"/>
    <w:link w:val="11"/>
    <w:rsid w:val="00B96BEC"/>
    <w:pPr>
      <w:spacing w:after="120"/>
    </w:pPr>
  </w:style>
  <w:style w:type="character" w:customStyle="1" w:styleId="ad">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1"/>
    <w:link w:val="ac"/>
    <w:rsid w:val="00B96BEC"/>
    <w:rPr>
      <w:rFonts w:ascii="Times New Roman" w:eastAsia="Times New Roman" w:hAnsi="Times New Roman" w:cs="Times New Roman"/>
      <w:sz w:val="24"/>
      <w:szCs w:val="24"/>
      <w:lang w:eastAsia="ru-RU"/>
    </w:rPr>
  </w:style>
  <w:style w:type="character" w:customStyle="1" w:styleId="11">
    <w:name w:val="Основной текст Знак1"/>
    <w:aliases w:val="bt Знак,Òàáë òåêñò Знак,Основной текст Знак Знак Знак Знак2,Основной текст Знак Знак Знак Знак Знак1,Основной текст Знак Знак Знак2,Основной текст Знак Знак  Знак Знак Знак1,Основной текст Знак Знак Знак Знак Знак Знак Знак Знак1"/>
    <w:basedOn w:val="a1"/>
    <w:link w:val="ac"/>
    <w:locked/>
    <w:rsid w:val="00B96BEC"/>
    <w:rPr>
      <w:rFonts w:ascii="Times New Roman" w:eastAsia="Times New Roman" w:hAnsi="Times New Roman" w:cs="Times New Roman"/>
      <w:sz w:val="24"/>
      <w:szCs w:val="24"/>
      <w:lang w:eastAsia="ru-RU"/>
    </w:rPr>
  </w:style>
  <w:style w:type="character" w:customStyle="1" w:styleId="a9">
    <w:name w:val="Абзац списка Знак"/>
    <w:aliases w:val="Абзац списка11 Знак,ПАРАГРАФ Знак,мой Знак,Абзац списка для документа Знак,Выделеный Знак,Текст с номером Знак,Абзац списка4 Знак,Абзац списка основной Знак"/>
    <w:basedOn w:val="a1"/>
    <w:link w:val="a8"/>
    <w:uiPriority w:val="99"/>
    <w:rsid w:val="00B96BEC"/>
    <w:rPr>
      <w:rFonts w:ascii="Times New Roman" w:eastAsia="Times New Roman" w:hAnsi="Times New Roman" w:cs="Times New Roman"/>
      <w:sz w:val="24"/>
      <w:szCs w:val="24"/>
      <w:lang w:eastAsia="ru-RU"/>
    </w:rPr>
  </w:style>
  <w:style w:type="paragraph" w:styleId="ae">
    <w:name w:val="Title"/>
    <w:aliases w:val=" Знак,Знак,Знак3,Знак4"/>
    <w:basedOn w:val="a0"/>
    <w:link w:val="af"/>
    <w:uiPriority w:val="99"/>
    <w:qFormat/>
    <w:rsid w:val="00B96BEC"/>
    <w:pPr>
      <w:jc w:val="center"/>
    </w:pPr>
    <w:rPr>
      <w:rFonts w:eastAsia="Calibri"/>
      <w:sz w:val="32"/>
      <w:szCs w:val="20"/>
    </w:rPr>
  </w:style>
  <w:style w:type="character" w:customStyle="1" w:styleId="af">
    <w:name w:val="Название Знак"/>
    <w:aliases w:val=" Знак Знак,Знак Знак,Знак3 Знак,Знак4 Знак"/>
    <w:basedOn w:val="a1"/>
    <w:link w:val="ae"/>
    <w:uiPriority w:val="99"/>
    <w:rsid w:val="00B96BEC"/>
    <w:rPr>
      <w:rFonts w:ascii="Times New Roman" w:eastAsia="Calibri" w:hAnsi="Times New Roman" w:cs="Times New Roman"/>
      <w:sz w:val="32"/>
      <w:szCs w:val="20"/>
      <w:lang w:eastAsia="ru-RU"/>
    </w:rPr>
  </w:style>
  <w:style w:type="paragraph" w:customStyle="1" w:styleId="12">
    <w:name w:val="Абзац списка1"/>
    <w:basedOn w:val="a0"/>
    <w:link w:val="ListParagraphChar"/>
    <w:qFormat/>
    <w:rsid w:val="00B96BEC"/>
    <w:pPr>
      <w:spacing w:after="200" w:line="276" w:lineRule="auto"/>
      <w:ind w:left="720"/>
      <w:contextualSpacing/>
    </w:pPr>
    <w:rPr>
      <w:rFonts w:ascii="Calibri" w:hAnsi="Calibri"/>
      <w:sz w:val="22"/>
      <w:szCs w:val="22"/>
    </w:rPr>
  </w:style>
  <w:style w:type="paragraph" w:styleId="af0">
    <w:name w:val="Normal (Web)"/>
    <w:aliases w:val="Обычный (Web)1,Обычный (веб)1,Обычный (веб)11"/>
    <w:basedOn w:val="a0"/>
    <w:link w:val="af1"/>
    <w:uiPriority w:val="99"/>
    <w:qFormat/>
    <w:rsid w:val="00B96BEC"/>
    <w:pPr>
      <w:spacing w:before="100" w:beforeAutospacing="1" w:after="119"/>
    </w:pPr>
  </w:style>
  <w:style w:type="character" w:customStyle="1" w:styleId="af1">
    <w:name w:val="Обычный (веб) Знак"/>
    <w:aliases w:val="Обычный (Web)1 Знак,Обычный (веб)1 Знак,Обычный (веб)11 Знак"/>
    <w:basedOn w:val="a1"/>
    <w:link w:val="af0"/>
    <w:uiPriority w:val="99"/>
    <w:rsid w:val="00B96BEC"/>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B96BE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Hyperlink"/>
    <w:basedOn w:val="a1"/>
    <w:uiPriority w:val="99"/>
    <w:rsid w:val="00B96BEC"/>
    <w:rPr>
      <w:color w:val="0000FF"/>
      <w:u w:val="single"/>
    </w:rPr>
  </w:style>
  <w:style w:type="paragraph" w:customStyle="1" w:styleId="210">
    <w:name w:val="Основной текст 21"/>
    <w:basedOn w:val="a0"/>
    <w:link w:val="211"/>
    <w:rsid w:val="00B96BEC"/>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table" w:styleId="af3">
    <w:name w:val="Table Grid"/>
    <w:basedOn w:val="a2"/>
    <w:uiPriority w:val="59"/>
    <w:rsid w:val="00B96B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Без интервала1"/>
    <w:qFormat/>
    <w:rsid w:val="00B96BEC"/>
    <w:pPr>
      <w:spacing w:after="0" w:line="240" w:lineRule="auto"/>
    </w:pPr>
    <w:rPr>
      <w:rFonts w:ascii="Calibri" w:eastAsia="Times New Roman" w:hAnsi="Calibri" w:cs="Times New Roman"/>
    </w:rPr>
  </w:style>
  <w:style w:type="character" w:customStyle="1" w:styleId="apple-style-span">
    <w:name w:val="apple-style-span"/>
    <w:basedOn w:val="a1"/>
    <w:rsid w:val="00B96BEC"/>
  </w:style>
  <w:style w:type="paragraph" w:customStyle="1" w:styleId="212">
    <w:name w:val="Основной текст с отступом 21"/>
    <w:basedOn w:val="a0"/>
    <w:rsid w:val="00B96BEC"/>
    <w:pPr>
      <w:ind w:firstLine="720"/>
      <w:jc w:val="both"/>
    </w:pPr>
    <w:rPr>
      <w:sz w:val="28"/>
      <w:szCs w:val="20"/>
    </w:rPr>
  </w:style>
  <w:style w:type="character" w:customStyle="1" w:styleId="FontStyle14">
    <w:name w:val="Font Style14"/>
    <w:rsid w:val="00B96BEC"/>
    <w:rPr>
      <w:rFonts w:ascii="Times New Roman" w:hAnsi="Times New Roman" w:cs="Times New Roman"/>
      <w:sz w:val="18"/>
      <w:szCs w:val="18"/>
    </w:rPr>
  </w:style>
  <w:style w:type="paragraph" w:customStyle="1" w:styleId="ConsPlusCell">
    <w:name w:val="ConsPlusCell"/>
    <w:uiPriority w:val="99"/>
    <w:rsid w:val="00B96BE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aliases w:val="Head 1 Знак,????????? 1 Знак"/>
    <w:basedOn w:val="a1"/>
    <w:link w:val="1"/>
    <w:rsid w:val="00F3580E"/>
    <w:rPr>
      <w:rFonts w:ascii="Times New Roman" w:eastAsia="Times New Roman" w:hAnsi="Times New Roman" w:cs="Times New Roman"/>
      <w:sz w:val="32"/>
      <w:szCs w:val="20"/>
      <w:lang w:eastAsia="ru-RU"/>
    </w:rPr>
  </w:style>
  <w:style w:type="character" w:customStyle="1" w:styleId="30">
    <w:name w:val="Заголовок 3 Знак"/>
    <w:basedOn w:val="a1"/>
    <w:link w:val="3"/>
    <w:rsid w:val="00F3580E"/>
    <w:rPr>
      <w:rFonts w:ascii="Arial" w:eastAsia="Times New Roman" w:hAnsi="Arial" w:cs="Arial"/>
      <w:b/>
      <w:bCs/>
      <w:sz w:val="26"/>
      <w:szCs w:val="26"/>
      <w:lang w:val="en-US" w:eastAsia="ru-RU"/>
    </w:rPr>
  </w:style>
  <w:style w:type="character" w:customStyle="1" w:styleId="40">
    <w:name w:val="Заголовок 4 Знак"/>
    <w:basedOn w:val="a1"/>
    <w:link w:val="4"/>
    <w:rsid w:val="00F3580E"/>
    <w:rPr>
      <w:rFonts w:asciiTheme="majorHAnsi" w:eastAsiaTheme="majorEastAsia" w:hAnsiTheme="majorHAnsi" w:cstheme="majorBidi"/>
      <w:b/>
      <w:bCs/>
      <w:i/>
      <w:iCs/>
      <w:color w:val="4F81BD" w:themeColor="accent1"/>
      <w:sz w:val="20"/>
      <w:szCs w:val="20"/>
      <w:lang w:eastAsia="ru-RU"/>
    </w:rPr>
  </w:style>
  <w:style w:type="character" w:styleId="af4">
    <w:name w:val="Strong"/>
    <w:uiPriority w:val="22"/>
    <w:qFormat/>
    <w:rsid w:val="00F3580E"/>
    <w:rPr>
      <w:b/>
      <w:bCs/>
    </w:rPr>
  </w:style>
  <w:style w:type="paragraph" w:customStyle="1" w:styleId="CharChar">
    <w:name w:val="Char Char"/>
    <w:basedOn w:val="a0"/>
    <w:rsid w:val="00F3580E"/>
    <w:pPr>
      <w:spacing w:after="160" w:line="240" w:lineRule="exact"/>
    </w:pPr>
    <w:rPr>
      <w:rFonts w:ascii="Verdana" w:hAnsi="Verdana"/>
      <w:sz w:val="20"/>
      <w:szCs w:val="20"/>
      <w:lang w:val="en-US" w:eastAsia="en-US"/>
    </w:rPr>
  </w:style>
  <w:style w:type="paragraph" w:styleId="af5">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fn,f"/>
    <w:basedOn w:val="a0"/>
    <w:link w:val="af6"/>
    <w:uiPriority w:val="99"/>
    <w:unhideWhenUsed/>
    <w:rsid w:val="00F3580E"/>
    <w:rPr>
      <w:sz w:val="20"/>
      <w:szCs w:val="20"/>
    </w:rPr>
  </w:style>
  <w:style w:type="character" w:customStyle="1" w:styleId="af6">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basedOn w:val="a1"/>
    <w:link w:val="af5"/>
    <w:uiPriority w:val="99"/>
    <w:rsid w:val="00F3580E"/>
    <w:rPr>
      <w:rFonts w:ascii="Times New Roman" w:eastAsia="Times New Roman" w:hAnsi="Times New Roman" w:cs="Times New Roman"/>
      <w:sz w:val="20"/>
      <w:szCs w:val="20"/>
      <w:lang w:eastAsia="ru-RU"/>
    </w:rPr>
  </w:style>
  <w:style w:type="paragraph" w:styleId="af7">
    <w:name w:val="No Spacing"/>
    <w:link w:val="af8"/>
    <w:uiPriority w:val="1"/>
    <w:qFormat/>
    <w:rsid w:val="00F3580E"/>
    <w:pPr>
      <w:spacing w:after="0" w:line="240" w:lineRule="auto"/>
    </w:pPr>
    <w:rPr>
      <w:rFonts w:ascii="Times New Roman" w:eastAsia="Times New Roman" w:hAnsi="Times New Roman" w:cs="Times New Roman"/>
      <w:sz w:val="20"/>
      <w:szCs w:val="20"/>
      <w:lang w:eastAsia="ru-RU"/>
    </w:rPr>
  </w:style>
  <w:style w:type="character" w:customStyle="1" w:styleId="af8">
    <w:name w:val="Без интервала Знак"/>
    <w:basedOn w:val="a1"/>
    <w:link w:val="af7"/>
    <w:rsid w:val="00F3580E"/>
    <w:rPr>
      <w:rFonts w:ascii="Times New Roman" w:eastAsia="Times New Roman" w:hAnsi="Times New Roman" w:cs="Times New Roman"/>
      <w:sz w:val="20"/>
      <w:szCs w:val="20"/>
      <w:lang w:eastAsia="ru-RU"/>
    </w:rPr>
  </w:style>
  <w:style w:type="paragraph" w:styleId="af9">
    <w:name w:val="Plain Text"/>
    <w:basedOn w:val="a0"/>
    <w:link w:val="afa"/>
    <w:uiPriority w:val="99"/>
    <w:rsid w:val="00F3580E"/>
    <w:rPr>
      <w:rFonts w:ascii="Courier New" w:eastAsia="Calibri" w:hAnsi="Courier New"/>
      <w:sz w:val="20"/>
      <w:szCs w:val="20"/>
    </w:rPr>
  </w:style>
  <w:style w:type="character" w:customStyle="1" w:styleId="afa">
    <w:name w:val="Текст Знак"/>
    <w:basedOn w:val="a1"/>
    <w:link w:val="af9"/>
    <w:uiPriority w:val="99"/>
    <w:rsid w:val="00F3580E"/>
    <w:rPr>
      <w:rFonts w:ascii="Courier New" w:eastAsia="Calibri" w:hAnsi="Courier New" w:cs="Times New Roman"/>
      <w:sz w:val="20"/>
      <w:szCs w:val="20"/>
      <w:lang w:eastAsia="ru-RU"/>
    </w:rPr>
  </w:style>
  <w:style w:type="paragraph" w:customStyle="1" w:styleId="afb">
    <w:name w:val="параграф"/>
    <w:basedOn w:val="a0"/>
    <w:qFormat/>
    <w:rsid w:val="00F3580E"/>
    <w:pPr>
      <w:jc w:val="both"/>
    </w:pPr>
    <w:rPr>
      <w:b/>
    </w:rPr>
  </w:style>
  <w:style w:type="paragraph" w:styleId="a">
    <w:name w:val="List Number"/>
    <w:basedOn w:val="a0"/>
    <w:rsid w:val="00F3580E"/>
    <w:pPr>
      <w:numPr>
        <w:numId w:val="2"/>
      </w:numPr>
      <w:spacing w:after="20" w:line="360" w:lineRule="auto"/>
      <w:jc w:val="both"/>
    </w:pPr>
    <w:rPr>
      <w:sz w:val="28"/>
      <w:szCs w:val="20"/>
    </w:rPr>
  </w:style>
  <w:style w:type="character" w:styleId="afc">
    <w:name w:val="FollowedHyperlink"/>
    <w:basedOn w:val="a1"/>
    <w:uiPriority w:val="99"/>
    <w:semiHidden/>
    <w:unhideWhenUsed/>
    <w:rsid w:val="00F3580E"/>
    <w:rPr>
      <w:color w:val="800080" w:themeColor="followedHyperlink"/>
      <w:u w:val="single"/>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F3580E"/>
    <w:pPr>
      <w:spacing w:after="160" w:line="240" w:lineRule="exact"/>
    </w:pPr>
    <w:rPr>
      <w:sz w:val="28"/>
      <w:szCs w:val="20"/>
      <w:lang w:val="en-US" w:eastAsia="en-US"/>
    </w:rPr>
  </w:style>
  <w:style w:type="paragraph" w:styleId="23">
    <w:name w:val="Body Text 2"/>
    <w:basedOn w:val="a0"/>
    <w:link w:val="24"/>
    <w:uiPriority w:val="99"/>
    <w:unhideWhenUsed/>
    <w:rsid w:val="00F3580E"/>
    <w:pPr>
      <w:spacing w:after="120" w:line="480" w:lineRule="auto"/>
    </w:pPr>
  </w:style>
  <w:style w:type="character" w:customStyle="1" w:styleId="24">
    <w:name w:val="Основной текст 2 Знак"/>
    <w:basedOn w:val="a1"/>
    <w:link w:val="23"/>
    <w:uiPriority w:val="99"/>
    <w:rsid w:val="00F3580E"/>
    <w:rPr>
      <w:rFonts w:ascii="Times New Roman" w:eastAsia="Times New Roman" w:hAnsi="Times New Roman" w:cs="Times New Roman"/>
      <w:sz w:val="24"/>
      <w:szCs w:val="24"/>
      <w:lang w:eastAsia="ru-RU"/>
    </w:rPr>
  </w:style>
  <w:style w:type="paragraph" w:styleId="afe">
    <w:name w:val="Balloon Text"/>
    <w:basedOn w:val="a0"/>
    <w:link w:val="aff"/>
    <w:semiHidden/>
    <w:unhideWhenUsed/>
    <w:rsid w:val="00F3580E"/>
    <w:rPr>
      <w:rFonts w:ascii="Tahoma" w:hAnsi="Tahoma" w:cs="Tahoma"/>
      <w:sz w:val="16"/>
      <w:szCs w:val="16"/>
    </w:rPr>
  </w:style>
  <w:style w:type="character" w:customStyle="1" w:styleId="aff">
    <w:name w:val="Текст выноски Знак"/>
    <w:basedOn w:val="a1"/>
    <w:link w:val="afe"/>
    <w:semiHidden/>
    <w:rsid w:val="00F3580E"/>
    <w:rPr>
      <w:rFonts w:ascii="Tahoma" w:eastAsia="Times New Roman" w:hAnsi="Tahoma" w:cs="Tahoma"/>
      <w:sz w:val="16"/>
      <w:szCs w:val="16"/>
      <w:lang w:eastAsia="ru-RU"/>
    </w:rPr>
  </w:style>
  <w:style w:type="paragraph" w:customStyle="1" w:styleId="Default">
    <w:name w:val="Default"/>
    <w:uiPriority w:val="99"/>
    <w:rsid w:val="00F358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1">
    <w:name w:val="Body Text Indent 3"/>
    <w:basedOn w:val="a0"/>
    <w:link w:val="32"/>
    <w:uiPriority w:val="99"/>
    <w:unhideWhenUsed/>
    <w:rsid w:val="00F3580E"/>
    <w:pPr>
      <w:spacing w:after="120"/>
      <w:ind w:left="283"/>
    </w:pPr>
    <w:rPr>
      <w:sz w:val="16"/>
      <w:szCs w:val="16"/>
    </w:rPr>
  </w:style>
  <w:style w:type="character" w:customStyle="1" w:styleId="32">
    <w:name w:val="Основной текст с отступом 3 Знак"/>
    <w:basedOn w:val="a1"/>
    <w:link w:val="31"/>
    <w:uiPriority w:val="99"/>
    <w:rsid w:val="00F3580E"/>
    <w:rPr>
      <w:rFonts w:ascii="Times New Roman" w:eastAsia="Times New Roman" w:hAnsi="Times New Roman" w:cs="Times New Roman"/>
      <w:sz w:val="16"/>
      <w:szCs w:val="16"/>
      <w:lang w:eastAsia="ru-RU"/>
    </w:rPr>
  </w:style>
  <w:style w:type="paragraph" w:customStyle="1" w:styleId="aff0">
    <w:name w:val="Всегда"/>
    <w:basedOn w:val="a0"/>
    <w:autoRedefine/>
    <w:qFormat/>
    <w:rsid w:val="00F3580E"/>
    <w:pPr>
      <w:spacing w:line="360" w:lineRule="auto"/>
      <w:ind w:firstLine="709"/>
      <w:jc w:val="both"/>
    </w:pPr>
    <w:rPr>
      <w:rFonts w:eastAsia="Calibri"/>
      <w:lang w:eastAsia="en-US"/>
    </w:rPr>
  </w:style>
  <w:style w:type="paragraph" w:styleId="aff1">
    <w:name w:val="Subtitle"/>
    <w:basedOn w:val="a0"/>
    <w:link w:val="aff2"/>
    <w:qFormat/>
    <w:rsid w:val="00F3580E"/>
    <w:pPr>
      <w:jc w:val="center"/>
    </w:pPr>
    <w:rPr>
      <w:u w:val="single"/>
    </w:rPr>
  </w:style>
  <w:style w:type="character" w:customStyle="1" w:styleId="aff2">
    <w:name w:val="Подзаголовок Знак"/>
    <w:basedOn w:val="a1"/>
    <w:link w:val="aff1"/>
    <w:rsid w:val="00F3580E"/>
    <w:rPr>
      <w:rFonts w:ascii="Times New Roman" w:eastAsia="Times New Roman" w:hAnsi="Times New Roman" w:cs="Times New Roman"/>
      <w:sz w:val="24"/>
      <w:szCs w:val="24"/>
      <w:u w:val="single"/>
      <w:lang w:eastAsia="ru-RU"/>
    </w:rPr>
  </w:style>
  <w:style w:type="paragraph" w:styleId="HTML">
    <w:name w:val="HTML Preformatted"/>
    <w:basedOn w:val="a0"/>
    <w:link w:val="HTML0"/>
    <w:uiPriority w:val="99"/>
    <w:rsid w:val="00F35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F3580E"/>
    <w:rPr>
      <w:rFonts w:ascii="Courier New" w:eastAsia="Times New Roman" w:hAnsi="Courier New" w:cs="Times New Roman"/>
      <w:sz w:val="20"/>
      <w:szCs w:val="20"/>
      <w:lang w:eastAsia="ru-RU"/>
    </w:rPr>
  </w:style>
  <w:style w:type="paragraph" w:styleId="33">
    <w:name w:val="Body Text 3"/>
    <w:basedOn w:val="a0"/>
    <w:link w:val="34"/>
    <w:unhideWhenUsed/>
    <w:rsid w:val="00F3580E"/>
    <w:pPr>
      <w:spacing w:after="120"/>
    </w:pPr>
    <w:rPr>
      <w:sz w:val="16"/>
      <w:szCs w:val="16"/>
    </w:rPr>
  </w:style>
  <w:style w:type="character" w:customStyle="1" w:styleId="34">
    <w:name w:val="Основной текст 3 Знак"/>
    <w:basedOn w:val="a1"/>
    <w:link w:val="33"/>
    <w:rsid w:val="00F3580E"/>
    <w:rPr>
      <w:rFonts w:ascii="Times New Roman" w:eastAsia="Times New Roman" w:hAnsi="Times New Roman" w:cs="Times New Roman"/>
      <w:sz w:val="16"/>
      <w:szCs w:val="16"/>
      <w:lang w:eastAsia="ru-RU"/>
    </w:rPr>
  </w:style>
  <w:style w:type="paragraph" w:styleId="aff3">
    <w:name w:val="annotation text"/>
    <w:basedOn w:val="a0"/>
    <w:link w:val="aff4"/>
    <w:uiPriority w:val="99"/>
    <w:semiHidden/>
    <w:unhideWhenUsed/>
    <w:rsid w:val="00F3580E"/>
    <w:rPr>
      <w:sz w:val="20"/>
      <w:szCs w:val="20"/>
    </w:rPr>
  </w:style>
  <w:style w:type="character" w:customStyle="1" w:styleId="aff4">
    <w:name w:val="Текст примечания Знак"/>
    <w:basedOn w:val="a1"/>
    <w:link w:val="aff3"/>
    <w:uiPriority w:val="99"/>
    <w:semiHidden/>
    <w:rsid w:val="00F3580E"/>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semiHidden/>
    <w:unhideWhenUsed/>
    <w:rsid w:val="00F3580E"/>
    <w:rPr>
      <w:b/>
      <w:bCs/>
    </w:rPr>
  </w:style>
  <w:style w:type="character" w:customStyle="1" w:styleId="aff6">
    <w:name w:val="Тема примечания Знак"/>
    <w:basedOn w:val="aff4"/>
    <w:link w:val="aff5"/>
    <w:uiPriority w:val="99"/>
    <w:semiHidden/>
    <w:rsid w:val="00F3580E"/>
    <w:rPr>
      <w:b/>
      <w:bCs/>
    </w:rPr>
  </w:style>
  <w:style w:type="paragraph" w:customStyle="1" w:styleId="aff7">
    <w:name w:val="Знак Знак Знак"/>
    <w:basedOn w:val="a0"/>
    <w:rsid w:val="00F3580E"/>
    <w:pPr>
      <w:spacing w:after="160" w:line="240" w:lineRule="exact"/>
    </w:pPr>
    <w:rPr>
      <w:rFonts w:ascii="Verdana" w:hAnsi="Verdana"/>
      <w:sz w:val="20"/>
      <w:szCs w:val="20"/>
      <w:lang w:val="en-US" w:eastAsia="en-US"/>
    </w:rPr>
  </w:style>
  <w:style w:type="character" w:customStyle="1" w:styleId="81">
    <w:name w:val="Основной текст (8)_"/>
    <w:basedOn w:val="a1"/>
    <w:link w:val="82"/>
    <w:uiPriority w:val="99"/>
    <w:locked/>
    <w:rsid w:val="00F3580E"/>
    <w:rPr>
      <w:sz w:val="27"/>
      <w:szCs w:val="27"/>
      <w:shd w:val="clear" w:color="auto" w:fill="FFFFFF"/>
    </w:rPr>
  </w:style>
  <w:style w:type="paragraph" w:customStyle="1" w:styleId="82">
    <w:name w:val="Основной текст (8)"/>
    <w:basedOn w:val="a0"/>
    <w:link w:val="81"/>
    <w:uiPriority w:val="99"/>
    <w:rsid w:val="00F3580E"/>
    <w:pPr>
      <w:shd w:val="clear" w:color="auto" w:fill="FFFFFF"/>
      <w:spacing w:after="720" w:line="240" w:lineRule="atLeast"/>
    </w:pPr>
    <w:rPr>
      <w:rFonts w:asciiTheme="minorHAnsi" w:eastAsiaTheme="minorHAnsi" w:hAnsiTheme="minorHAnsi" w:cstheme="minorBidi"/>
      <w:sz w:val="27"/>
      <w:szCs w:val="27"/>
      <w:shd w:val="clear" w:color="auto" w:fill="FFFFFF"/>
      <w:lang w:eastAsia="en-US"/>
    </w:rPr>
  </w:style>
  <w:style w:type="character" w:customStyle="1" w:styleId="80">
    <w:name w:val="Заголовок 8 Знак"/>
    <w:basedOn w:val="a1"/>
    <w:link w:val="8"/>
    <w:uiPriority w:val="9"/>
    <w:semiHidden/>
    <w:rsid w:val="00D565D4"/>
    <w:rPr>
      <w:rFonts w:asciiTheme="majorHAnsi" w:eastAsiaTheme="majorEastAsia" w:hAnsiTheme="majorHAnsi" w:cstheme="majorBidi"/>
      <w:color w:val="404040" w:themeColor="text1" w:themeTint="BF"/>
      <w:sz w:val="20"/>
      <w:szCs w:val="20"/>
      <w:lang w:eastAsia="ru-RU"/>
    </w:rPr>
  </w:style>
  <w:style w:type="paragraph" w:customStyle="1" w:styleId="51">
    <w:name w:val="Знак5 Знак Знак Знак Знак Знак Знак Знак Знак Знак Знак Знак1"/>
    <w:basedOn w:val="a0"/>
    <w:rsid w:val="009B3844"/>
    <w:pPr>
      <w:spacing w:after="160" w:line="240" w:lineRule="exact"/>
    </w:pPr>
    <w:rPr>
      <w:rFonts w:ascii="Verdana" w:hAnsi="Verdana"/>
      <w:sz w:val="20"/>
      <w:szCs w:val="20"/>
      <w:lang w:val="en-US" w:eastAsia="en-US"/>
    </w:rPr>
  </w:style>
  <w:style w:type="paragraph" w:customStyle="1" w:styleId="14">
    <w:name w:val="1 Знак"/>
    <w:basedOn w:val="a0"/>
    <w:rsid w:val="00C6265B"/>
    <w:pPr>
      <w:spacing w:after="160" w:line="240" w:lineRule="exact"/>
    </w:pPr>
    <w:rPr>
      <w:rFonts w:eastAsia="Calibri"/>
      <w:sz w:val="20"/>
      <w:szCs w:val="20"/>
      <w:lang w:eastAsia="zh-CN"/>
    </w:rPr>
  </w:style>
  <w:style w:type="character" w:customStyle="1" w:styleId="ListParagraphChar">
    <w:name w:val="List Paragraph Char"/>
    <w:link w:val="12"/>
    <w:locked/>
    <w:rsid w:val="00ED1820"/>
    <w:rPr>
      <w:rFonts w:ascii="Calibri" w:eastAsia="Times New Roman" w:hAnsi="Calibri" w:cs="Times New Roman"/>
      <w:lang w:eastAsia="ru-RU"/>
    </w:rPr>
  </w:style>
  <w:style w:type="paragraph" w:customStyle="1" w:styleId="aff8">
    <w:name w:val="Содержимое таблицы"/>
    <w:basedOn w:val="a0"/>
    <w:rsid w:val="00ED1820"/>
    <w:pPr>
      <w:suppressLineNumbers/>
      <w:suppressAutoHyphens/>
    </w:pPr>
    <w:rPr>
      <w:lang w:eastAsia="zh-CN"/>
    </w:rPr>
  </w:style>
  <w:style w:type="paragraph" w:customStyle="1" w:styleId="25">
    <w:name w:val="Абзац списка2"/>
    <w:basedOn w:val="a0"/>
    <w:rsid w:val="00272D94"/>
    <w:pPr>
      <w:spacing w:after="200" w:line="276" w:lineRule="auto"/>
      <w:ind w:left="720"/>
    </w:pPr>
    <w:rPr>
      <w:rFonts w:ascii="Calibri" w:hAnsi="Calibri"/>
      <w:sz w:val="22"/>
      <w:szCs w:val="22"/>
      <w:lang w:eastAsia="en-US"/>
    </w:rPr>
  </w:style>
  <w:style w:type="character" w:customStyle="1" w:styleId="CharStyle8">
    <w:name w:val="Char Style 8"/>
    <w:rsid w:val="00592703"/>
    <w:rPr>
      <w:b/>
      <w:bCs/>
      <w:sz w:val="27"/>
      <w:szCs w:val="27"/>
      <w:lang w:eastAsia="ar-SA" w:bidi="ar-SA"/>
    </w:rPr>
  </w:style>
  <w:style w:type="character" w:customStyle="1" w:styleId="15">
    <w:name w:val="Обычный (веб) Знак1"/>
    <w:basedOn w:val="a1"/>
    <w:rsid w:val="00547F61"/>
    <w:rPr>
      <w:sz w:val="24"/>
      <w:szCs w:val="24"/>
      <w:lang w:val="ru-RU" w:eastAsia="ru-RU" w:bidi="ar-SA"/>
    </w:rPr>
  </w:style>
  <w:style w:type="character" w:customStyle="1" w:styleId="20">
    <w:name w:val="Заголовок 2 Знак"/>
    <w:basedOn w:val="a1"/>
    <w:link w:val="2"/>
    <w:rsid w:val="00976075"/>
    <w:rPr>
      <w:rFonts w:ascii="Arial" w:eastAsia="Times New Roman" w:hAnsi="Arial" w:cs="Arial"/>
      <w:b/>
      <w:bCs/>
      <w:i/>
      <w:iCs/>
      <w:sz w:val="28"/>
      <w:szCs w:val="28"/>
      <w:lang w:eastAsia="ru-RU"/>
    </w:rPr>
  </w:style>
  <w:style w:type="character" w:customStyle="1" w:styleId="16">
    <w:name w:val="Название Знак1"/>
    <w:basedOn w:val="a1"/>
    <w:rsid w:val="00976075"/>
    <w:rPr>
      <w:rFonts w:asciiTheme="majorHAnsi" w:eastAsiaTheme="majorEastAsia" w:hAnsiTheme="majorHAnsi" w:cstheme="majorBidi"/>
      <w:color w:val="17365D" w:themeColor="text2" w:themeShade="BF"/>
      <w:spacing w:val="5"/>
      <w:kern w:val="28"/>
      <w:sz w:val="52"/>
      <w:szCs w:val="52"/>
    </w:rPr>
  </w:style>
  <w:style w:type="paragraph" w:customStyle="1" w:styleId="aff9">
    <w:name w:val="Знак Знак Знак Знак Знак Знак Знак Знак Знак Знак Знак"/>
    <w:basedOn w:val="a0"/>
    <w:autoRedefine/>
    <w:rsid w:val="00976075"/>
    <w:pPr>
      <w:spacing w:after="160" w:line="240" w:lineRule="exact"/>
    </w:pPr>
    <w:rPr>
      <w:sz w:val="28"/>
      <w:szCs w:val="28"/>
      <w:lang w:val="en-US" w:eastAsia="en-US"/>
    </w:rPr>
  </w:style>
  <w:style w:type="character" w:customStyle="1" w:styleId="17">
    <w:name w:val="Знак1"/>
    <w:basedOn w:val="a1"/>
    <w:rsid w:val="00976075"/>
    <w:rPr>
      <w:b/>
      <w:bCs/>
      <w:sz w:val="24"/>
      <w:szCs w:val="24"/>
      <w:lang w:val="ru-RU" w:eastAsia="ru-RU" w:bidi="ar-SA"/>
    </w:rPr>
  </w:style>
  <w:style w:type="paragraph" w:customStyle="1" w:styleId="18">
    <w:name w:val="Знак Знак1"/>
    <w:basedOn w:val="a0"/>
    <w:autoRedefine/>
    <w:rsid w:val="00976075"/>
    <w:pPr>
      <w:spacing w:after="160" w:line="240" w:lineRule="exact"/>
    </w:pPr>
    <w:rPr>
      <w:sz w:val="28"/>
      <w:szCs w:val="28"/>
      <w:lang w:val="en-US" w:eastAsia="en-US"/>
    </w:rPr>
  </w:style>
  <w:style w:type="character" w:customStyle="1" w:styleId="26">
    <w:name w:val="Знак2"/>
    <w:basedOn w:val="a1"/>
    <w:rsid w:val="00976075"/>
    <w:rPr>
      <w:sz w:val="32"/>
      <w:lang w:val="ru-RU" w:eastAsia="ru-RU" w:bidi="ar-SA"/>
    </w:rPr>
  </w:style>
  <w:style w:type="paragraph" w:customStyle="1" w:styleId="affa">
    <w:name w:val="Знак Знак Знак Знак Знак Знак Знак Знак Знак Знак Знак Знак Знак Знак Знак Знак Знак Знак Знак Знак"/>
    <w:basedOn w:val="a0"/>
    <w:autoRedefine/>
    <w:rsid w:val="00976075"/>
    <w:pPr>
      <w:spacing w:after="160" w:line="240" w:lineRule="exact"/>
    </w:pPr>
    <w:rPr>
      <w:sz w:val="28"/>
      <w:szCs w:val="28"/>
      <w:lang w:val="en-US" w:eastAsia="en-US"/>
    </w:rPr>
  </w:style>
  <w:style w:type="character" w:customStyle="1" w:styleId="19">
    <w:name w:val="Знак1"/>
    <w:basedOn w:val="a1"/>
    <w:rsid w:val="00976075"/>
    <w:rPr>
      <w:sz w:val="32"/>
      <w:lang w:val="ru-RU" w:eastAsia="ru-RU" w:bidi="ar-SA"/>
    </w:rPr>
  </w:style>
  <w:style w:type="paragraph" w:customStyle="1" w:styleId="35">
    <w:name w:val="Знак Знак3"/>
    <w:basedOn w:val="a0"/>
    <w:autoRedefine/>
    <w:rsid w:val="00976075"/>
    <w:pPr>
      <w:spacing w:after="160" w:line="240" w:lineRule="exact"/>
    </w:pPr>
    <w:rPr>
      <w:sz w:val="28"/>
      <w:szCs w:val="28"/>
      <w:lang w:val="en-US" w:eastAsia="en-US"/>
    </w:rPr>
  </w:style>
  <w:style w:type="paragraph" w:customStyle="1" w:styleId="ConsNormal">
    <w:name w:val="ConsNormal"/>
    <w:rsid w:val="00244F1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30">
    <w:name w:val="Основной текст с отступом 23"/>
    <w:basedOn w:val="a0"/>
    <w:rsid w:val="00244F1A"/>
    <w:pPr>
      <w:widowControl w:val="0"/>
      <w:overflowPunct w:val="0"/>
      <w:autoSpaceDE w:val="0"/>
      <w:autoSpaceDN w:val="0"/>
      <w:adjustRightInd w:val="0"/>
      <w:ind w:firstLine="709"/>
      <w:jc w:val="both"/>
    </w:pPr>
    <w:rPr>
      <w:szCs w:val="20"/>
    </w:rPr>
  </w:style>
  <w:style w:type="paragraph" w:customStyle="1" w:styleId="27">
    <w:name w:val="Без интервала2"/>
    <w:rsid w:val="00815B22"/>
    <w:pPr>
      <w:spacing w:after="0" w:line="240" w:lineRule="auto"/>
    </w:pPr>
    <w:rPr>
      <w:rFonts w:ascii="Calibri" w:eastAsia="Times New Roman" w:hAnsi="Calibri" w:cs="Times New Roman"/>
    </w:rPr>
  </w:style>
  <w:style w:type="character" w:styleId="affb">
    <w:name w:val="page number"/>
    <w:basedOn w:val="a1"/>
    <w:rsid w:val="00B17D63"/>
  </w:style>
  <w:style w:type="paragraph" w:customStyle="1" w:styleId="Standard">
    <w:name w:val="Standard"/>
    <w:rsid w:val="00AF1854"/>
    <w:pPr>
      <w:suppressAutoHyphens/>
      <w:autoSpaceDN w:val="0"/>
      <w:textAlignment w:val="baseline"/>
    </w:pPr>
    <w:rPr>
      <w:rFonts w:ascii="Calibri" w:eastAsia="Arial Unicode MS" w:hAnsi="Calibri" w:cs="F"/>
      <w:kern w:val="3"/>
    </w:rPr>
  </w:style>
  <w:style w:type="paragraph" w:customStyle="1" w:styleId="western">
    <w:name w:val="western"/>
    <w:basedOn w:val="a0"/>
    <w:rsid w:val="00F80F44"/>
    <w:pPr>
      <w:spacing w:before="100" w:beforeAutospacing="1" w:after="115"/>
    </w:pPr>
    <w:rPr>
      <w:color w:val="000000"/>
    </w:rPr>
  </w:style>
  <w:style w:type="paragraph" w:customStyle="1" w:styleId="36">
    <w:name w:val="Без интервала3"/>
    <w:rsid w:val="00102EBA"/>
    <w:pPr>
      <w:spacing w:after="0" w:line="240" w:lineRule="auto"/>
    </w:pPr>
    <w:rPr>
      <w:rFonts w:ascii="Calibri" w:eastAsia="Times New Roman" w:hAnsi="Calibri" w:cs="Times New Roman"/>
    </w:rPr>
  </w:style>
  <w:style w:type="paragraph" w:styleId="affc">
    <w:name w:val="TOC Heading"/>
    <w:basedOn w:val="1"/>
    <w:next w:val="a0"/>
    <w:uiPriority w:val="39"/>
    <w:semiHidden/>
    <w:unhideWhenUsed/>
    <w:qFormat/>
    <w:rsid w:val="00C950E5"/>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paragraph" w:styleId="1a">
    <w:name w:val="toc 1"/>
    <w:basedOn w:val="a0"/>
    <w:next w:val="a0"/>
    <w:autoRedefine/>
    <w:uiPriority w:val="39"/>
    <w:unhideWhenUsed/>
    <w:qFormat/>
    <w:rsid w:val="00C950E5"/>
    <w:pPr>
      <w:spacing w:after="100"/>
    </w:pPr>
  </w:style>
  <w:style w:type="paragraph" w:styleId="28">
    <w:name w:val="toc 2"/>
    <w:basedOn w:val="a0"/>
    <w:next w:val="a0"/>
    <w:autoRedefine/>
    <w:uiPriority w:val="39"/>
    <w:unhideWhenUsed/>
    <w:qFormat/>
    <w:rsid w:val="00C950E5"/>
    <w:pPr>
      <w:spacing w:after="100"/>
      <w:ind w:left="240"/>
    </w:pPr>
  </w:style>
  <w:style w:type="paragraph" w:styleId="37">
    <w:name w:val="toc 3"/>
    <w:basedOn w:val="a0"/>
    <w:next w:val="a0"/>
    <w:autoRedefine/>
    <w:uiPriority w:val="39"/>
    <w:unhideWhenUsed/>
    <w:qFormat/>
    <w:rsid w:val="0041193E"/>
    <w:pPr>
      <w:spacing w:after="100"/>
      <w:ind w:left="480"/>
    </w:pPr>
  </w:style>
  <w:style w:type="paragraph" w:customStyle="1" w:styleId="5">
    <w:name w:val="Знак Знак5 Знак Знак Знак Знак Знак Знак Знак Знак Знак Знак"/>
    <w:basedOn w:val="a0"/>
    <w:rsid w:val="002F78F4"/>
    <w:pPr>
      <w:spacing w:after="160" w:line="240" w:lineRule="exact"/>
    </w:pPr>
    <w:rPr>
      <w:rFonts w:ascii="Verdana" w:hAnsi="Verdana"/>
      <w:sz w:val="20"/>
      <w:szCs w:val="20"/>
      <w:lang w:val="en-US" w:eastAsia="en-US"/>
    </w:rPr>
  </w:style>
  <w:style w:type="character" w:customStyle="1" w:styleId="ConsPlusNormal0">
    <w:name w:val="ConsPlusNormal Знак"/>
    <w:link w:val="ConsPlusNormal"/>
    <w:locked/>
    <w:rsid w:val="002F78F4"/>
    <w:rPr>
      <w:rFonts w:ascii="Arial" w:eastAsia="Times New Roman" w:hAnsi="Arial" w:cs="Arial"/>
      <w:sz w:val="20"/>
      <w:szCs w:val="20"/>
      <w:lang w:eastAsia="ru-RU"/>
    </w:rPr>
  </w:style>
  <w:style w:type="character" w:customStyle="1" w:styleId="apple-converted-space">
    <w:name w:val="apple-converted-space"/>
    <w:basedOn w:val="a1"/>
    <w:rsid w:val="002F78F4"/>
  </w:style>
  <w:style w:type="paragraph" w:customStyle="1" w:styleId="ConsPlusTitle">
    <w:name w:val="ConsPlusTitle"/>
    <w:rsid w:val="002F78F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text">
    <w:name w:val="text"/>
    <w:rsid w:val="002F78F4"/>
  </w:style>
  <w:style w:type="paragraph" w:styleId="affd">
    <w:name w:val="List"/>
    <w:basedOn w:val="a0"/>
    <w:uiPriority w:val="99"/>
    <w:semiHidden/>
    <w:unhideWhenUsed/>
    <w:rsid w:val="00275DFC"/>
    <w:pPr>
      <w:ind w:left="283" w:hanging="283"/>
      <w:contextualSpacing/>
    </w:pPr>
  </w:style>
  <w:style w:type="character" w:customStyle="1" w:styleId="CharAttribute1">
    <w:name w:val="CharAttribute1"/>
    <w:rsid w:val="001F3992"/>
    <w:rPr>
      <w:rFonts w:ascii="Times New Roman" w:eastAsia="Calibri"/>
      <w:b/>
      <w:sz w:val="24"/>
    </w:rPr>
  </w:style>
  <w:style w:type="paragraph" w:customStyle="1" w:styleId="ConsNonformat">
    <w:name w:val="ConsNonformat"/>
    <w:rsid w:val="00C17134"/>
    <w:pPr>
      <w:widowControl w:val="0"/>
      <w:snapToGrid w:val="0"/>
      <w:spacing w:after="0" w:line="240" w:lineRule="auto"/>
    </w:pPr>
    <w:rPr>
      <w:rFonts w:ascii="Courier New" w:eastAsia="Times New Roman" w:hAnsi="Courier New" w:cs="Times New Roman"/>
      <w:sz w:val="20"/>
      <w:szCs w:val="20"/>
      <w:lang w:eastAsia="ru-RU"/>
    </w:rPr>
  </w:style>
  <w:style w:type="paragraph" w:styleId="affe">
    <w:name w:val="Revision"/>
    <w:hidden/>
    <w:uiPriority w:val="99"/>
    <w:semiHidden/>
    <w:rsid w:val="00BE4854"/>
    <w:pPr>
      <w:spacing w:after="0" w:line="240" w:lineRule="auto"/>
    </w:pPr>
    <w:rPr>
      <w:rFonts w:ascii="Times New Roman" w:eastAsia="Times New Roman" w:hAnsi="Times New Roman" w:cs="Times New Roman"/>
      <w:sz w:val="24"/>
      <w:szCs w:val="24"/>
      <w:lang w:eastAsia="ru-RU"/>
    </w:rPr>
  </w:style>
  <w:style w:type="character" w:customStyle="1" w:styleId="211">
    <w:name w:val="Основной текст 21 Знак"/>
    <w:link w:val="210"/>
    <w:locked/>
    <w:rsid w:val="009D5EF6"/>
    <w:rPr>
      <w:rFonts w:ascii="Times New Roman CYR" w:eastAsia="Times New Roman" w:hAnsi="Times New Roman CYR" w:cs="Times New Roman"/>
      <w:sz w:val="28"/>
      <w:szCs w:val="20"/>
      <w:lang w:eastAsia="ru-RU"/>
    </w:rPr>
  </w:style>
  <w:style w:type="paragraph" w:customStyle="1" w:styleId="7">
    <w:name w:val="Основной текст7"/>
    <w:basedOn w:val="a0"/>
    <w:rsid w:val="009D5EF6"/>
    <w:pPr>
      <w:widowControl w:val="0"/>
      <w:shd w:val="clear" w:color="auto" w:fill="FFFFFF"/>
      <w:spacing w:before="240" w:line="322" w:lineRule="exact"/>
      <w:ind w:hanging="3280"/>
      <w:jc w:val="both"/>
    </w:pPr>
    <w:rPr>
      <w:color w:val="000000"/>
      <w:sz w:val="26"/>
      <w:szCs w:val="26"/>
      <w:lang w:bidi="ru-RU"/>
    </w:rPr>
  </w:style>
  <w:style w:type="paragraph" w:styleId="afff">
    <w:name w:val="Block Text"/>
    <w:basedOn w:val="a0"/>
    <w:rsid w:val="009D5EF6"/>
    <w:pPr>
      <w:tabs>
        <w:tab w:val="left" w:pos="6237"/>
      </w:tabs>
      <w:ind w:left="-142" w:right="283"/>
      <w:jc w:val="both"/>
    </w:pPr>
    <w:rPr>
      <w:sz w:val="32"/>
      <w:szCs w:val="20"/>
    </w:rPr>
  </w:style>
  <w:style w:type="paragraph" w:customStyle="1" w:styleId="1b">
    <w:name w:val="1 Знак Знак Знак Знак Знак Знак Знак"/>
    <w:basedOn w:val="a0"/>
    <w:rsid w:val="00365CE4"/>
    <w:pPr>
      <w:spacing w:after="160" w:line="240" w:lineRule="exact"/>
    </w:pPr>
    <w:rPr>
      <w:rFonts w:ascii="Verdana" w:hAnsi="Verdana"/>
      <w:sz w:val="20"/>
      <w:szCs w:val="20"/>
      <w:lang w:val="en-US" w:eastAsia="en-US"/>
    </w:rPr>
  </w:style>
  <w:style w:type="paragraph" w:customStyle="1" w:styleId="1c">
    <w:name w:val="Обычный1"/>
    <w:uiPriority w:val="99"/>
    <w:rsid w:val="007C51CE"/>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afff0">
    <w:name w:val="Основной текст_"/>
    <w:link w:val="29"/>
    <w:rsid w:val="008E393E"/>
    <w:rPr>
      <w:rFonts w:ascii="Times New Roman" w:eastAsia="Times New Roman" w:hAnsi="Times New Roman"/>
      <w:spacing w:val="2"/>
      <w:shd w:val="clear" w:color="auto" w:fill="FFFFFF"/>
    </w:rPr>
  </w:style>
  <w:style w:type="paragraph" w:customStyle="1" w:styleId="29">
    <w:name w:val="Основной текст2"/>
    <w:basedOn w:val="a0"/>
    <w:link w:val="afff0"/>
    <w:rsid w:val="008E393E"/>
    <w:pPr>
      <w:widowControl w:val="0"/>
      <w:shd w:val="clear" w:color="auto" w:fill="FFFFFF"/>
      <w:spacing w:after="60" w:line="317" w:lineRule="exact"/>
      <w:jc w:val="both"/>
    </w:pPr>
    <w:rPr>
      <w:rFonts w:cstheme="minorBidi"/>
      <w:spacing w:val="2"/>
      <w:sz w:val="22"/>
      <w:szCs w:val="22"/>
      <w:lang w:eastAsia="en-US"/>
    </w:rPr>
  </w:style>
  <w:style w:type="paragraph" w:customStyle="1" w:styleId="Iauiue">
    <w:name w:val="Iau?iue"/>
    <w:rsid w:val="008E393E"/>
    <w:pPr>
      <w:spacing w:after="0" w:line="240" w:lineRule="auto"/>
    </w:pPr>
    <w:rPr>
      <w:rFonts w:ascii="Times New Roman" w:eastAsia="Times New Roman" w:hAnsi="Times New Roman" w:cs="Times New Roman"/>
      <w:sz w:val="20"/>
      <w:szCs w:val="20"/>
      <w:lang w:eastAsia="ru-RU"/>
    </w:rPr>
  </w:style>
  <w:style w:type="character" w:customStyle="1" w:styleId="blk">
    <w:name w:val="blk"/>
    <w:basedOn w:val="a1"/>
    <w:rsid w:val="00227CAE"/>
  </w:style>
  <w:style w:type="paragraph" w:customStyle="1" w:styleId="msonormalmailrucssattributepostfix">
    <w:name w:val="msonormal_mailru_css_attribute_postfix"/>
    <w:basedOn w:val="a0"/>
    <w:rsid w:val="004A4142"/>
    <w:pPr>
      <w:spacing w:before="100" w:beforeAutospacing="1" w:after="100" w:afterAutospacing="1"/>
    </w:pPr>
  </w:style>
  <w:style w:type="paragraph" w:customStyle="1" w:styleId="consplusnormal0mailrucssattributepostfix">
    <w:name w:val="consplusnormal0_mailru_css_attribute_postfix"/>
    <w:basedOn w:val="a0"/>
    <w:rsid w:val="004A4142"/>
    <w:pPr>
      <w:spacing w:before="100" w:beforeAutospacing="1" w:after="100" w:afterAutospacing="1"/>
    </w:pPr>
  </w:style>
  <w:style w:type="character" w:customStyle="1" w:styleId="level">
    <w:name w:val="level"/>
    <w:basedOn w:val="a1"/>
    <w:rsid w:val="00CD50BC"/>
  </w:style>
  <w:style w:type="character" w:customStyle="1" w:styleId="blacktext">
    <w:name w:val="black_text"/>
    <w:basedOn w:val="a1"/>
    <w:rsid w:val="0064650E"/>
  </w:style>
  <w:style w:type="character" w:customStyle="1" w:styleId="portal-headerlogo-subtitle">
    <w:name w:val="portal-header__logo-subtitle"/>
    <w:basedOn w:val="a1"/>
    <w:rsid w:val="0064650E"/>
  </w:style>
  <w:style w:type="paragraph" w:styleId="afff1">
    <w:name w:val="caption"/>
    <w:basedOn w:val="a0"/>
    <w:next w:val="a0"/>
    <w:qFormat/>
    <w:rsid w:val="001C53BF"/>
    <w:pPr>
      <w:jc w:val="center"/>
    </w:pPr>
    <w:rPr>
      <w:b/>
      <w:sz w:val="32"/>
      <w:szCs w:val="20"/>
    </w:rPr>
  </w:style>
  <w:style w:type="paragraph" w:customStyle="1" w:styleId="msonormalmailrucssattributepostfixmrcssattr">
    <w:name w:val="msonormalmailrucssattributepostfix_mr_css_attr"/>
    <w:basedOn w:val="a0"/>
    <w:rsid w:val="00FF32C4"/>
    <w:pPr>
      <w:spacing w:before="100" w:beforeAutospacing="1" w:after="100" w:afterAutospacing="1"/>
    </w:pPr>
  </w:style>
  <w:style w:type="paragraph" w:customStyle="1" w:styleId="consplusnormal0mailrucssattributepostfixmrcssattr">
    <w:name w:val="consplusnormal0mailrucssattributepostfix_mr_css_attr"/>
    <w:basedOn w:val="a0"/>
    <w:rsid w:val="00FF32C4"/>
    <w:pPr>
      <w:spacing w:before="100" w:beforeAutospacing="1" w:after="100" w:afterAutospacing="1"/>
    </w:pPr>
  </w:style>
  <w:style w:type="paragraph" w:customStyle="1" w:styleId="msonormalmrcssattr">
    <w:name w:val="msonormal_mr_css_attr"/>
    <w:basedOn w:val="a0"/>
    <w:rsid w:val="00FF32C4"/>
    <w:pPr>
      <w:spacing w:before="100" w:beforeAutospacing="1" w:after="100" w:afterAutospacing="1"/>
    </w:pPr>
  </w:style>
  <w:style w:type="paragraph" w:customStyle="1" w:styleId="msolistparagraphmrcssattr">
    <w:name w:val="msolistparagraph_mr_css_attr"/>
    <w:basedOn w:val="a0"/>
    <w:rsid w:val="00072E28"/>
    <w:pPr>
      <w:spacing w:before="100" w:beforeAutospacing="1" w:after="100" w:afterAutospacing="1"/>
    </w:pPr>
    <w:rPr>
      <w:rFonts w:eastAsiaTheme="minorHAnsi"/>
    </w:rPr>
  </w:style>
  <w:style w:type="character" w:styleId="afff2">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uiPriority w:val="99"/>
    <w:unhideWhenUsed/>
    <w:rsid w:val="00CF3930"/>
    <w:rPr>
      <w:vertAlign w:val="superscript"/>
    </w:rPr>
  </w:style>
  <w:style w:type="paragraph" w:customStyle="1" w:styleId="mcntmsonormal">
    <w:name w:val="mcntmsonormal"/>
    <w:basedOn w:val="a0"/>
    <w:rsid w:val="008F1739"/>
    <w:pPr>
      <w:spacing w:before="100" w:beforeAutospacing="1" w:after="100" w:afterAutospacing="1"/>
    </w:pPr>
  </w:style>
  <w:style w:type="paragraph" w:customStyle="1" w:styleId="220">
    <w:name w:val="Основной текст 22"/>
    <w:basedOn w:val="a0"/>
    <w:uiPriority w:val="99"/>
    <w:rsid w:val="00E5719B"/>
    <w:pPr>
      <w:overflowPunct w:val="0"/>
      <w:autoSpaceDE w:val="0"/>
      <w:autoSpaceDN w:val="0"/>
      <w:adjustRightInd w:val="0"/>
      <w:spacing w:line="320" w:lineRule="exact"/>
      <w:ind w:firstLine="720"/>
      <w:jc w:val="both"/>
      <w:textAlignment w:val="baseline"/>
    </w:pPr>
    <w:rPr>
      <w:sz w:val="28"/>
      <w:szCs w:val="28"/>
    </w:rPr>
  </w:style>
  <w:style w:type="paragraph" w:customStyle="1" w:styleId="38">
    <w:name w:val="Обычный3"/>
    <w:rsid w:val="00160F6D"/>
    <w:pPr>
      <w:spacing w:after="0"/>
    </w:pPr>
    <w:rPr>
      <w:rFonts w:ascii="Arial" w:eastAsia="Arial" w:hAnsi="Arial" w:cs="Arial"/>
      <w:lang w:eastAsia="ru-RU"/>
    </w:rPr>
  </w:style>
  <w:style w:type="paragraph" w:customStyle="1" w:styleId="normal">
    <w:name w:val="normal"/>
    <w:rsid w:val="00160F6D"/>
    <w:pPr>
      <w:spacing w:after="0"/>
    </w:pPr>
    <w:rPr>
      <w:rFonts w:ascii="Arial" w:eastAsia="Arial" w:hAnsi="Arial" w:cs="Arial"/>
      <w:lang w:eastAsia="ru-RU"/>
    </w:rPr>
  </w:style>
</w:styles>
</file>

<file path=word/webSettings.xml><?xml version="1.0" encoding="utf-8"?>
<w:webSettings xmlns:r="http://schemas.openxmlformats.org/officeDocument/2006/relationships" xmlns:w="http://schemas.openxmlformats.org/wordprocessingml/2006/main">
  <w:divs>
    <w:div w:id="10572859">
      <w:bodyDiv w:val="1"/>
      <w:marLeft w:val="0"/>
      <w:marRight w:val="0"/>
      <w:marTop w:val="0"/>
      <w:marBottom w:val="0"/>
      <w:divBdr>
        <w:top w:val="none" w:sz="0" w:space="0" w:color="auto"/>
        <w:left w:val="none" w:sz="0" w:space="0" w:color="auto"/>
        <w:bottom w:val="none" w:sz="0" w:space="0" w:color="auto"/>
        <w:right w:val="none" w:sz="0" w:space="0" w:color="auto"/>
      </w:divBdr>
    </w:div>
    <w:div w:id="51661088">
      <w:bodyDiv w:val="1"/>
      <w:marLeft w:val="0"/>
      <w:marRight w:val="0"/>
      <w:marTop w:val="0"/>
      <w:marBottom w:val="0"/>
      <w:divBdr>
        <w:top w:val="none" w:sz="0" w:space="0" w:color="auto"/>
        <w:left w:val="none" w:sz="0" w:space="0" w:color="auto"/>
        <w:bottom w:val="none" w:sz="0" w:space="0" w:color="auto"/>
        <w:right w:val="none" w:sz="0" w:space="0" w:color="auto"/>
      </w:divBdr>
    </w:div>
    <w:div w:id="86270890">
      <w:bodyDiv w:val="1"/>
      <w:marLeft w:val="0"/>
      <w:marRight w:val="0"/>
      <w:marTop w:val="0"/>
      <w:marBottom w:val="0"/>
      <w:divBdr>
        <w:top w:val="none" w:sz="0" w:space="0" w:color="auto"/>
        <w:left w:val="none" w:sz="0" w:space="0" w:color="auto"/>
        <w:bottom w:val="none" w:sz="0" w:space="0" w:color="auto"/>
        <w:right w:val="none" w:sz="0" w:space="0" w:color="auto"/>
      </w:divBdr>
    </w:div>
    <w:div w:id="146551964">
      <w:bodyDiv w:val="1"/>
      <w:marLeft w:val="0"/>
      <w:marRight w:val="0"/>
      <w:marTop w:val="0"/>
      <w:marBottom w:val="0"/>
      <w:divBdr>
        <w:top w:val="none" w:sz="0" w:space="0" w:color="auto"/>
        <w:left w:val="none" w:sz="0" w:space="0" w:color="auto"/>
        <w:bottom w:val="none" w:sz="0" w:space="0" w:color="auto"/>
        <w:right w:val="none" w:sz="0" w:space="0" w:color="auto"/>
      </w:divBdr>
    </w:div>
    <w:div w:id="173960858">
      <w:bodyDiv w:val="1"/>
      <w:marLeft w:val="0"/>
      <w:marRight w:val="0"/>
      <w:marTop w:val="0"/>
      <w:marBottom w:val="0"/>
      <w:divBdr>
        <w:top w:val="none" w:sz="0" w:space="0" w:color="auto"/>
        <w:left w:val="none" w:sz="0" w:space="0" w:color="auto"/>
        <w:bottom w:val="none" w:sz="0" w:space="0" w:color="auto"/>
        <w:right w:val="none" w:sz="0" w:space="0" w:color="auto"/>
      </w:divBdr>
    </w:div>
    <w:div w:id="180240905">
      <w:bodyDiv w:val="1"/>
      <w:marLeft w:val="0"/>
      <w:marRight w:val="0"/>
      <w:marTop w:val="0"/>
      <w:marBottom w:val="0"/>
      <w:divBdr>
        <w:top w:val="none" w:sz="0" w:space="0" w:color="auto"/>
        <w:left w:val="none" w:sz="0" w:space="0" w:color="auto"/>
        <w:bottom w:val="none" w:sz="0" w:space="0" w:color="auto"/>
        <w:right w:val="none" w:sz="0" w:space="0" w:color="auto"/>
      </w:divBdr>
    </w:div>
    <w:div w:id="185339826">
      <w:bodyDiv w:val="1"/>
      <w:marLeft w:val="0"/>
      <w:marRight w:val="0"/>
      <w:marTop w:val="0"/>
      <w:marBottom w:val="0"/>
      <w:divBdr>
        <w:top w:val="none" w:sz="0" w:space="0" w:color="auto"/>
        <w:left w:val="none" w:sz="0" w:space="0" w:color="auto"/>
        <w:bottom w:val="none" w:sz="0" w:space="0" w:color="auto"/>
        <w:right w:val="none" w:sz="0" w:space="0" w:color="auto"/>
      </w:divBdr>
    </w:div>
    <w:div w:id="185558160">
      <w:bodyDiv w:val="1"/>
      <w:marLeft w:val="0"/>
      <w:marRight w:val="0"/>
      <w:marTop w:val="0"/>
      <w:marBottom w:val="0"/>
      <w:divBdr>
        <w:top w:val="none" w:sz="0" w:space="0" w:color="auto"/>
        <w:left w:val="none" w:sz="0" w:space="0" w:color="auto"/>
        <w:bottom w:val="none" w:sz="0" w:space="0" w:color="auto"/>
        <w:right w:val="none" w:sz="0" w:space="0" w:color="auto"/>
      </w:divBdr>
    </w:div>
    <w:div w:id="187526301">
      <w:bodyDiv w:val="1"/>
      <w:marLeft w:val="0"/>
      <w:marRight w:val="0"/>
      <w:marTop w:val="0"/>
      <w:marBottom w:val="0"/>
      <w:divBdr>
        <w:top w:val="none" w:sz="0" w:space="0" w:color="auto"/>
        <w:left w:val="none" w:sz="0" w:space="0" w:color="auto"/>
        <w:bottom w:val="none" w:sz="0" w:space="0" w:color="auto"/>
        <w:right w:val="none" w:sz="0" w:space="0" w:color="auto"/>
      </w:divBdr>
    </w:div>
    <w:div w:id="215432547">
      <w:bodyDiv w:val="1"/>
      <w:marLeft w:val="0"/>
      <w:marRight w:val="0"/>
      <w:marTop w:val="0"/>
      <w:marBottom w:val="0"/>
      <w:divBdr>
        <w:top w:val="none" w:sz="0" w:space="0" w:color="auto"/>
        <w:left w:val="none" w:sz="0" w:space="0" w:color="auto"/>
        <w:bottom w:val="none" w:sz="0" w:space="0" w:color="auto"/>
        <w:right w:val="none" w:sz="0" w:space="0" w:color="auto"/>
      </w:divBdr>
    </w:div>
    <w:div w:id="282660224">
      <w:bodyDiv w:val="1"/>
      <w:marLeft w:val="0"/>
      <w:marRight w:val="0"/>
      <w:marTop w:val="0"/>
      <w:marBottom w:val="0"/>
      <w:divBdr>
        <w:top w:val="none" w:sz="0" w:space="0" w:color="auto"/>
        <w:left w:val="none" w:sz="0" w:space="0" w:color="auto"/>
        <w:bottom w:val="none" w:sz="0" w:space="0" w:color="auto"/>
        <w:right w:val="none" w:sz="0" w:space="0" w:color="auto"/>
      </w:divBdr>
    </w:div>
    <w:div w:id="283776384">
      <w:bodyDiv w:val="1"/>
      <w:marLeft w:val="0"/>
      <w:marRight w:val="0"/>
      <w:marTop w:val="0"/>
      <w:marBottom w:val="0"/>
      <w:divBdr>
        <w:top w:val="none" w:sz="0" w:space="0" w:color="auto"/>
        <w:left w:val="none" w:sz="0" w:space="0" w:color="auto"/>
        <w:bottom w:val="none" w:sz="0" w:space="0" w:color="auto"/>
        <w:right w:val="none" w:sz="0" w:space="0" w:color="auto"/>
      </w:divBdr>
    </w:div>
    <w:div w:id="331295132">
      <w:bodyDiv w:val="1"/>
      <w:marLeft w:val="0"/>
      <w:marRight w:val="0"/>
      <w:marTop w:val="0"/>
      <w:marBottom w:val="0"/>
      <w:divBdr>
        <w:top w:val="none" w:sz="0" w:space="0" w:color="auto"/>
        <w:left w:val="none" w:sz="0" w:space="0" w:color="auto"/>
        <w:bottom w:val="none" w:sz="0" w:space="0" w:color="auto"/>
        <w:right w:val="none" w:sz="0" w:space="0" w:color="auto"/>
      </w:divBdr>
    </w:div>
    <w:div w:id="340864179">
      <w:bodyDiv w:val="1"/>
      <w:marLeft w:val="0"/>
      <w:marRight w:val="0"/>
      <w:marTop w:val="0"/>
      <w:marBottom w:val="0"/>
      <w:divBdr>
        <w:top w:val="none" w:sz="0" w:space="0" w:color="auto"/>
        <w:left w:val="none" w:sz="0" w:space="0" w:color="auto"/>
        <w:bottom w:val="none" w:sz="0" w:space="0" w:color="auto"/>
        <w:right w:val="none" w:sz="0" w:space="0" w:color="auto"/>
      </w:divBdr>
    </w:div>
    <w:div w:id="408768697">
      <w:bodyDiv w:val="1"/>
      <w:marLeft w:val="0"/>
      <w:marRight w:val="0"/>
      <w:marTop w:val="0"/>
      <w:marBottom w:val="0"/>
      <w:divBdr>
        <w:top w:val="none" w:sz="0" w:space="0" w:color="auto"/>
        <w:left w:val="none" w:sz="0" w:space="0" w:color="auto"/>
        <w:bottom w:val="none" w:sz="0" w:space="0" w:color="auto"/>
        <w:right w:val="none" w:sz="0" w:space="0" w:color="auto"/>
      </w:divBdr>
    </w:div>
    <w:div w:id="419760385">
      <w:bodyDiv w:val="1"/>
      <w:marLeft w:val="0"/>
      <w:marRight w:val="0"/>
      <w:marTop w:val="0"/>
      <w:marBottom w:val="0"/>
      <w:divBdr>
        <w:top w:val="none" w:sz="0" w:space="0" w:color="auto"/>
        <w:left w:val="none" w:sz="0" w:space="0" w:color="auto"/>
        <w:bottom w:val="none" w:sz="0" w:space="0" w:color="auto"/>
        <w:right w:val="none" w:sz="0" w:space="0" w:color="auto"/>
      </w:divBdr>
    </w:div>
    <w:div w:id="453524502">
      <w:bodyDiv w:val="1"/>
      <w:marLeft w:val="0"/>
      <w:marRight w:val="0"/>
      <w:marTop w:val="0"/>
      <w:marBottom w:val="0"/>
      <w:divBdr>
        <w:top w:val="none" w:sz="0" w:space="0" w:color="auto"/>
        <w:left w:val="none" w:sz="0" w:space="0" w:color="auto"/>
        <w:bottom w:val="none" w:sz="0" w:space="0" w:color="auto"/>
        <w:right w:val="none" w:sz="0" w:space="0" w:color="auto"/>
      </w:divBdr>
    </w:div>
    <w:div w:id="475100237">
      <w:bodyDiv w:val="1"/>
      <w:marLeft w:val="0"/>
      <w:marRight w:val="0"/>
      <w:marTop w:val="0"/>
      <w:marBottom w:val="0"/>
      <w:divBdr>
        <w:top w:val="none" w:sz="0" w:space="0" w:color="auto"/>
        <w:left w:val="none" w:sz="0" w:space="0" w:color="auto"/>
        <w:bottom w:val="none" w:sz="0" w:space="0" w:color="auto"/>
        <w:right w:val="none" w:sz="0" w:space="0" w:color="auto"/>
      </w:divBdr>
    </w:div>
    <w:div w:id="507603430">
      <w:bodyDiv w:val="1"/>
      <w:marLeft w:val="0"/>
      <w:marRight w:val="0"/>
      <w:marTop w:val="0"/>
      <w:marBottom w:val="0"/>
      <w:divBdr>
        <w:top w:val="none" w:sz="0" w:space="0" w:color="auto"/>
        <w:left w:val="none" w:sz="0" w:space="0" w:color="auto"/>
        <w:bottom w:val="none" w:sz="0" w:space="0" w:color="auto"/>
        <w:right w:val="none" w:sz="0" w:space="0" w:color="auto"/>
      </w:divBdr>
    </w:div>
    <w:div w:id="511141589">
      <w:bodyDiv w:val="1"/>
      <w:marLeft w:val="0"/>
      <w:marRight w:val="0"/>
      <w:marTop w:val="0"/>
      <w:marBottom w:val="0"/>
      <w:divBdr>
        <w:top w:val="none" w:sz="0" w:space="0" w:color="auto"/>
        <w:left w:val="none" w:sz="0" w:space="0" w:color="auto"/>
        <w:bottom w:val="none" w:sz="0" w:space="0" w:color="auto"/>
        <w:right w:val="none" w:sz="0" w:space="0" w:color="auto"/>
      </w:divBdr>
    </w:div>
    <w:div w:id="547952877">
      <w:bodyDiv w:val="1"/>
      <w:marLeft w:val="0"/>
      <w:marRight w:val="0"/>
      <w:marTop w:val="0"/>
      <w:marBottom w:val="0"/>
      <w:divBdr>
        <w:top w:val="none" w:sz="0" w:space="0" w:color="auto"/>
        <w:left w:val="none" w:sz="0" w:space="0" w:color="auto"/>
        <w:bottom w:val="none" w:sz="0" w:space="0" w:color="auto"/>
        <w:right w:val="none" w:sz="0" w:space="0" w:color="auto"/>
      </w:divBdr>
    </w:div>
    <w:div w:id="680399055">
      <w:bodyDiv w:val="1"/>
      <w:marLeft w:val="0"/>
      <w:marRight w:val="0"/>
      <w:marTop w:val="0"/>
      <w:marBottom w:val="0"/>
      <w:divBdr>
        <w:top w:val="none" w:sz="0" w:space="0" w:color="auto"/>
        <w:left w:val="none" w:sz="0" w:space="0" w:color="auto"/>
        <w:bottom w:val="none" w:sz="0" w:space="0" w:color="auto"/>
        <w:right w:val="none" w:sz="0" w:space="0" w:color="auto"/>
      </w:divBdr>
    </w:div>
    <w:div w:id="737367904">
      <w:bodyDiv w:val="1"/>
      <w:marLeft w:val="0"/>
      <w:marRight w:val="0"/>
      <w:marTop w:val="0"/>
      <w:marBottom w:val="0"/>
      <w:divBdr>
        <w:top w:val="none" w:sz="0" w:space="0" w:color="auto"/>
        <w:left w:val="none" w:sz="0" w:space="0" w:color="auto"/>
        <w:bottom w:val="none" w:sz="0" w:space="0" w:color="auto"/>
        <w:right w:val="none" w:sz="0" w:space="0" w:color="auto"/>
      </w:divBdr>
    </w:div>
    <w:div w:id="748620535">
      <w:bodyDiv w:val="1"/>
      <w:marLeft w:val="0"/>
      <w:marRight w:val="0"/>
      <w:marTop w:val="0"/>
      <w:marBottom w:val="0"/>
      <w:divBdr>
        <w:top w:val="none" w:sz="0" w:space="0" w:color="auto"/>
        <w:left w:val="none" w:sz="0" w:space="0" w:color="auto"/>
        <w:bottom w:val="none" w:sz="0" w:space="0" w:color="auto"/>
        <w:right w:val="none" w:sz="0" w:space="0" w:color="auto"/>
      </w:divBdr>
    </w:div>
    <w:div w:id="783038178">
      <w:bodyDiv w:val="1"/>
      <w:marLeft w:val="0"/>
      <w:marRight w:val="0"/>
      <w:marTop w:val="0"/>
      <w:marBottom w:val="0"/>
      <w:divBdr>
        <w:top w:val="none" w:sz="0" w:space="0" w:color="auto"/>
        <w:left w:val="none" w:sz="0" w:space="0" w:color="auto"/>
        <w:bottom w:val="none" w:sz="0" w:space="0" w:color="auto"/>
        <w:right w:val="none" w:sz="0" w:space="0" w:color="auto"/>
      </w:divBdr>
    </w:div>
    <w:div w:id="863634335">
      <w:bodyDiv w:val="1"/>
      <w:marLeft w:val="0"/>
      <w:marRight w:val="0"/>
      <w:marTop w:val="0"/>
      <w:marBottom w:val="0"/>
      <w:divBdr>
        <w:top w:val="none" w:sz="0" w:space="0" w:color="auto"/>
        <w:left w:val="none" w:sz="0" w:space="0" w:color="auto"/>
        <w:bottom w:val="none" w:sz="0" w:space="0" w:color="auto"/>
        <w:right w:val="none" w:sz="0" w:space="0" w:color="auto"/>
      </w:divBdr>
    </w:div>
    <w:div w:id="914555916">
      <w:bodyDiv w:val="1"/>
      <w:marLeft w:val="0"/>
      <w:marRight w:val="0"/>
      <w:marTop w:val="0"/>
      <w:marBottom w:val="0"/>
      <w:divBdr>
        <w:top w:val="none" w:sz="0" w:space="0" w:color="auto"/>
        <w:left w:val="none" w:sz="0" w:space="0" w:color="auto"/>
        <w:bottom w:val="none" w:sz="0" w:space="0" w:color="auto"/>
        <w:right w:val="none" w:sz="0" w:space="0" w:color="auto"/>
      </w:divBdr>
    </w:div>
    <w:div w:id="963732744">
      <w:bodyDiv w:val="1"/>
      <w:marLeft w:val="0"/>
      <w:marRight w:val="0"/>
      <w:marTop w:val="0"/>
      <w:marBottom w:val="0"/>
      <w:divBdr>
        <w:top w:val="none" w:sz="0" w:space="0" w:color="auto"/>
        <w:left w:val="none" w:sz="0" w:space="0" w:color="auto"/>
        <w:bottom w:val="none" w:sz="0" w:space="0" w:color="auto"/>
        <w:right w:val="none" w:sz="0" w:space="0" w:color="auto"/>
      </w:divBdr>
    </w:div>
    <w:div w:id="991762713">
      <w:bodyDiv w:val="1"/>
      <w:marLeft w:val="0"/>
      <w:marRight w:val="0"/>
      <w:marTop w:val="0"/>
      <w:marBottom w:val="0"/>
      <w:divBdr>
        <w:top w:val="none" w:sz="0" w:space="0" w:color="auto"/>
        <w:left w:val="none" w:sz="0" w:space="0" w:color="auto"/>
        <w:bottom w:val="none" w:sz="0" w:space="0" w:color="auto"/>
        <w:right w:val="none" w:sz="0" w:space="0" w:color="auto"/>
      </w:divBdr>
    </w:div>
    <w:div w:id="1030910748">
      <w:bodyDiv w:val="1"/>
      <w:marLeft w:val="0"/>
      <w:marRight w:val="0"/>
      <w:marTop w:val="0"/>
      <w:marBottom w:val="0"/>
      <w:divBdr>
        <w:top w:val="none" w:sz="0" w:space="0" w:color="auto"/>
        <w:left w:val="none" w:sz="0" w:space="0" w:color="auto"/>
        <w:bottom w:val="none" w:sz="0" w:space="0" w:color="auto"/>
        <w:right w:val="none" w:sz="0" w:space="0" w:color="auto"/>
      </w:divBdr>
    </w:div>
    <w:div w:id="1051224175">
      <w:bodyDiv w:val="1"/>
      <w:marLeft w:val="0"/>
      <w:marRight w:val="0"/>
      <w:marTop w:val="0"/>
      <w:marBottom w:val="0"/>
      <w:divBdr>
        <w:top w:val="none" w:sz="0" w:space="0" w:color="auto"/>
        <w:left w:val="none" w:sz="0" w:space="0" w:color="auto"/>
        <w:bottom w:val="none" w:sz="0" w:space="0" w:color="auto"/>
        <w:right w:val="none" w:sz="0" w:space="0" w:color="auto"/>
      </w:divBdr>
    </w:div>
    <w:div w:id="1083142650">
      <w:bodyDiv w:val="1"/>
      <w:marLeft w:val="0"/>
      <w:marRight w:val="0"/>
      <w:marTop w:val="0"/>
      <w:marBottom w:val="0"/>
      <w:divBdr>
        <w:top w:val="none" w:sz="0" w:space="0" w:color="auto"/>
        <w:left w:val="none" w:sz="0" w:space="0" w:color="auto"/>
        <w:bottom w:val="none" w:sz="0" w:space="0" w:color="auto"/>
        <w:right w:val="none" w:sz="0" w:space="0" w:color="auto"/>
      </w:divBdr>
    </w:div>
    <w:div w:id="1143694730">
      <w:bodyDiv w:val="1"/>
      <w:marLeft w:val="0"/>
      <w:marRight w:val="0"/>
      <w:marTop w:val="0"/>
      <w:marBottom w:val="0"/>
      <w:divBdr>
        <w:top w:val="none" w:sz="0" w:space="0" w:color="auto"/>
        <w:left w:val="none" w:sz="0" w:space="0" w:color="auto"/>
        <w:bottom w:val="none" w:sz="0" w:space="0" w:color="auto"/>
        <w:right w:val="none" w:sz="0" w:space="0" w:color="auto"/>
      </w:divBdr>
    </w:div>
    <w:div w:id="1307391982">
      <w:bodyDiv w:val="1"/>
      <w:marLeft w:val="0"/>
      <w:marRight w:val="0"/>
      <w:marTop w:val="0"/>
      <w:marBottom w:val="0"/>
      <w:divBdr>
        <w:top w:val="none" w:sz="0" w:space="0" w:color="auto"/>
        <w:left w:val="none" w:sz="0" w:space="0" w:color="auto"/>
        <w:bottom w:val="none" w:sz="0" w:space="0" w:color="auto"/>
        <w:right w:val="none" w:sz="0" w:space="0" w:color="auto"/>
      </w:divBdr>
    </w:div>
    <w:div w:id="1346588336">
      <w:bodyDiv w:val="1"/>
      <w:marLeft w:val="0"/>
      <w:marRight w:val="0"/>
      <w:marTop w:val="0"/>
      <w:marBottom w:val="0"/>
      <w:divBdr>
        <w:top w:val="none" w:sz="0" w:space="0" w:color="auto"/>
        <w:left w:val="none" w:sz="0" w:space="0" w:color="auto"/>
        <w:bottom w:val="none" w:sz="0" w:space="0" w:color="auto"/>
        <w:right w:val="none" w:sz="0" w:space="0" w:color="auto"/>
      </w:divBdr>
    </w:div>
    <w:div w:id="1352761289">
      <w:bodyDiv w:val="1"/>
      <w:marLeft w:val="0"/>
      <w:marRight w:val="0"/>
      <w:marTop w:val="0"/>
      <w:marBottom w:val="0"/>
      <w:divBdr>
        <w:top w:val="none" w:sz="0" w:space="0" w:color="auto"/>
        <w:left w:val="none" w:sz="0" w:space="0" w:color="auto"/>
        <w:bottom w:val="none" w:sz="0" w:space="0" w:color="auto"/>
        <w:right w:val="none" w:sz="0" w:space="0" w:color="auto"/>
      </w:divBdr>
      <w:divsChild>
        <w:div w:id="1633945312">
          <w:marLeft w:val="0"/>
          <w:marRight w:val="0"/>
          <w:marTop w:val="0"/>
          <w:marBottom w:val="0"/>
          <w:divBdr>
            <w:top w:val="none" w:sz="0" w:space="0" w:color="auto"/>
            <w:left w:val="none" w:sz="0" w:space="0" w:color="auto"/>
            <w:bottom w:val="none" w:sz="0" w:space="0" w:color="auto"/>
            <w:right w:val="none" w:sz="0" w:space="0" w:color="auto"/>
          </w:divBdr>
          <w:divsChild>
            <w:div w:id="1482506477">
              <w:marLeft w:val="0"/>
              <w:marRight w:val="0"/>
              <w:marTop w:val="0"/>
              <w:marBottom w:val="0"/>
              <w:divBdr>
                <w:top w:val="none" w:sz="0" w:space="0" w:color="auto"/>
                <w:left w:val="none" w:sz="0" w:space="0" w:color="auto"/>
                <w:bottom w:val="none" w:sz="0" w:space="0" w:color="auto"/>
                <w:right w:val="none" w:sz="0" w:space="0" w:color="auto"/>
              </w:divBdr>
              <w:divsChild>
                <w:div w:id="929386357">
                  <w:marLeft w:val="0"/>
                  <w:marRight w:val="0"/>
                  <w:marTop w:val="0"/>
                  <w:marBottom w:val="0"/>
                  <w:divBdr>
                    <w:top w:val="none" w:sz="0" w:space="0" w:color="auto"/>
                    <w:left w:val="none" w:sz="0" w:space="0" w:color="auto"/>
                    <w:bottom w:val="none" w:sz="0" w:space="0" w:color="auto"/>
                    <w:right w:val="none" w:sz="0" w:space="0" w:color="auto"/>
                  </w:divBdr>
                  <w:divsChild>
                    <w:div w:id="1634359414">
                      <w:marLeft w:val="0"/>
                      <w:marRight w:val="0"/>
                      <w:marTop w:val="0"/>
                      <w:marBottom w:val="0"/>
                      <w:divBdr>
                        <w:top w:val="none" w:sz="0" w:space="0" w:color="auto"/>
                        <w:left w:val="none" w:sz="0" w:space="0" w:color="auto"/>
                        <w:bottom w:val="none" w:sz="0" w:space="0" w:color="auto"/>
                        <w:right w:val="none" w:sz="0" w:space="0" w:color="auto"/>
                      </w:divBdr>
                      <w:divsChild>
                        <w:div w:id="1425421114">
                          <w:marLeft w:val="0"/>
                          <w:marRight w:val="0"/>
                          <w:marTop w:val="0"/>
                          <w:marBottom w:val="0"/>
                          <w:divBdr>
                            <w:top w:val="none" w:sz="0" w:space="0" w:color="auto"/>
                            <w:left w:val="none" w:sz="0" w:space="0" w:color="auto"/>
                            <w:bottom w:val="none" w:sz="0" w:space="0" w:color="auto"/>
                            <w:right w:val="none" w:sz="0" w:space="0" w:color="auto"/>
                          </w:divBdr>
                          <w:divsChild>
                            <w:div w:id="987592327">
                              <w:marLeft w:val="0"/>
                              <w:marRight w:val="2482"/>
                              <w:marTop w:val="0"/>
                              <w:marBottom w:val="0"/>
                              <w:divBdr>
                                <w:top w:val="none" w:sz="0" w:space="0" w:color="auto"/>
                                <w:left w:val="none" w:sz="0" w:space="0" w:color="auto"/>
                                <w:bottom w:val="none" w:sz="0" w:space="0" w:color="auto"/>
                                <w:right w:val="none" w:sz="0" w:space="0" w:color="auto"/>
                              </w:divBdr>
                              <w:divsChild>
                                <w:div w:id="580257470">
                                  <w:marLeft w:val="0"/>
                                  <w:marRight w:val="0"/>
                                  <w:marTop w:val="0"/>
                                  <w:marBottom w:val="0"/>
                                  <w:divBdr>
                                    <w:top w:val="none" w:sz="0" w:space="0" w:color="auto"/>
                                    <w:left w:val="none" w:sz="0" w:space="0" w:color="auto"/>
                                    <w:bottom w:val="none" w:sz="0" w:space="0" w:color="auto"/>
                                    <w:right w:val="none" w:sz="0" w:space="0" w:color="auto"/>
                                  </w:divBdr>
                                  <w:divsChild>
                                    <w:div w:id="143014650">
                                      <w:marLeft w:val="0"/>
                                      <w:marRight w:val="0"/>
                                      <w:marTop w:val="0"/>
                                      <w:marBottom w:val="215"/>
                                      <w:divBdr>
                                        <w:top w:val="none" w:sz="0" w:space="0" w:color="auto"/>
                                        <w:left w:val="none" w:sz="0" w:space="0" w:color="auto"/>
                                        <w:bottom w:val="none" w:sz="0" w:space="0" w:color="auto"/>
                                        <w:right w:val="none" w:sz="0" w:space="0" w:color="auto"/>
                                      </w:divBdr>
                                      <w:divsChild>
                                        <w:div w:id="1783300747">
                                          <w:marLeft w:val="0"/>
                                          <w:marRight w:val="0"/>
                                          <w:marTop w:val="0"/>
                                          <w:marBottom w:val="0"/>
                                          <w:divBdr>
                                            <w:top w:val="none" w:sz="0" w:space="0" w:color="auto"/>
                                            <w:left w:val="none" w:sz="0" w:space="0" w:color="auto"/>
                                            <w:bottom w:val="none" w:sz="0" w:space="0" w:color="auto"/>
                                            <w:right w:val="none" w:sz="0" w:space="0" w:color="auto"/>
                                          </w:divBdr>
                                          <w:divsChild>
                                            <w:div w:id="84320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0007582">
      <w:bodyDiv w:val="1"/>
      <w:marLeft w:val="0"/>
      <w:marRight w:val="0"/>
      <w:marTop w:val="0"/>
      <w:marBottom w:val="0"/>
      <w:divBdr>
        <w:top w:val="none" w:sz="0" w:space="0" w:color="auto"/>
        <w:left w:val="none" w:sz="0" w:space="0" w:color="auto"/>
        <w:bottom w:val="none" w:sz="0" w:space="0" w:color="auto"/>
        <w:right w:val="none" w:sz="0" w:space="0" w:color="auto"/>
      </w:divBdr>
    </w:div>
    <w:div w:id="1431507955">
      <w:bodyDiv w:val="1"/>
      <w:marLeft w:val="0"/>
      <w:marRight w:val="0"/>
      <w:marTop w:val="0"/>
      <w:marBottom w:val="0"/>
      <w:divBdr>
        <w:top w:val="none" w:sz="0" w:space="0" w:color="auto"/>
        <w:left w:val="none" w:sz="0" w:space="0" w:color="auto"/>
        <w:bottom w:val="none" w:sz="0" w:space="0" w:color="auto"/>
        <w:right w:val="none" w:sz="0" w:space="0" w:color="auto"/>
      </w:divBdr>
    </w:div>
    <w:div w:id="1447700122">
      <w:bodyDiv w:val="1"/>
      <w:marLeft w:val="0"/>
      <w:marRight w:val="0"/>
      <w:marTop w:val="0"/>
      <w:marBottom w:val="0"/>
      <w:divBdr>
        <w:top w:val="none" w:sz="0" w:space="0" w:color="auto"/>
        <w:left w:val="none" w:sz="0" w:space="0" w:color="auto"/>
        <w:bottom w:val="none" w:sz="0" w:space="0" w:color="auto"/>
        <w:right w:val="none" w:sz="0" w:space="0" w:color="auto"/>
      </w:divBdr>
    </w:div>
    <w:div w:id="1462726508">
      <w:bodyDiv w:val="1"/>
      <w:marLeft w:val="0"/>
      <w:marRight w:val="0"/>
      <w:marTop w:val="0"/>
      <w:marBottom w:val="0"/>
      <w:divBdr>
        <w:top w:val="none" w:sz="0" w:space="0" w:color="auto"/>
        <w:left w:val="none" w:sz="0" w:space="0" w:color="auto"/>
        <w:bottom w:val="none" w:sz="0" w:space="0" w:color="auto"/>
        <w:right w:val="none" w:sz="0" w:space="0" w:color="auto"/>
      </w:divBdr>
    </w:div>
    <w:div w:id="1763574633">
      <w:bodyDiv w:val="1"/>
      <w:marLeft w:val="0"/>
      <w:marRight w:val="0"/>
      <w:marTop w:val="0"/>
      <w:marBottom w:val="0"/>
      <w:divBdr>
        <w:top w:val="none" w:sz="0" w:space="0" w:color="auto"/>
        <w:left w:val="none" w:sz="0" w:space="0" w:color="auto"/>
        <w:bottom w:val="none" w:sz="0" w:space="0" w:color="auto"/>
        <w:right w:val="none" w:sz="0" w:space="0" w:color="auto"/>
      </w:divBdr>
    </w:div>
    <w:div w:id="1778330759">
      <w:bodyDiv w:val="1"/>
      <w:marLeft w:val="0"/>
      <w:marRight w:val="0"/>
      <w:marTop w:val="0"/>
      <w:marBottom w:val="0"/>
      <w:divBdr>
        <w:top w:val="none" w:sz="0" w:space="0" w:color="auto"/>
        <w:left w:val="none" w:sz="0" w:space="0" w:color="auto"/>
        <w:bottom w:val="none" w:sz="0" w:space="0" w:color="auto"/>
        <w:right w:val="none" w:sz="0" w:space="0" w:color="auto"/>
      </w:divBdr>
    </w:div>
    <w:div w:id="1841584560">
      <w:bodyDiv w:val="1"/>
      <w:marLeft w:val="0"/>
      <w:marRight w:val="0"/>
      <w:marTop w:val="0"/>
      <w:marBottom w:val="0"/>
      <w:divBdr>
        <w:top w:val="none" w:sz="0" w:space="0" w:color="auto"/>
        <w:left w:val="none" w:sz="0" w:space="0" w:color="auto"/>
        <w:bottom w:val="none" w:sz="0" w:space="0" w:color="auto"/>
        <w:right w:val="none" w:sz="0" w:space="0" w:color="auto"/>
      </w:divBdr>
    </w:div>
    <w:div w:id="1858763786">
      <w:bodyDiv w:val="1"/>
      <w:marLeft w:val="0"/>
      <w:marRight w:val="0"/>
      <w:marTop w:val="0"/>
      <w:marBottom w:val="0"/>
      <w:divBdr>
        <w:top w:val="none" w:sz="0" w:space="0" w:color="auto"/>
        <w:left w:val="none" w:sz="0" w:space="0" w:color="auto"/>
        <w:bottom w:val="none" w:sz="0" w:space="0" w:color="auto"/>
        <w:right w:val="none" w:sz="0" w:space="0" w:color="auto"/>
      </w:divBdr>
    </w:div>
    <w:div w:id="1868563695">
      <w:bodyDiv w:val="1"/>
      <w:marLeft w:val="0"/>
      <w:marRight w:val="0"/>
      <w:marTop w:val="0"/>
      <w:marBottom w:val="0"/>
      <w:divBdr>
        <w:top w:val="none" w:sz="0" w:space="0" w:color="auto"/>
        <w:left w:val="none" w:sz="0" w:space="0" w:color="auto"/>
        <w:bottom w:val="none" w:sz="0" w:space="0" w:color="auto"/>
        <w:right w:val="none" w:sz="0" w:space="0" w:color="auto"/>
      </w:divBdr>
    </w:div>
    <w:div w:id="1918636772">
      <w:bodyDiv w:val="1"/>
      <w:marLeft w:val="0"/>
      <w:marRight w:val="0"/>
      <w:marTop w:val="0"/>
      <w:marBottom w:val="0"/>
      <w:divBdr>
        <w:top w:val="none" w:sz="0" w:space="0" w:color="auto"/>
        <w:left w:val="none" w:sz="0" w:space="0" w:color="auto"/>
        <w:bottom w:val="none" w:sz="0" w:space="0" w:color="auto"/>
        <w:right w:val="none" w:sz="0" w:space="0" w:color="auto"/>
      </w:divBdr>
    </w:div>
    <w:div w:id="1973360528">
      <w:bodyDiv w:val="1"/>
      <w:marLeft w:val="0"/>
      <w:marRight w:val="0"/>
      <w:marTop w:val="0"/>
      <w:marBottom w:val="0"/>
      <w:divBdr>
        <w:top w:val="none" w:sz="0" w:space="0" w:color="auto"/>
        <w:left w:val="none" w:sz="0" w:space="0" w:color="auto"/>
        <w:bottom w:val="none" w:sz="0" w:space="0" w:color="auto"/>
        <w:right w:val="none" w:sz="0" w:space="0" w:color="auto"/>
      </w:divBdr>
    </w:div>
    <w:div w:id="2043896038">
      <w:bodyDiv w:val="1"/>
      <w:marLeft w:val="0"/>
      <w:marRight w:val="0"/>
      <w:marTop w:val="0"/>
      <w:marBottom w:val="0"/>
      <w:divBdr>
        <w:top w:val="none" w:sz="0" w:space="0" w:color="auto"/>
        <w:left w:val="none" w:sz="0" w:space="0" w:color="auto"/>
        <w:bottom w:val="none" w:sz="0" w:space="0" w:color="auto"/>
        <w:right w:val="none" w:sz="0" w:space="0" w:color="auto"/>
      </w:divBdr>
    </w:div>
    <w:div w:id="205935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uray.ru/institution/komissiya-po-voprosam-socialno-yekono/" TargetMode="External"/><Relationship Id="rId18" Type="http://schemas.openxmlformats.org/officeDocument/2006/relationships/footer" Target="footer3.xml"/><Relationship Id="rId26" Type="http://schemas.openxmlformats.org/officeDocument/2006/relationships/hyperlink" Target="http://rrgu.admhmao.ru/" TargetMode="External"/><Relationship Id="rId3" Type="http://schemas.openxmlformats.org/officeDocument/2006/relationships/styles" Target="styles.xml"/><Relationship Id="rId21" Type="http://schemas.openxmlformats.org/officeDocument/2006/relationships/hyperlink" Target="http://uray.ru/" TargetMode="External"/><Relationship Id="rId7" Type="http://schemas.openxmlformats.org/officeDocument/2006/relationships/endnotes" Target="endnotes.xml"/><Relationship Id="rId12" Type="http://schemas.openxmlformats.org/officeDocument/2006/relationships/hyperlink" Target="consultantplus://offline/ref=FF9B01816ED393EF0EE500A465F36943B006C229CA7A1DFA0B851A277497C2276D234A53257AEB5F2C78D4F7ABgCe9K" TargetMode="External"/><Relationship Id="rId17" Type="http://schemas.openxmlformats.org/officeDocument/2006/relationships/footer" Target="footer2.xml"/><Relationship Id="rId25" Type="http://schemas.openxmlformats.org/officeDocument/2006/relationships/hyperlink" Target="http://base.garant.ru/5218818/"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29" Type="http://schemas.openxmlformats.org/officeDocument/2006/relationships/hyperlink" Target="consultantplus://offline/ref=6659D380AA09374B525758DE8C5648F4350A55F0BBF3792765E71184ODV5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ray.ru/investitsionnaya-politika-goroda/" TargetMode="External"/><Relationship Id="rId24" Type="http://schemas.openxmlformats.org/officeDocument/2006/relationships/hyperlink" Target="http://uray.ru/informaciya-dlya-grazhdan/gosudarstvenniie-i-munitsipalniie-uslugi/munitsipalniie-uslugi/"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uray.ru" TargetMode="External"/><Relationship Id="rId28" Type="http://schemas.openxmlformats.org/officeDocument/2006/relationships/hyperlink" Target="http://www.gosuslugi.ru/" TargetMode="External"/><Relationship Id="rId10" Type="http://schemas.openxmlformats.org/officeDocument/2006/relationships/hyperlink" Target="http://uray.ru/obsujdeniya-proekta-perspektivnogo-plana-razvitiya-munitsipalnog/" TargetMode="Externa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uray.ru/institution/municipalnaya-trekhstoronnyaya-komissi/" TargetMode="External"/><Relationship Id="rId22" Type="http://schemas.openxmlformats.org/officeDocument/2006/relationships/hyperlink" Target="http://uray.ru/" TargetMode="External"/><Relationship Id="rId27" Type="http://schemas.openxmlformats.org/officeDocument/2006/relationships/hyperlink" Target="http://uray.ru/informaciya-dlya-grazhdan/gosudarstvenniie-i-munitsipalniie-uslugi/munitsipalniie-uslug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B6B4E2-6C02-4E7E-8BED-0A476D8EB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14663</Words>
  <Characters>83584</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98051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kotlyarov</dc:creator>
  <cp:lastModifiedBy>Кузьменко Владислав Сергеевич</cp:lastModifiedBy>
  <cp:revision>2</cp:revision>
  <cp:lastPrinted>2022-04-25T06:50:00Z</cp:lastPrinted>
  <dcterms:created xsi:type="dcterms:W3CDTF">2022-05-05T04:12:00Z</dcterms:created>
  <dcterms:modified xsi:type="dcterms:W3CDTF">2022-05-05T04:12:00Z</dcterms:modified>
</cp:coreProperties>
</file>