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Default="00277579" w:rsidP="00277579">
            <w:pPr>
              <w:spacing w:after="0"/>
              <w:ind w:right="-1"/>
              <w:rPr>
                <w:rFonts w:ascii="Times New Roman" w:hAnsi="Times New Roman"/>
                <w:sz w:val="24"/>
                <w:szCs w:val="24"/>
              </w:rPr>
            </w:pPr>
            <w:r>
              <w:rPr>
                <w:rFonts w:ascii="Times New Roman" w:hAnsi="Times New Roman"/>
                <w:sz w:val="24"/>
                <w:szCs w:val="24"/>
              </w:rPr>
              <w:t>23/2-108</w:t>
            </w:r>
          </w:p>
          <w:p w:rsidR="00277579" w:rsidRPr="009C0170" w:rsidRDefault="00277579" w:rsidP="00277579">
            <w:pPr>
              <w:spacing w:after="0"/>
              <w:ind w:right="-1"/>
              <w:rPr>
                <w:rFonts w:ascii="Times New Roman" w:hAnsi="Times New Roman"/>
                <w:sz w:val="24"/>
                <w:szCs w:val="24"/>
              </w:rPr>
            </w:pPr>
            <w:r>
              <w:rPr>
                <w:rFonts w:ascii="Times New Roman" w:hAnsi="Times New Roman"/>
                <w:sz w:val="24"/>
                <w:szCs w:val="24"/>
              </w:rPr>
              <w:t>07.02.2022</w:t>
            </w: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Pr>
          <w:rFonts w:ascii="Times New Roman" w:eastAsia="Times New Roman" w:hAnsi="Times New Roman"/>
          <w:b/>
          <w:sz w:val="24"/>
          <w:szCs w:val="24"/>
          <w:lang w:eastAsia="ru-RU"/>
        </w:rPr>
        <w:t xml:space="preserve"> 210) с 08 час. 30 мин. 08.02.2022  до 17 час. 12 мин 09.03</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Pr>
          <w:rFonts w:ascii="Times New Roman" w:eastAsia="Times New Roman" w:hAnsi="Times New Roman"/>
          <w:b/>
          <w:sz w:val="24"/>
          <w:szCs w:val="24"/>
          <w:lang w:eastAsia="ru-RU"/>
        </w:rPr>
        <w:t>: с 08.02.2022 до 30.03.2022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lastRenderedPageBreak/>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C4796F">
        <w:rPr>
          <w:rFonts w:ascii="Times New Roman" w:hAnsi="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bCs/>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spacing w:after="0" w:line="240" w:lineRule="auto"/>
        <w:ind w:firstLine="567"/>
        <w:jc w:val="both"/>
        <w:rPr>
          <w:rFonts w:ascii="Times New Roman" w:hAnsi="Times New Roman"/>
          <w:sz w:val="24"/>
          <w:szCs w:val="24"/>
        </w:rPr>
      </w:pPr>
      <w:r w:rsidRPr="002F33EB">
        <w:rPr>
          <w:rFonts w:ascii="Times New Roman" w:hAnsi="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lastRenderedPageBreak/>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5509A7">
        <w:rPr>
          <w:rFonts w:ascii="Times New Roman" w:hAnsi="Times New Roman"/>
          <w:sz w:val="24"/>
          <w:szCs w:val="24"/>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lastRenderedPageBreak/>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E44B59" w:rsidRPr="001E552D"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1E552D">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1. Для получения субсидии з</w:t>
      </w:r>
      <w:r w:rsidRPr="00125071">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125071">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125071"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125071"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E44B59" w:rsidRDefault="00E44B59"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Pr>
          <w:rFonts w:ascii="Times New Roman" w:eastAsia="Times New Roman" w:hAnsi="Times New Roman"/>
          <w:bCs/>
          <w:sz w:val="24"/>
          <w:szCs w:val="24"/>
          <w:lang w:eastAsia="ru-RU"/>
        </w:rPr>
        <w:t>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2. Для получения субсидии н</w:t>
      </w:r>
      <w:r w:rsidRPr="00125071">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Pr>
          <w:rFonts w:ascii="Times New Roman" w:eastAsia="Times New Roman" w:hAnsi="Times New Roman"/>
          <w:bCs/>
          <w:sz w:val="24"/>
          <w:szCs w:val="24"/>
          <w:lang w:eastAsia="ru-RU"/>
        </w:rPr>
        <w:t xml:space="preserve"> к Порядку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Pr>
          <w:rFonts w:ascii="Times New Roman" w:hAnsi="Times New Roman"/>
          <w:bCs/>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3.2. копия ветеринарно-санитарного паспорта подворья;</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 xml:space="preserve">3.3. </w:t>
      </w:r>
      <w:r w:rsidRPr="00125071">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E552D"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1E552D">
        <w:rPr>
          <w:rFonts w:ascii="Times New Roman" w:hAnsi="Times New Roman"/>
          <w:b/>
          <w:bCs/>
          <w:i/>
          <w:sz w:val="24"/>
          <w:szCs w:val="24"/>
        </w:rPr>
        <w:t xml:space="preserve">В </w:t>
      </w:r>
      <w:proofErr w:type="gramStart"/>
      <w:r w:rsidRPr="001E552D">
        <w:rPr>
          <w:rFonts w:ascii="Times New Roman" w:hAnsi="Times New Roman"/>
          <w:b/>
          <w:bCs/>
          <w:i/>
          <w:sz w:val="24"/>
          <w:szCs w:val="24"/>
        </w:rPr>
        <w:t>случае</w:t>
      </w:r>
      <w:proofErr w:type="gramEnd"/>
      <w:r w:rsidRPr="001E552D">
        <w:rPr>
          <w:rFonts w:ascii="Times New Roman" w:hAnsi="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E552D">
        <w:rPr>
          <w:rFonts w:ascii="Times New Roman" w:hAnsi="Times New Roman"/>
          <w:b/>
          <w:bCs/>
          <w:i/>
          <w:sz w:val="24"/>
          <w:szCs w:val="24"/>
        </w:rPr>
        <w:t>Участник отбора вправе предоставить по собственной инициативе</w:t>
      </w:r>
      <w:r w:rsidRPr="009E3785">
        <w:rPr>
          <w:rFonts w:ascii="Times New Roman" w:hAnsi="Times New Roman"/>
          <w:bCs/>
          <w:sz w:val="24"/>
          <w:szCs w:val="24"/>
        </w:rPr>
        <w:t xml:space="preserve"> (непредставление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9E3785">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 xml:space="preserve">4. выписку из </w:t>
      </w:r>
      <w:proofErr w:type="spellStart"/>
      <w:r w:rsidRPr="009E3785">
        <w:rPr>
          <w:rFonts w:ascii="Times New Roman" w:hAnsi="Times New Roman"/>
          <w:bCs/>
          <w:sz w:val="24"/>
          <w:szCs w:val="24"/>
        </w:rPr>
        <w:t>похозяйственной</w:t>
      </w:r>
      <w:proofErr w:type="spellEnd"/>
      <w:r w:rsidRPr="009E3785">
        <w:rPr>
          <w:rFonts w:ascii="Times New Roman" w:hAnsi="Times New Roman"/>
          <w:bCs/>
          <w:sz w:val="24"/>
          <w:szCs w:val="24"/>
        </w:rPr>
        <w:t xml:space="preserve"> книги (в </w:t>
      </w:r>
      <w:proofErr w:type="gramStart"/>
      <w:r w:rsidRPr="009E3785">
        <w:rPr>
          <w:rFonts w:ascii="Times New Roman" w:hAnsi="Times New Roman"/>
          <w:bCs/>
          <w:sz w:val="24"/>
          <w:szCs w:val="24"/>
        </w:rPr>
        <w:t>случае</w:t>
      </w:r>
      <w:proofErr w:type="gramEnd"/>
      <w:r w:rsidRPr="009E3785">
        <w:rPr>
          <w:rFonts w:ascii="Times New Roman" w:hAnsi="Times New Roman"/>
          <w:bCs/>
          <w:sz w:val="24"/>
          <w:szCs w:val="24"/>
        </w:rPr>
        <w:t xml:space="preserve"> обращения за предоставлением субсидии на содержание маточного поголовья животных (личные подсобные хозяйства)</w:t>
      </w:r>
      <w:r>
        <w:rPr>
          <w:rFonts w:ascii="Times New Roman" w:hAnsi="Times New Roman"/>
          <w:bCs/>
          <w:sz w:val="24"/>
          <w:szCs w:val="24"/>
        </w:rPr>
        <w:t>;</w:t>
      </w:r>
    </w:p>
    <w:p w:rsidR="00E44B59" w:rsidRPr="00125071"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bCs/>
          <w:sz w:val="24"/>
          <w:szCs w:val="24"/>
        </w:rPr>
        <w:t>5. д</w:t>
      </w:r>
      <w:r w:rsidRPr="002F33EB">
        <w:rPr>
          <w:rFonts w:ascii="Times New Roman" w:eastAsia="Times New Roman" w:hAnsi="Times New Roman"/>
          <w:bCs/>
          <w:sz w:val="24"/>
          <w:szCs w:val="24"/>
          <w:lang w:eastAsia="ru-RU"/>
        </w:rPr>
        <w:t xml:space="preserve">окументы, подтверждающие отсутствие в отчетном </w:t>
      </w:r>
      <w:proofErr w:type="gramStart"/>
      <w:r w:rsidRPr="002F33EB">
        <w:rPr>
          <w:rFonts w:ascii="Times New Roman" w:eastAsia="Times New Roman" w:hAnsi="Times New Roman"/>
          <w:bCs/>
          <w:sz w:val="24"/>
          <w:szCs w:val="24"/>
          <w:lang w:eastAsia="ru-RU"/>
        </w:rPr>
        <w:t>периоде</w:t>
      </w:r>
      <w:proofErr w:type="gramEnd"/>
      <w:r w:rsidRPr="002F33EB">
        <w:rPr>
          <w:rFonts w:ascii="Times New Roman" w:eastAsia="Times New Roman" w:hAnsi="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bCs/>
          <w:sz w:val="24"/>
          <w:szCs w:val="24"/>
          <w:lang w:eastAsia="ru-RU"/>
        </w:rPr>
        <w:t>.</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lastRenderedPageBreak/>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Pr>
          <w:rFonts w:ascii="Times New Roman" w:eastAsia="Times New Roman" w:hAnsi="Times New Roman"/>
          <w:b/>
          <w:sz w:val="24"/>
          <w:szCs w:val="24"/>
          <w:lang w:eastAsia="ru-RU"/>
        </w:rPr>
        <w:t>с 08 час. 30 мин. 08.02</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  до 17 час. 12 мин 09.03</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35 718 2000 руб.</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p>
    <w:p w:rsidR="004B327C" w:rsidRPr="009C0170" w:rsidRDefault="00B2663F" w:rsidP="00B3330F">
      <w:pPr>
        <w:tabs>
          <w:tab w:val="left" w:pos="10206"/>
        </w:tabs>
        <w:spacing w:after="0" w:line="240" w:lineRule="auto"/>
        <w:jc w:val="right"/>
        <w:rPr>
          <w:rFonts w:ascii="Times New Roman" w:hAnsi="Times New Roman"/>
          <w:sz w:val="28"/>
          <w:szCs w:val="28"/>
        </w:rPr>
      </w:pPr>
      <w:r w:rsidRPr="00B2663F">
        <w:rPr>
          <w:b/>
          <w:noProof/>
          <w:sz w:val="20"/>
          <w:szCs w:val="20"/>
        </w:rPr>
        <w:pict>
          <v:group id="Группа 4" o:spid="_x0000_s1029" style="position:absolute;left:0;text-align:left;margin-left:150.5pt;margin-top:13.2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EB351B" w:rsidRPr="009C0170" w:rsidRDefault="008E0D3B" w:rsidP="008E0D3B">
            <w:pPr>
              <w:tabs>
                <w:tab w:val="left" w:pos="10206"/>
              </w:tabs>
              <w:spacing w:after="0" w:line="240" w:lineRule="auto"/>
              <w:rPr>
                <w:rFonts w:ascii="Times New Roman" w:hAnsi="Times New Roman"/>
                <w:sz w:val="24"/>
                <w:szCs w:val="24"/>
              </w:rPr>
            </w:pPr>
            <w:r>
              <w:rPr>
                <w:rFonts w:ascii="Times New Roman" w:hAnsi="Times New Roman"/>
                <w:sz w:val="24"/>
                <w:szCs w:val="24"/>
              </w:rPr>
              <w:t>Н</w:t>
            </w:r>
            <w:r w:rsidR="008E4D03">
              <w:rPr>
                <w:rFonts w:ascii="Times New Roman" w:hAnsi="Times New Roman"/>
                <w:sz w:val="24"/>
                <w:szCs w:val="24"/>
              </w:rPr>
              <w:t>ачальник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EB351B" w:rsidRPr="009C0170" w:rsidRDefault="008E0D3B" w:rsidP="009C0170">
            <w:pPr>
              <w:tabs>
                <w:tab w:val="left" w:pos="10206"/>
              </w:tabs>
              <w:spacing w:after="0" w:line="240" w:lineRule="auto"/>
              <w:jc w:val="right"/>
              <w:rPr>
                <w:rFonts w:ascii="Times New Roman" w:hAnsi="Times New Roman"/>
                <w:sz w:val="24"/>
                <w:szCs w:val="24"/>
              </w:rPr>
            </w:pPr>
            <w:r>
              <w:rPr>
                <w:rFonts w:ascii="Times New Roman" w:hAnsi="Times New Roman"/>
                <w:sz w:val="24"/>
                <w:szCs w:val="24"/>
              </w:rPr>
              <w:t>Л.В. Уланова</w:t>
            </w:r>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lastRenderedPageBreak/>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FA73ED">
      <w:headerReference w:type="default" r:id="rId14"/>
      <w:footerReference w:type="default" r:id="rId15"/>
      <w:pgSz w:w="11906" w:h="16838"/>
      <w:pgMar w:top="851" w:right="851" w:bottom="851" w:left="1701"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4B" w:rsidRDefault="0096364B" w:rsidP="00EA4892">
      <w:pPr>
        <w:spacing w:after="0" w:line="240" w:lineRule="auto"/>
      </w:pPr>
      <w:r>
        <w:separator/>
      </w:r>
    </w:p>
  </w:endnote>
  <w:endnote w:type="continuationSeparator" w:id="0">
    <w:p w:rsidR="0096364B" w:rsidRDefault="0096364B"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1A79E7" w:rsidRDefault="00B2663F">
        <w:pPr>
          <w:pStyle w:val="ab"/>
          <w:jc w:val="right"/>
        </w:pPr>
        <w:fldSimple w:instr=" PAGE   \* MERGEFORMAT ">
          <w:r w:rsidR="00277579">
            <w:rPr>
              <w:noProof/>
            </w:rPr>
            <w:t>11</w:t>
          </w:r>
        </w:fldSimple>
      </w:p>
    </w:sdtContent>
  </w:sdt>
  <w:p w:rsidR="001A79E7" w:rsidRDefault="001A79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4B" w:rsidRDefault="0096364B" w:rsidP="00EA4892">
      <w:pPr>
        <w:spacing w:after="0" w:line="240" w:lineRule="auto"/>
      </w:pPr>
      <w:r>
        <w:separator/>
      </w:r>
    </w:p>
  </w:footnote>
  <w:footnote w:type="continuationSeparator" w:id="0">
    <w:p w:rsidR="0096364B" w:rsidRDefault="0096364B" w:rsidP="00EA4892">
      <w:pPr>
        <w:spacing w:after="0" w:line="240" w:lineRule="auto"/>
      </w:pPr>
      <w:r>
        <w:continuationSeparator/>
      </w:r>
    </w:p>
  </w:footnote>
  <w:footnote w:id="1">
    <w:p w:rsidR="00E44B59" w:rsidRPr="00137FC3" w:rsidRDefault="00E44B59"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7D" w:rsidRDefault="00CD017D"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77579"/>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53C2"/>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2663F"/>
    <w:rsid w:val="00B3330F"/>
    <w:rsid w:val="00B34A8C"/>
    <w:rsid w:val="00B3603B"/>
    <w:rsid w:val="00B41B0A"/>
    <w:rsid w:val="00B51B36"/>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6220F"/>
    <w:rsid w:val="00D77534"/>
    <w:rsid w:val="00D81CAA"/>
    <w:rsid w:val="00D9266A"/>
    <w:rsid w:val="00D9481D"/>
    <w:rsid w:val="00DA7DEF"/>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16B2C"/>
    <w:rsid w:val="00F255E4"/>
    <w:rsid w:val="00F40E61"/>
    <w:rsid w:val="00F41163"/>
    <w:rsid w:val="00F46E0E"/>
    <w:rsid w:val="00F530B5"/>
    <w:rsid w:val="00F730BA"/>
    <w:rsid w:val="00F742EB"/>
    <w:rsid w:val="00F74711"/>
    <w:rsid w:val="00F774A6"/>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75B1-7A1E-4B9A-BB2F-3142DBE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27570</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cp:revision>
  <cp:lastPrinted>2019-11-27T09:14:00Z</cp:lastPrinted>
  <dcterms:created xsi:type="dcterms:W3CDTF">2022-02-08T06:18:00Z</dcterms:created>
  <dcterms:modified xsi:type="dcterms:W3CDTF">2022-02-08T06:18:00Z</dcterms:modified>
</cp:coreProperties>
</file>