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7" w:rsidRDefault="003531F8">
      <w:pPr>
        <w:pStyle w:val="Heading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61F97" w:rsidRPr="00A61F97">
        <w:rPr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61F97" w:rsidRPr="00A61F97">
        <w:rPr>
          <w:b w:val="0"/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A61F97" w:rsidRDefault="003531F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A61F97" w:rsidRDefault="0035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A61F97" w:rsidRDefault="003531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A61F97" w:rsidRDefault="00A61F97">
      <w:pPr>
        <w:jc w:val="center"/>
        <w:rPr>
          <w:b/>
          <w:sz w:val="36"/>
          <w:szCs w:val="36"/>
        </w:rPr>
      </w:pPr>
    </w:p>
    <w:p w:rsidR="00A61F97" w:rsidRDefault="003531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61F97" w:rsidRDefault="00A61F97">
      <w:pPr>
        <w:jc w:val="center"/>
        <w:rPr>
          <w:b/>
          <w:sz w:val="28"/>
          <w:szCs w:val="28"/>
        </w:rPr>
      </w:pPr>
    </w:p>
    <w:p w:rsidR="00A61F97" w:rsidRDefault="003531F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23 декабря 2021 года      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№ 49</w:t>
      </w:r>
    </w:p>
    <w:p w:rsidR="00A61F97" w:rsidRDefault="00A61F97">
      <w:pPr>
        <w:widowControl/>
        <w:spacing w:line="240" w:lineRule="auto"/>
        <w:rPr>
          <w:b/>
          <w:sz w:val="28"/>
          <w:szCs w:val="24"/>
        </w:rPr>
      </w:pPr>
    </w:p>
    <w:p w:rsidR="00A61F97" w:rsidRDefault="003531F8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 проведения конкурса</w:t>
      </w:r>
    </w:p>
    <w:p w:rsidR="00A61F97" w:rsidRDefault="003531F8">
      <w:pPr>
        <w:pStyle w:val="af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отбору кандидатур на должность главы города Урай</w:t>
      </w:r>
    </w:p>
    <w:p w:rsidR="00A61F97" w:rsidRDefault="00A61F97">
      <w:pPr>
        <w:pStyle w:val="af3"/>
        <w:rPr>
          <w:sz w:val="28"/>
          <w:szCs w:val="28"/>
        </w:rPr>
      </w:pP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Урай «О внесении изменений в порядок проведения конкурса по отбору кандидатур на должность главы города Урай», Дум</w:t>
      </w:r>
      <w:r>
        <w:rPr>
          <w:sz w:val="28"/>
          <w:szCs w:val="28"/>
        </w:rPr>
        <w:t xml:space="preserve">а города Урай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61F97" w:rsidRDefault="00A61F97">
      <w:pPr>
        <w:pStyle w:val="af3"/>
        <w:rPr>
          <w:sz w:val="28"/>
          <w:szCs w:val="28"/>
        </w:rPr>
      </w:pP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1. Внести в  Порядок проведения конкурса по отбору кандидатур на должность главы города Урай, установленный решением Думы города Урай от 25.06.2015 №70 (в редакции решений Думы города Урай от 26.05.2016 №40, от 27.10.2016 №16), следу</w:t>
      </w:r>
      <w:r>
        <w:rPr>
          <w:sz w:val="28"/>
          <w:szCs w:val="28"/>
        </w:rPr>
        <w:t>ющие изменения: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1)  в абзаце втором пункта 6 слово «решение» заменить словами «копия решения»;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2) в пункте 7 после слов «конкурсной комиссии» дополнить словами «и действует до завершения организационных, правовых и судебных процедур, связанных с проведение</w:t>
      </w:r>
      <w:r>
        <w:rPr>
          <w:sz w:val="28"/>
          <w:szCs w:val="28"/>
        </w:rPr>
        <w:t>м конкурса»;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3) в абзаце седьмом пункта 12: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а) после слов «представляет конкурсную комиссию» дополнить словами «в период проведения конкурса и после его завершения»;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б) после слов «органами государственной власти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«судом,»;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4) пункт 14 д</w:t>
      </w:r>
      <w:r>
        <w:rPr>
          <w:sz w:val="28"/>
          <w:szCs w:val="28"/>
        </w:rPr>
        <w:t>ополнить абзацем десятым: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«- исполняет иные функции в соответствии с настоящим Порядком</w:t>
      </w:r>
      <w:proofErr w:type="gramStart"/>
      <w:r>
        <w:rPr>
          <w:sz w:val="28"/>
          <w:szCs w:val="28"/>
        </w:rPr>
        <w:t>.»;</w:t>
      </w:r>
      <w:proofErr w:type="gramEnd"/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5) пункт 15 дополнить абзацами вторым, третьим и четвёртым: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«Члены конкурсной комиссии вправе принять участие в заседании конкурсной комиссии с использованием систем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 (далее - ВКС).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намерения члена конкурсной комиссии принять участие в заседании конкурсной комиссии в режиме ВКС член конкурсной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день до дня заседания обязан письменно уведомить об этом секретаря</w:t>
      </w:r>
      <w:r>
        <w:rPr>
          <w:sz w:val="28"/>
          <w:szCs w:val="28"/>
        </w:rPr>
        <w:t xml:space="preserve"> конкурсной комиссии, путем направления на адрес электронной почты: </w:t>
      </w:r>
      <w:proofErr w:type="spellStart"/>
      <w:proofErr w:type="gramStart"/>
      <w:r>
        <w:rPr>
          <w:sz w:val="28"/>
          <w:szCs w:val="28"/>
          <w:lang w:val="en-US"/>
        </w:rPr>
        <w:t>BuninaAY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uray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уведомления по форме согласно </w:t>
      </w:r>
      <w:r>
        <w:rPr>
          <w:sz w:val="28"/>
          <w:szCs w:val="28"/>
        </w:rPr>
        <w:lastRenderedPageBreak/>
        <w:t>приложению 1 к настоящему Порядку либо в свободной форме с обязательным указанием адреса электронной почты.</w:t>
      </w:r>
      <w:proofErr w:type="gramEnd"/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направляет члену конкурсной комиссии данные (ссылка, логин, пароль) для подключения к сеансу ВКС на адрес электронной почты, указанный в уведомлении,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день до дня заседания.»;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6) пункт 16 изложить в новой ре</w:t>
      </w:r>
      <w:r>
        <w:rPr>
          <w:sz w:val="28"/>
          <w:szCs w:val="28"/>
        </w:rPr>
        <w:t>дакции: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«16. Заседание конкурсной комиссии правомочно, если в нем принимает участие не менее 2/3 от установленного числа членов конкурсной комиссии.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В случае отсутствия кворума для принятия решения в день проведения конкурса заседание конкурсной комиссии п</w:t>
      </w:r>
      <w:r>
        <w:rPr>
          <w:sz w:val="28"/>
          <w:szCs w:val="28"/>
        </w:rPr>
        <w:t>ереносится на другую дату в соответствии с решением Думы города Урай, принятым на ближайшем заседании Думы города Урай.»;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7) пункт 18 дополнить абзацем вторым: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«Член конкурсной комиссии, принимавший участие в заседании конкурсной комиссии в режиме ВКС, в д</w:t>
      </w:r>
      <w:r>
        <w:rPr>
          <w:sz w:val="28"/>
          <w:szCs w:val="28"/>
        </w:rPr>
        <w:t xml:space="preserve">ень проведения заседания (непосредственно после его окончания) по всем вопросам направляет на адрес электронной почты: </w:t>
      </w:r>
      <w:proofErr w:type="spellStart"/>
      <w:proofErr w:type="gramStart"/>
      <w:r>
        <w:rPr>
          <w:sz w:val="28"/>
          <w:szCs w:val="28"/>
          <w:lang w:val="en-US"/>
        </w:rPr>
        <w:t>BuninaAY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uray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скан-копию подписного листа по форме согласно приложению 2 к настоящему Порядку. Оригинал подписного листа направляется членом конкурсной комиссии в конкурсную комиссию в течение 2 рабочих дней со дня заседания конкурсной комиссии.</w:t>
      </w:r>
      <w:proofErr w:type="gramEnd"/>
      <w:r>
        <w:rPr>
          <w:sz w:val="28"/>
          <w:szCs w:val="28"/>
        </w:rPr>
        <w:t xml:space="preserve"> Подписной лист приобщае</w:t>
      </w:r>
      <w:r>
        <w:rPr>
          <w:sz w:val="28"/>
          <w:szCs w:val="28"/>
        </w:rPr>
        <w:t>тся секретарем конкурсной комиссии к протоколу заседания конкурсной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8) в пункте 22: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а) абзац первый изложить в новой редакции: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 22. </w:t>
      </w:r>
      <w:proofErr w:type="gramStart"/>
      <w:r>
        <w:rPr>
          <w:sz w:val="28"/>
          <w:szCs w:val="28"/>
        </w:rPr>
        <w:t xml:space="preserve">Кандидат, соответствующий требованиям, установленным абзацем вторым части 2.1 статьи 36 Федерального закона от </w:t>
      </w:r>
      <w:r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лично либо через своего представителя, действующего на основании доверенности, нотариально удостоверенной в соответствии с законодательством Российской Фед</w:t>
      </w:r>
      <w:r>
        <w:rPr>
          <w:sz w:val="28"/>
          <w:szCs w:val="28"/>
        </w:rPr>
        <w:t>ерации, представляет в конкурсную комиссию:»;</w:t>
      </w:r>
      <w:proofErr w:type="gramEnd"/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б) в подпункте 1: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- после слова «адрес» дополнить словами «регистрации и фактического»;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после слов «(в случае отсутствия основного места работы или службы - род занятий)» дополнить словами «, телефон и адрес </w:t>
      </w:r>
      <w:r>
        <w:rPr>
          <w:sz w:val="28"/>
          <w:szCs w:val="28"/>
        </w:rPr>
        <w:t>электронной почты»;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в) подпункт 2 изложить в новой редакции:</w:t>
      </w:r>
    </w:p>
    <w:p w:rsidR="00A61F97" w:rsidRDefault="003531F8">
      <w:pPr>
        <w:spacing w:line="240" w:lineRule="auto"/>
        <w:ind w:firstLine="540"/>
        <w:rPr>
          <w:rFonts w:eastAsia="Calibri"/>
          <w:strike/>
          <w:sz w:val="28"/>
          <w:szCs w:val="28"/>
        </w:rPr>
      </w:pPr>
      <w:r>
        <w:rPr>
          <w:sz w:val="28"/>
          <w:szCs w:val="28"/>
        </w:rPr>
        <w:t xml:space="preserve">«2) </w:t>
      </w:r>
      <w:r>
        <w:rPr>
          <w:rFonts w:eastAsia="Calibri"/>
          <w:sz w:val="28"/>
          <w:szCs w:val="28"/>
        </w:rPr>
        <w:t>Вместе с заявлением, предусмотренным подпунктом 1 пункта 22 настоящего Порядка, представляются: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а) копия паспорта или документа, заменяющего паспорт гражданина;</w:t>
      </w:r>
    </w:p>
    <w:p w:rsidR="00A61F97" w:rsidRDefault="003531F8">
      <w:pPr>
        <w:widowControl/>
        <w:spacing w:line="240" w:lineRule="auto"/>
        <w:ind w:firstLine="540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б) копии документов, подтвержд</w:t>
      </w:r>
      <w:r>
        <w:rPr>
          <w:rFonts w:eastAsia="Calibri" w:cs="Arial"/>
          <w:sz w:val="28"/>
          <w:szCs w:val="28"/>
        </w:rPr>
        <w:t>ающих указанные в заявлении сведения об образовании;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копия документа, подтверждающего статус депутата (при наличии);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г) копия документа о смене фамилии, имени, отчества (при наличии);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копия трудовой книжки, заверенная по месту работы или копия трудов</w:t>
      </w:r>
      <w:r>
        <w:rPr>
          <w:rFonts w:eastAsia="Calibri"/>
          <w:sz w:val="28"/>
          <w:szCs w:val="28"/>
        </w:rPr>
        <w:t>ой книжки с одновременным предоставлением оригинала (в случае отсутствия трудовой книжки кандидат предоставляет сведения о трудовой деятельности, оформленные в соответствии с законодательством Российской Федерации, или иные документы, подтверждающие наличи</w:t>
      </w:r>
      <w:r>
        <w:rPr>
          <w:rFonts w:eastAsia="Calibri"/>
          <w:sz w:val="28"/>
          <w:szCs w:val="28"/>
        </w:rPr>
        <w:t>е или отсутствие трудовой (служебной) деятельности кандидата).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Копии документов, указанные в подпунктах «а</w:t>
      </w:r>
      <w:proofErr w:type="gramStart"/>
      <w:r>
        <w:rPr>
          <w:rFonts w:eastAsia="Calibri"/>
          <w:sz w:val="28"/>
          <w:szCs w:val="28"/>
        </w:rPr>
        <w:t>»-</w:t>
      </w:r>
      <w:proofErr w:type="gramEnd"/>
      <w:r>
        <w:rPr>
          <w:rFonts w:eastAsia="Calibri"/>
          <w:sz w:val="28"/>
          <w:szCs w:val="28"/>
        </w:rPr>
        <w:t>«г» настоящего подпункта предоставляются с одновременным предоставлением оригиналов. Копии документов после проверки их соответствия оригиналу завер</w:t>
      </w:r>
      <w:r>
        <w:rPr>
          <w:rFonts w:eastAsia="Calibri"/>
          <w:sz w:val="28"/>
          <w:szCs w:val="28"/>
        </w:rPr>
        <w:t>яются секретарем конкурсной комиссии, оригиналы документов возвращаются кандидату.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предоставления заявления и документов представителем кандидата по доверенности, оформленной в соответствии с законодательством Российской Федерации, подпись кандида</w:t>
      </w:r>
      <w:r>
        <w:rPr>
          <w:rFonts w:eastAsia="Calibri"/>
          <w:sz w:val="28"/>
          <w:szCs w:val="28"/>
        </w:rPr>
        <w:t>та на заявлении и копии документов должны быть заверены нотариально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дополнить подпунктом 5: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«5) Вместе с заявлением, предусмотренным подпунктом 1 пункта 22 настоящего Порядка, кандидат также представляет согласие на обработку персональных данных по ф</w:t>
      </w:r>
      <w:r>
        <w:rPr>
          <w:rFonts w:eastAsia="Calibri"/>
          <w:sz w:val="28"/>
          <w:szCs w:val="28"/>
        </w:rPr>
        <w:t>орме согласно приложению 3 к настоящему Порядку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дополнить пунктом 24.1: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«24.1. Кандидат вправе до проведения конкурса представить в конкурсную комиссию письменное заявление об отказе от участия в конкурсе. </w:t>
      </w:r>
      <w:proofErr w:type="gramStart"/>
      <w:r>
        <w:rPr>
          <w:rFonts w:eastAsia="Calibri"/>
          <w:sz w:val="28"/>
          <w:szCs w:val="28"/>
        </w:rPr>
        <w:t>Со дня поступления указанного заявления в ко</w:t>
      </w:r>
      <w:r>
        <w:rPr>
          <w:rFonts w:eastAsia="Calibri"/>
          <w:sz w:val="28"/>
          <w:szCs w:val="28"/>
        </w:rPr>
        <w:t>нкурсную комиссию кандидат считается снявшим свою кандидатуру.»;</w:t>
      </w:r>
      <w:proofErr w:type="gramEnd"/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дополнить пунктом 24.2: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24.2. До окончания срока приема документов кандидат имеет право вносить уточняющую информацию в документы, предоставленные в конкурсную комиссию, предоставлять дополнительные документы, а также документы взамен ранее предоставленных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пункт 25 изложит</w:t>
      </w:r>
      <w:r>
        <w:rPr>
          <w:rFonts w:eastAsia="Calibri"/>
          <w:sz w:val="28"/>
          <w:szCs w:val="28"/>
        </w:rPr>
        <w:t>ь в новой редакции: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«25. Прием документов заканчивается не менее чем за 5 дней до даты проведения конкурса, при этом срок приема документов кандидатов не может быть менее 15 календарных дней. </w:t>
      </w:r>
      <w:proofErr w:type="gramStart"/>
      <w:r>
        <w:rPr>
          <w:rFonts w:eastAsia="Calibri"/>
          <w:sz w:val="28"/>
          <w:szCs w:val="28"/>
        </w:rPr>
        <w:t>Секретарем конкурсной комиссии делается регистрационная запись о</w:t>
      </w:r>
      <w:r>
        <w:rPr>
          <w:rFonts w:eastAsia="Calibri"/>
          <w:sz w:val="28"/>
          <w:szCs w:val="28"/>
        </w:rPr>
        <w:t xml:space="preserve"> приеме документов в специальном журнале, кандидату выдается расписка о приеме документов (с указанием перечня документов и даты приема).»;</w:t>
      </w:r>
      <w:proofErr w:type="gramEnd"/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 дополнить пунктом 25.1: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«25.1. В случае наличия уважительных причин (болезнь, установление дополнительных обязат</w:t>
      </w:r>
      <w:r>
        <w:rPr>
          <w:rFonts w:eastAsia="Calibri"/>
          <w:sz w:val="28"/>
          <w:szCs w:val="28"/>
        </w:rPr>
        <w:t>ельных для исполнения гражданами и организациями правил поведения при введении на территории города Урай режима повышенной готовности или чрезвычайной ситуации в соответствии с нормативными правовыми актами Российской Федерации и Ханты-Мансийского автономн</w:t>
      </w:r>
      <w:r>
        <w:rPr>
          <w:rFonts w:eastAsia="Calibri"/>
          <w:sz w:val="28"/>
          <w:szCs w:val="28"/>
        </w:rPr>
        <w:t xml:space="preserve">ого округа – </w:t>
      </w:r>
      <w:proofErr w:type="spellStart"/>
      <w:r>
        <w:rPr>
          <w:rFonts w:eastAsia="Calibri"/>
          <w:sz w:val="28"/>
          <w:szCs w:val="28"/>
        </w:rPr>
        <w:t>Югры</w:t>
      </w:r>
      <w:proofErr w:type="spellEnd"/>
      <w:r>
        <w:rPr>
          <w:rFonts w:eastAsia="Calibri"/>
          <w:sz w:val="28"/>
          <w:szCs w:val="28"/>
        </w:rPr>
        <w:t xml:space="preserve">, препятствующих личному </w:t>
      </w:r>
      <w:r>
        <w:rPr>
          <w:rFonts w:eastAsia="Calibri"/>
          <w:sz w:val="28"/>
          <w:szCs w:val="28"/>
        </w:rPr>
        <w:lastRenderedPageBreak/>
        <w:t xml:space="preserve">участию кандидата в конкурсе), кандидат вправе направить в конкурсную комиссию не </w:t>
      </w:r>
      <w:proofErr w:type="gramStart"/>
      <w:r>
        <w:rPr>
          <w:rFonts w:eastAsia="Calibri"/>
          <w:sz w:val="28"/>
          <w:szCs w:val="28"/>
        </w:rPr>
        <w:t>позднее</w:t>
      </w:r>
      <w:proofErr w:type="gramEnd"/>
      <w:r>
        <w:rPr>
          <w:rFonts w:eastAsia="Calibri"/>
          <w:sz w:val="28"/>
          <w:szCs w:val="28"/>
        </w:rPr>
        <w:t xml:space="preserve"> чем за 2 дня до дня проведения конкурса на адрес электронной почты </w:t>
      </w:r>
      <w:proofErr w:type="spellStart"/>
      <w:r>
        <w:rPr>
          <w:sz w:val="28"/>
          <w:szCs w:val="28"/>
          <w:lang w:val="en-US"/>
        </w:rPr>
        <w:t>BuninaAY</w:t>
      </w:r>
      <w:proofErr w:type="spellEnd"/>
      <w:r>
        <w:rPr>
          <w:rFonts w:eastAsia="Calibri"/>
          <w:sz w:val="28"/>
          <w:szCs w:val="28"/>
        </w:rPr>
        <w:t>@</w:t>
      </w:r>
      <w:proofErr w:type="spellStart"/>
      <w:r>
        <w:rPr>
          <w:rFonts w:eastAsia="Calibri"/>
          <w:sz w:val="28"/>
          <w:szCs w:val="28"/>
          <w:lang w:val="en-US"/>
        </w:rPr>
        <w:t>uray</w:t>
      </w:r>
      <w:proofErr w:type="spellEnd"/>
      <w:r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 xml:space="preserve"> заявление об его участии в конкурсе в ре</w:t>
      </w:r>
      <w:r>
        <w:rPr>
          <w:rFonts w:eastAsia="Calibri"/>
          <w:sz w:val="28"/>
          <w:szCs w:val="28"/>
        </w:rPr>
        <w:t>жиме ВКС по форме согласно приложению 4 к настоящему Порядку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дополнить пунктом 25.2: 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«25.2. Секретарь конкурсной комиссии не позднее 1 дня до дня проведения конкурса направляет кандидату на адрес электронной почты, указанный в заявлении кандидата, </w:t>
      </w:r>
      <w:r>
        <w:rPr>
          <w:rFonts w:eastAsia="Calibri"/>
          <w:sz w:val="28"/>
          <w:szCs w:val="28"/>
        </w:rPr>
        <w:t>данные (ссылка, логин, пароль) для подключения в режиме ВКС.»;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14) дополнить пунктом 25.3: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«25.3. Конкурсная комиссия не несет ответственности за технические неполадки, возникающие при участии кандидата в конкурсе в режиме ВКС.»;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15) раздел IV</w:t>
      </w:r>
      <w:r>
        <w:rPr>
          <w:rFonts w:eastAsia="Calibri"/>
          <w:sz w:val="28"/>
          <w:szCs w:val="28"/>
        </w:rPr>
        <w:t xml:space="preserve"> изложить в новой редакции:</w:t>
      </w:r>
    </w:p>
    <w:p w:rsidR="00A61F97" w:rsidRDefault="003531F8">
      <w:pPr>
        <w:widowControl/>
        <w:spacing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Раздел IV. Проведение конкурса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26. Явка кандидата может осуществляться лично либо посредством подключения в режиме ВКС.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Регистрация факта явки кандидатов начинается за 30 минут до назначенного времени проведения конкурса. Канди</w:t>
      </w:r>
      <w:r>
        <w:rPr>
          <w:sz w:val="28"/>
          <w:szCs w:val="28"/>
        </w:rPr>
        <w:t xml:space="preserve">даты, факт явки которых не зафиксирован до назначенного времени начала конкурса, считаются </w:t>
      </w:r>
      <w:proofErr w:type="spellStart"/>
      <w:r>
        <w:rPr>
          <w:sz w:val="28"/>
          <w:szCs w:val="28"/>
        </w:rPr>
        <w:t>неявившимися</w:t>
      </w:r>
      <w:proofErr w:type="spellEnd"/>
      <w:r>
        <w:rPr>
          <w:sz w:val="28"/>
          <w:szCs w:val="28"/>
        </w:rPr>
        <w:t>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Неявку кандидата на конкурс конкурсная комиссия рассматривает как отказ от участия в конкурсе.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27. Конкурс проводится в два этапа: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Первый этап – рас</w:t>
      </w:r>
      <w:r>
        <w:rPr>
          <w:sz w:val="28"/>
          <w:szCs w:val="28"/>
        </w:rPr>
        <w:t>смотрение представленных документов и регистрация кандидатов.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Второй этап – собеседование.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 Первый этап конкурса проводится без участия в заседании конкурсной комиссии кандидатов путем рассмотрения конкурсной комиссией документов, представленных канд</w:t>
      </w:r>
      <w:r>
        <w:rPr>
          <w:sz w:val="28"/>
          <w:szCs w:val="28"/>
        </w:rPr>
        <w:t>идатами для участия в конкурсе, с учетом проведённой конкурсной комиссией проверки содержащихся в них сведений на предмет соответствия:</w:t>
      </w:r>
    </w:p>
    <w:p w:rsidR="00A61F97" w:rsidRDefault="003531F8">
      <w:pPr>
        <w:pStyle w:val="a3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кандидата требованиям, установленным пунктом 22 настоящего Порядка;</w:t>
      </w:r>
    </w:p>
    <w:p w:rsidR="00A61F97" w:rsidRDefault="003531F8">
      <w:pPr>
        <w:pStyle w:val="a3"/>
        <w:numPr>
          <w:ilvl w:val="0"/>
          <w:numId w:val="3"/>
        </w:numPr>
        <w:spacing w:line="240" w:lineRule="auto"/>
        <w:ind w:left="0" w:firstLine="709"/>
        <w:rPr>
          <w:strike/>
          <w:sz w:val="28"/>
          <w:szCs w:val="28"/>
        </w:rPr>
      </w:pPr>
      <w:r>
        <w:rPr>
          <w:sz w:val="28"/>
          <w:szCs w:val="28"/>
        </w:rPr>
        <w:t>перечню, установленному подпунктами 1-5 пункта 22 на</w:t>
      </w:r>
      <w:r>
        <w:rPr>
          <w:sz w:val="28"/>
          <w:szCs w:val="28"/>
        </w:rPr>
        <w:t>стоящего Порядка, надлежащего их оформления, полноты и достоверности содержащихся в них сведений.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29. На первом этапе конкурса конкурсной комиссией принимаются следующие решения:</w:t>
      </w:r>
    </w:p>
    <w:p w:rsidR="00A61F97" w:rsidRDefault="003531F8">
      <w:pPr>
        <w:spacing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о регистрации кандидатом на должность главы города Урай, либо об отказе в </w:t>
      </w:r>
      <w:r>
        <w:rPr>
          <w:sz w:val="28"/>
          <w:szCs w:val="28"/>
        </w:rPr>
        <w:t>регистрации кандидатом на должность главы города Урай</w:t>
      </w:r>
      <w:r>
        <w:rPr>
          <w:sz w:val="28"/>
          <w:szCs w:val="28"/>
        </w:rPr>
        <w:t>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 допуске кандидата к участию во втором этапе конкурса, либо об отказе в допуске кандидата к участию во втором этапе конкурса. 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>
        <w:rPr>
          <w:sz w:val="28"/>
          <w:szCs w:val="28"/>
        </w:rPr>
        <w:t>Основанием для принятия конкурсной комиссией решения об отказе в р</w:t>
      </w:r>
      <w:r>
        <w:rPr>
          <w:sz w:val="28"/>
          <w:szCs w:val="28"/>
        </w:rPr>
        <w:t xml:space="preserve">егистрации кандидатом на должность главы города Урай является наличие у гражданина, представившего документы в конкурсную комиссию, </w:t>
      </w:r>
      <w:r>
        <w:rPr>
          <w:sz w:val="28"/>
          <w:szCs w:val="28"/>
        </w:rPr>
        <w:lastRenderedPageBreak/>
        <w:t xml:space="preserve">на день проведения конкурса в соответствии с Федеральным законом от 12.06.2002 № 67-ФЗ «Об основных гарантиях избирательных </w:t>
      </w:r>
      <w:r>
        <w:rPr>
          <w:sz w:val="28"/>
          <w:szCs w:val="28"/>
        </w:rPr>
        <w:t>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</w:t>
      </w:r>
      <w:proofErr w:type="gramEnd"/>
      <w:r>
        <w:rPr>
          <w:sz w:val="28"/>
          <w:szCs w:val="28"/>
        </w:rPr>
        <w:t xml:space="preserve"> местного самоуправления.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31. Основанием </w:t>
      </w:r>
      <w:proofErr w:type="gramStart"/>
      <w:r>
        <w:rPr>
          <w:sz w:val="28"/>
          <w:szCs w:val="28"/>
        </w:rPr>
        <w:t>для принятия конкурсной комиссией решения об отказе в допуске ка</w:t>
      </w:r>
      <w:r>
        <w:rPr>
          <w:sz w:val="28"/>
          <w:szCs w:val="28"/>
        </w:rPr>
        <w:t>ндидата к участию во втором этапе</w:t>
      </w:r>
      <w:proofErr w:type="gramEnd"/>
      <w:r>
        <w:rPr>
          <w:sz w:val="28"/>
          <w:szCs w:val="28"/>
        </w:rPr>
        <w:t xml:space="preserve"> конкурса является: 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отказ в регистрации кандидатом на должность главы города Урай;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несоблюдение кандидатом требований, установленных пунктом 23 настоящего Порядка;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отсутствие среди документов, представленных в конкурсную комиссию, документов, необходимых в соответствии с настоящим Порядком для представления в конкурсную комиссию;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наличие среди документов, представленных кандидатом, документов, оформленных с нар</w:t>
      </w:r>
      <w:r>
        <w:rPr>
          <w:sz w:val="28"/>
          <w:szCs w:val="28"/>
        </w:rPr>
        <w:t>ушением установленных требований;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представление кандидатом неполных и (или) недостоверных сведений;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представление кандидатом подложных документов или заведомо ложных сведений.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32. По итогам первого этапа конкурса конкурсной комиссией принимается реше</w:t>
      </w:r>
      <w:r>
        <w:rPr>
          <w:sz w:val="28"/>
          <w:szCs w:val="28"/>
        </w:rPr>
        <w:t xml:space="preserve">ние о допуске кандидатов ко второму этапу конкурса либо об отказе в допуске к участию во втором этапе конкурса, с указанием причин отказа. Решение конкурсной комиссии о результатах первого этапа конкурса подлежит оглашению кандидатам непосредственно после </w:t>
      </w:r>
      <w:r>
        <w:rPr>
          <w:sz w:val="28"/>
          <w:szCs w:val="28"/>
        </w:rPr>
        <w:t>принятия конкурсной комиссией решения.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Уведомление об отказе в допуске к участию во втором этапе конкурса, с указанием причин отказа, направляется кандидату в течение 1 рабочего дня после дня проведения первого этапа конкурса.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33. Второй этап конкурса закл</w:t>
      </w:r>
      <w:r>
        <w:rPr>
          <w:sz w:val="28"/>
          <w:szCs w:val="28"/>
        </w:rPr>
        <w:t>ючается в оценке конкурсной комиссией профессионального уровня кандидатов.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34. Во втором этапе конкурса с каждым кандидатом проводится собеседование. Кандидаты приглашаются (лично либо подключаются в режиме ВКС) на собеседование конкурсной комиссией в алфа</w:t>
      </w:r>
      <w:r>
        <w:rPr>
          <w:sz w:val="28"/>
          <w:szCs w:val="28"/>
        </w:rPr>
        <w:t xml:space="preserve">витном порядке. Собеседование начинается с доклада кандидата о его видении работы главы города Урай, планируемых действиях по развитию муниципального образования. В ходе выступления кандидатом может быть представлена дополнительная информация, позволяющая </w:t>
      </w:r>
      <w:r>
        <w:rPr>
          <w:sz w:val="28"/>
          <w:szCs w:val="28"/>
        </w:rPr>
        <w:t xml:space="preserve">оценить его профессиональный уровень. После окончания выступления каждый член конкурсной комиссии вправе задать кандидату вопросы, направленные на оценку его профессионального уровня, высказаться относительно выступления кандидата и задать иные уточняющие </w:t>
      </w:r>
      <w:r>
        <w:rPr>
          <w:sz w:val="28"/>
          <w:szCs w:val="28"/>
        </w:rPr>
        <w:t>вопросы.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35. По каждому из кандидатов проводится открытое голосование. Голосование проходит в отсутствие кандидатов.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Кандидатура на должность главы города Урай представляется конкурсной комиссией в Думу города Урай, если за нее проголосует </w:t>
      </w:r>
      <w:r>
        <w:rPr>
          <w:sz w:val="28"/>
          <w:szCs w:val="28"/>
        </w:rPr>
        <w:lastRenderedPageBreak/>
        <w:t>большинство от у</w:t>
      </w:r>
      <w:r>
        <w:rPr>
          <w:sz w:val="28"/>
          <w:szCs w:val="28"/>
        </w:rPr>
        <w:t xml:space="preserve">становленного числа членов конкурсной комиссии. 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36. Конкурсной комиссией представляются в Думу города Урай не менее двух кандидатов.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37. 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случаях: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наличия на дату проведения кон</w:t>
      </w:r>
      <w:r>
        <w:rPr>
          <w:sz w:val="28"/>
          <w:szCs w:val="28"/>
        </w:rPr>
        <w:t>курса менее двух заявлений об участии в конкурсе;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явки на конкурс менее двух кандидатов;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если к участию во втором этапе конкурса допущено менее двух кандидатов;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если по результатам второго этапа менее двух кандидатов набрали большинство голосов от</w:t>
      </w:r>
      <w:r>
        <w:rPr>
          <w:sz w:val="28"/>
          <w:szCs w:val="28"/>
        </w:rPr>
        <w:t xml:space="preserve"> установленного числа членов конкурсной комиссии.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38. Решение конкурсной комиссии о результатах конкурса оформляется протоколом заседания конкурсной комиссии и направляется в Думу города Урай в течение 2 рабочих дней.</w:t>
      </w:r>
    </w:p>
    <w:p w:rsidR="00A61F97" w:rsidRDefault="003531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о результа</w:t>
      </w:r>
      <w:r>
        <w:rPr>
          <w:sz w:val="28"/>
          <w:szCs w:val="28"/>
        </w:rPr>
        <w:t>тах конкурса подлежит оглашению кандидатам непосредственно после принятия конкурсной комиссией решения.</w:t>
      </w:r>
    </w:p>
    <w:p w:rsidR="00A61F97" w:rsidRDefault="003531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39. Не позднее 2 рабочих дней со дня принятия решения о результатах конкурса, кандидатам, участвовавшим во втором этапе конкурса, направляются уведомления о принятом в отношении них решении.</w:t>
      </w:r>
    </w:p>
    <w:p w:rsidR="00A61F97" w:rsidRDefault="003531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40. В случае признания конкурса несостоявшимся Думой города Урай</w:t>
      </w:r>
      <w:r>
        <w:rPr>
          <w:sz w:val="28"/>
          <w:szCs w:val="28"/>
        </w:rPr>
        <w:t xml:space="preserve"> принимается решение об объявлении конкурса по отбору кандидатур на должность главы города Урай, принятом на ближайшем заседании Думы города Урай.   </w:t>
      </w:r>
    </w:p>
    <w:p w:rsidR="00A61F97" w:rsidRDefault="003531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41. Все расходы граждан, изъявивших желание принять участие в конкурсе, связанные с участием в конкурсе (</w:t>
      </w:r>
      <w:r>
        <w:rPr>
          <w:sz w:val="28"/>
          <w:szCs w:val="28"/>
        </w:rPr>
        <w:t>проезд к месту проведения конкурса и обратно, наем жилого помещения, проживание, питание, пользование услугами связи и другие), производятся за счет их собственных средств.</w:t>
      </w:r>
    </w:p>
    <w:p w:rsidR="00A61F97" w:rsidRDefault="003531F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gramStart"/>
      <w:r>
        <w:rPr>
          <w:sz w:val="28"/>
          <w:szCs w:val="28"/>
        </w:rPr>
        <w:t>Документы кандидатов могут быть возвращены им по письменному заявлению в течени</w:t>
      </w:r>
      <w:r>
        <w:rPr>
          <w:sz w:val="28"/>
          <w:szCs w:val="28"/>
        </w:rPr>
        <w:t>е года со дня завершения конкурса.»;</w:t>
      </w:r>
      <w:proofErr w:type="gramEnd"/>
    </w:p>
    <w:p w:rsidR="00A61F97" w:rsidRDefault="003531F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16) дополнить приложениями 1, 2, 3, 4 согласно приложениям 1, 2, 3, 4 к настоящему решению соответственно.</w:t>
      </w:r>
    </w:p>
    <w:p w:rsidR="00A61F97" w:rsidRDefault="003531F8">
      <w:pPr>
        <w:pStyle w:val="af3"/>
        <w:ind w:firstLine="708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A61F97" w:rsidRDefault="00A61F97">
      <w:pPr>
        <w:pStyle w:val="af3"/>
        <w:ind w:firstLine="70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A61F97">
        <w:tc>
          <w:tcPr>
            <w:tcW w:w="4636" w:type="dxa"/>
            <w:gridSpan w:val="2"/>
          </w:tcPr>
          <w:p w:rsidR="00A61F97" w:rsidRDefault="003531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0" w:type="dxa"/>
          </w:tcPr>
          <w:p w:rsidR="00A61F97" w:rsidRDefault="003531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</w:tcPr>
          <w:p w:rsidR="00A61F97" w:rsidRDefault="003531F8">
            <w:pPr>
              <w:jc w:val="left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A61F97">
        <w:trPr>
          <w:trHeight w:val="1114"/>
        </w:trPr>
        <w:tc>
          <w:tcPr>
            <w:tcW w:w="21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61F97" w:rsidRDefault="00A61F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A61F97" w:rsidRDefault="00A61F97">
            <w:pPr>
              <w:rPr>
                <w:color w:val="000000"/>
                <w:sz w:val="28"/>
                <w:szCs w:val="28"/>
              </w:rPr>
            </w:pPr>
          </w:p>
          <w:p w:rsidR="00A61F97" w:rsidRDefault="00A61F9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61F97" w:rsidRDefault="003531F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0" w:type="dxa"/>
          </w:tcPr>
          <w:p w:rsidR="00A61F97" w:rsidRDefault="00A61F97">
            <w:pPr>
              <w:rPr>
                <w:color w:val="000000"/>
                <w:sz w:val="28"/>
                <w:szCs w:val="28"/>
              </w:rPr>
            </w:pPr>
          </w:p>
          <w:p w:rsidR="00A61F97" w:rsidRDefault="00A61F9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61F97" w:rsidRDefault="00A61F9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61F97" w:rsidRDefault="00A61F9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61F97" w:rsidRDefault="00A61F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A61F97" w:rsidRDefault="00A61F9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61F97" w:rsidRDefault="00A61F97">
            <w:pPr>
              <w:rPr>
                <w:color w:val="000000"/>
                <w:sz w:val="28"/>
                <w:szCs w:val="28"/>
              </w:rPr>
            </w:pPr>
          </w:p>
          <w:p w:rsidR="00A61F97" w:rsidRDefault="003531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A61F97">
        <w:tc>
          <w:tcPr>
            <w:tcW w:w="4636" w:type="dxa"/>
            <w:gridSpan w:val="2"/>
          </w:tcPr>
          <w:p w:rsidR="00A61F97" w:rsidRDefault="00A61F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A61F97" w:rsidRDefault="00A61F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A61F97" w:rsidRDefault="00A61F97">
            <w:pPr>
              <w:rPr>
                <w:color w:val="000000"/>
                <w:sz w:val="28"/>
                <w:szCs w:val="28"/>
              </w:rPr>
            </w:pPr>
          </w:p>
          <w:p w:rsidR="00A61F97" w:rsidRDefault="003531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 декабря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61F97" w:rsidRDefault="00A61F97">
      <w:pPr>
        <w:pStyle w:val="af3"/>
        <w:jc w:val="right"/>
        <w:rPr>
          <w:sz w:val="28"/>
          <w:szCs w:val="28"/>
          <w:lang w:val="en-US"/>
        </w:rPr>
      </w:pP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от 23 декабря 2021 года № 49</w:t>
      </w:r>
    </w:p>
    <w:p w:rsidR="00A61F97" w:rsidRDefault="00A61F97">
      <w:pPr>
        <w:pStyle w:val="af3"/>
        <w:rPr>
          <w:sz w:val="28"/>
          <w:szCs w:val="28"/>
        </w:rPr>
      </w:pPr>
    </w:p>
    <w:p w:rsidR="00A61F97" w:rsidRDefault="00A61F97">
      <w:pPr>
        <w:pStyle w:val="af3"/>
        <w:rPr>
          <w:sz w:val="28"/>
          <w:szCs w:val="28"/>
        </w:rPr>
      </w:pPr>
    </w:p>
    <w:p w:rsidR="00A61F97" w:rsidRDefault="003531F8">
      <w:pPr>
        <w:spacing w:line="240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1</w:t>
      </w:r>
    </w:p>
    <w:p w:rsidR="00A61F97" w:rsidRDefault="003531F8">
      <w:pPr>
        <w:spacing w:line="240" w:lineRule="auto"/>
        <w:jc w:val="righ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 xml:space="preserve">Порядку проведения </w:t>
      </w:r>
    </w:p>
    <w:p w:rsidR="00A61F97" w:rsidRDefault="003531F8">
      <w:pPr>
        <w:spacing w:line="240" w:lineRule="auto"/>
        <w:jc w:val="righ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 отбору кандидатур </w:t>
      </w:r>
    </w:p>
    <w:p w:rsidR="00A61F97" w:rsidRDefault="003531F8">
      <w:pPr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должность главы города Урай </w:t>
      </w:r>
    </w:p>
    <w:p w:rsidR="00A61F97" w:rsidRDefault="00A61F97">
      <w:pPr>
        <w:spacing w:line="240" w:lineRule="auto"/>
        <w:jc w:val="right"/>
        <w:rPr>
          <w:bCs/>
          <w:sz w:val="28"/>
          <w:szCs w:val="28"/>
        </w:rPr>
      </w:pPr>
    </w:p>
    <w:p w:rsidR="00A61F97" w:rsidRDefault="003531F8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В конкурсную комиссию для проведения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отбору кандидатур 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 должность главы города Урай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___________________________________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61F97" w:rsidRDefault="00A61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8"/>
          <w:szCs w:val="28"/>
        </w:rPr>
      </w:pP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члена конкурсной комиссии по отбору кандидатур на должность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города Урай</w:t>
      </w:r>
      <w:r>
        <w:rPr>
          <w:sz w:val="28"/>
          <w:szCs w:val="28"/>
        </w:rPr>
        <w:t xml:space="preserve"> о намерении принять участие в режиме 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sz w:val="28"/>
          <w:szCs w:val="28"/>
        </w:rPr>
        <w:t>видео-конференц-связи</w:t>
      </w:r>
      <w:proofErr w:type="spellEnd"/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8"/>
          <w:szCs w:val="28"/>
        </w:rPr>
      </w:pPr>
      <w:proofErr w:type="gramStart"/>
      <w:r>
        <w:rPr>
          <w:sz w:val="28"/>
          <w:szCs w:val="28"/>
        </w:rPr>
        <w:t>намерен</w:t>
      </w:r>
      <w:proofErr w:type="gramEnd"/>
      <w:r>
        <w:rPr>
          <w:sz w:val="28"/>
          <w:szCs w:val="28"/>
        </w:rPr>
        <w:t xml:space="preserve"> принять участие в заседании конкурсной комисси</w:t>
      </w:r>
      <w:r>
        <w:rPr>
          <w:sz w:val="28"/>
          <w:szCs w:val="28"/>
        </w:rPr>
        <w:t>и по отбору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кандидатур на должность главы </w:t>
      </w:r>
      <w:r>
        <w:rPr>
          <w:bCs/>
          <w:sz w:val="28"/>
          <w:szCs w:val="28"/>
        </w:rPr>
        <w:t>города Урай</w:t>
      </w:r>
      <w:r>
        <w:rPr>
          <w:sz w:val="28"/>
          <w:szCs w:val="28"/>
        </w:rPr>
        <w:t xml:space="preserve"> «__» ____________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20____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.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  <w:t>Данные для подключения к режиму ВКС прошу направить на адрес электронной почты ____________________________.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61F97" w:rsidRDefault="00A61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8"/>
          <w:szCs w:val="28"/>
        </w:rPr>
      </w:pP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«____» _____________ 20___    </w:t>
      </w:r>
      <w:r>
        <w:rPr>
          <w:sz w:val="28"/>
          <w:szCs w:val="28"/>
        </w:rPr>
        <w:t xml:space="preserve">                                                     _____________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(подпись)  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».</w:t>
      </w:r>
    </w:p>
    <w:p w:rsidR="00A61F97" w:rsidRDefault="00A61F97">
      <w:pPr>
        <w:spacing w:after="160" w:line="259" w:lineRule="auto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от 23 декабря 2021 года № 49</w:t>
      </w: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3531F8">
      <w:pPr>
        <w:spacing w:line="240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>«</w:t>
      </w:r>
      <w:r>
        <w:rPr>
          <w:bCs/>
          <w:sz w:val="28"/>
          <w:szCs w:val="28"/>
        </w:rPr>
        <w:t>Приложение 2</w:t>
      </w:r>
    </w:p>
    <w:p w:rsidR="00A61F97" w:rsidRDefault="003531F8">
      <w:pPr>
        <w:spacing w:line="240" w:lineRule="auto"/>
        <w:jc w:val="righ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 xml:space="preserve">Порядку проведения </w:t>
      </w:r>
    </w:p>
    <w:p w:rsidR="00A61F97" w:rsidRDefault="003531F8">
      <w:pPr>
        <w:spacing w:line="240" w:lineRule="auto"/>
        <w:jc w:val="righ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 отбору кандидатур </w:t>
      </w:r>
    </w:p>
    <w:p w:rsidR="00A61F97" w:rsidRDefault="003531F8">
      <w:pPr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должность главы города Урай</w:t>
      </w:r>
    </w:p>
    <w:p w:rsidR="00A61F97" w:rsidRDefault="003531F8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61F97" w:rsidRDefault="00A61F97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Подписной лист</w:t>
      </w: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члена конкурсной комиссии по отбору кандидатур на должность</w:t>
      </w: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главы города Урай, </w:t>
      </w: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участие в заседании конкурсной комиссии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</w:p>
    <w:p w:rsidR="00A61F97" w:rsidRDefault="003531F8">
      <w:pPr>
        <w:spacing w:line="240" w:lineRule="auto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</w:t>
      </w: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(Фамилия, Имя, Отчество члена конкурсной комиссии)</w:t>
      </w: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</w:t>
      </w: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Заполнение подписного листа осуществляется путем</w:t>
      </w: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проставления отметки в соответствующей графе</w:t>
      </w:r>
    </w:p>
    <w:p w:rsidR="00A61F97" w:rsidRDefault="003531F8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3633"/>
        <w:gridCol w:w="772"/>
        <w:gridCol w:w="1639"/>
        <w:gridCol w:w="2600"/>
      </w:tblGrid>
      <w:tr w:rsidR="00A61F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вопроса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</w:tr>
      <w:tr w:rsidR="00A61F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F97" w:rsidRDefault="003531F8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61F97" w:rsidRDefault="003531F8">
      <w:pPr>
        <w:spacing w:line="240" w:lineRule="auto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74"/>
        <w:gridCol w:w="3106"/>
      </w:tblGrid>
      <w:tr w:rsidR="00A61F97">
        <w:tc>
          <w:tcPr>
            <w:tcW w:w="0" w:type="auto"/>
          </w:tcPr>
          <w:p w:rsidR="00A61F97" w:rsidRDefault="003531F8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20___</w:t>
            </w:r>
          </w:p>
        </w:tc>
        <w:tc>
          <w:tcPr>
            <w:tcW w:w="0" w:type="auto"/>
          </w:tcPr>
          <w:p w:rsidR="00A61F97" w:rsidRDefault="003531F8">
            <w:pPr>
              <w:spacing w:after="100" w:line="24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A61F97" w:rsidRDefault="003531F8">
      <w:pPr>
        <w:spacing w:line="240" w:lineRule="auto"/>
        <w:jc w:val="right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».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от 23 декабря 2021 года № 49</w:t>
      </w:r>
    </w:p>
    <w:p w:rsidR="00A61F97" w:rsidRDefault="00A61F97">
      <w:pPr>
        <w:pStyle w:val="af3"/>
        <w:jc w:val="right"/>
        <w:rPr>
          <w:sz w:val="28"/>
          <w:szCs w:val="28"/>
        </w:rPr>
      </w:pPr>
    </w:p>
    <w:p w:rsidR="00A61F97" w:rsidRDefault="003531F8">
      <w:pPr>
        <w:spacing w:line="240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3</w:t>
      </w:r>
    </w:p>
    <w:p w:rsidR="00A61F97" w:rsidRDefault="003531F8">
      <w:pPr>
        <w:spacing w:line="240" w:lineRule="auto"/>
        <w:jc w:val="righ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 xml:space="preserve">Порядку проведения </w:t>
      </w:r>
    </w:p>
    <w:p w:rsidR="00A61F97" w:rsidRDefault="003531F8">
      <w:pPr>
        <w:spacing w:line="240" w:lineRule="auto"/>
        <w:jc w:val="righ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 отбору кандидатур </w:t>
      </w:r>
    </w:p>
    <w:p w:rsidR="00A61F97" w:rsidRDefault="003531F8">
      <w:pPr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должность главы города Урай</w:t>
      </w:r>
    </w:p>
    <w:p w:rsidR="00A61F97" w:rsidRDefault="00A61F97">
      <w:pPr>
        <w:ind w:firstLine="6804"/>
        <w:rPr>
          <w:sz w:val="28"/>
          <w:szCs w:val="28"/>
        </w:rPr>
      </w:pPr>
    </w:p>
    <w:p w:rsidR="00A61F97" w:rsidRDefault="003531F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A61F97" w:rsidRDefault="003531F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обработку персональных данных кандидата, участвующего в конкурсе по отбору кандидатур на должность главы города Урай</w:t>
      </w:r>
    </w:p>
    <w:p w:rsidR="00A61F97" w:rsidRDefault="00A61F9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b/>
          <w:sz w:val="28"/>
          <w:szCs w:val="28"/>
        </w:rPr>
      </w:pPr>
    </w:p>
    <w:p w:rsidR="00A61F97" w:rsidRDefault="003531F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 xml:space="preserve">____________________________________________________________, </w:t>
      </w:r>
    </w:p>
    <w:p w:rsidR="00A61F97" w:rsidRDefault="003531F8">
      <w:pPr>
        <w:spacing w:line="240" w:lineRule="auto"/>
        <w:ind w:firstLine="53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субъекта персональных данных полностью)</w:t>
      </w:r>
    </w:p>
    <w:p w:rsidR="00A61F97" w:rsidRDefault="003531F8">
      <w:pPr>
        <w:jc w:val="left"/>
        <w:rPr>
          <w:sz w:val="28"/>
          <w:szCs w:val="28"/>
        </w:rPr>
      </w:pPr>
      <w:r>
        <w:rPr>
          <w:sz w:val="28"/>
          <w:szCs w:val="28"/>
        </w:rPr>
        <w:t>основной документ, удостоверяющий личность:_________________________ ____________________________________________________________</w:t>
      </w:r>
      <w:r>
        <w:rPr>
          <w:sz w:val="28"/>
          <w:szCs w:val="28"/>
        </w:rPr>
        <w:t>______,</w:t>
      </w:r>
    </w:p>
    <w:p w:rsidR="00A61F97" w:rsidRDefault="003531F8">
      <w:pPr>
        <w:spacing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(вид, номер, сведения о дате выдачи указанного документа и выдавшем его органе)</w:t>
      </w:r>
      <w:r>
        <w:rPr>
          <w:sz w:val="28"/>
          <w:szCs w:val="28"/>
        </w:rPr>
        <w:t xml:space="preserve"> </w:t>
      </w:r>
    </w:p>
    <w:p w:rsidR="00A61F97" w:rsidRDefault="003531F8">
      <w:pPr>
        <w:spacing w:line="240" w:lineRule="auto"/>
        <w:jc w:val="lef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адресу:____________________________________________ __________________________________________________________________,</w:t>
      </w:r>
    </w:p>
    <w:p w:rsidR="00A61F97" w:rsidRDefault="003531F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настоящим д</w:t>
      </w:r>
      <w:r>
        <w:rPr>
          <w:sz w:val="28"/>
          <w:szCs w:val="28"/>
        </w:rPr>
        <w:t>аю своё согласие членам, секретарю конкурсной комиссии по отбору кандидатур на должность главы города Урай, Думе города Урай, зарегистрированной по адресу: ___________________________________ (далее - Оператор), на обработку моих персональных данных на сле</w:t>
      </w:r>
      <w:r>
        <w:rPr>
          <w:sz w:val="28"/>
          <w:szCs w:val="28"/>
        </w:rPr>
        <w:t>дующих условиях:</w:t>
      </w:r>
    </w:p>
    <w:p w:rsidR="00A61F97" w:rsidRDefault="003531F8">
      <w:pPr>
        <w:widowControl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Согласие даётся мною в целях обеспечения соблюдения в отношении меня требований муниципальных правовых актов, регулирующих моё участие в конкурсе по </w:t>
      </w:r>
      <w:r>
        <w:rPr>
          <w:bCs/>
          <w:sz w:val="28"/>
          <w:szCs w:val="28"/>
        </w:rPr>
        <w:t xml:space="preserve">отбору кандидатур на должность главы города Урай, в том числе проведения </w:t>
      </w:r>
      <w:r>
        <w:rPr>
          <w:sz w:val="28"/>
          <w:szCs w:val="28"/>
        </w:rPr>
        <w:t>проверки достовер</w:t>
      </w:r>
      <w:r>
        <w:rPr>
          <w:sz w:val="28"/>
          <w:szCs w:val="28"/>
        </w:rPr>
        <w:t>ности сведений, представленных мною для участия в конкурсе по отбору кандидатур на должность главы города Урай, проверки выполнения требований, установленных действующим законодательством о выборах, посредством направления запросов в</w:t>
      </w:r>
      <w:proofErr w:type="gramEnd"/>
      <w:r>
        <w:rPr>
          <w:sz w:val="28"/>
          <w:szCs w:val="28"/>
        </w:rPr>
        <w:t xml:space="preserve"> государственные (муниц</w:t>
      </w:r>
      <w:r>
        <w:rPr>
          <w:sz w:val="28"/>
          <w:szCs w:val="28"/>
        </w:rPr>
        <w:t>ипальные) и иные регистрирующие органы.</w:t>
      </w:r>
    </w:p>
    <w:p w:rsidR="00A61F97" w:rsidRDefault="003531F8">
      <w:pPr>
        <w:widowControl/>
        <w:numPr>
          <w:ilvl w:val="0"/>
          <w:numId w:val="1"/>
        </w:numPr>
        <w:spacing w:line="24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даётся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</w:t>
      </w:r>
      <w:r>
        <w:rPr>
          <w:sz w:val="28"/>
          <w:szCs w:val="28"/>
        </w:rPr>
        <w:t xml:space="preserve">спользования таких средств, включая, без ограничения: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моих </w:t>
      </w:r>
      <w:r>
        <w:rPr>
          <w:sz w:val="28"/>
          <w:szCs w:val="28"/>
        </w:rPr>
        <w:lastRenderedPageBreak/>
        <w:t>персональных</w:t>
      </w:r>
      <w:r>
        <w:rPr>
          <w:sz w:val="28"/>
          <w:szCs w:val="28"/>
        </w:rPr>
        <w:t xml:space="preserve"> данных, а также любых иных действий с учётом действующего законодательства</w:t>
      </w:r>
      <w:proofErr w:type="gramEnd"/>
      <w:r>
        <w:rPr>
          <w:sz w:val="28"/>
          <w:szCs w:val="28"/>
        </w:rPr>
        <w:t xml:space="preserve"> Российской Федерации. </w:t>
      </w:r>
    </w:p>
    <w:p w:rsidR="00A61F97" w:rsidRDefault="003531F8">
      <w:pPr>
        <w:widowControl/>
        <w:numPr>
          <w:ilvl w:val="0"/>
          <w:numId w:val="1"/>
        </w:num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обрабатываемых Оператором: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851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851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год рождения, месяц рождения, дата рождения;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851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рождения;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851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851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семейное положение;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образование;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851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профессия;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851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гражданство, сведения о наличии гражданства иного государства;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образовательного учреждения;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наименование, серия, номер, дата выдачи документа об образовании, о квалификаци</w:t>
      </w:r>
      <w:r>
        <w:rPr>
          <w:sz w:val="28"/>
          <w:szCs w:val="28"/>
        </w:rPr>
        <w:t xml:space="preserve">и или наличии специальных знаний, направление подготовки или специальность, год окончания;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состав семьи (степень родства, фамилия, имя, отчество);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 или службы (наименование и адрес организации, в случае отсутствия основного места работы или с</w:t>
      </w:r>
      <w:r>
        <w:rPr>
          <w:sz w:val="28"/>
          <w:szCs w:val="28"/>
        </w:rPr>
        <w:t xml:space="preserve">лужбы – род занятий);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 документа, удостоверяющего личность (вид, серия, номер, дата выдачи, наименование органа, выдавшего документ);</w:t>
      </w:r>
      <w:proofErr w:type="gramEnd"/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налогоплательщика;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номер телефона;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сведения о выполняемой работе с начала трудовой деятель</w:t>
      </w:r>
      <w:r>
        <w:rPr>
          <w:sz w:val="28"/>
          <w:szCs w:val="28"/>
        </w:rPr>
        <w:t>ности (включая учёбу в высших и средних специальных учебных заведениях, военную службу, работу по совместительству, предпринимательскую деятельность), сведения из трудовой книжки (дата поступления и ухода, должность, наименование и адрес организации);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сведения об участии в выборных представительных органах;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 (отсутствии) судимости (если судимость снята или погашена, то сведения о дате снятия или погашения судимости); 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личная подпись;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сведения о размере и об источниках моих доход</w:t>
      </w:r>
      <w:r>
        <w:rPr>
          <w:sz w:val="28"/>
          <w:szCs w:val="28"/>
        </w:rPr>
        <w:t>ов (доходов моих супруги (а) и несовершеннолетних детей), имуществе, принадлежащем мне (моим супруге (у) и несовершеннолетним детям) на праве собственности (в том числе совместной), о вкладах в банках, ценных бумагах;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сведения о моих расходах, расходах мое</w:t>
      </w:r>
      <w:r>
        <w:rPr>
          <w:sz w:val="28"/>
          <w:szCs w:val="28"/>
        </w:rPr>
        <w:t>й супруги (моего супруга), расходах моих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</w:t>
      </w:r>
      <w:r>
        <w:rPr>
          <w:sz w:val="28"/>
          <w:szCs w:val="28"/>
        </w:rPr>
        <w:t>ций) и об источниках получения средств, за счет которых совершена сделка;</w:t>
      </w:r>
    </w:p>
    <w:p w:rsidR="00A61F97" w:rsidRDefault="003531F8">
      <w:pPr>
        <w:widowControl/>
        <w:numPr>
          <w:ilvl w:val="0"/>
          <w:numId w:val="2"/>
        </w:numPr>
        <w:tabs>
          <w:tab w:val="left" w:pos="680"/>
          <w:tab w:val="left" w:pos="993"/>
        </w:tabs>
        <w:spacing w:line="240" w:lineRule="auto"/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сведения о принадлежащем мне, моей супруге (моему супругу) моим несовершеннолетним детям недвижимом имуществе, находящемся за пределами территории Российской Федерации, об источниках</w:t>
      </w:r>
      <w:r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lastRenderedPageBreak/>
        <w:t xml:space="preserve">средств, за счет которых приобретено указанное имущество, об их обязательствах имущественного характера за пределами территории Российской Федерации. </w:t>
      </w:r>
    </w:p>
    <w:p w:rsidR="00A61F97" w:rsidRDefault="003531F8">
      <w:pPr>
        <w:ind w:firstLine="539"/>
        <w:rPr>
          <w:sz w:val="28"/>
          <w:szCs w:val="28"/>
        </w:rPr>
      </w:pPr>
      <w:r>
        <w:rPr>
          <w:sz w:val="28"/>
          <w:szCs w:val="28"/>
        </w:rPr>
        <w:t>Я подтверждаю, что давая такое согласие, я действую своей волей и в своих интересах.</w:t>
      </w:r>
    </w:p>
    <w:p w:rsidR="00A61F97" w:rsidRDefault="003531F8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правовых актов города Урай. Согласие может быть отозвано путём направления соответствующего письменного уведомления в адрес Оператора по почте заказным письмом с уведомлением о вручении либо вручён лично под расписку представителю Оператора.</w:t>
      </w:r>
    </w:p>
    <w:p w:rsidR="00A61F97" w:rsidRDefault="00A61F97">
      <w:pPr>
        <w:ind w:left="539"/>
        <w:rPr>
          <w:sz w:val="28"/>
          <w:szCs w:val="28"/>
        </w:rPr>
      </w:pPr>
    </w:p>
    <w:p w:rsidR="00A61F97" w:rsidRDefault="003531F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«___»______________20___г.__________________/______________________</w:t>
      </w:r>
    </w:p>
    <w:p w:rsidR="00A61F97" w:rsidRDefault="003531F8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line="240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              (дата)</w:t>
      </w:r>
      <w:r>
        <w:rPr>
          <w:sz w:val="22"/>
          <w:szCs w:val="22"/>
        </w:rPr>
        <w:tab/>
        <w:t xml:space="preserve">                                  (подпись)                              (И.О. Фамилия)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>
        <w:rPr>
          <w:sz w:val="28"/>
          <w:szCs w:val="28"/>
        </w:rPr>
        <w:br w:type="page"/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A61F97" w:rsidRDefault="003531F8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от 23 декабря 2021 года № 49</w:t>
      </w:r>
    </w:p>
    <w:p w:rsidR="00A61F97" w:rsidRDefault="00A61F97">
      <w:pPr>
        <w:pStyle w:val="af3"/>
        <w:rPr>
          <w:sz w:val="28"/>
          <w:szCs w:val="28"/>
        </w:rPr>
      </w:pPr>
    </w:p>
    <w:p w:rsidR="00A61F97" w:rsidRDefault="003531F8">
      <w:pPr>
        <w:spacing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>«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ложение 4 </w:t>
      </w:r>
    </w:p>
    <w:p w:rsidR="00A61F97" w:rsidRDefault="003531F8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проведения </w:t>
      </w:r>
    </w:p>
    <w:p w:rsidR="00A61F97" w:rsidRDefault="003531F8">
      <w:pPr>
        <w:spacing w:line="24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конкурса</w:t>
      </w:r>
      <w:r>
        <w:rPr>
          <w:sz w:val="28"/>
          <w:szCs w:val="28"/>
        </w:rPr>
        <w:t xml:space="preserve"> по отбору кандидатур </w:t>
      </w:r>
    </w:p>
    <w:p w:rsidR="00A61F97" w:rsidRDefault="003531F8">
      <w:pPr>
        <w:spacing w:line="240" w:lineRule="auto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на должность главы города Урай</w:t>
      </w:r>
    </w:p>
    <w:p w:rsidR="00A61F97" w:rsidRDefault="003531F8">
      <w:pPr>
        <w:spacing w:line="240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конкурсную комиссию для проведения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отбору кандидатур </w:t>
      </w:r>
    </w:p>
    <w:p w:rsidR="00A61F97" w:rsidRDefault="0035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 должность главы города Урай</w:t>
      </w:r>
      <w:r>
        <w:rPr>
          <w:bCs/>
          <w:i/>
          <w:sz w:val="28"/>
          <w:szCs w:val="28"/>
        </w:rPr>
        <w:t xml:space="preserve"> </w:t>
      </w:r>
    </w:p>
    <w:p w:rsidR="00A61F97" w:rsidRDefault="003531F8">
      <w:pPr>
        <w:spacing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от ___________________________________</w:t>
      </w:r>
    </w:p>
    <w:p w:rsidR="00A61F97" w:rsidRDefault="00A61F97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A61F97" w:rsidRDefault="00A61F97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A61F97" w:rsidRDefault="00A61F97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A61F97" w:rsidRDefault="003531F8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об участии в конкурсе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</w:p>
    <w:p w:rsidR="00A61F97" w:rsidRDefault="003531F8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Я,____________________________________________________________, намерен принять участие в конкурсе по отбору кандидатур на должность главы города Урай «___» ____________ 20____ в режиме </w:t>
      </w:r>
      <w:proofErr w:type="spellStart"/>
      <w:r>
        <w:rPr>
          <w:sz w:val="28"/>
          <w:szCs w:val="28"/>
        </w:rPr>
        <w:t>видео-к</w:t>
      </w:r>
      <w:r>
        <w:rPr>
          <w:sz w:val="28"/>
          <w:szCs w:val="28"/>
        </w:rPr>
        <w:t>онференц-связи</w:t>
      </w:r>
      <w:proofErr w:type="spellEnd"/>
      <w:r>
        <w:rPr>
          <w:sz w:val="28"/>
          <w:szCs w:val="28"/>
        </w:rPr>
        <w:t xml:space="preserve"> (далее – ВКС) в связи __________________________________________</w:t>
      </w:r>
    </w:p>
    <w:p w:rsidR="00A61F97" w:rsidRDefault="003531F8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(указать причину, препятствующую личному (очному) участию в конкурсе)</w:t>
      </w:r>
    </w:p>
    <w:p w:rsidR="00A61F97" w:rsidRDefault="003531F8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Предоставляю документальное подтверждение основания, препятствующего личному (очному) участию в конкурсе по отбору кандидатур на должность главы города Урай.</w:t>
      </w:r>
    </w:p>
    <w:p w:rsidR="00A61F97" w:rsidRDefault="003531F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Данные для подключения в режиме ВКС прошу направить на адрес электронной </w:t>
      </w:r>
      <w:proofErr w:type="spellStart"/>
      <w:r>
        <w:rPr>
          <w:sz w:val="28"/>
          <w:szCs w:val="28"/>
        </w:rPr>
        <w:t>почты____________________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.</w:t>
      </w:r>
    </w:p>
    <w:p w:rsidR="00A61F97" w:rsidRDefault="00A61F97">
      <w:pPr>
        <w:spacing w:line="240" w:lineRule="auto"/>
        <w:ind w:firstLine="567"/>
        <w:rPr>
          <w:sz w:val="28"/>
          <w:szCs w:val="28"/>
        </w:rPr>
      </w:pPr>
    </w:p>
    <w:p w:rsidR="00A61F97" w:rsidRDefault="003531F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61F97" w:rsidRDefault="003531F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61F97" w:rsidRDefault="00A61F97">
      <w:pPr>
        <w:spacing w:line="240" w:lineRule="auto"/>
        <w:ind w:firstLine="567"/>
        <w:rPr>
          <w:sz w:val="28"/>
          <w:szCs w:val="28"/>
        </w:rPr>
      </w:pPr>
    </w:p>
    <w:p w:rsidR="00A61F97" w:rsidRDefault="00A61F97">
      <w:pPr>
        <w:spacing w:line="240" w:lineRule="auto"/>
        <w:ind w:firstLine="567"/>
        <w:rPr>
          <w:sz w:val="28"/>
          <w:szCs w:val="28"/>
        </w:rPr>
      </w:pPr>
    </w:p>
    <w:p w:rsidR="00A61F97" w:rsidRDefault="00A61F97">
      <w:pPr>
        <w:spacing w:line="240" w:lineRule="auto"/>
        <w:ind w:firstLine="567"/>
        <w:rPr>
          <w:sz w:val="28"/>
          <w:szCs w:val="28"/>
        </w:rPr>
      </w:pPr>
    </w:p>
    <w:p w:rsidR="00A61F97" w:rsidRDefault="003531F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«______»_____________20___                            _____________ (подпись)</w:t>
      </w:r>
    </w:p>
    <w:p w:rsidR="00A61F97" w:rsidRDefault="003531F8">
      <w:pPr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61F97" w:rsidRDefault="00A61F97">
      <w:pPr>
        <w:spacing w:line="240" w:lineRule="auto"/>
        <w:ind w:firstLine="567"/>
        <w:rPr>
          <w:sz w:val="24"/>
          <w:szCs w:val="24"/>
        </w:rPr>
      </w:pPr>
    </w:p>
    <w:p w:rsidR="00A61F97" w:rsidRDefault="00A61F97">
      <w:pPr>
        <w:ind w:firstLine="567"/>
        <w:rPr>
          <w:sz w:val="24"/>
          <w:szCs w:val="24"/>
        </w:rPr>
      </w:pPr>
    </w:p>
    <w:p w:rsidR="00A61F97" w:rsidRDefault="00A61F97">
      <w:pPr>
        <w:pStyle w:val="af3"/>
        <w:rPr>
          <w:sz w:val="28"/>
          <w:szCs w:val="28"/>
        </w:rPr>
      </w:pPr>
    </w:p>
    <w:sectPr w:rsidR="00A61F97" w:rsidSect="00A61F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97" w:rsidRDefault="003531F8">
      <w:pPr>
        <w:spacing w:line="240" w:lineRule="auto"/>
      </w:pPr>
      <w:r>
        <w:separator/>
      </w:r>
    </w:p>
  </w:endnote>
  <w:endnote w:type="continuationSeparator" w:id="0">
    <w:p w:rsidR="00A61F97" w:rsidRDefault="00353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97" w:rsidRDefault="003531F8">
      <w:pPr>
        <w:spacing w:line="240" w:lineRule="auto"/>
      </w:pPr>
      <w:r>
        <w:separator/>
      </w:r>
    </w:p>
  </w:footnote>
  <w:footnote w:type="continuationSeparator" w:id="0">
    <w:p w:rsidR="00A61F97" w:rsidRDefault="003531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97" w:rsidRDefault="00A61F9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78F"/>
    <w:multiLevelType w:val="hybridMultilevel"/>
    <w:tmpl w:val="B37C16B0"/>
    <w:lvl w:ilvl="0" w:tplc="A3907CAA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2838789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E5A985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4082F2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882A3C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CE630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5BE130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FCC3EE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9631A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5681B"/>
    <w:multiLevelType w:val="hybridMultilevel"/>
    <w:tmpl w:val="5DB8F974"/>
    <w:lvl w:ilvl="0" w:tplc="69763630">
      <w:start w:val="1"/>
      <w:numFmt w:val="decimal"/>
      <w:lvlText w:val="%1)"/>
      <w:lvlJc w:val="left"/>
      <w:rPr>
        <w:strike w:val="0"/>
      </w:rPr>
    </w:lvl>
    <w:lvl w:ilvl="1" w:tplc="1FF67400">
      <w:start w:val="1"/>
      <w:numFmt w:val="lowerLetter"/>
      <w:lvlText w:val="%2."/>
      <w:lvlJc w:val="left"/>
      <w:pPr>
        <w:ind w:left="1440" w:hanging="360"/>
      </w:pPr>
    </w:lvl>
    <w:lvl w:ilvl="2" w:tplc="9432DB80">
      <w:start w:val="1"/>
      <w:numFmt w:val="lowerRoman"/>
      <w:lvlText w:val="%3."/>
      <w:lvlJc w:val="right"/>
      <w:pPr>
        <w:ind w:left="2160" w:hanging="180"/>
      </w:pPr>
    </w:lvl>
    <w:lvl w:ilvl="3" w:tplc="7A2EB8FA">
      <w:start w:val="1"/>
      <w:numFmt w:val="decimal"/>
      <w:lvlText w:val="%4."/>
      <w:lvlJc w:val="left"/>
      <w:pPr>
        <w:ind w:left="2880" w:hanging="360"/>
      </w:pPr>
    </w:lvl>
    <w:lvl w:ilvl="4" w:tplc="FA44BEA6">
      <w:start w:val="1"/>
      <w:numFmt w:val="lowerLetter"/>
      <w:lvlText w:val="%5."/>
      <w:lvlJc w:val="left"/>
      <w:pPr>
        <w:ind w:left="3600" w:hanging="360"/>
      </w:pPr>
    </w:lvl>
    <w:lvl w:ilvl="5" w:tplc="7E643E06">
      <w:start w:val="1"/>
      <w:numFmt w:val="lowerRoman"/>
      <w:lvlText w:val="%6."/>
      <w:lvlJc w:val="right"/>
      <w:pPr>
        <w:ind w:left="4320" w:hanging="180"/>
      </w:pPr>
    </w:lvl>
    <w:lvl w:ilvl="6" w:tplc="BE34628A">
      <w:start w:val="1"/>
      <w:numFmt w:val="decimal"/>
      <w:lvlText w:val="%7."/>
      <w:lvlJc w:val="left"/>
      <w:pPr>
        <w:ind w:left="5040" w:hanging="360"/>
      </w:pPr>
    </w:lvl>
    <w:lvl w:ilvl="7" w:tplc="E580F1C8">
      <w:start w:val="1"/>
      <w:numFmt w:val="lowerLetter"/>
      <w:lvlText w:val="%8."/>
      <w:lvlJc w:val="left"/>
      <w:pPr>
        <w:ind w:left="5760" w:hanging="360"/>
      </w:pPr>
    </w:lvl>
    <w:lvl w:ilvl="8" w:tplc="35347A8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6337"/>
    <w:multiLevelType w:val="multilevel"/>
    <w:tmpl w:val="5ADAEC8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F97"/>
    <w:rsid w:val="003531F8"/>
    <w:rsid w:val="00A6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97"/>
    <w:pPr>
      <w:widowControl w:val="0"/>
      <w:spacing w:line="360" w:lineRule="atLeast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61F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61F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61F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61F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61F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61F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61F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61F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61F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61F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61F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61F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61F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61F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61F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61F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61F9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61F9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61F9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1F9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1F9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F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1F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1F9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61F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61F97"/>
    <w:rPr>
      <w:i/>
    </w:rPr>
  </w:style>
  <w:style w:type="character" w:customStyle="1" w:styleId="HeaderChar">
    <w:name w:val="Header Char"/>
    <w:basedOn w:val="a0"/>
    <w:link w:val="Header"/>
    <w:uiPriority w:val="99"/>
    <w:rsid w:val="00A61F97"/>
  </w:style>
  <w:style w:type="character" w:customStyle="1" w:styleId="FooterChar">
    <w:name w:val="Footer Char"/>
    <w:basedOn w:val="a0"/>
    <w:link w:val="Footer"/>
    <w:uiPriority w:val="99"/>
    <w:rsid w:val="00A61F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61F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61F97"/>
  </w:style>
  <w:style w:type="table" w:customStyle="1" w:styleId="TableGridLight">
    <w:name w:val="Table Grid Light"/>
    <w:basedOn w:val="a1"/>
    <w:uiPriority w:val="59"/>
    <w:rsid w:val="00A61F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1F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61F9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1F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1F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1F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1F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1F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1F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1F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1F9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1F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1F9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1F9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1F9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1F9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1F9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1F9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1F9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1F9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1F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A61F9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61F9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61F97"/>
    <w:rPr>
      <w:sz w:val="18"/>
    </w:rPr>
  </w:style>
  <w:style w:type="character" w:styleId="ad">
    <w:name w:val="footnote reference"/>
    <w:basedOn w:val="a0"/>
    <w:uiPriority w:val="99"/>
    <w:unhideWhenUsed/>
    <w:rsid w:val="00A61F9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61F97"/>
    <w:pPr>
      <w:spacing w:line="240" w:lineRule="auto"/>
    </w:pPr>
  </w:style>
  <w:style w:type="character" w:customStyle="1" w:styleId="af">
    <w:name w:val="Текст концевой сноски Знак"/>
    <w:link w:val="ae"/>
    <w:uiPriority w:val="99"/>
    <w:rsid w:val="00A61F97"/>
    <w:rPr>
      <w:sz w:val="20"/>
    </w:rPr>
  </w:style>
  <w:style w:type="character" w:styleId="af0">
    <w:name w:val="endnote reference"/>
    <w:basedOn w:val="a0"/>
    <w:uiPriority w:val="99"/>
    <w:semiHidden/>
    <w:unhideWhenUsed/>
    <w:rsid w:val="00A61F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61F97"/>
    <w:pPr>
      <w:spacing w:after="57"/>
    </w:pPr>
  </w:style>
  <w:style w:type="paragraph" w:styleId="21">
    <w:name w:val="toc 2"/>
    <w:basedOn w:val="a"/>
    <w:next w:val="a"/>
    <w:uiPriority w:val="39"/>
    <w:unhideWhenUsed/>
    <w:rsid w:val="00A61F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61F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61F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61F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61F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61F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61F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61F97"/>
    <w:pPr>
      <w:spacing w:after="57"/>
      <w:ind w:left="2268"/>
    </w:pPr>
  </w:style>
  <w:style w:type="paragraph" w:styleId="af1">
    <w:name w:val="TOC Heading"/>
    <w:uiPriority w:val="39"/>
    <w:unhideWhenUsed/>
    <w:rsid w:val="00A61F97"/>
  </w:style>
  <w:style w:type="paragraph" w:styleId="af2">
    <w:name w:val="table of figures"/>
    <w:basedOn w:val="a"/>
    <w:next w:val="a"/>
    <w:uiPriority w:val="99"/>
    <w:unhideWhenUsed/>
    <w:rsid w:val="00A61F97"/>
  </w:style>
  <w:style w:type="paragraph" w:customStyle="1" w:styleId="Heading2">
    <w:name w:val="Heading 2"/>
    <w:basedOn w:val="a"/>
    <w:next w:val="a"/>
    <w:link w:val="22"/>
    <w:qFormat/>
    <w:rsid w:val="00A61F97"/>
    <w:pPr>
      <w:keepNext/>
      <w:jc w:val="center"/>
      <w:outlineLvl w:val="1"/>
    </w:pPr>
    <w:rPr>
      <w:b/>
      <w:sz w:val="40"/>
    </w:rPr>
  </w:style>
  <w:style w:type="character" w:customStyle="1" w:styleId="22">
    <w:name w:val="Заголовок 2 Знак"/>
    <w:basedOn w:val="a0"/>
    <w:link w:val="Heading2"/>
    <w:rsid w:val="00A61F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No Spacing"/>
    <w:uiPriority w:val="1"/>
    <w:qFormat/>
    <w:rsid w:val="00A61F97"/>
    <w:pPr>
      <w:widowControl w:val="0"/>
      <w:jc w:val="both"/>
    </w:pPr>
    <w:rPr>
      <w:rFonts w:ascii="Times New Roman" w:eastAsia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A61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6"/>
    <w:uiPriority w:val="99"/>
    <w:unhideWhenUsed/>
    <w:rsid w:val="00A61F9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rsid w:val="00A6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7"/>
    <w:uiPriority w:val="99"/>
    <w:semiHidden/>
    <w:unhideWhenUsed/>
    <w:rsid w:val="00A61F97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semiHidden/>
    <w:rsid w:val="00A6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1F97"/>
    <w:rPr>
      <w:rFonts w:ascii="Times New Roman" w:hAnsi="Times New Roman"/>
      <w:sz w:val="28"/>
      <w:szCs w:val="28"/>
      <w:lang w:eastAsia="en-US"/>
    </w:rPr>
  </w:style>
  <w:style w:type="table" w:styleId="af8">
    <w:name w:val="Table Grid"/>
    <w:basedOn w:val="a1"/>
    <w:uiPriority w:val="59"/>
    <w:rsid w:val="00A61F9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C9B48F-2799-4D2E-BE5A-9AF9A946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3310</Words>
  <Characters>18868</Characters>
  <Application>Microsoft Office Word</Application>
  <DocSecurity>0</DocSecurity>
  <Lines>157</Lines>
  <Paragraphs>44</Paragraphs>
  <ScaleCrop>false</ScaleCrop>
  <Company>Microsoft</Company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24</cp:revision>
  <dcterms:created xsi:type="dcterms:W3CDTF">2016-10-18T04:43:00Z</dcterms:created>
  <dcterms:modified xsi:type="dcterms:W3CDTF">2021-12-27T12:10:00Z</dcterms:modified>
</cp:coreProperties>
</file>