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DE" w:rsidRPr="00071B36" w:rsidRDefault="005211DE" w:rsidP="00071B36">
      <w:pPr>
        <w:pStyle w:val="Default"/>
        <w:jc w:val="center"/>
        <w:rPr>
          <w:b/>
          <w:w w:val="100"/>
        </w:rPr>
      </w:pPr>
      <w:r w:rsidRPr="00071B36">
        <w:rPr>
          <w:b/>
          <w:w w:val="100"/>
        </w:rPr>
        <w:t>Развитие социальной сферы за период с 2016 по 2021 год</w:t>
      </w:r>
    </w:p>
    <w:p w:rsidR="005211DE" w:rsidRPr="00071B36" w:rsidRDefault="005211DE" w:rsidP="00071B36">
      <w:pPr>
        <w:pStyle w:val="Default"/>
        <w:jc w:val="center"/>
        <w:rPr>
          <w:b/>
          <w:w w:val="100"/>
        </w:rPr>
      </w:pPr>
    </w:p>
    <w:p w:rsidR="005211DE" w:rsidRPr="00071B36" w:rsidRDefault="005211DE" w:rsidP="00071B36">
      <w:pPr>
        <w:pStyle w:val="Default"/>
        <w:jc w:val="right"/>
        <w:rPr>
          <w:i/>
          <w:w w:val="100"/>
        </w:rPr>
      </w:pPr>
      <w:r w:rsidRPr="00071B36">
        <w:rPr>
          <w:i/>
          <w:w w:val="100"/>
        </w:rPr>
        <w:t xml:space="preserve">Докладчик: </w:t>
      </w:r>
      <w:r w:rsidR="00E97668">
        <w:rPr>
          <w:i/>
          <w:w w:val="100"/>
        </w:rPr>
        <w:t>Кащеева Ульяна Викторовна</w:t>
      </w:r>
      <w:r w:rsidRPr="00071B36">
        <w:rPr>
          <w:i/>
          <w:w w:val="100"/>
        </w:rPr>
        <w:t xml:space="preserve">, </w:t>
      </w:r>
    </w:p>
    <w:p w:rsidR="00E97668" w:rsidRDefault="00361A90" w:rsidP="00071B36">
      <w:pPr>
        <w:pStyle w:val="Default"/>
        <w:jc w:val="right"/>
        <w:rPr>
          <w:i/>
          <w:w w:val="100"/>
        </w:rPr>
      </w:pPr>
      <w:r w:rsidRPr="00071B36">
        <w:rPr>
          <w:i/>
          <w:w w:val="100"/>
        </w:rPr>
        <w:t xml:space="preserve">       </w:t>
      </w:r>
      <w:r w:rsidR="00E97668">
        <w:rPr>
          <w:i/>
          <w:w w:val="100"/>
        </w:rPr>
        <w:t xml:space="preserve">начальник управления по культуре и социальным вопросам </w:t>
      </w:r>
    </w:p>
    <w:p w:rsidR="005211DE" w:rsidRPr="00071B36" w:rsidRDefault="005211DE" w:rsidP="00071B36">
      <w:pPr>
        <w:pStyle w:val="Default"/>
        <w:jc w:val="right"/>
        <w:rPr>
          <w:i/>
          <w:w w:val="100"/>
        </w:rPr>
      </w:pPr>
      <w:r w:rsidRPr="00071B36">
        <w:rPr>
          <w:i/>
          <w:w w:val="100"/>
        </w:rPr>
        <w:t xml:space="preserve"> администрации города Урай</w:t>
      </w:r>
    </w:p>
    <w:p w:rsidR="002D7FF5" w:rsidRPr="00071B36" w:rsidRDefault="002D7FF5" w:rsidP="00071B36">
      <w:pPr>
        <w:rPr>
          <w:w w:val="100"/>
        </w:rPr>
      </w:pPr>
    </w:p>
    <w:p w:rsidR="00694412" w:rsidRPr="00071B36" w:rsidRDefault="00694412" w:rsidP="00071B36">
      <w:pPr>
        <w:ind w:firstLine="709"/>
        <w:rPr>
          <w:rFonts w:eastAsia="Times New Roman"/>
          <w:bCs w:val="0"/>
          <w:iCs w:val="0"/>
          <w:w w:val="100"/>
          <w:lang w:eastAsia="ru-RU"/>
        </w:rPr>
      </w:pPr>
      <w:r w:rsidRPr="00071B36">
        <w:rPr>
          <w:rFonts w:eastAsia="Times New Roman"/>
          <w:bCs w:val="0"/>
          <w:iCs w:val="0"/>
          <w:w w:val="100"/>
          <w:lang w:eastAsia="ru-RU"/>
        </w:rPr>
        <w:t xml:space="preserve">Развитие социальной сферы является важнейшим направлением внутренней политики государства, обеспечения благополучия и всестороннего развития граждан. В статье 7 Конституции </w:t>
      </w:r>
      <w:r w:rsidR="005934F7" w:rsidRPr="00071B36">
        <w:rPr>
          <w:rFonts w:eastAsia="Times New Roman"/>
          <w:bCs w:val="0"/>
          <w:iCs w:val="0"/>
          <w:w w:val="100"/>
          <w:lang w:eastAsia="ru-RU"/>
        </w:rPr>
        <w:t>Российской Федерации сказано: «</w:t>
      </w:r>
      <w:r w:rsidRPr="00071B36">
        <w:rPr>
          <w:rFonts w:eastAsia="Times New Roman"/>
          <w:bCs w:val="0"/>
          <w:iCs w:val="0"/>
          <w:w w:val="100"/>
          <w:lang w:eastAsia="ru-RU"/>
        </w:rPr>
        <w:t>Российская Федерация</w:t>
      </w:r>
      <w:r w:rsidR="002D7FF5" w:rsidRPr="00071B36">
        <w:rPr>
          <w:rFonts w:eastAsia="Times New Roman"/>
          <w:bCs w:val="0"/>
          <w:iCs w:val="0"/>
          <w:w w:val="100"/>
          <w:lang w:eastAsia="ru-RU"/>
        </w:rPr>
        <w:t xml:space="preserve"> </w:t>
      </w:r>
      <w:proofErr w:type="gramStart"/>
      <w:r w:rsidRPr="00071B36">
        <w:rPr>
          <w:rFonts w:eastAsia="Times New Roman"/>
          <w:bCs w:val="0"/>
          <w:iCs w:val="0"/>
          <w:w w:val="100"/>
          <w:lang w:eastAsia="ru-RU"/>
        </w:rPr>
        <w:t>-с</w:t>
      </w:r>
      <w:proofErr w:type="gramEnd"/>
      <w:r w:rsidRPr="00071B36">
        <w:rPr>
          <w:rFonts w:eastAsia="Times New Roman"/>
          <w:bCs w:val="0"/>
          <w:iCs w:val="0"/>
          <w:w w:val="100"/>
          <w:lang w:eastAsia="ru-RU"/>
        </w:rPr>
        <w:t xml:space="preserve">оциальное государство, политика которого направлена на создание условий, обеспечивающих достойную жизнь и свободное развитие человека». Признаками социального государства являются </w:t>
      </w:r>
      <w:r w:rsidR="00EF05F5" w:rsidRPr="00071B36">
        <w:rPr>
          <w:rFonts w:eastAsia="Times New Roman"/>
          <w:bCs w:val="0"/>
          <w:iCs w:val="0"/>
          <w:w w:val="100"/>
          <w:lang w:eastAsia="ru-RU"/>
        </w:rPr>
        <w:t>реализация</w:t>
      </w:r>
      <w:r w:rsidRPr="00071B36">
        <w:rPr>
          <w:rFonts w:eastAsia="Times New Roman"/>
          <w:bCs w:val="0"/>
          <w:iCs w:val="0"/>
          <w:w w:val="100"/>
          <w:lang w:eastAsia="ru-RU"/>
        </w:rPr>
        <w:t xml:space="preserve"> права на труд, отдых, социальное обеспечение, жилище, охрану здоровья, образование и т.д., </w:t>
      </w:r>
      <w:r w:rsidR="00EF05F5" w:rsidRPr="00071B36">
        <w:rPr>
          <w:rFonts w:eastAsia="Times New Roman"/>
          <w:bCs w:val="0"/>
          <w:iCs w:val="0"/>
          <w:w w:val="100"/>
          <w:lang w:eastAsia="ru-RU"/>
        </w:rPr>
        <w:t xml:space="preserve">обеспечение </w:t>
      </w:r>
      <w:r w:rsidRPr="00071B36">
        <w:rPr>
          <w:rFonts w:eastAsia="Times New Roman"/>
          <w:bCs w:val="0"/>
          <w:iCs w:val="0"/>
          <w:w w:val="100"/>
          <w:lang w:eastAsia="ru-RU"/>
        </w:rPr>
        <w:t>доступност</w:t>
      </w:r>
      <w:r w:rsidR="00EF05F5" w:rsidRPr="00071B36">
        <w:rPr>
          <w:rFonts w:eastAsia="Times New Roman"/>
          <w:bCs w:val="0"/>
          <w:iCs w:val="0"/>
          <w:w w:val="100"/>
          <w:lang w:eastAsia="ru-RU"/>
        </w:rPr>
        <w:t>и</w:t>
      </w:r>
      <w:r w:rsidRPr="00071B36">
        <w:rPr>
          <w:rFonts w:eastAsia="Times New Roman"/>
          <w:bCs w:val="0"/>
          <w:iCs w:val="0"/>
          <w:w w:val="100"/>
          <w:lang w:eastAsia="ru-RU"/>
        </w:rPr>
        <w:t xml:space="preserve"> социальных благ абсолютному большинству населения.</w:t>
      </w:r>
    </w:p>
    <w:p w:rsidR="00EF05F5" w:rsidRPr="00071B36" w:rsidRDefault="00EF05F5" w:rsidP="00071B36">
      <w:pPr>
        <w:ind w:firstLine="709"/>
        <w:rPr>
          <w:rFonts w:eastAsia="Times New Roman"/>
          <w:bCs w:val="0"/>
          <w:iCs w:val="0"/>
          <w:w w:val="100"/>
          <w:lang w:eastAsia="ru-RU"/>
        </w:rPr>
      </w:pPr>
      <w:r w:rsidRPr="00071B36">
        <w:rPr>
          <w:rFonts w:eastAsia="Times New Roman"/>
          <w:bCs w:val="0"/>
          <w:iCs w:val="0"/>
          <w:w w:val="100"/>
          <w:lang w:eastAsia="ru-RU"/>
        </w:rPr>
        <w:t>К вопросам местного значения городского округа относ</w:t>
      </w:r>
      <w:r w:rsidR="00CD5016" w:rsidRPr="00071B36">
        <w:rPr>
          <w:rFonts w:eastAsia="Times New Roman"/>
          <w:bCs w:val="0"/>
          <w:iCs w:val="0"/>
          <w:w w:val="100"/>
          <w:lang w:eastAsia="ru-RU"/>
        </w:rPr>
        <w:t>и</w:t>
      </w:r>
      <w:r w:rsidRPr="00071B36">
        <w:rPr>
          <w:rFonts w:eastAsia="Times New Roman"/>
          <w:bCs w:val="0"/>
          <w:iCs w:val="0"/>
          <w:w w:val="100"/>
          <w:lang w:eastAsia="ru-RU"/>
        </w:rPr>
        <w:t>тся</w:t>
      </w:r>
      <w:r w:rsidR="00CD5016" w:rsidRPr="00071B36">
        <w:rPr>
          <w:rFonts w:eastAsia="Times New Roman"/>
          <w:bCs w:val="0"/>
          <w:iCs w:val="0"/>
          <w:w w:val="100"/>
          <w:lang w:eastAsia="ru-RU"/>
        </w:rPr>
        <w:t xml:space="preserve"> реализация полномочий в сфере образования, культуры, физической культуры и спорта, молодежной политики, а также формирование и содержание муниципального архива.</w:t>
      </w:r>
    </w:p>
    <w:p w:rsidR="00694412" w:rsidRPr="00071B36" w:rsidRDefault="00CD5016" w:rsidP="00071B36">
      <w:pPr>
        <w:rPr>
          <w:w w:val="100"/>
        </w:rPr>
      </w:pPr>
      <w:r w:rsidRPr="00071B36">
        <w:rPr>
          <w:w w:val="100"/>
        </w:rPr>
        <w:tab/>
        <w:t>Демографические процессы являются одним из важнейших факторов, непосредственно влияющих на развитие социальной сферы.</w:t>
      </w:r>
    </w:p>
    <w:p w:rsidR="00CD5016" w:rsidRPr="00071B36" w:rsidRDefault="00CD5016" w:rsidP="00071B36">
      <w:pPr>
        <w:ind w:firstLine="708"/>
        <w:rPr>
          <w:w w:val="100"/>
        </w:rPr>
      </w:pPr>
      <w:r w:rsidRPr="00071B36">
        <w:rPr>
          <w:w w:val="100"/>
        </w:rPr>
        <w:t>Согласно данным, предоставленным отделом ЗАГС администрации города Урай, за период с 2016 по 2020 годы отмечается снижение количества зарегистрированных актов гражданского состояния</w:t>
      </w:r>
      <w:r w:rsidR="009343DA" w:rsidRPr="00071B36">
        <w:rPr>
          <w:w w:val="100"/>
        </w:rPr>
        <w:t>,</w:t>
      </w:r>
      <w:r w:rsidRPr="00071B36">
        <w:rPr>
          <w:w w:val="100"/>
        </w:rPr>
        <w:t xml:space="preserve"> в </w:t>
      </w:r>
      <w:proofErr w:type="gramStart"/>
      <w:r w:rsidRPr="00071B36">
        <w:rPr>
          <w:w w:val="100"/>
        </w:rPr>
        <w:t>сравнении</w:t>
      </w:r>
      <w:proofErr w:type="gramEnd"/>
      <w:r w:rsidRPr="00071B36">
        <w:rPr>
          <w:w w:val="100"/>
        </w:rPr>
        <w:t xml:space="preserve"> с предыдущим пятилетним периодом.</w:t>
      </w:r>
    </w:p>
    <w:p w:rsidR="009343DA" w:rsidRPr="00071B36" w:rsidRDefault="009343DA" w:rsidP="00071B36">
      <w:pPr>
        <w:ind w:firstLine="708"/>
        <w:rPr>
          <w:w w:val="100"/>
        </w:rPr>
      </w:pPr>
    </w:p>
    <w:p w:rsidR="009343DA" w:rsidRPr="00071B36" w:rsidRDefault="00CD5016" w:rsidP="00071B36">
      <w:pPr>
        <w:ind w:firstLine="708"/>
        <w:rPr>
          <w:w w:val="100"/>
        </w:rPr>
      </w:pPr>
      <w:r w:rsidRPr="00071B36">
        <w:rPr>
          <w:noProof/>
          <w:w w:val="100"/>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343DA" w:rsidRPr="00071B36" w:rsidRDefault="009343DA" w:rsidP="00071B36">
      <w:pPr>
        <w:rPr>
          <w:w w:val="100"/>
        </w:rPr>
      </w:pPr>
    </w:p>
    <w:tbl>
      <w:tblPr>
        <w:tblStyle w:val="aa"/>
        <w:tblW w:w="0" w:type="auto"/>
        <w:tblLook w:val="04A0"/>
      </w:tblPr>
      <w:tblGrid>
        <w:gridCol w:w="1595"/>
        <w:gridCol w:w="1595"/>
        <w:gridCol w:w="1595"/>
        <w:gridCol w:w="1595"/>
        <w:gridCol w:w="1595"/>
        <w:gridCol w:w="1596"/>
      </w:tblGrid>
      <w:tr w:rsidR="002D7FF5" w:rsidRPr="00071B36" w:rsidTr="002D7FF5">
        <w:tc>
          <w:tcPr>
            <w:tcW w:w="1595" w:type="dxa"/>
            <w:vMerge w:val="restart"/>
          </w:tcPr>
          <w:p w:rsidR="002D7FF5" w:rsidRPr="00071B36" w:rsidRDefault="002D7FF5" w:rsidP="00071B36">
            <w:pPr>
              <w:jc w:val="center"/>
              <w:rPr>
                <w:w w:val="100"/>
              </w:rPr>
            </w:pPr>
            <w:r w:rsidRPr="00071B36">
              <w:rPr>
                <w:w w:val="100"/>
              </w:rPr>
              <w:t>Период</w:t>
            </w:r>
          </w:p>
        </w:tc>
        <w:tc>
          <w:tcPr>
            <w:tcW w:w="1595" w:type="dxa"/>
            <w:vMerge w:val="restart"/>
          </w:tcPr>
          <w:p w:rsidR="002D7FF5" w:rsidRPr="00071B36" w:rsidRDefault="002D7FF5" w:rsidP="00071B36">
            <w:pPr>
              <w:jc w:val="center"/>
              <w:rPr>
                <w:w w:val="100"/>
              </w:rPr>
            </w:pPr>
            <w:r w:rsidRPr="00071B36">
              <w:rPr>
                <w:w w:val="100"/>
              </w:rPr>
              <w:t>Всего актов</w:t>
            </w:r>
          </w:p>
        </w:tc>
        <w:tc>
          <w:tcPr>
            <w:tcW w:w="6381" w:type="dxa"/>
            <w:gridSpan w:val="4"/>
          </w:tcPr>
          <w:p w:rsidR="002D7FF5" w:rsidRPr="00071B36" w:rsidRDefault="002D7FF5" w:rsidP="00071B36">
            <w:pPr>
              <w:jc w:val="center"/>
              <w:rPr>
                <w:w w:val="100"/>
              </w:rPr>
            </w:pPr>
            <w:r w:rsidRPr="00071B36">
              <w:rPr>
                <w:w w:val="100"/>
              </w:rPr>
              <w:t>Из них</w:t>
            </w:r>
          </w:p>
        </w:tc>
      </w:tr>
      <w:tr w:rsidR="002D7FF5" w:rsidRPr="00071B36" w:rsidTr="002D7FF5">
        <w:tc>
          <w:tcPr>
            <w:tcW w:w="1595" w:type="dxa"/>
            <w:vMerge/>
          </w:tcPr>
          <w:p w:rsidR="002D7FF5" w:rsidRPr="00071B36" w:rsidRDefault="002D7FF5" w:rsidP="00071B36">
            <w:pPr>
              <w:jc w:val="center"/>
              <w:rPr>
                <w:w w:val="100"/>
              </w:rPr>
            </w:pPr>
          </w:p>
        </w:tc>
        <w:tc>
          <w:tcPr>
            <w:tcW w:w="1595" w:type="dxa"/>
            <w:vMerge/>
          </w:tcPr>
          <w:p w:rsidR="002D7FF5" w:rsidRPr="00071B36" w:rsidRDefault="002D7FF5" w:rsidP="00071B36">
            <w:pPr>
              <w:jc w:val="center"/>
              <w:rPr>
                <w:w w:val="100"/>
              </w:rPr>
            </w:pPr>
          </w:p>
        </w:tc>
        <w:tc>
          <w:tcPr>
            <w:tcW w:w="1595" w:type="dxa"/>
          </w:tcPr>
          <w:p w:rsidR="002D7FF5" w:rsidRPr="00071B36" w:rsidRDefault="002D7FF5" w:rsidP="00071B36">
            <w:pPr>
              <w:jc w:val="center"/>
              <w:rPr>
                <w:w w:val="100"/>
              </w:rPr>
            </w:pPr>
            <w:r w:rsidRPr="00071B36">
              <w:rPr>
                <w:w w:val="100"/>
              </w:rPr>
              <w:t>Регистрация рождения</w:t>
            </w:r>
          </w:p>
        </w:tc>
        <w:tc>
          <w:tcPr>
            <w:tcW w:w="1595" w:type="dxa"/>
          </w:tcPr>
          <w:p w:rsidR="002D7FF5" w:rsidRPr="00071B36" w:rsidRDefault="002D7FF5" w:rsidP="00071B36">
            <w:pPr>
              <w:jc w:val="center"/>
              <w:rPr>
                <w:w w:val="100"/>
              </w:rPr>
            </w:pPr>
            <w:r w:rsidRPr="00071B36">
              <w:rPr>
                <w:w w:val="100"/>
              </w:rPr>
              <w:t>Регистрация смерти</w:t>
            </w:r>
          </w:p>
        </w:tc>
        <w:tc>
          <w:tcPr>
            <w:tcW w:w="1595" w:type="dxa"/>
          </w:tcPr>
          <w:p w:rsidR="002D7FF5" w:rsidRPr="00071B36" w:rsidRDefault="002D7FF5" w:rsidP="00071B36">
            <w:pPr>
              <w:jc w:val="center"/>
              <w:rPr>
                <w:w w:val="100"/>
              </w:rPr>
            </w:pPr>
            <w:r w:rsidRPr="00071B36">
              <w:rPr>
                <w:w w:val="100"/>
              </w:rPr>
              <w:t>Заключение брака</w:t>
            </w:r>
          </w:p>
        </w:tc>
        <w:tc>
          <w:tcPr>
            <w:tcW w:w="1596" w:type="dxa"/>
          </w:tcPr>
          <w:p w:rsidR="002D7FF5" w:rsidRPr="00071B36" w:rsidRDefault="002D7FF5" w:rsidP="00071B36">
            <w:pPr>
              <w:jc w:val="center"/>
              <w:rPr>
                <w:w w:val="100"/>
              </w:rPr>
            </w:pPr>
            <w:r w:rsidRPr="00071B36">
              <w:rPr>
                <w:w w:val="100"/>
              </w:rPr>
              <w:t>Расторжение брака</w:t>
            </w:r>
          </w:p>
        </w:tc>
      </w:tr>
      <w:tr w:rsidR="002D7FF5" w:rsidRPr="00071B36" w:rsidTr="002D7FF5">
        <w:tc>
          <w:tcPr>
            <w:tcW w:w="1595" w:type="dxa"/>
          </w:tcPr>
          <w:p w:rsidR="002D7FF5" w:rsidRPr="00071B36" w:rsidRDefault="002D7FF5" w:rsidP="00071B36">
            <w:pPr>
              <w:jc w:val="center"/>
              <w:rPr>
                <w:w w:val="100"/>
              </w:rPr>
            </w:pPr>
            <w:r w:rsidRPr="00071B36">
              <w:rPr>
                <w:w w:val="100"/>
              </w:rPr>
              <w:t>2010-2015</w:t>
            </w:r>
          </w:p>
        </w:tc>
        <w:tc>
          <w:tcPr>
            <w:tcW w:w="1595" w:type="dxa"/>
          </w:tcPr>
          <w:p w:rsidR="002D7FF5" w:rsidRPr="00071B36" w:rsidRDefault="002D7FF5" w:rsidP="00071B36">
            <w:pPr>
              <w:jc w:val="center"/>
              <w:rPr>
                <w:w w:val="100"/>
              </w:rPr>
            </w:pPr>
            <w:r w:rsidRPr="00071B36">
              <w:rPr>
                <w:w w:val="100"/>
              </w:rPr>
              <w:t>9324</w:t>
            </w:r>
          </w:p>
        </w:tc>
        <w:tc>
          <w:tcPr>
            <w:tcW w:w="1595" w:type="dxa"/>
          </w:tcPr>
          <w:p w:rsidR="002D7FF5" w:rsidRPr="00071B36" w:rsidRDefault="002D7FF5" w:rsidP="00071B36">
            <w:pPr>
              <w:jc w:val="center"/>
              <w:rPr>
                <w:w w:val="100"/>
              </w:rPr>
            </w:pPr>
            <w:r w:rsidRPr="00071B36">
              <w:rPr>
                <w:w w:val="100"/>
              </w:rPr>
              <w:t>3222</w:t>
            </w:r>
          </w:p>
        </w:tc>
        <w:tc>
          <w:tcPr>
            <w:tcW w:w="1595" w:type="dxa"/>
          </w:tcPr>
          <w:p w:rsidR="002D7FF5" w:rsidRPr="00071B36" w:rsidRDefault="002D7FF5" w:rsidP="00071B36">
            <w:pPr>
              <w:jc w:val="center"/>
              <w:rPr>
                <w:w w:val="100"/>
              </w:rPr>
            </w:pPr>
            <w:r w:rsidRPr="00071B36">
              <w:rPr>
                <w:w w:val="100"/>
              </w:rPr>
              <w:t>1787</w:t>
            </w:r>
          </w:p>
        </w:tc>
        <w:tc>
          <w:tcPr>
            <w:tcW w:w="1595" w:type="dxa"/>
          </w:tcPr>
          <w:p w:rsidR="002D7FF5" w:rsidRPr="00071B36" w:rsidRDefault="002D7FF5" w:rsidP="00071B36">
            <w:pPr>
              <w:jc w:val="center"/>
              <w:rPr>
                <w:w w:val="100"/>
              </w:rPr>
            </w:pPr>
            <w:r w:rsidRPr="00071B36">
              <w:rPr>
                <w:w w:val="100"/>
              </w:rPr>
              <w:t>2013</w:t>
            </w:r>
          </w:p>
        </w:tc>
        <w:tc>
          <w:tcPr>
            <w:tcW w:w="1596" w:type="dxa"/>
          </w:tcPr>
          <w:p w:rsidR="002D7FF5" w:rsidRPr="00071B36" w:rsidRDefault="002D7FF5" w:rsidP="00071B36">
            <w:pPr>
              <w:jc w:val="center"/>
              <w:rPr>
                <w:w w:val="100"/>
              </w:rPr>
            </w:pPr>
            <w:r w:rsidRPr="00071B36">
              <w:rPr>
                <w:w w:val="100"/>
              </w:rPr>
              <w:t>1494</w:t>
            </w:r>
          </w:p>
        </w:tc>
      </w:tr>
      <w:tr w:rsidR="002D7FF5" w:rsidRPr="00071B36" w:rsidTr="002D7FF5">
        <w:tc>
          <w:tcPr>
            <w:tcW w:w="1595" w:type="dxa"/>
          </w:tcPr>
          <w:p w:rsidR="002D7FF5" w:rsidRPr="00071B36" w:rsidRDefault="002D7FF5" w:rsidP="00071B36">
            <w:pPr>
              <w:jc w:val="center"/>
              <w:rPr>
                <w:w w:val="100"/>
              </w:rPr>
            </w:pPr>
            <w:r w:rsidRPr="00071B36">
              <w:rPr>
                <w:w w:val="100"/>
              </w:rPr>
              <w:t>2016-2020</w:t>
            </w:r>
          </w:p>
        </w:tc>
        <w:tc>
          <w:tcPr>
            <w:tcW w:w="1595" w:type="dxa"/>
          </w:tcPr>
          <w:p w:rsidR="002D7FF5" w:rsidRPr="00071B36" w:rsidRDefault="002D7FF5" w:rsidP="00071B36">
            <w:pPr>
              <w:jc w:val="center"/>
              <w:rPr>
                <w:w w:val="100"/>
              </w:rPr>
            </w:pPr>
            <w:r w:rsidRPr="00071B36">
              <w:rPr>
                <w:w w:val="100"/>
              </w:rPr>
              <w:t>7716</w:t>
            </w:r>
          </w:p>
        </w:tc>
        <w:tc>
          <w:tcPr>
            <w:tcW w:w="1595" w:type="dxa"/>
          </w:tcPr>
          <w:p w:rsidR="002D7FF5" w:rsidRPr="00071B36" w:rsidRDefault="002D7FF5" w:rsidP="00071B36">
            <w:pPr>
              <w:jc w:val="center"/>
              <w:rPr>
                <w:w w:val="100"/>
              </w:rPr>
            </w:pPr>
            <w:r w:rsidRPr="00071B36">
              <w:rPr>
                <w:w w:val="100"/>
              </w:rPr>
              <w:t>2535</w:t>
            </w:r>
          </w:p>
        </w:tc>
        <w:tc>
          <w:tcPr>
            <w:tcW w:w="1595" w:type="dxa"/>
          </w:tcPr>
          <w:p w:rsidR="002D7FF5" w:rsidRPr="00071B36" w:rsidRDefault="002D7FF5" w:rsidP="00071B36">
            <w:pPr>
              <w:jc w:val="center"/>
              <w:rPr>
                <w:w w:val="100"/>
              </w:rPr>
            </w:pPr>
            <w:r w:rsidRPr="00071B36">
              <w:rPr>
                <w:w w:val="100"/>
              </w:rPr>
              <w:t>2007</w:t>
            </w:r>
          </w:p>
        </w:tc>
        <w:tc>
          <w:tcPr>
            <w:tcW w:w="1595" w:type="dxa"/>
          </w:tcPr>
          <w:p w:rsidR="002D7FF5" w:rsidRPr="00071B36" w:rsidRDefault="002D7FF5" w:rsidP="00071B36">
            <w:pPr>
              <w:jc w:val="center"/>
              <w:rPr>
                <w:w w:val="100"/>
              </w:rPr>
            </w:pPr>
            <w:r w:rsidRPr="00071B36">
              <w:rPr>
                <w:w w:val="100"/>
              </w:rPr>
              <w:t>1405</w:t>
            </w:r>
          </w:p>
        </w:tc>
        <w:tc>
          <w:tcPr>
            <w:tcW w:w="1596" w:type="dxa"/>
          </w:tcPr>
          <w:p w:rsidR="002D7FF5" w:rsidRPr="00071B36" w:rsidRDefault="002D7FF5" w:rsidP="00071B36">
            <w:pPr>
              <w:jc w:val="center"/>
              <w:rPr>
                <w:w w:val="100"/>
              </w:rPr>
            </w:pPr>
            <w:r w:rsidRPr="00071B36">
              <w:rPr>
                <w:w w:val="100"/>
              </w:rPr>
              <w:t>1134</w:t>
            </w:r>
          </w:p>
        </w:tc>
      </w:tr>
    </w:tbl>
    <w:p w:rsidR="00071B36" w:rsidRPr="00071B36" w:rsidRDefault="00071B36" w:rsidP="00071B36">
      <w:pPr>
        <w:ind w:firstLine="708"/>
        <w:rPr>
          <w:b/>
          <w:w w:val="100"/>
        </w:rPr>
      </w:pPr>
    </w:p>
    <w:p w:rsidR="009343DA" w:rsidRPr="00071B36" w:rsidRDefault="009343DA" w:rsidP="00071B36">
      <w:pPr>
        <w:ind w:firstLine="708"/>
        <w:rPr>
          <w:b/>
          <w:w w:val="100"/>
        </w:rPr>
      </w:pPr>
      <w:r w:rsidRPr="00071B36">
        <w:rPr>
          <w:b/>
          <w:w w:val="100"/>
        </w:rPr>
        <w:t>ОБРАЗОВАНИЕ.</w:t>
      </w:r>
    </w:p>
    <w:p w:rsidR="009343DA" w:rsidRPr="00071B36" w:rsidRDefault="009343DA" w:rsidP="00071B36">
      <w:pPr>
        <w:pStyle w:val="a3"/>
        <w:spacing w:before="0" w:beforeAutospacing="0" w:after="0" w:afterAutospacing="0"/>
        <w:ind w:firstLine="708"/>
        <w:jc w:val="both"/>
      </w:pPr>
      <w:r w:rsidRPr="00071B36">
        <w:t xml:space="preserve">Муниципальная система образования города Урай – это сеть учреждений, которые предоставляют широкий спектр образовательных услуг различного уровня для более чем </w:t>
      </w:r>
      <w:r w:rsidRPr="00071B36">
        <w:lastRenderedPageBreak/>
        <w:t>8 тысяч обучающихся и воспитанников. Сеть является неотъемлемой частью единого федерального и регионального образовательного пространства России, её цели и задачи соответствуют стратегическим целям и задачам развития образования в стране.</w:t>
      </w:r>
    </w:p>
    <w:p w:rsidR="009343DA" w:rsidRPr="00071B36" w:rsidRDefault="009343DA" w:rsidP="00071B36">
      <w:pPr>
        <w:pStyle w:val="a3"/>
        <w:spacing w:before="0" w:beforeAutospacing="0" w:after="0" w:afterAutospacing="0"/>
        <w:jc w:val="both"/>
      </w:pPr>
      <w:r w:rsidRPr="00071B36">
        <w:rPr>
          <w:color w:val="FF0000"/>
        </w:rPr>
        <w:t xml:space="preserve">            </w:t>
      </w:r>
      <w:r w:rsidRPr="00071B36">
        <w:t xml:space="preserve">Система </w:t>
      </w:r>
      <w:proofErr w:type="gramStart"/>
      <w:r w:rsidRPr="00071B36">
        <w:t>дошкольного</w:t>
      </w:r>
      <w:proofErr w:type="gramEnd"/>
      <w:r w:rsidRPr="00071B36">
        <w:t xml:space="preserve"> образования города представлена 8 муниципальными бюджетными дошкольными образовательными учреждениями, в которых функционируют 29 групп компенсирующей направленности и 97 групп </w:t>
      </w:r>
      <w:proofErr w:type="spellStart"/>
      <w:r w:rsidRPr="00071B36">
        <w:t>общеразвивающей</w:t>
      </w:r>
      <w:proofErr w:type="spellEnd"/>
      <w:r w:rsidRPr="00071B36">
        <w:t xml:space="preserve"> направленности. </w:t>
      </w:r>
      <w:proofErr w:type="gramStart"/>
      <w:r w:rsidRPr="00071B36">
        <w:t xml:space="preserve">Численность детей, посещающих дошкольные образовательные организации, составила в 2021 году 2631 детей, из них 270 детей – дети с ограниченными возможностями здоровья.  </w:t>
      </w:r>
      <w:proofErr w:type="gramEnd"/>
    </w:p>
    <w:p w:rsidR="009343DA" w:rsidRPr="00071B36" w:rsidRDefault="009343DA" w:rsidP="00071B36">
      <w:pPr>
        <w:pStyle w:val="a3"/>
        <w:spacing w:before="0" w:beforeAutospacing="0" w:after="0" w:afterAutospacing="0"/>
        <w:jc w:val="both"/>
      </w:pPr>
      <w:r w:rsidRPr="00071B36">
        <w:t xml:space="preserve">            Дошкольное образование в Урае динамично развивается: в 2016 году в эксплуатацию введен новый детский сад (МБДОУ «Детский сад №7 «Антошка»), что в настоящее время позволяет охватывать детей услугами дошкольного образования уже с 1 года до 3х лет. Обеспеченность местами в дошкольных образовательных </w:t>
      </w:r>
      <w:proofErr w:type="gramStart"/>
      <w:r w:rsidRPr="00071B36">
        <w:t>учреждениях</w:t>
      </w:r>
      <w:proofErr w:type="gramEnd"/>
      <w:r w:rsidRPr="00071B36">
        <w:t xml:space="preserve"> города составляет 100%.</w:t>
      </w:r>
    </w:p>
    <w:p w:rsidR="00AD2A4B" w:rsidRPr="00071B36" w:rsidRDefault="009343DA" w:rsidP="00AD2A4B">
      <w:pPr>
        <w:pStyle w:val="a3"/>
        <w:spacing w:before="0" w:beforeAutospacing="0" w:after="0" w:afterAutospacing="0"/>
        <w:jc w:val="both"/>
      </w:pPr>
      <w:r w:rsidRPr="00071B36">
        <w:t xml:space="preserve">           </w:t>
      </w:r>
      <w:r w:rsidR="00AD2A4B" w:rsidRPr="00071B36">
        <w:t>По состоянию на 1 января 2021 года два детских сада города Урай имеют статус федеральной инновационной площадки и пять детских садов – статус региональной инновационной площадки.</w:t>
      </w:r>
    </w:p>
    <w:p w:rsidR="00AD2A4B" w:rsidRPr="00071B36" w:rsidRDefault="00AD2A4B" w:rsidP="00AD2A4B">
      <w:pPr>
        <w:pStyle w:val="a3"/>
        <w:spacing w:before="0" w:beforeAutospacing="0" w:after="0" w:afterAutospacing="0"/>
        <w:ind w:firstLine="709"/>
        <w:jc w:val="both"/>
      </w:pPr>
      <w:r w:rsidRPr="00071B36">
        <w:t>МБДОУ «Детский сад №7 «Антошка», МБДОУ «Детский сад №19 «Радость» вошли в список  образовательных  организаций Ханты-Мансийского  автономного  округа  –  Югры,  признанных победителями  конкурса  проектов  (заявок)  образовательных  организаций Ханты-Мансийского  автономного  округа  –  Югры,  имеющих  статус региональных инновационных площадок, в 2021 году (учреждения получили грант в размере 300 000 рублей</w:t>
      </w:r>
      <w:r>
        <w:t xml:space="preserve"> на пополнение материально-технической базы</w:t>
      </w:r>
      <w:r w:rsidRPr="00071B36">
        <w:t>).</w:t>
      </w:r>
    </w:p>
    <w:p w:rsidR="00AD2A4B" w:rsidRPr="00071B36" w:rsidRDefault="00AD2A4B" w:rsidP="00AD2A4B">
      <w:pPr>
        <w:pStyle w:val="a3"/>
        <w:spacing w:before="0" w:beforeAutospacing="0" w:after="0" w:afterAutospacing="0"/>
        <w:jc w:val="both"/>
      </w:pPr>
      <w:r w:rsidRPr="00071B36">
        <w:t xml:space="preserve">            По итогам независимой оценки качества дошкольного образования, проводимой Департаментом образования и молодежной политики ХМАО – Югры среди всех дошкольных образовательных учреждений в 2018 году, </w:t>
      </w:r>
      <w:proofErr w:type="spellStart"/>
      <w:r w:rsidRPr="00071B36">
        <w:t>урайская</w:t>
      </w:r>
      <w:proofErr w:type="spellEnd"/>
      <w:r w:rsidRPr="00071B36">
        <w:t xml:space="preserve"> система дошкольного образования получила оценку «хорошо» и находится в «зеленой» зоне, при этом 2 детских сада оценены </w:t>
      </w:r>
      <w:proofErr w:type="gramStart"/>
      <w:r w:rsidRPr="00071B36">
        <w:t>на</w:t>
      </w:r>
      <w:proofErr w:type="gramEnd"/>
      <w:r w:rsidRPr="00071B36">
        <w:t xml:space="preserve"> «отлично»</w:t>
      </w:r>
      <w:r>
        <w:t xml:space="preserve"> (МБДОУ №6,21)</w:t>
      </w:r>
      <w:r w:rsidRPr="00071B36">
        <w:t>.</w:t>
      </w:r>
    </w:p>
    <w:p w:rsidR="009343DA" w:rsidRPr="00071B36" w:rsidRDefault="009343DA" w:rsidP="00AD2A4B">
      <w:pPr>
        <w:pStyle w:val="a3"/>
        <w:spacing w:before="0" w:beforeAutospacing="0" w:after="0" w:afterAutospacing="0"/>
        <w:jc w:val="both"/>
        <w:rPr>
          <w:color w:val="FF0000"/>
        </w:rPr>
      </w:pPr>
      <w:r w:rsidRPr="00071B36">
        <w:t xml:space="preserve">            Стабильно развивается система </w:t>
      </w:r>
      <w:proofErr w:type="gramStart"/>
      <w:r w:rsidRPr="00071B36">
        <w:t>школьного</w:t>
      </w:r>
      <w:proofErr w:type="gramEnd"/>
      <w:r w:rsidRPr="00071B36">
        <w:t xml:space="preserve"> образования. Она представлена 6 муниципальными бюджетными общеобразовательными учреждениями. Последние годы фиксируется рост числа школьников с 5100 человек до 5277 человек.</w:t>
      </w:r>
    </w:p>
    <w:p w:rsidR="009343DA" w:rsidRPr="00071B36" w:rsidRDefault="009343DA" w:rsidP="00071B36">
      <w:pPr>
        <w:ind w:firstLine="567"/>
        <w:rPr>
          <w:w w:val="100"/>
        </w:rPr>
      </w:pPr>
      <w:r w:rsidRPr="00071B36">
        <w:rPr>
          <w:w w:val="100"/>
        </w:rPr>
        <w:t xml:space="preserve">  С 2010 года по настоящее время ведется переход на новый федеральный государственный образовательный стандарт (далее – ФГОС). </w:t>
      </w:r>
      <w:proofErr w:type="gramStart"/>
      <w:r w:rsidRPr="00071B36">
        <w:rPr>
          <w:w w:val="100"/>
        </w:rPr>
        <w:t>В текущем учебном году переход на ФГОС осуществлялся в 10 классах.</w:t>
      </w:r>
      <w:proofErr w:type="gramEnd"/>
      <w:r w:rsidRPr="00071B36">
        <w:rPr>
          <w:w w:val="100"/>
        </w:rPr>
        <w:t xml:space="preserve"> </w:t>
      </w:r>
      <w:proofErr w:type="gramStart"/>
      <w:r w:rsidRPr="00071B36">
        <w:rPr>
          <w:w w:val="100"/>
        </w:rPr>
        <w:t>В целях организации подготовительной работы и создания условий для эффективного введения федерального государственного образовательного стандарта среднего общего образования с 2019 года при Управлении образования и молодежной политики администрации города Урай функционирует рабочая группа по подготовке к введению федерального государственного образовательного стандарта среднего общего образования.</w:t>
      </w:r>
      <w:proofErr w:type="gramEnd"/>
      <w:r w:rsidRPr="00071B36">
        <w:rPr>
          <w:w w:val="100"/>
        </w:rPr>
        <w:t xml:space="preserve"> Ею ведется работа по разработке образовательной карты профильного обучения города Урай. </w:t>
      </w:r>
    </w:p>
    <w:p w:rsidR="009343DA" w:rsidRPr="00071B36" w:rsidRDefault="009343DA" w:rsidP="00071B36">
      <w:pPr>
        <w:ind w:firstLine="567"/>
        <w:rPr>
          <w:color w:val="FF0000"/>
          <w:w w:val="100"/>
        </w:rPr>
      </w:pPr>
      <w:r w:rsidRPr="00071B36">
        <w:rPr>
          <w:color w:val="FF0000"/>
          <w:w w:val="100"/>
        </w:rPr>
        <w:t xml:space="preserve">  </w:t>
      </w:r>
      <w:r w:rsidRPr="00071B36">
        <w:rPr>
          <w:w w:val="100"/>
        </w:rPr>
        <w:t xml:space="preserve">В двух школах города реализуются программы углубленного изучения отдельных предметов. </w:t>
      </w:r>
    </w:p>
    <w:p w:rsidR="009343DA" w:rsidRPr="00071B36" w:rsidRDefault="009343DA" w:rsidP="00071B36">
      <w:pPr>
        <w:ind w:firstLine="567"/>
        <w:rPr>
          <w:w w:val="100"/>
          <w:lang w:bidi="en-US"/>
        </w:rPr>
      </w:pPr>
      <w:r w:rsidRPr="00071B36">
        <w:rPr>
          <w:w w:val="100"/>
        </w:rPr>
        <w:t xml:space="preserve"> </w:t>
      </w:r>
      <w:proofErr w:type="gramStart"/>
      <w:r w:rsidRPr="00071B36">
        <w:rPr>
          <w:w w:val="100"/>
        </w:rPr>
        <w:t xml:space="preserve">Урайская система образования уделяет большой внимание вопросам </w:t>
      </w:r>
      <w:proofErr w:type="spellStart"/>
      <w:r w:rsidRPr="00071B36">
        <w:rPr>
          <w:w w:val="100"/>
        </w:rPr>
        <w:t>здоровьесбережения</w:t>
      </w:r>
      <w:proofErr w:type="spellEnd"/>
      <w:r w:rsidRPr="00071B36">
        <w:rPr>
          <w:w w:val="100"/>
        </w:rPr>
        <w:t xml:space="preserve"> школьников</w:t>
      </w:r>
      <w:r w:rsidR="006327B8">
        <w:rPr>
          <w:w w:val="100"/>
        </w:rPr>
        <w:t>, а именно оптимальной организации учебного процесса и физической активности обучающихся</w:t>
      </w:r>
      <w:r w:rsidRPr="00071B36">
        <w:rPr>
          <w:w w:val="100"/>
        </w:rPr>
        <w:t>.</w:t>
      </w:r>
      <w:proofErr w:type="gramEnd"/>
      <w:r w:rsidRPr="00071B36">
        <w:rPr>
          <w:w w:val="100"/>
        </w:rPr>
        <w:t xml:space="preserve"> Так, </w:t>
      </w:r>
      <w:r w:rsidR="00F819DE">
        <w:rPr>
          <w:w w:val="100"/>
        </w:rPr>
        <w:t>и</w:t>
      </w:r>
      <w:r w:rsidRPr="00071B36">
        <w:rPr>
          <w:w w:val="100"/>
          <w:lang w:bidi="en-US"/>
        </w:rPr>
        <w:t xml:space="preserve">з 6 муниципальных общеобразовательных организаций – 4  работают в </w:t>
      </w:r>
      <w:proofErr w:type="gramStart"/>
      <w:r w:rsidRPr="00071B36">
        <w:rPr>
          <w:w w:val="100"/>
          <w:lang w:bidi="en-US"/>
        </w:rPr>
        <w:t>режиме</w:t>
      </w:r>
      <w:proofErr w:type="gramEnd"/>
      <w:r w:rsidRPr="00071B36">
        <w:rPr>
          <w:w w:val="100"/>
          <w:lang w:bidi="en-US"/>
        </w:rPr>
        <w:t xml:space="preserve"> 5-дневной рабочей недели, 2 - в режиме 6-дневной рабочей недели (только классы с углубленным изучением отдельных предметов и профильные классы). Для детей с ОВЗ и детей-инвалидов организовано психолого-педагогическо</w:t>
      </w:r>
      <w:r w:rsidR="006327B8">
        <w:rPr>
          <w:w w:val="100"/>
          <w:lang w:bidi="en-US"/>
        </w:rPr>
        <w:t>е</w:t>
      </w:r>
      <w:r w:rsidRPr="00071B36">
        <w:rPr>
          <w:w w:val="100"/>
          <w:lang w:bidi="en-US"/>
        </w:rPr>
        <w:t xml:space="preserve"> сопровождение в образовательном </w:t>
      </w:r>
      <w:proofErr w:type="gramStart"/>
      <w:r w:rsidRPr="00071B36">
        <w:rPr>
          <w:w w:val="100"/>
          <w:lang w:bidi="en-US"/>
        </w:rPr>
        <w:t>процессе</w:t>
      </w:r>
      <w:proofErr w:type="gramEnd"/>
      <w:r w:rsidRPr="00071B36">
        <w:rPr>
          <w:w w:val="100"/>
          <w:lang w:bidi="en-US"/>
        </w:rPr>
        <w:t>.</w:t>
      </w:r>
    </w:p>
    <w:p w:rsidR="009343DA" w:rsidRPr="00071B36" w:rsidRDefault="009343DA" w:rsidP="00071B36">
      <w:pPr>
        <w:rPr>
          <w:w w:val="100"/>
          <w:lang w:bidi="en-US"/>
        </w:rPr>
      </w:pPr>
      <w:r w:rsidRPr="00071B36">
        <w:rPr>
          <w:color w:val="FF0000"/>
          <w:w w:val="100"/>
          <w:lang w:bidi="en-US"/>
        </w:rPr>
        <w:t xml:space="preserve">       </w:t>
      </w:r>
      <w:r w:rsidRPr="00071B36">
        <w:rPr>
          <w:w w:val="100"/>
          <w:lang w:bidi="en-US"/>
        </w:rPr>
        <w:t xml:space="preserve">Важным показателем оценки качества городского школьного образования являются результаты государственной итоговой аттестации выпускников. </w:t>
      </w:r>
      <w:r w:rsidRPr="00071B36">
        <w:rPr>
          <w:w w:val="100"/>
        </w:rPr>
        <w:t xml:space="preserve">По результатам ЕГЭ в 2021 году 100% выпускников 11-х классов получили аттестат о среднем общем образовании. Число выпускников, получивших медали, составляет 24 человека. </w:t>
      </w:r>
      <w:r w:rsidRPr="00071B36">
        <w:rPr>
          <w:w w:val="100"/>
          <w:lang w:bidi="en-US"/>
        </w:rPr>
        <w:t xml:space="preserve">Отмечается рост количества </w:t>
      </w:r>
      <w:r w:rsidR="00992B8D" w:rsidRPr="00071B36">
        <w:rPr>
          <w:w w:val="100"/>
          <w:lang w:bidi="en-US"/>
        </w:rPr>
        <w:t>выпускников, получивших высший балл</w:t>
      </w:r>
      <w:r w:rsidRPr="00071B36">
        <w:rPr>
          <w:w w:val="100"/>
          <w:lang w:bidi="en-US"/>
        </w:rPr>
        <w:t xml:space="preserve"> по результатам сдачи ЕГЭ с 0 выпускников в 2018 году до 4 выпускников, набравших 100 балов, в 2020 году и 2 выпускников, набравших 100 баллов, в 2021 году.</w:t>
      </w:r>
    </w:p>
    <w:p w:rsidR="009343DA" w:rsidRPr="00071B36" w:rsidRDefault="009343DA" w:rsidP="00071B36">
      <w:pPr>
        <w:rPr>
          <w:w w:val="100"/>
        </w:rPr>
      </w:pPr>
      <w:r w:rsidRPr="00071B36">
        <w:rPr>
          <w:color w:val="FF0000"/>
          <w:w w:val="100"/>
        </w:rPr>
        <w:t xml:space="preserve">       </w:t>
      </w:r>
      <w:r w:rsidRPr="00071B36">
        <w:rPr>
          <w:w w:val="100"/>
        </w:rPr>
        <w:t xml:space="preserve">Все городские школы являются региональными инновационными площадками. Это свидетельствует о динамично развивающейся системе </w:t>
      </w:r>
      <w:proofErr w:type="gramStart"/>
      <w:r w:rsidRPr="00071B36">
        <w:rPr>
          <w:w w:val="100"/>
        </w:rPr>
        <w:t>школьного</w:t>
      </w:r>
      <w:proofErr w:type="gramEnd"/>
      <w:r w:rsidRPr="00071B36">
        <w:rPr>
          <w:w w:val="100"/>
        </w:rPr>
        <w:t xml:space="preserve"> образования в городе. </w:t>
      </w:r>
    </w:p>
    <w:p w:rsidR="009343DA" w:rsidRPr="00071B36" w:rsidRDefault="009343DA" w:rsidP="00071B36">
      <w:pPr>
        <w:rPr>
          <w:w w:val="100"/>
        </w:rPr>
      </w:pPr>
      <w:r w:rsidRPr="00071B36">
        <w:rPr>
          <w:color w:val="FF0000"/>
          <w:w w:val="100"/>
        </w:rPr>
        <w:t xml:space="preserve">       </w:t>
      </w:r>
      <w:r w:rsidRPr="00071B36">
        <w:rPr>
          <w:w w:val="100"/>
        </w:rPr>
        <w:t xml:space="preserve">Урайское образование отличает качественно организованная работа с одаренными детьми. На протяжении </w:t>
      </w:r>
      <w:r w:rsidR="00992B8D" w:rsidRPr="00071B36">
        <w:rPr>
          <w:w w:val="100"/>
        </w:rPr>
        <w:t xml:space="preserve">последних лет МБОУ Гимназия им. </w:t>
      </w:r>
      <w:r w:rsidRPr="00071B36">
        <w:rPr>
          <w:w w:val="100"/>
        </w:rPr>
        <w:t xml:space="preserve">А.И. Яковлева входит в </w:t>
      </w:r>
      <w:r w:rsidR="00992B8D" w:rsidRPr="00071B36">
        <w:rPr>
          <w:w w:val="100"/>
        </w:rPr>
        <w:t>топ-5</w:t>
      </w:r>
      <w:r w:rsidRPr="00071B36">
        <w:rPr>
          <w:w w:val="100"/>
        </w:rPr>
        <w:t xml:space="preserve"> лучших окружных школ по эффективности участия во Всероссийской олимпиаде школьников. Также </w:t>
      </w:r>
      <w:proofErr w:type="gramStart"/>
      <w:r w:rsidRPr="00071B36">
        <w:rPr>
          <w:w w:val="100"/>
        </w:rPr>
        <w:t>данная</w:t>
      </w:r>
      <w:proofErr w:type="gramEnd"/>
      <w:r w:rsidRPr="00071B36">
        <w:rPr>
          <w:w w:val="100"/>
        </w:rPr>
        <w:t xml:space="preserve"> школа вошла, в 2020 году, в топ 500 лучших школ России по эффективности поступления выпускников школы в лучшие ВУЗы страны. </w:t>
      </w:r>
    </w:p>
    <w:p w:rsidR="009343DA" w:rsidRPr="00071B36" w:rsidRDefault="009343DA" w:rsidP="00071B36">
      <w:pPr>
        <w:ind w:firstLine="426"/>
        <w:rPr>
          <w:w w:val="100"/>
        </w:rPr>
      </w:pPr>
      <w:r w:rsidRPr="00071B36">
        <w:rPr>
          <w:w w:val="100"/>
        </w:rPr>
        <w:t>В 2021 году МБОУ Гимназия им. А.И. Яковлева – победитель в кластерной группе «Муниципальные общеобразовательные организации, реализующие общеобразовательные программы, обеспечивающие в том числе, углубленную подготовку по отдельным предметам» в региональном конкурсе «Лучшие педагогические практики системы оценки качества образования образовательной организации».</w:t>
      </w:r>
    </w:p>
    <w:p w:rsidR="009343DA" w:rsidRPr="00071B36" w:rsidRDefault="009343DA" w:rsidP="00071B36">
      <w:pPr>
        <w:rPr>
          <w:bCs w:val="0"/>
          <w:w w:val="100"/>
        </w:rPr>
      </w:pPr>
      <w:r w:rsidRPr="00071B36">
        <w:rPr>
          <w:w w:val="100"/>
        </w:rPr>
        <w:t xml:space="preserve">       В 2020 году муниципальные общеобразовательные организации приняли участие в независимой оценке качества образования. Пять из шести школ по итогам набрали от 83 до 90 баллов из 100 возможных, что соответствует оценке «отлично». Одна школа набрала 80 баллов, что соответствует оценке «хорошо». Все школы, по данной оценке, находятся в «зеленой зоне».</w:t>
      </w:r>
    </w:p>
    <w:p w:rsidR="009343DA" w:rsidRPr="00071B36" w:rsidRDefault="009343DA" w:rsidP="00071B36">
      <w:pPr>
        <w:rPr>
          <w:w w:val="100"/>
        </w:rPr>
      </w:pPr>
      <w:r w:rsidRPr="00071B36">
        <w:rPr>
          <w:color w:val="FF0000"/>
          <w:w w:val="100"/>
        </w:rPr>
        <w:t xml:space="preserve">        </w:t>
      </w:r>
      <w:r w:rsidRPr="00071B36">
        <w:rPr>
          <w:w w:val="100"/>
        </w:rPr>
        <w:t xml:space="preserve">Характеризуя воспитательную систему города, важно отметить развитие </w:t>
      </w:r>
      <w:proofErr w:type="gramStart"/>
      <w:r w:rsidRPr="00071B36">
        <w:rPr>
          <w:w w:val="100"/>
        </w:rPr>
        <w:t>кадетского</w:t>
      </w:r>
      <w:proofErr w:type="gramEnd"/>
      <w:r w:rsidRPr="00071B36">
        <w:rPr>
          <w:w w:val="100"/>
        </w:rPr>
        <w:t xml:space="preserve"> образования. </w:t>
      </w:r>
      <w:r w:rsidR="002F22E4" w:rsidRPr="00071B36">
        <w:rPr>
          <w:w w:val="100"/>
        </w:rPr>
        <w:t>На протяжении двух лет г</w:t>
      </w:r>
      <w:r w:rsidRPr="00071B36">
        <w:rPr>
          <w:w w:val="100"/>
        </w:rPr>
        <w:t>ород Урай является победителем окружного конкурса по лучшей подготовке граждан к военной службе. В 2020 году школьники завоевали победу в номинациях: «Лучший кадетский класс»; «Лучшее учебное заведение среднего (полного) общего образования»; «Лучший начальник муниципального штаба Всероссийского военно-патриотического общественного движения «</w:t>
      </w:r>
      <w:proofErr w:type="spellStart"/>
      <w:r w:rsidRPr="00071B36">
        <w:rPr>
          <w:w w:val="100"/>
        </w:rPr>
        <w:t>Юнармия</w:t>
      </w:r>
      <w:proofErr w:type="spellEnd"/>
      <w:r w:rsidRPr="00071B36">
        <w:rPr>
          <w:w w:val="100"/>
        </w:rPr>
        <w:t xml:space="preserve">». </w:t>
      </w:r>
    </w:p>
    <w:p w:rsidR="009343DA" w:rsidRPr="00071B36" w:rsidRDefault="009343DA" w:rsidP="00071B36">
      <w:pPr>
        <w:rPr>
          <w:w w:val="100"/>
        </w:rPr>
      </w:pPr>
      <w:r w:rsidRPr="00071B36">
        <w:rPr>
          <w:w w:val="100"/>
        </w:rPr>
        <w:t xml:space="preserve">       Отмечается рост за последние пять лет охвата школьников:</w:t>
      </w:r>
    </w:p>
    <w:p w:rsidR="009343DA" w:rsidRPr="00071B36" w:rsidRDefault="009343DA" w:rsidP="00071B36">
      <w:pPr>
        <w:rPr>
          <w:w w:val="100"/>
        </w:rPr>
      </w:pPr>
      <w:r w:rsidRPr="00071B36">
        <w:rPr>
          <w:w w:val="100"/>
        </w:rPr>
        <w:t>- деятельностью школьных спортивных клубов с 950 человек до 1150 человек;</w:t>
      </w:r>
    </w:p>
    <w:p w:rsidR="009343DA" w:rsidRPr="00071B36" w:rsidRDefault="009343DA" w:rsidP="00071B36">
      <w:pPr>
        <w:rPr>
          <w:w w:val="100"/>
        </w:rPr>
      </w:pPr>
      <w:r w:rsidRPr="00071B36">
        <w:rPr>
          <w:w w:val="100"/>
        </w:rPr>
        <w:t>- мероприятиями экологической направленности с 2350 человек до 3790 человек;</w:t>
      </w:r>
    </w:p>
    <w:p w:rsidR="009343DA" w:rsidRPr="00071B36" w:rsidRDefault="009343DA" w:rsidP="00071B36">
      <w:pPr>
        <w:rPr>
          <w:w w:val="100"/>
        </w:rPr>
      </w:pPr>
      <w:r w:rsidRPr="00071B36">
        <w:rPr>
          <w:w w:val="100"/>
        </w:rPr>
        <w:t>- шахматным образованием с 1252 человек до 2752 человек;</w:t>
      </w:r>
    </w:p>
    <w:p w:rsidR="009343DA" w:rsidRPr="00071B36" w:rsidRDefault="009343DA" w:rsidP="00071B36">
      <w:pPr>
        <w:rPr>
          <w:bCs w:val="0"/>
          <w:w w:val="100"/>
        </w:rPr>
      </w:pPr>
      <w:r w:rsidRPr="00071B36">
        <w:rPr>
          <w:w w:val="100"/>
        </w:rPr>
        <w:t xml:space="preserve">- ученическим самоуправлением с 998 человек до 1926 человек. </w:t>
      </w:r>
    </w:p>
    <w:p w:rsidR="009343DA" w:rsidRPr="00071B36" w:rsidRDefault="009343DA" w:rsidP="00071B36">
      <w:pPr>
        <w:rPr>
          <w:w w:val="100"/>
        </w:rPr>
      </w:pPr>
      <w:r w:rsidRPr="00071B36">
        <w:rPr>
          <w:w w:val="100"/>
          <w:shd w:val="clear" w:color="auto" w:fill="FFFFFF"/>
        </w:rPr>
        <w:t xml:space="preserve">        С целью увеличения </w:t>
      </w:r>
      <w:r w:rsidRPr="00071B36">
        <w:rPr>
          <w:w w:val="100"/>
        </w:rPr>
        <w:t xml:space="preserve">охвата детей дополнительным образованием Управление образования и молодежной политики администрации города Урай получило в 2020 году денежный грант из средств федеральной субсидии на создание 1000 новых мест дополнительного образования детей в своих подведомственных учреждениях. </w:t>
      </w:r>
    </w:p>
    <w:p w:rsidR="009343DA" w:rsidRPr="00071B36" w:rsidRDefault="009343DA" w:rsidP="00071B36">
      <w:pPr>
        <w:pStyle w:val="a3"/>
        <w:shd w:val="clear" w:color="auto" w:fill="FFFFFF"/>
        <w:spacing w:before="0" w:beforeAutospacing="0" w:after="0" w:afterAutospacing="0"/>
        <w:ind w:left="62"/>
        <w:jc w:val="both"/>
        <w:rPr>
          <w:rFonts w:eastAsia="Calibri"/>
          <w:lang w:eastAsia="en-US"/>
        </w:rPr>
      </w:pPr>
      <w:r w:rsidRPr="00071B36">
        <w:t xml:space="preserve">        </w:t>
      </w:r>
      <w:r w:rsidRPr="00071B36">
        <w:rPr>
          <w:rFonts w:eastAsia="Calibri"/>
          <w:lang w:eastAsia="en-US"/>
        </w:rPr>
        <w:t xml:space="preserve">В 2019 году по итогам независимой оценки качества дополнительного образования МБУ ДО «Центр молодежи и дополнительного образования»  </w:t>
      </w:r>
      <w:proofErr w:type="gramStart"/>
      <w:r w:rsidRPr="00071B36">
        <w:rPr>
          <w:rFonts w:eastAsia="Calibri"/>
          <w:lang w:eastAsia="en-US"/>
        </w:rPr>
        <w:t>оценен</w:t>
      </w:r>
      <w:proofErr w:type="gramEnd"/>
      <w:r w:rsidRPr="00071B36">
        <w:rPr>
          <w:rFonts w:eastAsia="Calibri"/>
          <w:lang w:eastAsia="en-US"/>
        </w:rPr>
        <w:t xml:space="preserve"> на «отлично».</w:t>
      </w:r>
    </w:p>
    <w:p w:rsidR="009343DA" w:rsidRPr="00071B36" w:rsidRDefault="009343DA" w:rsidP="00071B36">
      <w:pPr>
        <w:pStyle w:val="a3"/>
        <w:shd w:val="clear" w:color="auto" w:fill="FFFFFF"/>
        <w:spacing w:before="0" w:beforeAutospacing="0" w:after="0" w:afterAutospacing="0"/>
        <w:ind w:left="62" w:firstLine="505"/>
        <w:jc w:val="both"/>
      </w:pPr>
      <w:r w:rsidRPr="00071B36">
        <w:t>МБУ ДО «Центр молодежи и дополнительного образования» в 2021 году стал победителем в региональном конкурсе инициативных проектов (получена субсидия на реализацию проекта «</w:t>
      </w:r>
      <w:r w:rsidRPr="00071B36">
        <w:rPr>
          <w:shd w:val="clear" w:color="auto" w:fill="FFFFFF"/>
        </w:rPr>
        <w:t xml:space="preserve">Клуб IT–компетенций «ТЕРРИТОРИЯ РАВНЫХ» </w:t>
      </w:r>
      <w:r w:rsidRPr="00071B36">
        <w:t>в размере 1 338 000 рублей).</w:t>
      </w:r>
    </w:p>
    <w:p w:rsidR="009343DA" w:rsidRPr="00071B36" w:rsidRDefault="009343DA" w:rsidP="00071B36">
      <w:pPr>
        <w:pStyle w:val="a3"/>
        <w:shd w:val="clear" w:color="auto" w:fill="FFFFFF"/>
        <w:spacing w:before="0" w:beforeAutospacing="0" w:after="0" w:afterAutospacing="0"/>
        <w:ind w:left="62"/>
        <w:jc w:val="both"/>
      </w:pPr>
      <w:r w:rsidRPr="00071B36">
        <w:t xml:space="preserve">         </w:t>
      </w:r>
      <w:proofErr w:type="gramStart"/>
      <w:r w:rsidRPr="00071B36">
        <w:t>В рамках регионального проекта «Цифровая образовательная среда» в городе успешно внедряется государственная информационная система ХМАО – Югры «Цифровая образовательная платформа ХМАО – Югры (ГИС Образование Югры)».</w:t>
      </w:r>
      <w:proofErr w:type="gramEnd"/>
      <w:r w:rsidRPr="00071B36">
        <w:t xml:space="preserve"> Все муниципальные общеобразовательные организации обеспечены доступом к сети Интернет со скоростью не менее 100 Мб/с. Урайская система общего образования на протяжении многих лет работает над внедрением современных цифровых ресурсов в образовательный процесс. Работа по цифровой трансформации общего образования продолжается в настоящее время. Урай – одна из территорий, которая в условиях распространения </w:t>
      </w:r>
      <w:r w:rsidRPr="00071B36">
        <w:rPr>
          <w:lang w:val="en-US"/>
        </w:rPr>
        <w:t>COVID</w:t>
      </w:r>
      <w:r w:rsidRPr="00071B36">
        <w:t xml:space="preserve">-19, с целью сохранения очного образовательного процесса, перешла на смешанное обучение. Это современная педагогическая технология, позволяющая сочетать обучение школьников в очном и дистанционном формате, она позволила решить проблему перевода обучающихся на </w:t>
      </w:r>
      <w:proofErr w:type="gramStart"/>
      <w:r w:rsidRPr="00071B36">
        <w:t>длительный</w:t>
      </w:r>
      <w:proofErr w:type="gramEnd"/>
      <w:r w:rsidRPr="00071B36">
        <w:t xml:space="preserve"> «</w:t>
      </w:r>
      <w:proofErr w:type="spellStart"/>
      <w:r w:rsidRPr="00071B36">
        <w:t>дистант</w:t>
      </w:r>
      <w:proofErr w:type="spellEnd"/>
      <w:r w:rsidRPr="00071B36">
        <w:t xml:space="preserve">». </w:t>
      </w:r>
      <w:proofErr w:type="gramStart"/>
      <w:r w:rsidRPr="00071B36">
        <w:t>Следует также отметить, что для построения качественного и современного образовательного</w:t>
      </w:r>
      <w:r w:rsidR="006327B8">
        <w:t xml:space="preserve"> процесса</w:t>
      </w:r>
      <w:r w:rsidRPr="00071B36">
        <w:t xml:space="preserve"> в рамках реализации национального проекта «Образование» реализуется проект «Электронный муниципалитет», направленный на введение в образовательных учреждениях единой цифровой платформы, в том числе и в детских садах.</w:t>
      </w:r>
      <w:proofErr w:type="gramEnd"/>
    </w:p>
    <w:p w:rsidR="009343DA" w:rsidRPr="00071B36" w:rsidRDefault="009343DA" w:rsidP="00071B36">
      <w:pPr>
        <w:pStyle w:val="a3"/>
        <w:shd w:val="clear" w:color="auto" w:fill="FFFFFF"/>
        <w:spacing w:before="0" w:beforeAutospacing="0" w:after="0" w:afterAutospacing="0"/>
        <w:ind w:left="60"/>
        <w:jc w:val="both"/>
      </w:pPr>
      <w:r w:rsidRPr="00071B36">
        <w:t xml:space="preserve">       Большое внимание в </w:t>
      </w:r>
      <w:proofErr w:type="spellStart"/>
      <w:r w:rsidRPr="00071B36">
        <w:t>урайской</w:t>
      </w:r>
      <w:proofErr w:type="spellEnd"/>
      <w:r w:rsidRPr="00071B36">
        <w:t xml:space="preserve"> системе образования уделяется работе с педагогами. Результатом данной работы является активное участие педагогов в региональных </w:t>
      </w:r>
      <w:proofErr w:type="gramStart"/>
      <w:r w:rsidRPr="00071B36">
        <w:t>конкурсах</w:t>
      </w:r>
      <w:proofErr w:type="gramEnd"/>
      <w:r w:rsidRPr="00071B36">
        <w:t xml:space="preserve"> профессионального мастерства. Так, в 2019 году педагоги </w:t>
      </w:r>
      <w:proofErr w:type="spellStart"/>
      <w:r w:rsidRPr="00071B36">
        <w:t>Урая</w:t>
      </w:r>
      <w:proofErr w:type="spellEnd"/>
      <w:r w:rsidRPr="00071B36">
        <w:t xml:space="preserve"> стали лауреатами окружного конкурса</w:t>
      </w:r>
      <w:r w:rsidR="002F22E4" w:rsidRPr="00071B36">
        <w:t xml:space="preserve"> </w:t>
      </w:r>
      <w:r w:rsidRPr="00071B36">
        <w:t xml:space="preserve">«Педагог года» </w:t>
      </w:r>
      <w:r w:rsidR="002F22E4" w:rsidRPr="00071B36">
        <w:t xml:space="preserve">в двух номинациях: </w:t>
      </w:r>
      <w:r w:rsidRPr="00071B36">
        <w:t xml:space="preserve">«Сердце отдаю детям» и «Учитель года». В 2020 году в </w:t>
      </w:r>
      <w:proofErr w:type="gramStart"/>
      <w:r w:rsidRPr="00071B36">
        <w:t>списке</w:t>
      </w:r>
      <w:proofErr w:type="gramEnd"/>
      <w:r w:rsidRPr="00071B36">
        <w:t xml:space="preserve"> победителей отмечен педагог города Урай в номинации «Лучший педагог (преподаватель) дополнительного образования детей». Также в 2020 году победителем окружного конкурса «Педагог Югры» стал учитель русского языка и литературы МБОУ Гимназия им. А.И. Яковлева.</w:t>
      </w:r>
      <w:r w:rsidR="002F22E4" w:rsidRPr="00071B36">
        <w:t xml:space="preserve"> </w:t>
      </w:r>
      <w:r w:rsidRPr="00071B36">
        <w:t>В 2021 году педагог дополнительного образования МБУ ДО «Центр молодежи и дополнительного образования» вошла в «тройку лучших» в  конкурсе «Сердце отдаю детям» по итогам</w:t>
      </w:r>
      <w:r w:rsidR="002F22E4" w:rsidRPr="00071B36">
        <w:t xml:space="preserve"> </w:t>
      </w:r>
      <w:r w:rsidRPr="00071B36">
        <w:t xml:space="preserve"> </w:t>
      </w:r>
      <w:r w:rsidR="002F22E4" w:rsidRPr="00071B36">
        <w:t>регионального э</w:t>
      </w:r>
      <w:r w:rsidRPr="00071B36">
        <w:t>тапа</w:t>
      </w:r>
      <w:r w:rsidR="002F22E4" w:rsidRPr="00071B36">
        <w:t xml:space="preserve"> </w:t>
      </w:r>
      <w:r w:rsidRPr="00071B36">
        <w:t>всероссийских</w:t>
      </w:r>
      <w:r w:rsidR="002F22E4" w:rsidRPr="00071B36">
        <w:t xml:space="preserve"> </w:t>
      </w:r>
      <w:r w:rsidRPr="00071B36">
        <w:t xml:space="preserve">конкурсов профессионального мастерства «Педагог года Югры – 2021». Заведующий МБДОУ «Детский сад  №21» стала победителем в номинации  «Заведующий» в международном конкурсе имени Льва </w:t>
      </w:r>
      <w:proofErr w:type="spellStart"/>
      <w:r w:rsidRPr="00071B36">
        <w:t>Выготского</w:t>
      </w:r>
      <w:proofErr w:type="spellEnd"/>
      <w:r w:rsidRPr="00071B36">
        <w:t>.</w:t>
      </w:r>
    </w:p>
    <w:p w:rsidR="00AD2A4B" w:rsidRPr="00071B36" w:rsidRDefault="00AD2A4B" w:rsidP="00AD2A4B">
      <w:pPr>
        <w:pStyle w:val="a3"/>
        <w:shd w:val="clear" w:color="auto" w:fill="FFFFFF"/>
        <w:spacing w:before="0" w:beforeAutospacing="0" w:after="0" w:afterAutospacing="0"/>
        <w:ind w:left="60"/>
        <w:jc w:val="both"/>
      </w:pPr>
      <w:r>
        <w:t xml:space="preserve">        На 2021-2022 учебный год существует потребность в педагогических кадрах: математика – 1 чел., русский язык – 6 чел., биология – 1 чел., география – 1 чел., история – 1 чел., </w:t>
      </w:r>
      <w:proofErr w:type="spellStart"/>
      <w:r>
        <w:t>ин</w:t>
      </w:r>
      <w:proofErr w:type="gramStart"/>
      <w:r>
        <w:t>.я</w:t>
      </w:r>
      <w:proofErr w:type="gramEnd"/>
      <w:r>
        <w:t>зык</w:t>
      </w:r>
      <w:proofErr w:type="spellEnd"/>
      <w:r>
        <w:t xml:space="preserve"> – 4 чел., учитель-логопед – 3 чел.,   музыка- 2 чел., физическая культура – 1 чел., дефектолог – 1 чел., </w:t>
      </w:r>
      <w:proofErr w:type="spellStart"/>
      <w:r>
        <w:t>муз.руководитель</w:t>
      </w:r>
      <w:proofErr w:type="spellEnd"/>
      <w:r>
        <w:t xml:space="preserve"> – 1 чел.</w:t>
      </w:r>
    </w:p>
    <w:p w:rsidR="00AD2A4B" w:rsidRPr="00071B36" w:rsidRDefault="00AD2A4B" w:rsidP="00AD2A4B">
      <w:pPr>
        <w:rPr>
          <w:w w:val="100"/>
          <w:shd w:val="clear" w:color="auto" w:fill="FFFFFF"/>
        </w:rPr>
      </w:pPr>
      <w:r w:rsidRPr="00071B36">
        <w:rPr>
          <w:color w:val="FF0000"/>
          <w:w w:val="100"/>
        </w:rPr>
        <w:t xml:space="preserve">         </w:t>
      </w:r>
      <w:r w:rsidRPr="00071B36">
        <w:rPr>
          <w:w w:val="100"/>
        </w:rPr>
        <w:t xml:space="preserve">Поступательное и системное управление развитием системы образования города в </w:t>
      </w:r>
      <w:proofErr w:type="gramStart"/>
      <w:r w:rsidRPr="00071B36">
        <w:rPr>
          <w:w w:val="100"/>
        </w:rPr>
        <w:t>соответствии</w:t>
      </w:r>
      <w:proofErr w:type="gramEnd"/>
      <w:r w:rsidRPr="00071B36">
        <w:rPr>
          <w:w w:val="100"/>
        </w:rPr>
        <w:t xml:space="preserve"> с приоритетами федеральной и региональной образовательной политики способствует позитивным переменам в </w:t>
      </w:r>
      <w:proofErr w:type="spellStart"/>
      <w:r w:rsidRPr="00071B36">
        <w:rPr>
          <w:w w:val="100"/>
        </w:rPr>
        <w:t>урайской</w:t>
      </w:r>
      <w:proofErr w:type="spellEnd"/>
      <w:r w:rsidRPr="00071B36">
        <w:rPr>
          <w:w w:val="100"/>
        </w:rPr>
        <w:t xml:space="preserve"> сфере образования, модернизации образовательной среды, развитию и распространению инновационного опыта, внедрению лучших современных практик в образовательный процесс. Таким образом, в настоящее время муниципальная система образования города Урай характеризуется доступным качественным образованием. </w:t>
      </w:r>
    </w:p>
    <w:p w:rsidR="009343DA" w:rsidRPr="00071B36" w:rsidRDefault="009343DA" w:rsidP="00071B36">
      <w:pPr>
        <w:rPr>
          <w:w w:val="100"/>
          <w:shd w:val="clear" w:color="auto" w:fill="FFFFFF"/>
        </w:rPr>
      </w:pPr>
    </w:p>
    <w:p w:rsidR="00071B36" w:rsidRDefault="00E64D59" w:rsidP="00071B36">
      <w:pPr>
        <w:ind w:firstLine="709"/>
        <w:rPr>
          <w:b/>
          <w:w w:val="100"/>
          <w:shd w:val="clear" w:color="auto" w:fill="FFFFFF"/>
        </w:rPr>
      </w:pPr>
      <w:r w:rsidRPr="00071B36">
        <w:rPr>
          <w:b/>
          <w:w w:val="100"/>
          <w:shd w:val="clear" w:color="auto" w:fill="FFFFFF"/>
        </w:rPr>
        <w:t xml:space="preserve">МОЛОДЕЖНАЯ ПОЛИТИКА. </w:t>
      </w:r>
    </w:p>
    <w:p w:rsidR="00E64D59" w:rsidRPr="00071B36" w:rsidRDefault="00E64D59" w:rsidP="00071B36">
      <w:pPr>
        <w:ind w:firstLine="709"/>
        <w:rPr>
          <w:rFonts w:eastAsia="Calibri"/>
          <w:w w:val="100"/>
        </w:rPr>
      </w:pPr>
      <w:r w:rsidRPr="00071B36">
        <w:rPr>
          <w:rFonts w:eastAsia="Calibri"/>
          <w:w w:val="100"/>
        </w:rPr>
        <w:t xml:space="preserve">Реализация молодежной политики на территории города Урай осуществляется в соответствии с подпрограммой </w:t>
      </w:r>
      <w:r w:rsidRPr="00071B36">
        <w:rPr>
          <w:rFonts w:eastAsia="Calibri"/>
          <w:w w:val="100"/>
          <w:lang w:val="en-US"/>
        </w:rPr>
        <w:t>VI</w:t>
      </w:r>
      <w:r w:rsidRPr="00071B36">
        <w:rPr>
          <w:rFonts w:eastAsia="Calibri"/>
          <w:w w:val="100"/>
        </w:rPr>
        <w:t xml:space="preserve"> «Молодежная политика» (далее Подпрограмма) муниципальной программы «Развитие образования и молодежной политики в городе Урай на 2019-2030 годы»</w:t>
      </w:r>
    </w:p>
    <w:p w:rsidR="00E64D59" w:rsidRPr="00071B36" w:rsidRDefault="00E64D59" w:rsidP="00071B36">
      <w:pPr>
        <w:ind w:firstLine="709"/>
        <w:rPr>
          <w:rFonts w:eastAsia="Calibri"/>
          <w:w w:val="100"/>
        </w:rPr>
      </w:pPr>
      <w:r w:rsidRPr="00071B36">
        <w:rPr>
          <w:rFonts w:eastAsia="Calibri"/>
          <w:w w:val="100"/>
        </w:rPr>
        <w:t xml:space="preserve">Для молодежи города Урай в </w:t>
      </w:r>
      <w:proofErr w:type="gramStart"/>
      <w:r w:rsidRPr="00071B36">
        <w:rPr>
          <w:rFonts w:eastAsia="Calibri"/>
          <w:w w:val="100"/>
        </w:rPr>
        <w:t>возрасте</w:t>
      </w:r>
      <w:proofErr w:type="gramEnd"/>
      <w:r w:rsidRPr="00071B36">
        <w:rPr>
          <w:rFonts w:eastAsia="Calibri"/>
          <w:w w:val="100"/>
        </w:rPr>
        <w:t xml:space="preserve"> от 18 до 35 лет организуются и проводятся различные городские мероприятия, направленные на поддержку общественно-политической инициативы и развитие творческого потенциала.</w:t>
      </w:r>
    </w:p>
    <w:p w:rsidR="00E64D59" w:rsidRPr="00071B36" w:rsidRDefault="00E64D59" w:rsidP="00071B36">
      <w:pPr>
        <w:ind w:firstLine="709"/>
        <w:rPr>
          <w:rFonts w:eastAsia="Calibri"/>
          <w:w w:val="100"/>
        </w:rPr>
      </w:pPr>
      <w:r w:rsidRPr="00071B36">
        <w:rPr>
          <w:rFonts w:eastAsia="Calibri"/>
          <w:w w:val="100"/>
        </w:rPr>
        <w:t>Ежегодно проходит вручение премии и присвоение звания «Лауреат молодежной премии главы города» самым активным и инициативным представителям городской молодежи. В 2020 году организациями и предприятиями было подано 22 заявки на своих представителей молодежи, в 2021 – 15 заявок.</w:t>
      </w:r>
    </w:p>
    <w:p w:rsidR="00E64D59" w:rsidRPr="00071B36" w:rsidRDefault="00E64D59" w:rsidP="00071B36">
      <w:pPr>
        <w:ind w:firstLine="708"/>
        <w:rPr>
          <w:w w:val="100"/>
          <w:shd w:val="clear" w:color="auto" w:fill="FFFFFF"/>
        </w:rPr>
      </w:pPr>
      <w:r w:rsidRPr="00071B36">
        <w:rPr>
          <w:w w:val="100"/>
          <w:shd w:val="clear" w:color="auto" w:fill="FFFFFF"/>
        </w:rPr>
        <w:t xml:space="preserve">Для активизации творческих способностей молодежи, вовлечения ее социальную и научно-техническую деятельность каждый год в городе Урай проводится городской молодежный фестиваль «Моя идея». В 2020 году это мероприятие было проведено в формате </w:t>
      </w:r>
      <w:proofErr w:type="spellStart"/>
      <w:r w:rsidRPr="00071B36">
        <w:rPr>
          <w:w w:val="100"/>
          <w:shd w:val="clear" w:color="auto" w:fill="FFFFFF"/>
        </w:rPr>
        <w:t>онлайн</w:t>
      </w:r>
      <w:proofErr w:type="spellEnd"/>
      <w:r w:rsidRPr="00071B36">
        <w:rPr>
          <w:w w:val="100"/>
          <w:shd w:val="clear" w:color="auto" w:fill="FFFFFF"/>
        </w:rPr>
        <w:t xml:space="preserve">. В </w:t>
      </w:r>
      <w:proofErr w:type="gramStart"/>
      <w:r w:rsidRPr="00071B36">
        <w:rPr>
          <w:w w:val="100"/>
          <w:shd w:val="clear" w:color="auto" w:fill="FFFFFF"/>
        </w:rPr>
        <w:t>фестивале</w:t>
      </w:r>
      <w:proofErr w:type="gramEnd"/>
      <w:r w:rsidRPr="00071B36">
        <w:rPr>
          <w:w w:val="100"/>
          <w:shd w:val="clear" w:color="auto" w:fill="FFFFFF"/>
        </w:rPr>
        <w:t xml:space="preserve"> участвовали 16 человек в возрасте от 16 до 35 лет. В </w:t>
      </w:r>
      <w:proofErr w:type="gramStart"/>
      <w:r w:rsidRPr="00071B36">
        <w:rPr>
          <w:w w:val="100"/>
          <w:shd w:val="clear" w:color="auto" w:fill="FFFFFF"/>
        </w:rPr>
        <w:t>рамках</w:t>
      </w:r>
      <w:proofErr w:type="gramEnd"/>
      <w:r w:rsidRPr="00071B36">
        <w:rPr>
          <w:w w:val="100"/>
          <w:shd w:val="clear" w:color="auto" w:fill="FFFFFF"/>
        </w:rPr>
        <w:t xml:space="preserve"> фестиваля было проведено несколько конкурсов.</w:t>
      </w:r>
    </w:p>
    <w:p w:rsidR="00E64D59" w:rsidRPr="00071B36" w:rsidRDefault="00E64D59" w:rsidP="00071B36">
      <w:pPr>
        <w:ind w:firstLine="708"/>
        <w:rPr>
          <w:w w:val="100"/>
          <w:shd w:val="clear" w:color="auto" w:fill="FFFFFF"/>
        </w:rPr>
      </w:pPr>
      <w:r w:rsidRPr="00071B36">
        <w:rPr>
          <w:w w:val="100"/>
          <w:shd w:val="clear" w:color="auto" w:fill="FFFFFF"/>
        </w:rPr>
        <w:t xml:space="preserve">Молодежь </w:t>
      </w:r>
      <w:proofErr w:type="spellStart"/>
      <w:r w:rsidRPr="00071B36">
        <w:rPr>
          <w:w w:val="100"/>
          <w:shd w:val="clear" w:color="auto" w:fill="FFFFFF"/>
        </w:rPr>
        <w:t>Урая</w:t>
      </w:r>
      <w:proofErr w:type="spellEnd"/>
      <w:r w:rsidRPr="00071B36">
        <w:rPr>
          <w:w w:val="100"/>
          <w:shd w:val="clear" w:color="auto" w:fill="FFFFFF"/>
        </w:rPr>
        <w:t xml:space="preserve"> активно принимает участие во всероссийских и окружных молодежных мероприятиях: </w:t>
      </w:r>
      <w:proofErr w:type="spellStart"/>
      <w:r w:rsidRPr="00071B36">
        <w:rPr>
          <w:w w:val="100"/>
          <w:shd w:val="clear" w:color="auto" w:fill="FFFFFF"/>
        </w:rPr>
        <w:t>форумном</w:t>
      </w:r>
      <w:proofErr w:type="spellEnd"/>
      <w:r w:rsidRPr="00071B36">
        <w:rPr>
          <w:w w:val="100"/>
          <w:shd w:val="clear" w:color="auto" w:fill="FFFFFF"/>
        </w:rPr>
        <w:t xml:space="preserve"> молодежном движении, проекте «Молодежная лига управленцев Югры» и др.</w:t>
      </w:r>
    </w:p>
    <w:p w:rsidR="00E64D59" w:rsidRPr="00071B36" w:rsidRDefault="00E64D59" w:rsidP="00071B36">
      <w:pPr>
        <w:ind w:firstLine="708"/>
        <w:rPr>
          <w:w w:val="100"/>
          <w:shd w:val="clear" w:color="auto" w:fill="FFFFFF"/>
        </w:rPr>
      </w:pPr>
      <w:r w:rsidRPr="00071B36">
        <w:rPr>
          <w:w w:val="100"/>
          <w:shd w:val="clear" w:color="auto" w:fill="FFFFFF"/>
        </w:rPr>
        <w:t xml:space="preserve">В </w:t>
      </w:r>
      <w:proofErr w:type="gramStart"/>
      <w:r w:rsidRPr="00071B36">
        <w:rPr>
          <w:w w:val="100"/>
          <w:shd w:val="clear" w:color="auto" w:fill="FFFFFF"/>
        </w:rPr>
        <w:t>сентябре</w:t>
      </w:r>
      <w:proofErr w:type="gramEnd"/>
      <w:r w:rsidRPr="00071B36">
        <w:rPr>
          <w:w w:val="100"/>
          <w:shd w:val="clear" w:color="auto" w:fill="FFFFFF"/>
        </w:rPr>
        <w:t xml:space="preserve"> 2020 года состоялся муниципальный этап проекта «Молодежная лига управленцев Югры». Всего приняли участие 15 человек.</w:t>
      </w:r>
    </w:p>
    <w:p w:rsidR="00E64D59" w:rsidRPr="00071B36" w:rsidRDefault="00E64D59" w:rsidP="00071B36">
      <w:pPr>
        <w:ind w:firstLine="708"/>
        <w:rPr>
          <w:w w:val="100"/>
          <w:shd w:val="clear" w:color="auto" w:fill="FFFFFF"/>
        </w:rPr>
      </w:pPr>
      <w:r w:rsidRPr="00071B36">
        <w:rPr>
          <w:w w:val="100"/>
          <w:shd w:val="clear" w:color="auto" w:fill="FFFFFF"/>
        </w:rPr>
        <w:t>По итогам конкурса определились победители в трех номинациях «Государственное и муниципальное управление», «Бюджетная сфера» и «Общественная сфера».</w:t>
      </w:r>
    </w:p>
    <w:p w:rsidR="00E64D59" w:rsidRPr="00071B36" w:rsidRDefault="00E64D59" w:rsidP="00071B36">
      <w:pPr>
        <w:ind w:firstLine="708"/>
        <w:rPr>
          <w:w w:val="100"/>
          <w:shd w:val="clear" w:color="auto" w:fill="FFFFFF"/>
        </w:rPr>
      </w:pPr>
      <w:r w:rsidRPr="00071B36">
        <w:rPr>
          <w:w w:val="100"/>
          <w:shd w:val="clear" w:color="auto" w:fill="FFFFFF"/>
        </w:rPr>
        <w:t xml:space="preserve">В региональном </w:t>
      </w:r>
      <w:proofErr w:type="gramStart"/>
      <w:r w:rsidRPr="00071B36">
        <w:rPr>
          <w:w w:val="100"/>
          <w:shd w:val="clear" w:color="auto" w:fill="FFFFFF"/>
        </w:rPr>
        <w:t>этапе</w:t>
      </w:r>
      <w:proofErr w:type="gramEnd"/>
      <w:r w:rsidRPr="00071B36">
        <w:rPr>
          <w:w w:val="100"/>
          <w:shd w:val="clear" w:color="auto" w:fill="FFFFFF"/>
        </w:rPr>
        <w:t xml:space="preserve"> проекта «Молодежная лига управленцев» победитель муниципального этапа Комлева Евгения Владимировна заняла третье место в номинации «Общественная деятельность».</w:t>
      </w:r>
      <w:bookmarkStart w:id="0" w:name="_GoBack"/>
      <w:bookmarkEnd w:id="0"/>
    </w:p>
    <w:p w:rsidR="00E64D59" w:rsidRPr="00071B36" w:rsidRDefault="00E64D59" w:rsidP="00071B36">
      <w:pPr>
        <w:ind w:firstLine="708"/>
        <w:rPr>
          <w:w w:val="100"/>
          <w:shd w:val="clear" w:color="auto" w:fill="FFFFFF"/>
        </w:rPr>
      </w:pPr>
      <w:r w:rsidRPr="00071B36">
        <w:rPr>
          <w:w w:val="100"/>
          <w:shd w:val="clear" w:color="auto" w:fill="FFFFFF"/>
        </w:rPr>
        <w:t>Вовлечение молодежи в социальную практику успешно осуществляется через реализацию такого направления молодежной политики как волонтерская деятельность.</w:t>
      </w:r>
    </w:p>
    <w:p w:rsidR="00E64D59" w:rsidRPr="00071B36" w:rsidRDefault="00E64D59" w:rsidP="00071B36">
      <w:pPr>
        <w:ind w:firstLine="708"/>
        <w:rPr>
          <w:w w:val="100"/>
          <w:shd w:val="clear" w:color="auto" w:fill="FFFFFF"/>
        </w:rPr>
      </w:pPr>
      <w:r w:rsidRPr="00071B36">
        <w:rPr>
          <w:w w:val="100"/>
          <w:shd w:val="clear" w:color="auto" w:fill="FFFFFF"/>
        </w:rPr>
        <w:t>С 2019 года функционирует ресурсный центр развития и поддержки добровольчества (</w:t>
      </w:r>
      <w:proofErr w:type="spellStart"/>
      <w:r w:rsidRPr="00071B36">
        <w:rPr>
          <w:w w:val="100"/>
          <w:shd w:val="clear" w:color="auto" w:fill="FFFFFF"/>
        </w:rPr>
        <w:t>волонтерства</w:t>
      </w:r>
      <w:proofErr w:type="spellEnd"/>
      <w:r w:rsidRPr="00071B36">
        <w:rPr>
          <w:w w:val="100"/>
          <w:shd w:val="clear" w:color="auto" w:fill="FFFFFF"/>
        </w:rPr>
        <w:t xml:space="preserve">) города Урай «Доброволец </w:t>
      </w:r>
      <w:proofErr w:type="spellStart"/>
      <w:r w:rsidRPr="00071B36">
        <w:rPr>
          <w:w w:val="100"/>
          <w:shd w:val="clear" w:color="auto" w:fill="FFFFFF"/>
        </w:rPr>
        <w:t>Урая</w:t>
      </w:r>
      <w:proofErr w:type="spellEnd"/>
      <w:r w:rsidRPr="00071B36">
        <w:rPr>
          <w:w w:val="100"/>
          <w:shd w:val="clear" w:color="auto" w:fill="FFFFFF"/>
        </w:rPr>
        <w:t>» на базе МБУ ДО «Центр молодежи и дополнительного образования».</w:t>
      </w:r>
    </w:p>
    <w:p w:rsidR="00E64D59" w:rsidRPr="00071B36" w:rsidRDefault="00E64D59" w:rsidP="00071B36">
      <w:pPr>
        <w:ind w:firstLine="708"/>
        <w:rPr>
          <w:w w:val="100"/>
          <w:shd w:val="clear" w:color="auto" w:fill="FFFFFF"/>
        </w:rPr>
      </w:pPr>
      <w:r w:rsidRPr="00071B36">
        <w:rPr>
          <w:w w:val="100"/>
          <w:shd w:val="clear" w:color="auto" w:fill="FFFFFF"/>
        </w:rPr>
        <w:t xml:space="preserve">На территории города ведут активную деятельность 15 волонтерских организаций, в состав которых входят 607 человек. </w:t>
      </w:r>
    </w:p>
    <w:p w:rsidR="00E64D59" w:rsidRPr="00071B36" w:rsidRDefault="00E64D59" w:rsidP="00071B36">
      <w:pPr>
        <w:ind w:firstLine="708"/>
        <w:rPr>
          <w:w w:val="100"/>
          <w:shd w:val="clear" w:color="auto" w:fill="FFFFFF"/>
        </w:rPr>
      </w:pPr>
      <w:r w:rsidRPr="00071B36">
        <w:rPr>
          <w:w w:val="100"/>
          <w:shd w:val="clear" w:color="auto" w:fill="FFFFFF"/>
        </w:rPr>
        <w:t xml:space="preserve"> С марта 2020 года в Урае работает муниципальный штаб волонтеров COVID-19. Волонтеры помогают </w:t>
      </w:r>
      <w:proofErr w:type="spellStart"/>
      <w:r w:rsidRPr="00071B36">
        <w:rPr>
          <w:w w:val="100"/>
          <w:shd w:val="clear" w:color="auto" w:fill="FFFFFF"/>
        </w:rPr>
        <w:t>маломобильным</w:t>
      </w:r>
      <w:proofErr w:type="spellEnd"/>
      <w:r w:rsidRPr="00071B36">
        <w:rPr>
          <w:w w:val="100"/>
          <w:shd w:val="clear" w:color="auto" w:fill="FFFFFF"/>
        </w:rPr>
        <w:t>, пожилым гражданам и людям, которые болеют коронавирусной инфекцией, организуют доставку продуктов питания, лекарств  и предметов первой необходимости.</w:t>
      </w:r>
    </w:p>
    <w:p w:rsidR="00E64D59" w:rsidRPr="00071B36" w:rsidRDefault="00E64D59" w:rsidP="00071B36">
      <w:pPr>
        <w:ind w:firstLine="708"/>
        <w:rPr>
          <w:w w:val="100"/>
          <w:shd w:val="clear" w:color="auto" w:fill="FFFFFF"/>
        </w:rPr>
      </w:pPr>
      <w:r w:rsidRPr="00071B36">
        <w:rPr>
          <w:w w:val="100"/>
          <w:shd w:val="clear" w:color="auto" w:fill="FFFFFF"/>
        </w:rPr>
        <w:t xml:space="preserve">В </w:t>
      </w:r>
      <w:proofErr w:type="gramStart"/>
      <w:r w:rsidRPr="00071B36">
        <w:rPr>
          <w:w w:val="100"/>
          <w:shd w:val="clear" w:color="auto" w:fill="FFFFFF"/>
        </w:rPr>
        <w:t>июне</w:t>
      </w:r>
      <w:proofErr w:type="gramEnd"/>
      <w:r w:rsidRPr="00071B36">
        <w:rPr>
          <w:w w:val="100"/>
          <w:shd w:val="clear" w:color="auto" w:fill="FFFFFF"/>
        </w:rPr>
        <w:t xml:space="preserve"> 2021 года впервые состоялся конкурс по формированию состава Молодежного Совета при администрации города Урай.</w:t>
      </w:r>
    </w:p>
    <w:p w:rsidR="00E64D59" w:rsidRPr="00071B36" w:rsidRDefault="00E64D59" w:rsidP="00071B36">
      <w:pPr>
        <w:ind w:firstLine="708"/>
        <w:rPr>
          <w:w w:val="100"/>
          <w:shd w:val="clear" w:color="auto" w:fill="FFFFFF"/>
        </w:rPr>
      </w:pPr>
      <w:r w:rsidRPr="00071B36">
        <w:rPr>
          <w:w w:val="100"/>
          <w:shd w:val="clear" w:color="auto" w:fill="FFFFFF"/>
        </w:rPr>
        <w:t xml:space="preserve">Молодежный Совет – это коллегиальный </w:t>
      </w:r>
      <w:proofErr w:type="spellStart"/>
      <w:r w:rsidRPr="00071B36">
        <w:rPr>
          <w:w w:val="100"/>
          <w:shd w:val="clear" w:color="auto" w:fill="FFFFFF"/>
        </w:rPr>
        <w:t>совещательно-консультативный</w:t>
      </w:r>
      <w:proofErr w:type="spellEnd"/>
      <w:r w:rsidRPr="00071B36">
        <w:rPr>
          <w:w w:val="100"/>
          <w:shd w:val="clear" w:color="auto" w:fill="FFFFFF"/>
        </w:rPr>
        <w:t xml:space="preserve"> орган при администрации города Урай. Членам Совета предстоит разрабатывать предложения по реализации молодежной политики в городе. Основная задача Молодежного Совета – это содействие в защите прав, законных интересов молодых граждан и представление их инициатив в органы местного самоуправления города Урай.</w:t>
      </w:r>
    </w:p>
    <w:p w:rsidR="00E64D59" w:rsidRPr="00071B36" w:rsidRDefault="00E64D59" w:rsidP="00071B36">
      <w:pPr>
        <w:ind w:firstLine="708"/>
        <w:rPr>
          <w:w w:val="100"/>
          <w:shd w:val="clear" w:color="auto" w:fill="FFFFFF"/>
        </w:rPr>
      </w:pPr>
      <w:r w:rsidRPr="00071B36">
        <w:rPr>
          <w:w w:val="100"/>
          <w:shd w:val="clear" w:color="auto" w:fill="FFFFFF"/>
        </w:rPr>
        <w:t>В состав Молодежного Совета вошли 12 молодых и инициативных ребят, желающих принимать активное участие в общественно-политической жизни города.</w:t>
      </w:r>
    </w:p>
    <w:p w:rsidR="00E64D59" w:rsidRPr="00071B36" w:rsidRDefault="00E64D59" w:rsidP="00071B36">
      <w:pPr>
        <w:rPr>
          <w:b/>
          <w:w w:val="100"/>
          <w:shd w:val="clear" w:color="auto" w:fill="FFFFFF"/>
        </w:rPr>
      </w:pPr>
    </w:p>
    <w:p w:rsidR="00AD2A4B" w:rsidRPr="009373EE" w:rsidRDefault="00AD2A4B" w:rsidP="00AD2A4B">
      <w:pPr>
        <w:pStyle w:val="a6"/>
        <w:numPr>
          <w:ilvl w:val="0"/>
          <w:numId w:val="4"/>
        </w:numPr>
        <w:spacing w:after="0" w:line="240" w:lineRule="auto"/>
        <w:jc w:val="center"/>
        <w:rPr>
          <w:rFonts w:ascii="Times New Roman" w:eastAsia="Times New Roman" w:hAnsi="Times New Roman" w:cs="Times New Roman"/>
          <w:b/>
          <w:sz w:val="24"/>
          <w:szCs w:val="24"/>
        </w:rPr>
      </w:pPr>
      <w:r w:rsidRPr="009373EE">
        <w:rPr>
          <w:rFonts w:ascii="Times New Roman" w:eastAsia="Times New Roman" w:hAnsi="Times New Roman" w:cs="Times New Roman"/>
          <w:b/>
          <w:sz w:val="24"/>
          <w:szCs w:val="24"/>
        </w:rPr>
        <w:t>Охват детей дошкольным образованием (кол</w:t>
      </w:r>
      <w:proofErr w:type="gramStart"/>
      <w:r w:rsidRPr="009373EE">
        <w:rPr>
          <w:rFonts w:ascii="Times New Roman" w:eastAsia="Times New Roman" w:hAnsi="Times New Roman" w:cs="Times New Roman"/>
          <w:b/>
          <w:sz w:val="24"/>
          <w:szCs w:val="24"/>
        </w:rPr>
        <w:t>.</w:t>
      </w:r>
      <w:proofErr w:type="gramEnd"/>
      <w:r w:rsidRPr="009373EE">
        <w:rPr>
          <w:rFonts w:ascii="Times New Roman" w:eastAsia="Times New Roman" w:hAnsi="Times New Roman" w:cs="Times New Roman"/>
          <w:b/>
          <w:sz w:val="24"/>
          <w:szCs w:val="24"/>
        </w:rPr>
        <w:t xml:space="preserve"> </w:t>
      </w:r>
      <w:proofErr w:type="gramStart"/>
      <w:r w:rsidRPr="009373EE">
        <w:rPr>
          <w:rFonts w:ascii="Times New Roman" w:eastAsia="Times New Roman" w:hAnsi="Times New Roman" w:cs="Times New Roman"/>
          <w:b/>
          <w:sz w:val="24"/>
          <w:szCs w:val="24"/>
        </w:rPr>
        <w:t>ч</w:t>
      </w:r>
      <w:proofErr w:type="gramEnd"/>
      <w:r w:rsidRPr="009373EE">
        <w:rPr>
          <w:rFonts w:ascii="Times New Roman" w:eastAsia="Times New Roman" w:hAnsi="Times New Roman" w:cs="Times New Roman"/>
          <w:b/>
          <w:sz w:val="24"/>
          <w:szCs w:val="24"/>
        </w:rPr>
        <w:t>ел.)</w:t>
      </w:r>
    </w:p>
    <w:p w:rsidR="00AD2A4B" w:rsidRPr="009373EE" w:rsidRDefault="00AD2A4B" w:rsidP="00AD2A4B">
      <w:pPr>
        <w:pStyle w:val="a6"/>
        <w:tabs>
          <w:tab w:val="left" w:pos="13860"/>
        </w:tabs>
        <w:spacing w:after="0" w:line="240" w:lineRule="auto"/>
        <w:rPr>
          <w:rFonts w:ascii="Times New Roman" w:eastAsia="Times New Roman" w:hAnsi="Times New Roman" w:cs="Times New Roman"/>
          <w:i/>
          <w:sz w:val="24"/>
          <w:szCs w:val="24"/>
        </w:rPr>
      </w:pPr>
      <w:r w:rsidRPr="009373EE">
        <w:rPr>
          <w:rFonts w:ascii="Times New Roman" w:eastAsia="Times New Roman" w:hAnsi="Times New Roman" w:cs="Times New Roman"/>
          <w:i/>
          <w:sz w:val="24"/>
          <w:szCs w:val="24"/>
        </w:rPr>
        <w:t xml:space="preserve">                                                                                                                                                                                                           </w:t>
      </w:r>
    </w:p>
    <w:tbl>
      <w:tblPr>
        <w:tblW w:w="9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1215"/>
        <w:gridCol w:w="1417"/>
        <w:gridCol w:w="1401"/>
        <w:gridCol w:w="1292"/>
        <w:gridCol w:w="1229"/>
        <w:gridCol w:w="1229"/>
      </w:tblGrid>
      <w:tr w:rsidR="00AD2A4B" w:rsidRPr="009373EE" w:rsidTr="005871F0">
        <w:tc>
          <w:tcPr>
            <w:tcW w:w="2093" w:type="dxa"/>
          </w:tcPr>
          <w:p w:rsidR="00AD2A4B" w:rsidRPr="009373EE" w:rsidRDefault="00AD2A4B" w:rsidP="005871F0">
            <w:pPr>
              <w:jc w:val="center"/>
              <w:rPr>
                <w:rFonts w:eastAsia="Times New Roman"/>
                <w:b/>
                <w:w w:val="100"/>
                <w:sz w:val="20"/>
                <w:szCs w:val="20"/>
              </w:rPr>
            </w:pPr>
            <w:r w:rsidRPr="009373EE">
              <w:rPr>
                <w:rFonts w:eastAsia="Times New Roman"/>
                <w:w w:val="100"/>
                <w:sz w:val="20"/>
                <w:szCs w:val="20"/>
              </w:rPr>
              <w:t>показатель</w:t>
            </w:r>
          </w:p>
        </w:tc>
        <w:tc>
          <w:tcPr>
            <w:tcW w:w="1215" w:type="dxa"/>
          </w:tcPr>
          <w:p w:rsidR="00AD2A4B" w:rsidRPr="009373EE" w:rsidRDefault="00AD2A4B" w:rsidP="005871F0">
            <w:pPr>
              <w:jc w:val="center"/>
              <w:rPr>
                <w:w w:val="100"/>
                <w:sz w:val="20"/>
                <w:szCs w:val="20"/>
              </w:rPr>
            </w:pPr>
            <w:r w:rsidRPr="009373EE">
              <w:rPr>
                <w:rFonts w:eastAsia="Times New Roman"/>
                <w:w w:val="100"/>
                <w:sz w:val="20"/>
                <w:szCs w:val="20"/>
              </w:rPr>
              <w:t>2016 год</w:t>
            </w:r>
          </w:p>
        </w:tc>
        <w:tc>
          <w:tcPr>
            <w:tcW w:w="1417" w:type="dxa"/>
          </w:tcPr>
          <w:p w:rsidR="00AD2A4B" w:rsidRPr="009373EE" w:rsidRDefault="00AD2A4B" w:rsidP="005871F0">
            <w:pPr>
              <w:jc w:val="center"/>
              <w:rPr>
                <w:w w:val="100"/>
                <w:sz w:val="20"/>
                <w:szCs w:val="20"/>
              </w:rPr>
            </w:pPr>
            <w:r w:rsidRPr="009373EE">
              <w:rPr>
                <w:rFonts w:eastAsia="Times New Roman"/>
                <w:w w:val="100"/>
                <w:sz w:val="20"/>
                <w:szCs w:val="20"/>
              </w:rPr>
              <w:t>2017 год</w:t>
            </w:r>
          </w:p>
        </w:tc>
        <w:tc>
          <w:tcPr>
            <w:tcW w:w="1401" w:type="dxa"/>
          </w:tcPr>
          <w:p w:rsidR="00AD2A4B" w:rsidRPr="009373EE" w:rsidRDefault="00AD2A4B" w:rsidP="005871F0">
            <w:pPr>
              <w:jc w:val="center"/>
              <w:rPr>
                <w:w w:val="100"/>
                <w:sz w:val="20"/>
                <w:szCs w:val="20"/>
              </w:rPr>
            </w:pPr>
            <w:r w:rsidRPr="009373EE">
              <w:rPr>
                <w:rFonts w:eastAsia="Times New Roman"/>
                <w:w w:val="100"/>
                <w:sz w:val="20"/>
                <w:szCs w:val="20"/>
              </w:rPr>
              <w:t>2018 год</w:t>
            </w:r>
          </w:p>
        </w:tc>
        <w:tc>
          <w:tcPr>
            <w:tcW w:w="1292" w:type="dxa"/>
          </w:tcPr>
          <w:p w:rsidR="00AD2A4B" w:rsidRPr="009373EE" w:rsidRDefault="00AD2A4B" w:rsidP="005871F0">
            <w:pPr>
              <w:jc w:val="center"/>
              <w:rPr>
                <w:rFonts w:eastAsia="Times New Roman"/>
                <w:w w:val="100"/>
                <w:sz w:val="20"/>
                <w:szCs w:val="20"/>
              </w:rPr>
            </w:pPr>
            <w:r w:rsidRPr="009373EE">
              <w:rPr>
                <w:rFonts w:eastAsia="Times New Roman"/>
                <w:w w:val="100"/>
                <w:sz w:val="20"/>
                <w:szCs w:val="20"/>
              </w:rPr>
              <w:t>2019 год</w:t>
            </w:r>
          </w:p>
        </w:tc>
        <w:tc>
          <w:tcPr>
            <w:tcW w:w="1229" w:type="dxa"/>
          </w:tcPr>
          <w:p w:rsidR="00AD2A4B" w:rsidRPr="009373EE" w:rsidRDefault="00AD2A4B" w:rsidP="005871F0">
            <w:pPr>
              <w:jc w:val="center"/>
              <w:rPr>
                <w:rFonts w:eastAsia="Times New Roman"/>
                <w:w w:val="100"/>
                <w:sz w:val="20"/>
                <w:szCs w:val="20"/>
              </w:rPr>
            </w:pPr>
            <w:r w:rsidRPr="009373EE">
              <w:rPr>
                <w:rFonts w:eastAsia="Times New Roman"/>
                <w:w w:val="100"/>
                <w:sz w:val="20"/>
                <w:szCs w:val="20"/>
              </w:rPr>
              <w:t xml:space="preserve">2020 год </w:t>
            </w:r>
          </w:p>
        </w:tc>
        <w:tc>
          <w:tcPr>
            <w:tcW w:w="1229" w:type="dxa"/>
          </w:tcPr>
          <w:p w:rsidR="00AD2A4B" w:rsidRPr="009373EE" w:rsidRDefault="00AD2A4B" w:rsidP="005871F0">
            <w:pPr>
              <w:jc w:val="center"/>
              <w:rPr>
                <w:rFonts w:eastAsia="Times New Roman"/>
                <w:w w:val="100"/>
                <w:sz w:val="20"/>
                <w:szCs w:val="20"/>
              </w:rPr>
            </w:pPr>
            <w:r w:rsidRPr="009373EE">
              <w:rPr>
                <w:rFonts w:eastAsia="Times New Roman"/>
                <w:w w:val="100"/>
                <w:sz w:val="20"/>
                <w:szCs w:val="20"/>
              </w:rPr>
              <w:t>2021 год</w:t>
            </w:r>
          </w:p>
        </w:tc>
      </w:tr>
      <w:tr w:rsidR="00AD2A4B" w:rsidRPr="009373EE" w:rsidTr="005871F0">
        <w:tc>
          <w:tcPr>
            <w:tcW w:w="2093" w:type="dxa"/>
            <w:shd w:val="clear" w:color="auto" w:fill="auto"/>
          </w:tcPr>
          <w:p w:rsidR="00AD2A4B" w:rsidRPr="009373EE" w:rsidRDefault="00AD2A4B" w:rsidP="005871F0">
            <w:pPr>
              <w:rPr>
                <w:w w:val="100"/>
                <w:sz w:val="20"/>
                <w:szCs w:val="20"/>
              </w:rPr>
            </w:pPr>
            <w:r w:rsidRPr="009373EE">
              <w:rPr>
                <w:rFonts w:eastAsia="Times New Roman"/>
                <w:w w:val="100"/>
                <w:sz w:val="20"/>
                <w:szCs w:val="20"/>
              </w:rPr>
              <w:t xml:space="preserve"> 0-3 года</w:t>
            </w:r>
          </w:p>
        </w:tc>
        <w:tc>
          <w:tcPr>
            <w:tcW w:w="1215" w:type="dxa"/>
            <w:shd w:val="clear" w:color="auto" w:fill="auto"/>
          </w:tcPr>
          <w:p w:rsidR="00AD2A4B" w:rsidRPr="009373EE" w:rsidRDefault="00AD2A4B" w:rsidP="005871F0">
            <w:pPr>
              <w:jc w:val="center"/>
              <w:rPr>
                <w:w w:val="100"/>
                <w:sz w:val="20"/>
                <w:szCs w:val="20"/>
              </w:rPr>
            </w:pPr>
            <w:r w:rsidRPr="009373EE">
              <w:rPr>
                <w:w w:val="100"/>
                <w:sz w:val="20"/>
                <w:szCs w:val="20"/>
              </w:rPr>
              <w:t>303</w:t>
            </w:r>
          </w:p>
        </w:tc>
        <w:tc>
          <w:tcPr>
            <w:tcW w:w="1417" w:type="dxa"/>
            <w:shd w:val="clear" w:color="auto" w:fill="auto"/>
          </w:tcPr>
          <w:p w:rsidR="00AD2A4B" w:rsidRPr="009373EE" w:rsidRDefault="00AD2A4B" w:rsidP="005871F0">
            <w:pPr>
              <w:jc w:val="center"/>
              <w:rPr>
                <w:w w:val="100"/>
                <w:sz w:val="20"/>
                <w:szCs w:val="20"/>
              </w:rPr>
            </w:pPr>
            <w:r w:rsidRPr="009373EE">
              <w:rPr>
                <w:w w:val="100"/>
                <w:sz w:val="20"/>
                <w:szCs w:val="20"/>
              </w:rPr>
              <w:t>379</w:t>
            </w:r>
          </w:p>
        </w:tc>
        <w:tc>
          <w:tcPr>
            <w:tcW w:w="1401" w:type="dxa"/>
            <w:shd w:val="clear" w:color="auto" w:fill="auto"/>
          </w:tcPr>
          <w:p w:rsidR="00AD2A4B" w:rsidRPr="009373EE" w:rsidRDefault="00AD2A4B" w:rsidP="005871F0">
            <w:pPr>
              <w:jc w:val="center"/>
              <w:rPr>
                <w:w w:val="100"/>
                <w:sz w:val="20"/>
                <w:szCs w:val="20"/>
              </w:rPr>
            </w:pPr>
            <w:r w:rsidRPr="009373EE">
              <w:rPr>
                <w:w w:val="100"/>
                <w:sz w:val="20"/>
                <w:szCs w:val="20"/>
              </w:rPr>
              <w:t>436</w:t>
            </w:r>
          </w:p>
        </w:tc>
        <w:tc>
          <w:tcPr>
            <w:tcW w:w="1292" w:type="dxa"/>
            <w:shd w:val="clear" w:color="auto" w:fill="auto"/>
          </w:tcPr>
          <w:p w:rsidR="00AD2A4B" w:rsidRPr="009373EE" w:rsidRDefault="00AD2A4B" w:rsidP="005871F0">
            <w:pPr>
              <w:jc w:val="center"/>
              <w:rPr>
                <w:w w:val="100"/>
                <w:sz w:val="20"/>
                <w:szCs w:val="20"/>
              </w:rPr>
            </w:pPr>
            <w:r w:rsidRPr="009373EE">
              <w:rPr>
                <w:w w:val="100"/>
                <w:sz w:val="20"/>
                <w:szCs w:val="20"/>
              </w:rPr>
              <w:t>466</w:t>
            </w:r>
          </w:p>
        </w:tc>
        <w:tc>
          <w:tcPr>
            <w:tcW w:w="1229" w:type="dxa"/>
            <w:shd w:val="clear" w:color="auto" w:fill="auto"/>
          </w:tcPr>
          <w:p w:rsidR="00AD2A4B" w:rsidRPr="009373EE" w:rsidRDefault="00AD2A4B" w:rsidP="005871F0">
            <w:pPr>
              <w:jc w:val="center"/>
              <w:rPr>
                <w:w w:val="100"/>
                <w:sz w:val="20"/>
                <w:szCs w:val="20"/>
              </w:rPr>
            </w:pPr>
            <w:r w:rsidRPr="009373EE">
              <w:rPr>
                <w:w w:val="100"/>
                <w:sz w:val="20"/>
                <w:szCs w:val="20"/>
              </w:rPr>
              <w:t xml:space="preserve">392 </w:t>
            </w:r>
          </w:p>
        </w:tc>
        <w:tc>
          <w:tcPr>
            <w:tcW w:w="1229" w:type="dxa"/>
          </w:tcPr>
          <w:p w:rsidR="00AD2A4B" w:rsidRPr="009373EE" w:rsidRDefault="00AD2A4B" w:rsidP="005871F0">
            <w:pPr>
              <w:jc w:val="center"/>
              <w:rPr>
                <w:w w:val="100"/>
                <w:sz w:val="20"/>
                <w:szCs w:val="20"/>
              </w:rPr>
            </w:pPr>
            <w:r w:rsidRPr="009373EE">
              <w:rPr>
                <w:w w:val="100"/>
                <w:sz w:val="20"/>
                <w:szCs w:val="20"/>
              </w:rPr>
              <w:t>302</w:t>
            </w:r>
          </w:p>
        </w:tc>
      </w:tr>
      <w:tr w:rsidR="00AD2A4B" w:rsidRPr="009373EE" w:rsidTr="005871F0">
        <w:tc>
          <w:tcPr>
            <w:tcW w:w="2093" w:type="dxa"/>
            <w:shd w:val="clear" w:color="auto" w:fill="auto"/>
          </w:tcPr>
          <w:p w:rsidR="00AD2A4B" w:rsidRPr="009373EE" w:rsidRDefault="00AD2A4B" w:rsidP="005871F0">
            <w:pPr>
              <w:rPr>
                <w:rFonts w:eastAsia="Times New Roman"/>
                <w:w w:val="100"/>
                <w:sz w:val="20"/>
                <w:szCs w:val="20"/>
              </w:rPr>
            </w:pPr>
            <w:r w:rsidRPr="009373EE">
              <w:rPr>
                <w:rFonts w:eastAsia="Times New Roman"/>
                <w:w w:val="100"/>
                <w:sz w:val="20"/>
                <w:szCs w:val="20"/>
              </w:rPr>
              <w:t>3-7 лет</w:t>
            </w:r>
          </w:p>
        </w:tc>
        <w:tc>
          <w:tcPr>
            <w:tcW w:w="1215" w:type="dxa"/>
            <w:shd w:val="clear" w:color="auto" w:fill="auto"/>
          </w:tcPr>
          <w:p w:rsidR="00AD2A4B" w:rsidRPr="009373EE" w:rsidRDefault="00AD2A4B" w:rsidP="005871F0">
            <w:pPr>
              <w:jc w:val="center"/>
              <w:rPr>
                <w:w w:val="100"/>
                <w:sz w:val="20"/>
                <w:szCs w:val="20"/>
              </w:rPr>
            </w:pPr>
            <w:r w:rsidRPr="009373EE">
              <w:rPr>
                <w:w w:val="100"/>
                <w:sz w:val="20"/>
                <w:szCs w:val="20"/>
              </w:rPr>
              <w:t>2307</w:t>
            </w:r>
          </w:p>
        </w:tc>
        <w:tc>
          <w:tcPr>
            <w:tcW w:w="1417" w:type="dxa"/>
            <w:shd w:val="clear" w:color="auto" w:fill="auto"/>
          </w:tcPr>
          <w:p w:rsidR="00AD2A4B" w:rsidRPr="009373EE" w:rsidRDefault="00AD2A4B" w:rsidP="005871F0">
            <w:pPr>
              <w:jc w:val="center"/>
              <w:rPr>
                <w:w w:val="100"/>
                <w:sz w:val="20"/>
                <w:szCs w:val="20"/>
              </w:rPr>
            </w:pPr>
            <w:r w:rsidRPr="009373EE">
              <w:rPr>
                <w:w w:val="100"/>
                <w:sz w:val="20"/>
                <w:szCs w:val="20"/>
              </w:rPr>
              <w:t>2446</w:t>
            </w:r>
          </w:p>
        </w:tc>
        <w:tc>
          <w:tcPr>
            <w:tcW w:w="1401" w:type="dxa"/>
            <w:shd w:val="clear" w:color="auto" w:fill="auto"/>
          </w:tcPr>
          <w:p w:rsidR="00AD2A4B" w:rsidRPr="009373EE" w:rsidRDefault="00AD2A4B" w:rsidP="005871F0">
            <w:pPr>
              <w:jc w:val="center"/>
              <w:rPr>
                <w:w w:val="100"/>
                <w:sz w:val="20"/>
                <w:szCs w:val="20"/>
              </w:rPr>
            </w:pPr>
            <w:r w:rsidRPr="009373EE">
              <w:rPr>
                <w:w w:val="100"/>
                <w:sz w:val="20"/>
                <w:szCs w:val="20"/>
              </w:rPr>
              <w:t>2358</w:t>
            </w:r>
          </w:p>
        </w:tc>
        <w:tc>
          <w:tcPr>
            <w:tcW w:w="1292" w:type="dxa"/>
            <w:shd w:val="clear" w:color="auto" w:fill="auto"/>
          </w:tcPr>
          <w:p w:rsidR="00AD2A4B" w:rsidRPr="009373EE" w:rsidRDefault="00AD2A4B" w:rsidP="005871F0">
            <w:pPr>
              <w:jc w:val="center"/>
              <w:rPr>
                <w:w w:val="100"/>
                <w:sz w:val="20"/>
                <w:szCs w:val="20"/>
              </w:rPr>
            </w:pPr>
            <w:r w:rsidRPr="009373EE">
              <w:rPr>
                <w:w w:val="100"/>
                <w:sz w:val="20"/>
                <w:szCs w:val="20"/>
              </w:rPr>
              <w:t xml:space="preserve">2268                                                                                                                                                                                                                                                                                                                                                                                                                                                                                                                                                                                                                                                                                                                                                                                                                                                                                                                                      </w:t>
            </w:r>
          </w:p>
        </w:tc>
        <w:tc>
          <w:tcPr>
            <w:tcW w:w="1229" w:type="dxa"/>
            <w:shd w:val="clear" w:color="auto" w:fill="auto"/>
          </w:tcPr>
          <w:p w:rsidR="00AD2A4B" w:rsidRPr="009373EE" w:rsidRDefault="00AD2A4B" w:rsidP="005871F0">
            <w:pPr>
              <w:jc w:val="center"/>
              <w:rPr>
                <w:w w:val="100"/>
                <w:sz w:val="20"/>
                <w:szCs w:val="20"/>
              </w:rPr>
            </w:pPr>
            <w:r w:rsidRPr="009373EE">
              <w:rPr>
                <w:w w:val="100"/>
                <w:sz w:val="20"/>
                <w:szCs w:val="20"/>
              </w:rPr>
              <w:t>2183</w:t>
            </w:r>
          </w:p>
        </w:tc>
        <w:tc>
          <w:tcPr>
            <w:tcW w:w="1229" w:type="dxa"/>
          </w:tcPr>
          <w:p w:rsidR="00AD2A4B" w:rsidRPr="009373EE" w:rsidRDefault="00AD2A4B" w:rsidP="005871F0">
            <w:pPr>
              <w:jc w:val="center"/>
              <w:rPr>
                <w:w w:val="100"/>
                <w:sz w:val="20"/>
                <w:szCs w:val="20"/>
              </w:rPr>
            </w:pPr>
            <w:r w:rsidRPr="009373EE">
              <w:rPr>
                <w:w w:val="100"/>
                <w:sz w:val="20"/>
                <w:szCs w:val="20"/>
              </w:rPr>
              <w:t>2268</w:t>
            </w:r>
          </w:p>
        </w:tc>
      </w:tr>
    </w:tbl>
    <w:p w:rsidR="00AD2A4B" w:rsidRPr="009373EE" w:rsidRDefault="00AD2A4B" w:rsidP="00AD2A4B">
      <w:pPr>
        <w:rPr>
          <w:rFonts w:eastAsia="Times New Roman"/>
          <w:color w:val="222222"/>
          <w:w w:val="100"/>
          <w:highlight w:val="white"/>
        </w:rPr>
      </w:pPr>
    </w:p>
    <w:p w:rsidR="00AD2A4B" w:rsidRPr="009373EE" w:rsidRDefault="00AD2A4B" w:rsidP="00AD2A4B">
      <w:pPr>
        <w:ind w:left="360"/>
        <w:jc w:val="center"/>
        <w:rPr>
          <w:rFonts w:eastAsia="Times New Roman"/>
          <w:b/>
          <w:w w:val="100"/>
        </w:rPr>
      </w:pPr>
      <w:r w:rsidRPr="009373EE">
        <w:rPr>
          <w:rFonts w:eastAsia="Times New Roman"/>
          <w:b/>
          <w:w w:val="100"/>
        </w:rPr>
        <w:t>2.Количество школьников (кол</w:t>
      </w:r>
      <w:proofErr w:type="gramStart"/>
      <w:r w:rsidRPr="009373EE">
        <w:rPr>
          <w:rFonts w:eastAsia="Times New Roman"/>
          <w:b/>
          <w:w w:val="100"/>
        </w:rPr>
        <w:t>.</w:t>
      </w:r>
      <w:proofErr w:type="gramEnd"/>
      <w:r w:rsidRPr="009373EE">
        <w:rPr>
          <w:rFonts w:eastAsia="Times New Roman"/>
          <w:b/>
          <w:w w:val="100"/>
        </w:rPr>
        <w:t xml:space="preserve"> </w:t>
      </w:r>
      <w:proofErr w:type="gramStart"/>
      <w:r w:rsidRPr="009373EE">
        <w:rPr>
          <w:rFonts w:eastAsia="Times New Roman"/>
          <w:b/>
          <w:w w:val="100"/>
        </w:rPr>
        <w:t>ч</w:t>
      </w:r>
      <w:proofErr w:type="gramEnd"/>
      <w:r w:rsidRPr="009373EE">
        <w:rPr>
          <w:rFonts w:eastAsia="Times New Roman"/>
          <w:b/>
          <w:w w:val="100"/>
        </w:rPr>
        <w:t>ел.)</w:t>
      </w:r>
    </w:p>
    <w:p w:rsidR="00AD2A4B" w:rsidRPr="009373EE" w:rsidRDefault="00AD2A4B" w:rsidP="00AD2A4B">
      <w:pPr>
        <w:pStyle w:val="a6"/>
        <w:tabs>
          <w:tab w:val="left" w:pos="13860"/>
        </w:tabs>
        <w:spacing w:after="0" w:line="240" w:lineRule="auto"/>
        <w:rPr>
          <w:rFonts w:ascii="Times New Roman" w:eastAsia="Times New Roman" w:hAnsi="Times New Roman" w:cs="Times New Roman"/>
          <w:i/>
          <w:sz w:val="24"/>
          <w:szCs w:val="24"/>
        </w:rPr>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1215"/>
        <w:gridCol w:w="1292"/>
        <w:gridCol w:w="1401"/>
        <w:gridCol w:w="1292"/>
        <w:gridCol w:w="1229"/>
        <w:gridCol w:w="1229"/>
      </w:tblGrid>
      <w:tr w:rsidR="00AD2A4B" w:rsidRPr="009373EE" w:rsidTr="005871F0">
        <w:tc>
          <w:tcPr>
            <w:tcW w:w="2093" w:type="dxa"/>
          </w:tcPr>
          <w:p w:rsidR="00AD2A4B" w:rsidRPr="009373EE" w:rsidRDefault="00AD2A4B" w:rsidP="005871F0">
            <w:pPr>
              <w:jc w:val="center"/>
              <w:rPr>
                <w:rFonts w:eastAsia="Times New Roman"/>
                <w:b/>
                <w:w w:val="100"/>
                <w:sz w:val="20"/>
                <w:szCs w:val="20"/>
              </w:rPr>
            </w:pPr>
            <w:r w:rsidRPr="009373EE">
              <w:rPr>
                <w:rFonts w:eastAsia="Times New Roman"/>
                <w:w w:val="100"/>
                <w:sz w:val="20"/>
                <w:szCs w:val="20"/>
              </w:rPr>
              <w:t>показатель</w:t>
            </w:r>
          </w:p>
        </w:tc>
        <w:tc>
          <w:tcPr>
            <w:tcW w:w="1215" w:type="dxa"/>
          </w:tcPr>
          <w:p w:rsidR="00AD2A4B" w:rsidRPr="009373EE" w:rsidRDefault="00AD2A4B" w:rsidP="005871F0">
            <w:pPr>
              <w:jc w:val="center"/>
              <w:rPr>
                <w:w w:val="100"/>
                <w:sz w:val="20"/>
                <w:szCs w:val="20"/>
              </w:rPr>
            </w:pPr>
            <w:r w:rsidRPr="009373EE">
              <w:rPr>
                <w:rFonts w:eastAsia="Times New Roman"/>
                <w:w w:val="100"/>
                <w:sz w:val="20"/>
                <w:szCs w:val="20"/>
              </w:rPr>
              <w:t>2016 год</w:t>
            </w:r>
          </w:p>
        </w:tc>
        <w:tc>
          <w:tcPr>
            <w:tcW w:w="1292" w:type="dxa"/>
          </w:tcPr>
          <w:p w:rsidR="00AD2A4B" w:rsidRPr="009373EE" w:rsidRDefault="00AD2A4B" w:rsidP="005871F0">
            <w:pPr>
              <w:jc w:val="center"/>
              <w:rPr>
                <w:w w:val="100"/>
                <w:sz w:val="20"/>
                <w:szCs w:val="20"/>
              </w:rPr>
            </w:pPr>
            <w:r w:rsidRPr="009373EE">
              <w:rPr>
                <w:rFonts w:eastAsia="Times New Roman"/>
                <w:w w:val="100"/>
                <w:sz w:val="20"/>
                <w:szCs w:val="20"/>
              </w:rPr>
              <w:t>2017 год</w:t>
            </w:r>
          </w:p>
        </w:tc>
        <w:tc>
          <w:tcPr>
            <w:tcW w:w="1401" w:type="dxa"/>
          </w:tcPr>
          <w:p w:rsidR="00AD2A4B" w:rsidRPr="009373EE" w:rsidRDefault="00AD2A4B" w:rsidP="005871F0">
            <w:pPr>
              <w:jc w:val="center"/>
              <w:rPr>
                <w:w w:val="100"/>
                <w:sz w:val="20"/>
                <w:szCs w:val="20"/>
              </w:rPr>
            </w:pPr>
            <w:r w:rsidRPr="009373EE">
              <w:rPr>
                <w:rFonts w:eastAsia="Times New Roman"/>
                <w:w w:val="100"/>
                <w:sz w:val="20"/>
                <w:szCs w:val="20"/>
              </w:rPr>
              <w:t>2018 год</w:t>
            </w:r>
          </w:p>
        </w:tc>
        <w:tc>
          <w:tcPr>
            <w:tcW w:w="1292" w:type="dxa"/>
          </w:tcPr>
          <w:p w:rsidR="00AD2A4B" w:rsidRPr="009373EE" w:rsidRDefault="00AD2A4B" w:rsidP="005871F0">
            <w:pPr>
              <w:jc w:val="center"/>
              <w:rPr>
                <w:rFonts w:eastAsia="Times New Roman"/>
                <w:w w:val="100"/>
                <w:sz w:val="20"/>
                <w:szCs w:val="20"/>
              </w:rPr>
            </w:pPr>
            <w:r w:rsidRPr="009373EE">
              <w:rPr>
                <w:rFonts w:eastAsia="Times New Roman"/>
                <w:w w:val="100"/>
                <w:sz w:val="20"/>
                <w:szCs w:val="20"/>
              </w:rPr>
              <w:t>2019 год</w:t>
            </w:r>
          </w:p>
        </w:tc>
        <w:tc>
          <w:tcPr>
            <w:tcW w:w="1229" w:type="dxa"/>
          </w:tcPr>
          <w:p w:rsidR="00AD2A4B" w:rsidRPr="009373EE" w:rsidRDefault="00AD2A4B" w:rsidP="005871F0">
            <w:pPr>
              <w:jc w:val="center"/>
              <w:rPr>
                <w:rFonts w:eastAsia="Times New Roman"/>
                <w:w w:val="100"/>
                <w:sz w:val="20"/>
                <w:szCs w:val="20"/>
              </w:rPr>
            </w:pPr>
            <w:r w:rsidRPr="009373EE">
              <w:rPr>
                <w:rFonts w:eastAsia="Times New Roman"/>
                <w:w w:val="100"/>
                <w:sz w:val="20"/>
                <w:szCs w:val="20"/>
              </w:rPr>
              <w:t xml:space="preserve">2020 год  </w:t>
            </w:r>
          </w:p>
        </w:tc>
        <w:tc>
          <w:tcPr>
            <w:tcW w:w="1229" w:type="dxa"/>
          </w:tcPr>
          <w:p w:rsidR="00AD2A4B" w:rsidRPr="009373EE" w:rsidRDefault="00AD2A4B" w:rsidP="005871F0">
            <w:pPr>
              <w:jc w:val="center"/>
              <w:rPr>
                <w:rFonts w:eastAsia="Times New Roman"/>
                <w:w w:val="100"/>
                <w:sz w:val="20"/>
                <w:szCs w:val="20"/>
              </w:rPr>
            </w:pPr>
            <w:r w:rsidRPr="009373EE">
              <w:rPr>
                <w:rFonts w:eastAsia="Times New Roman"/>
                <w:w w:val="100"/>
                <w:sz w:val="20"/>
                <w:szCs w:val="20"/>
              </w:rPr>
              <w:t>2021 год</w:t>
            </w:r>
          </w:p>
        </w:tc>
      </w:tr>
      <w:tr w:rsidR="00AD2A4B" w:rsidRPr="009373EE" w:rsidTr="005871F0">
        <w:tc>
          <w:tcPr>
            <w:tcW w:w="2093" w:type="dxa"/>
            <w:shd w:val="clear" w:color="auto" w:fill="auto"/>
          </w:tcPr>
          <w:p w:rsidR="00AD2A4B" w:rsidRPr="009373EE" w:rsidRDefault="00AD2A4B" w:rsidP="005871F0">
            <w:pPr>
              <w:rPr>
                <w:w w:val="100"/>
                <w:sz w:val="20"/>
                <w:szCs w:val="20"/>
              </w:rPr>
            </w:pPr>
            <w:r w:rsidRPr="009373EE">
              <w:rPr>
                <w:rFonts w:eastAsia="Times New Roman"/>
                <w:w w:val="100"/>
                <w:sz w:val="20"/>
                <w:szCs w:val="20"/>
              </w:rPr>
              <w:t xml:space="preserve">Количество детей в </w:t>
            </w:r>
            <w:proofErr w:type="gramStart"/>
            <w:r w:rsidRPr="009373EE">
              <w:rPr>
                <w:rFonts w:eastAsia="Times New Roman"/>
                <w:w w:val="100"/>
                <w:sz w:val="20"/>
                <w:szCs w:val="20"/>
              </w:rPr>
              <w:t>школах</w:t>
            </w:r>
            <w:proofErr w:type="gramEnd"/>
          </w:p>
        </w:tc>
        <w:tc>
          <w:tcPr>
            <w:tcW w:w="1215" w:type="dxa"/>
            <w:shd w:val="clear" w:color="auto" w:fill="auto"/>
            <w:vAlign w:val="center"/>
          </w:tcPr>
          <w:p w:rsidR="00AD2A4B" w:rsidRPr="009373EE" w:rsidRDefault="00AD2A4B" w:rsidP="005871F0">
            <w:pPr>
              <w:jc w:val="center"/>
              <w:rPr>
                <w:w w:val="100"/>
                <w:sz w:val="20"/>
                <w:szCs w:val="20"/>
              </w:rPr>
            </w:pPr>
            <w:r w:rsidRPr="009373EE">
              <w:rPr>
                <w:w w:val="100"/>
                <w:sz w:val="20"/>
                <w:szCs w:val="20"/>
              </w:rPr>
              <w:t>5025</w:t>
            </w:r>
          </w:p>
        </w:tc>
        <w:tc>
          <w:tcPr>
            <w:tcW w:w="1292" w:type="dxa"/>
            <w:shd w:val="clear" w:color="auto" w:fill="auto"/>
            <w:vAlign w:val="center"/>
          </w:tcPr>
          <w:p w:rsidR="00AD2A4B" w:rsidRPr="009373EE" w:rsidRDefault="00AD2A4B" w:rsidP="005871F0">
            <w:pPr>
              <w:jc w:val="center"/>
              <w:rPr>
                <w:w w:val="100"/>
                <w:sz w:val="20"/>
                <w:szCs w:val="20"/>
              </w:rPr>
            </w:pPr>
            <w:r w:rsidRPr="009373EE">
              <w:rPr>
                <w:w w:val="100"/>
                <w:sz w:val="20"/>
                <w:szCs w:val="20"/>
              </w:rPr>
              <w:t>5090</w:t>
            </w:r>
          </w:p>
        </w:tc>
        <w:tc>
          <w:tcPr>
            <w:tcW w:w="1401" w:type="dxa"/>
            <w:shd w:val="clear" w:color="auto" w:fill="auto"/>
            <w:vAlign w:val="center"/>
          </w:tcPr>
          <w:p w:rsidR="00AD2A4B" w:rsidRPr="009373EE" w:rsidRDefault="00AD2A4B" w:rsidP="005871F0">
            <w:pPr>
              <w:jc w:val="center"/>
              <w:rPr>
                <w:w w:val="100"/>
                <w:sz w:val="20"/>
                <w:szCs w:val="20"/>
              </w:rPr>
            </w:pPr>
            <w:r w:rsidRPr="009373EE">
              <w:rPr>
                <w:w w:val="100"/>
                <w:sz w:val="20"/>
                <w:szCs w:val="20"/>
              </w:rPr>
              <w:t>5192</w:t>
            </w:r>
          </w:p>
        </w:tc>
        <w:tc>
          <w:tcPr>
            <w:tcW w:w="1292" w:type="dxa"/>
            <w:shd w:val="clear" w:color="auto" w:fill="auto"/>
            <w:vAlign w:val="center"/>
          </w:tcPr>
          <w:p w:rsidR="00AD2A4B" w:rsidRPr="009373EE" w:rsidRDefault="00AD2A4B" w:rsidP="005871F0">
            <w:pPr>
              <w:jc w:val="center"/>
              <w:rPr>
                <w:w w:val="100"/>
                <w:sz w:val="20"/>
                <w:szCs w:val="20"/>
              </w:rPr>
            </w:pPr>
            <w:r w:rsidRPr="009373EE">
              <w:rPr>
                <w:w w:val="100"/>
                <w:sz w:val="20"/>
                <w:szCs w:val="20"/>
              </w:rPr>
              <w:t>5284</w:t>
            </w:r>
          </w:p>
        </w:tc>
        <w:tc>
          <w:tcPr>
            <w:tcW w:w="1229" w:type="dxa"/>
            <w:shd w:val="clear" w:color="auto" w:fill="auto"/>
            <w:vAlign w:val="center"/>
          </w:tcPr>
          <w:p w:rsidR="00AD2A4B" w:rsidRPr="009373EE" w:rsidRDefault="00AD2A4B" w:rsidP="005871F0">
            <w:pPr>
              <w:jc w:val="center"/>
              <w:rPr>
                <w:w w:val="100"/>
                <w:sz w:val="20"/>
                <w:szCs w:val="20"/>
              </w:rPr>
            </w:pPr>
            <w:r w:rsidRPr="009373EE">
              <w:rPr>
                <w:w w:val="100"/>
                <w:sz w:val="20"/>
                <w:szCs w:val="20"/>
              </w:rPr>
              <w:t>5319</w:t>
            </w:r>
          </w:p>
        </w:tc>
        <w:tc>
          <w:tcPr>
            <w:tcW w:w="1229" w:type="dxa"/>
            <w:vAlign w:val="center"/>
          </w:tcPr>
          <w:p w:rsidR="00AD2A4B" w:rsidRPr="009373EE" w:rsidRDefault="00AD2A4B" w:rsidP="005871F0">
            <w:pPr>
              <w:jc w:val="center"/>
              <w:rPr>
                <w:w w:val="100"/>
                <w:sz w:val="20"/>
                <w:szCs w:val="20"/>
              </w:rPr>
            </w:pPr>
            <w:r w:rsidRPr="009373EE">
              <w:rPr>
                <w:w w:val="100"/>
                <w:sz w:val="20"/>
                <w:szCs w:val="20"/>
              </w:rPr>
              <w:t>5333</w:t>
            </w:r>
          </w:p>
        </w:tc>
      </w:tr>
    </w:tbl>
    <w:p w:rsidR="00AD2A4B" w:rsidRPr="009373EE" w:rsidRDefault="00AD2A4B" w:rsidP="00AD2A4B">
      <w:pPr>
        <w:jc w:val="center"/>
        <w:rPr>
          <w:b/>
          <w:w w:val="100"/>
          <w:shd w:val="clear" w:color="auto" w:fill="FFFFFF"/>
        </w:rPr>
      </w:pPr>
    </w:p>
    <w:p w:rsidR="00AD2A4B" w:rsidRPr="009373EE" w:rsidRDefault="00AD2A4B" w:rsidP="00AD2A4B">
      <w:pPr>
        <w:ind w:left="360"/>
        <w:jc w:val="center"/>
        <w:rPr>
          <w:b/>
          <w:w w:val="100"/>
          <w:shd w:val="clear" w:color="auto" w:fill="FFFFFF"/>
        </w:rPr>
      </w:pPr>
      <w:r w:rsidRPr="009373EE">
        <w:rPr>
          <w:b/>
          <w:w w:val="100"/>
        </w:rPr>
        <w:t>3. Показатели для оценки эффективности деятельности ОМСУ городского округа город Урай</w:t>
      </w:r>
    </w:p>
    <w:tbl>
      <w:tblPr>
        <w:tblW w:w="9781" w:type="dxa"/>
        <w:jc w:val="center"/>
        <w:tblInd w:w="-1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28"/>
        <w:gridCol w:w="834"/>
        <w:gridCol w:w="876"/>
        <w:gridCol w:w="992"/>
        <w:gridCol w:w="1108"/>
        <w:gridCol w:w="993"/>
        <w:gridCol w:w="850"/>
      </w:tblGrid>
      <w:tr w:rsidR="00AD2A4B" w:rsidRPr="009373EE" w:rsidTr="005871F0">
        <w:trPr>
          <w:jc w:val="center"/>
        </w:trPr>
        <w:tc>
          <w:tcPr>
            <w:tcW w:w="4128" w:type="dxa"/>
          </w:tcPr>
          <w:p w:rsidR="00AD2A4B" w:rsidRPr="009373EE" w:rsidRDefault="00AD2A4B" w:rsidP="005871F0">
            <w:pPr>
              <w:jc w:val="center"/>
              <w:rPr>
                <w:rFonts w:eastAsia="Times New Roman"/>
                <w:b/>
                <w:w w:val="100"/>
                <w:sz w:val="20"/>
                <w:szCs w:val="20"/>
              </w:rPr>
            </w:pPr>
            <w:r w:rsidRPr="009373EE">
              <w:rPr>
                <w:rFonts w:eastAsia="Times New Roman"/>
                <w:w w:val="100"/>
                <w:sz w:val="20"/>
                <w:szCs w:val="20"/>
              </w:rPr>
              <w:t>показатель</w:t>
            </w:r>
          </w:p>
        </w:tc>
        <w:tc>
          <w:tcPr>
            <w:tcW w:w="834" w:type="dxa"/>
          </w:tcPr>
          <w:p w:rsidR="00AD2A4B" w:rsidRPr="009373EE" w:rsidRDefault="00AD2A4B" w:rsidP="005871F0">
            <w:pPr>
              <w:jc w:val="center"/>
              <w:rPr>
                <w:w w:val="100"/>
                <w:sz w:val="20"/>
                <w:szCs w:val="20"/>
              </w:rPr>
            </w:pPr>
            <w:r w:rsidRPr="009373EE">
              <w:rPr>
                <w:rFonts w:eastAsia="Times New Roman"/>
                <w:w w:val="100"/>
                <w:sz w:val="20"/>
                <w:szCs w:val="20"/>
              </w:rPr>
              <w:t>2016 год</w:t>
            </w:r>
          </w:p>
        </w:tc>
        <w:tc>
          <w:tcPr>
            <w:tcW w:w="876" w:type="dxa"/>
          </w:tcPr>
          <w:p w:rsidR="00AD2A4B" w:rsidRPr="009373EE" w:rsidRDefault="00AD2A4B" w:rsidP="005871F0">
            <w:pPr>
              <w:jc w:val="center"/>
              <w:rPr>
                <w:w w:val="100"/>
                <w:sz w:val="20"/>
                <w:szCs w:val="20"/>
              </w:rPr>
            </w:pPr>
            <w:r w:rsidRPr="009373EE">
              <w:rPr>
                <w:rFonts w:eastAsia="Times New Roman"/>
                <w:w w:val="100"/>
                <w:sz w:val="20"/>
                <w:szCs w:val="20"/>
              </w:rPr>
              <w:t>2017 год</w:t>
            </w:r>
          </w:p>
        </w:tc>
        <w:tc>
          <w:tcPr>
            <w:tcW w:w="992" w:type="dxa"/>
          </w:tcPr>
          <w:p w:rsidR="00AD2A4B" w:rsidRPr="009373EE" w:rsidRDefault="00AD2A4B" w:rsidP="005871F0">
            <w:pPr>
              <w:jc w:val="center"/>
              <w:rPr>
                <w:w w:val="100"/>
                <w:sz w:val="20"/>
                <w:szCs w:val="20"/>
              </w:rPr>
            </w:pPr>
            <w:r w:rsidRPr="009373EE">
              <w:rPr>
                <w:rFonts w:eastAsia="Times New Roman"/>
                <w:w w:val="100"/>
                <w:sz w:val="20"/>
                <w:szCs w:val="20"/>
              </w:rPr>
              <w:t>2018 год</w:t>
            </w:r>
          </w:p>
        </w:tc>
        <w:tc>
          <w:tcPr>
            <w:tcW w:w="1108" w:type="dxa"/>
          </w:tcPr>
          <w:p w:rsidR="00AD2A4B" w:rsidRPr="009373EE" w:rsidRDefault="00AD2A4B" w:rsidP="005871F0">
            <w:pPr>
              <w:jc w:val="center"/>
              <w:rPr>
                <w:rFonts w:eastAsia="Times New Roman"/>
                <w:w w:val="100"/>
                <w:sz w:val="20"/>
                <w:szCs w:val="20"/>
              </w:rPr>
            </w:pPr>
            <w:r w:rsidRPr="009373EE">
              <w:rPr>
                <w:rFonts w:eastAsia="Times New Roman"/>
                <w:w w:val="100"/>
                <w:sz w:val="20"/>
                <w:szCs w:val="20"/>
              </w:rPr>
              <w:t>2019 год</w:t>
            </w:r>
          </w:p>
        </w:tc>
        <w:tc>
          <w:tcPr>
            <w:tcW w:w="993" w:type="dxa"/>
          </w:tcPr>
          <w:p w:rsidR="00AD2A4B" w:rsidRPr="009373EE" w:rsidRDefault="00AD2A4B" w:rsidP="005871F0">
            <w:pPr>
              <w:jc w:val="center"/>
              <w:rPr>
                <w:rFonts w:eastAsia="Times New Roman"/>
                <w:w w:val="100"/>
                <w:sz w:val="20"/>
                <w:szCs w:val="20"/>
              </w:rPr>
            </w:pPr>
            <w:r w:rsidRPr="009373EE">
              <w:rPr>
                <w:rFonts w:eastAsia="Times New Roman"/>
                <w:w w:val="100"/>
                <w:sz w:val="20"/>
                <w:szCs w:val="20"/>
              </w:rPr>
              <w:t xml:space="preserve">2020 год </w:t>
            </w:r>
          </w:p>
        </w:tc>
        <w:tc>
          <w:tcPr>
            <w:tcW w:w="850" w:type="dxa"/>
          </w:tcPr>
          <w:p w:rsidR="00AD2A4B" w:rsidRPr="009373EE" w:rsidRDefault="00AD2A4B" w:rsidP="005871F0">
            <w:pPr>
              <w:jc w:val="center"/>
              <w:rPr>
                <w:rFonts w:eastAsia="Times New Roman"/>
                <w:w w:val="100"/>
                <w:sz w:val="20"/>
                <w:szCs w:val="20"/>
              </w:rPr>
            </w:pPr>
            <w:r w:rsidRPr="009373EE">
              <w:rPr>
                <w:rFonts w:eastAsia="Times New Roman"/>
                <w:w w:val="100"/>
                <w:sz w:val="20"/>
                <w:szCs w:val="20"/>
              </w:rPr>
              <w:t>2021 год</w:t>
            </w:r>
          </w:p>
        </w:tc>
      </w:tr>
      <w:tr w:rsidR="00AD2A4B" w:rsidRPr="009373EE" w:rsidTr="005871F0">
        <w:trPr>
          <w:jc w:val="center"/>
        </w:trPr>
        <w:tc>
          <w:tcPr>
            <w:tcW w:w="4128" w:type="dxa"/>
            <w:shd w:val="clear" w:color="auto" w:fill="auto"/>
          </w:tcPr>
          <w:p w:rsidR="00AD2A4B" w:rsidRPr="009373EE" w:rsidRDefault="00AD2A4B" w:rsidP="00AD2A4B">
            <w:pPr>
              <w:rPr>
                <w:rFonts w:eastAsia="Times New Roman"/>
                <w:w w:val="100"/>
                <w:sz w:val="20"/>
                <w:szCs w:val="20"/>
              </w:rPr>
            </w:pPr>
            <w:r w:rsidRPr="009373EE">
              <w:rPr>
                <w:rFonts w:eastAsia="Times New Roman"/>
                <w:w w:val="100"/>
                <w:sz w:val="20"/>
                <w:szCs w:val="20"/>
              </w:rPr>
              <w:t xml:space="preserve">Доля детей в </w:t>
            </w:r>
            <w:proofErr w:type="gramStart"/>
            <w:r w:rsidRPr="009373EE">
              <w:rPr>
                <w:rFonts w:eastAsia="Times New Roman"/>
                <w:w w:val="100"/>
                <w:sz w:val="20"/>
                <w:szCs w:val="20"/>
              </w:rPr>
              <w:t>возрасте</w:t>
            </w:r>
            <w:proofErr w:type="gramEnd"/>
            <w:r w:rsidRPr="009373EE">
              <w:rPr>
                <w:rFonts w:eastAsia="Times New Roman"/>
                <w:w w:val="100"/>
                <w:sz w:val="20"/>
                <w:szCs w:val="20"/>
              </w:rPr>
              <w:t xml:space="preserve">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834" w:type="dxa"/>
            <w:shd w:val="clear" w:color="auto" w:fill="auto"/>
            <w:vAlign w:val="center"/>
          </w:tcPr>
          <w:p w:rsidR="00AD2A4B" w:rsidRPr="009373EE" w:rsidRDefault="00AD2A4B" w:rsidP="005871F0">
            <w:pPr>
              <w:jc w:val="center"/>
              <w:rPr>
                <w:color w:val="000000"/>
                <w:w w:val="100"/>
                <w:sz w:val="20"/>
                <w:szCs w:val="20"/>
              </w:rPr>
            </w:pPr>
            <w:r w:rsidRPr="009373EE">
              <w:rPr>
                <w:color w:val="000000"/>
                <w:w w:val="100"/>
                <w:sz w:val="20"/>
                <w:szCs w:val="20"/>
              </w:rPr>
              <w:t>64,7%</w:t>
            </w:r>
          </w:p>
        </w:tc>
        <w:tc>
          <w:tcPr>
            <w:tcW w:w="876" w:type="dxa"/>
            <w:shd w:val="clear" w:color="auto" w:fill="auto"/>
            <w:vAlign w:val="center"/>
          </w:tcPr>
          <w:p w:rsidR="00AD2A4B" w:rsidRPr="009373EE" w:rsidRDefault="00AD2A4B" w:rsidP="005871F0">
            <w:pPr>
              <w:jc w:val="center"/>
              <w:rPr>
                <w:color w:val="000000"/>
                <w:w w:val="100"/>
                <w:sz w:val="20"/>
                <w:szCs w:val="20"/>
              </w:rPr>
            </w:pPr>
            <w:r w:rsidRPr="009373EE">
              <w:rPr>
                <w:color w:val="000000"/>
                <w:w w:val="100"/>
                <w:sz w:val="20"/>
                <w:szCs w:val="20"/>
              </w:rPr>
              <w:t>71,2%</w:t>
            </w:r>
          </w:p>
        </w:tc>
        <w:tc>
          <w:tcPr>
            <w:tcW w:w="992" w:type="dxa"/>
            <w:shd w:val="clear" w:color="auto" w:fill="auto"/>
            <w:vAlign w:val="center"/>
          </w:tcPr>
          <w:p w:rsidR="00AD2A4B" w:rsidRPr="009373EE" w:rsidRDefault="00AD2A4B" w:rsidP="005871F0">
            <w:pPr>
              <w:jc w:val="center"/>
              <w:rPr>
                <w:color w:val="000000"/>
                <w:w w:val="100"/>
                <w:sz w:val="20"/>
                <w:szCs w:val="20"/>
              </w:rPr>
            </w:pPr>
            <w:r w:rsidRPr="009373EE">
              <w:rPr>
                <w:color w:val="000000"/>
                <w:w w:val="100"/>
                <w:sz w:val="20"/>
                <w:szCs w:val="20"/>
              </w:rPr>
              <w:t>71,5%</w:t>
            </w:r>
          </w:p>
        </w:tc>
        <w:tc>
          <w:tcPr>
            <w:tcW w:w="1108" w:type="dxa"/>
            <w:shd w:val="clear" w:color="auto" w:fill="auto"/>
            <w:vAlign w:val="center"/>
          </w:tcPr>
          <w:p w:rsidR="00AD2A4B" w:rsidRPr="009373EE" w:rsidRDefault="00AD2A4B" w:rsidP="005871F0">
            <w:pPr>
              <w:jc w:val="center"/>
              <w:rPr>
                <w:w w:val="100"/>
                <w:sz w:val="20"/>
                <w:szCs w:val="20"/>
              </w:rPr>
            </w:pPr>
          </w:p>
          <w:p w:rsidR="00AD2A4B" w:rsidRPr="009373EE" w:rsidRDefault="00AD2A4B" w:rsidP="005871F0">
            <w:pPr>
              <w:jc w:val="center"/>
              <w:rPr>
                <w:w w:val="100"/>
                <w:sz w:val="20"/>
                <w:szCs w:val="20"/>
              </w:rPr>
            </w:pPr>
            <w:r w:rsidRPr="009373EE">
              <w:rPr>
                <w:w w:val="100"/>
                <w:sz w:val="20"/>
                <w:szCs w:val="20"/>
              </w:rPr>
              <w:t>73,5%</w:t>
            </w:r>
          </w:p>
          <w:p w:rsidR="00AD2A4B" w:rsidRPr="009373EE" w:rsidRDefault="00AD2A4B" w:rsidP="005871F0">
            <w:pPr>
              <w:jc w:val="center"/>
              <w:rPr>
                <w:w w:val="100"/>
                <w:sz w:val="20"/>
                <w:szCs w:val="20"/>
              </w:rPr>
            </w:pPr>
          </w:p>
        </w:tc>
        <w:tc>
          <w:tcPr>
            <w:tcW w:w="993" w:type="dxa"/>
            <w:shd w:val="clear" w:color="auto" w:fill="auto"/>
            <w:vAlign w:val="center"/>
          </w:tcPr>
          <w:p w:rsidR="00AD2A4B" w:rsidRPr="009373EE" w:rsidRDefault="00AD2A4B" w:rsidP="005871F0">
            <w:pPr>
              <w:jc w:val="center"/>
              <w:rPr>
                <w:w w:val="100"/>
                <w:sz w:val="20"/>
                <w:szCs w:val="20"/>
              </w:rPr>
            </w:pPr>
            <w:r w:rsidRPr="009373EE">
              <w:rPr>
                <w:w w:val="100"/>
                <w:sz w:val="20"/>
                <w:szCs w:val="20"/>
              </w:rPr>
              <w:t>73,0%</w:t>
            </w:r>
          </w:p>
        </w:tc>
        <w:tc>
          <w:tcPr>
            <w:tcW w:w="850" w:type="dxa"/>
            <w:vAlign w:val="center"/>
          </w:tcPr>
          <w:p w:rsidR="00AD2A4B" w:rsidRPr="009373EE" w:rsidRDefault="00AD2A4B" w:rsidP="005871F0">
            <w:pPr>
              <w:jc w:val="center"/>
              <w:rPr>
                <w:w w:val="100"/>
                <w:sz w:val="20"/>
                <w:szCs w:val="20"/>
              </w:rPr>
            </w:pPr>
            <w:r w:rsidRPr="009373EE">
              <w:rPr>
                <w:w w:val="100"/>
                <w:sz w:val="20"/>
                <w:szCs w:val="20"/>
              </w:rPr>
              <w:t>74,6%</w:t>
            </w:r>
          </w:p>
        </w:tc>
      </w:tr>
      <w:tr w:rsidR="00AD2A4B" w:rsidRPr="009373EE" w:rsidTr="005871F0">
        <w:trPr>
          <w:jc w:val="center"/>
        </w:trPr>
        <w:tc>
          <w:tcPr>
            <w:tcW w:w="4128" w:type="dxa"/>
            <w:shd w:val="clear" w:color="auto" w:fill="auto"/>
          </w:tcPr>
          <w:p w:rsidR="00AD2A4B" w:rsidRPr="009373EE" w:rsidRDefault="00AD2A4B" w:rsidP="005871F0">
            <w:pPr>
              <w:rPr>
                <w:rFonts w:eastAsia="Times New Roman"/>
                <w:w w:val="100"/>
                <w:sz w:val="20"/>
                <w:szCs w:val="20"/>
              </w:rPr>
            </w:pPr>
            <w:r w:rsidRPr="009373EE">
              <w:rPr>
                <w:rFonts w:eastAsia="Times New Roman"/>
                <w:w w:val="100"/>
                <w:sz w:val="20"/>
                <w:szCs w:val="20"/>
              </w:rPr>
              <w:t xml:space="preserve">Доля детей в </w:t>
            </w:r>
            <w:proofErr w:type="gramStart"/>
            <w:r w:rsidRPr="009373EE">
              <w:rPr>
                <w:rFonts w:eastAsia="Times New Roman"/>
                <w:w w:val="100"/>
                <w:sz w:val="20"/>
                <w:szCs w:val="20"/>
              </w:rPr>
              <w:t>возрасте</w:t>
            </w:r>
            <w:proofErr w:type="gramEnd"/>
            <w:r w:rsidRPr="009373EE">
              <w:rPr>
                <w:rFonts w:eastAsia="Times New Roman"/>
                <w:w w:val="100"/>
                <w:sz w:val="20"/>
                <w:szCs w:val="20"/>
              </w:rPr>
              <w:t xml:space="preserve">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834" w:type="dxa"/>
            <w:shd w:val="clear" w:color="auto" w:fill="auto"/>
            <w:vAlign w:val="center"/>
          </w:tcPr>
          <w:p w:rsidR="00AD2A4B" w:rsidRPr="009373EE" w:rsidRDefault="00AD2A4B" w:rsidP="005871F0">
            <w:pPr>
              <w:jc w:val="center"/>
              <w:rPr>
                <w:color w:val="000000"/>
                <w:w w:val="100"/>
                <w:sz w:val="20"/>
                <w:szCs w:val="20"/>
              </w:rPr>
            </w:pPr>
            <w:r w:rsidRPr="009373EE">
              <w:rPr>
                <w:color w:val="000000"/>
                <w:w w:val="100"/>
                <w:sz w:val="20"/>
                <w:szCs w:val="20"/>
              </w:rPr>
              <w:t>23,0%</w:t>
            </w:r>
          </w:p>
        </w:tc>
        <w:tc>
          <w:tcPr>
            <w:tcW w:w="876" w:type="dxa"/>
            <w:shd w:val="clear" w:color="auto" w:fill="auto"/>
            <w:vAlign w:val="center"/>
          </w:tcPr>
          <w:p w:rsidR="00AD2A4B" w:rsidRPr="009373EE" w:rsidRDefault="00AD2A4B" w:rsidP="005871F0">
            <w:pPr>
              <w:jc w:val="center"/>
              <w:rPr>
                <w:color w:val="000000"/>
                <w:w w:val="100"/>
                <w:sz w:val="20"/>
                <w:szCs w:val="20"/>
              </w:rPr>
            </w:pPr>
            <w:r w:rsidRPr="009373EE">
              <w:rPr>
                <w:color w:val="000000"/>
                <w:w w:val="100"/>
                <w:sz w:val="20"/>
                <w:szCs w:val="20"/>
              </w:rPr>
              <w:t>17,3%</w:t>
            </w:r>
          </w:p>
        </w:tc>
        <w:tc>
          <w:tcPr>
            <w:tcW w:w="992" w:type="dxa"/>
            <w:shd w:val="clear" w:color="auto" w:fill="auto"/>
            <w:vAlign w:val="center"/>
          </w:tcPr>
          <w:p w:rsidR="00AD2A4B" w:rsidRPr="009373EE" w:rsidRDefault="00AD2A4B" w:rsidP="005871F0">
            <w:pPr>
              <w:jc w:val="center"/>
              <w:rPr>
                <w:color w:val="000000"/>
                <w:w w:val="100"/>
                <w:sz w:val="20"/>
                <w:szCs w:val="20"/>
              </w:rPr>
            </w:pPr>
            <w:r w:rsidRPr="009373EE">
              <w:rPr>
                <w:color w:val="000000"/>
                <w:w w:val="100"/>
                <w:sz w:val="20"/>
                <w:szCs w:val="20"/>
              </w:rPr>
              <w:t>0%</w:t>
            </w:r>
          </w:p>
        </w:tc>
        <w:tc>
          <w:tcPr>
            <w:tcW w:w="1108" w:type="dxa"/>
            <w:shd w:val="clear" w:color="auto" w:fill="auto"/>
            <w:vAlign w:val="center"/>
          </w:tcPr>
          <w:p w:rsidR="00AD2A4B" w:rsidRPr="009373EE" w:rsidRDefault="00AD2A4B" w:rsidP="005871F0">
            <w:pPr>
              <w:jc w:val="center"/>
              <w:rPr>
                <w:w w:val="100"/>
                <w:sz w:val="20"/>
                <w:szCs w:val="20"/>
              </w:rPr>
            </w:pPr>
          </w:p>
          <w:p w:rsidR="00AD2A4B" w:rsidRPr="009373EE" w:rsidRDefault="00AD2A4B" w:rsidP="005871F0">
            <w:pPr>
              <w:jc w:val="center"/>
              <w:rPr>
                <w:w w:val="100"/>
                <w:sz w:val="20"/>
                <w:szCs w:val="20"/>
              </w:rPr>
            </w:pPr>
          </w:p>
          <w:p w:rsidR="00AD2A4B" w:rsidRPr="009373EE" w:rsidRDefault="00AD2A4B" w:rsidP="005871F0">
            <w:pPr>
              <w:jc w:val="center"/>
              <w:rPr>
                <w:w w:val="100"/>
                <w:sz w:val="20"/>
                <w:szCs w:val="20"/>
              </w:rPr>
            </w:pPr>
            <w:r w:rsidRPr="009373EE">
              <w:rPr>
                <w:w w:val="100"/>
                <w:sz w:val="20"/>
                <w:szCs w:val="20"/>
              </w:rPr>
              <w:t>0%</w:t>
            </w:r>
          </w:p>
          <w:p w:rsidR="00AD2A4B" w:rsidRPr="009373EE" w:rsidRDefault="00AD2A4B" w:rsidP="005871F0">
            <w:pPr>
              <w:jc w:val="center"/>
              <w:rPr>
                <w:w w:val="100"/>
                <w:sz w:val="20"/>
                <w:szCs w:val="20"/>
              </w:rPr>
            </w:pPr>
          </w:p>
          <w:p w:rsidR="00AD2A4B" w:rsidRPr="009373EE" w:rsidRDefault="00AD2A4B" w:rsidP="005871F0">
            <w:pPr>
              <w:jc w:val="center"/>
              <w:rPr>
                <w:w w:val="100"/>
                <w:sz w:val="20"/>
                <w:szCs w:val="20"/>
              </w:rPr>
            </w:pPr>
          </w:p>
        </w:tc>
        <w:tc>
          <w:tcPr>
            <w:tcW w:w="993" w:type="dxa"/>
            <w:shd w:val="clear" w:color="auto" w:fill="auto"/>
            <w:vAlign w:val="center"/>
          </w:tcPr>
          <w:p w:rsidR="00AD2A4B" w:rsidRPr="009373EE" w:rsidRDefault="00AD2A4B" w:rsidP="005871F0">
            <w:pPr>
              <w:jc w:val="center"/>
              <w:rPr>
                <w:w w:val="100"/>
                <w:sz w:val="20"/>
                <w:szCs w:val="20"/>
              </w:rPr>
            </w:pPr>
          </w:p>
          <w:p w:rsidR="00AD2A4B" w:rsidRPr="009373EE" w:rsidRDefault="00AD2A4B" w:rsidP="005871F0">
            <w:pPr>
              <w:jc w:val="center"/>
              <w:rPr>
                <w:w w:val="100"/>
                <w:sz w:val="20"/>
                <w:szCs w:val="20"/>
              </w:rPr>
            </w:pPr>
          </w:p>
          <w:p w:rsidR="00AD2A4B" w:rsidRPr="009373EE" w:rsidRDefault="00AD2A4B" w:rsidP="005871F0">
            <w:pPr>
              <w:jc w:val="center"/>
              <w:rPr>
                <w:w w:val="100"/>
                <w:sz w:val="20"/>
                <w:szCs w:val="20"/>
              </w:rPr>
            </w:pPr>
            <w:r w:rsidRPr="009373EE">
              <w:rPr>
                <w:w w:val="100"/>
                <w:sz w:val="20"/>
                <w:szCs w:val="20"/>
              </w:rPr>
              <w:t>0%</w:t>
            </w:r>
          </w:p>
          <w:p w:rsidR="00AD2A4B" w:rsidRPr="009373EE" w:rsidRDefault="00AD2A4B" w:rsidP="005871F0">
            <w:pPr>
              <w:jc w:val="center"/>
              <w:rPr>
                <w:w w:val="100"/>
                <w:sz w:val="20"/>
                <w:szCs w:val="20"/>
              </w:rPr>
            </w:pPr>
          </w:p>
          <w:p w:rsidR="00AD2A4B" w:rsidRPr="009373EE" w:rsidRDefault="00AD2A4B" w:rsidP="005871F0">
            <w:pPr>
              <w:jc w:val="center"/>
              <w:rPr>
                <w:w w:val="100"/>
                <w:sz w:val="20"/>
                <w:szCs w:val="20"/>
              </w:rPr>
            </w:pPr>
          </w:p>
        </w:tc>
        <w:tc>
          <w:tcPr>
            <w:tcW w:w="850" w:type="dxa"/>
            <w:vAlign w:val="center"/>
          </w:tcPr>
          <w:p w:rsidR="00AD2A4B" w:rsidRPr="009373EE" w:rsidRDefault="00AD2A4B" w:rsidP="005871F0">
            <w:pPr>
              <w:jc w:val="center"/>
              <w:rPr>
                <w:w w:val="100"/>
                <w:sz w:val="20"/>
                <w:szCs w:val="20"/>
              </w:rPr>
            </w:pPr>
            <w:r w:rsidRPr="009373EE">
              <w:rPr>
                <w:w w:val="100"/>
                <w:sz w:val="20"/>
                <w:szCs w:val="20"/>
              </w:rPr>
              <w:t>0%</w:t>
            </w:r>
          </w:p>
        </w:tc>
      </w:tr>
      <w:tr w:rsidR="00AD2A4B" w:rsidRPr="009373EE" w:rsidTr="005871F0">
        <w:trPr>
          <w:jc w:val="center"/>
        </w:trPr>
        <w:tc>
          <w:tcPr>
            <w:tcW w:w="4128" w:type="dxa"/>
            <w:shd w:val="clear" w:color="auto" w:fill="auto"/>
          </w:tcPr>
          <w:p w:rsidR="00AD2A4B" w:rsidRPr="009373EE" w:rsidRDefault="00AD2A4B" w:rsidP="005871F0">
            <w:pPr>
              <w:rPr>
                <w:w w:val="100"/>
                <w:sz w:val="20"/>
                <w:szCs w:val="20"/>
              </w:rPr>
            </w:pPr>
            <w:r w:rsidRPr="009373EE">
              <w:rPr>
                <w:w w:val="100"/>
                <w:sz w:val="20"/>
                <w:szCs w:val="20"/>
              </w:rPr>
              <w:t xml:space="preserve">Доля муниципальных общеобразовательных учреждений, соответствующих современным требованиям обучения, в </w:t>
            </w:r>
            <w:proofErr w:type="gramStart"/>
            <w:r w:rsidRPr="009373EE">
              <w:rPr>
                <w:w w:val="100"/>
                <w:sz w:val="20"/>
                <w:szCs w:val="20"/>
              </w:rPr>
              <w:t>общем</w:t>
            </w:r>
            <w:proofErr w:type="gramEnd"/>
            <w:r w:rsidRPr="009373EE">
              <w:rPr>
                <w:w w:val="100"/>
                <w:sz w:val="20"/>
                <w:szCs w:val="20"/>
              </w:rPr>
              <w:t xml:space="preserve"> количестве муниципальных общеобразовательных учреждений</w:t>
            </w:r>
          </w:p>
        </w:tc>
        <w:tc>
          <w:tcPr>
            <w:tcW w:w="834" w:type="dxa"/>
            <w:shd w:val="clear" w:color="auto" w:fill="auto"/>
            <w:vAlign w:val="center"/>
          </w:tcPr>
          <w:p w:rsidR="00AD2A4B" w:rsidRPr="009373EE" w:rsidRDefault="00AD2A4B" w:rsidP="005871F0">
            <w:pPr>
              <w:jc w:val="center"/>
              <w:rPr>
                <w:color w:val="000000"/>
                <w:w w:val="100"/>
                <w:sz w:val="20"/>
                <w:szCs w:val="20"/>
              </w:rPr>
            </w:pPr>
            <w:r w:rsidRPr="009373EE">
              <w:rPr>
                <w:color w:val="000000"/>
                <w:w w:val="100"/>
                <w:sz w:val="20"/>
                <w:szCs w:val="20"/>
              </w:rPr>
              <w:t>86,5%</w:t>
            </w:r>
          </w:p>
        </w:tc>
        <w:tc>
          <w:tcPr>
            <w:tcW w:w="876" w:type="dxa"/>
            <w:shd w:val="clear" w:color="auto" w:fill="auto"/>
            <w:vAlign w:val="center"/>
          </w:tcPr>
          <w:p w:rsidR="00AD2A4B" w:rsidRPr="009373EE" w:rsidRDefault="00AD2A4B" w:rsidP="005871F0">
            <w:pPr>
              <w:jc w:val="center"/>
              <w:rPr>
                <w:color w:val="000000"/>
                <w:w w:val="100"/>
                <w:sz w:val="20"/>
                <w:szCs w:val="20"/>
              </w:rPr>
            </w:pPr>
            <w:r w:rsidRPr="009373EE">
              <w:rPr>
                <w:color w:val="000000"/>
                <w:w w:val="100"/>
                <w:sz w:val="20"/>
                <w:szCs w:val="20"/>
              </w:rPr>
              <w:t>92,7%</w:t>
            </w:r>
          </w:p>
        </w:tc>
        <w:tc>
          <w:tcPr>
            <w:tcW w:w="992" w:type="dxa"/>
            <w:shd w:val="clear" w:color="auto" w:fill="auto"/>
            <w:vAlign w:val="center"/>
          </w:tcPr>
          <w:p w:rsidR="00AD2A4B" w:rsidRPr="009373EE" w:rsidRDefault="00AD2A4B" w:rsidP="005871F0">
            <w:pPr>
              <w:jc w:val="center"/>
              <w:rPr>
                <w:color w:val="000000"/>
                <w:w w:val="100"/>
                <w:sz w:val="20"/>
                <w:szCs w:val="20"/>
              </w:rPr>
            </w:pPr>
            <w:r w:rsidRPr="009373EE">
              <w:rPr>
                <w:color w:val="000000"/>
                <w:w w:val="100"/>
                <w:sz w:val="20"/>
                <w:szCs w:val="20"/>
              </w:rPr>
              <w:t>94,8%</w:t>
            </w:r>
          </w:p>
        </w:tc>
        <w:tc>
          <w:tcPr>
            <w:tcW w:w="1108" w:type="dxa"/>
            <w:shd w:val="clear" w:color="auto" w:fill="auto"/>
            <w:vAlign w:val="center"/>
          </w:tcPr>
          <w:p w:rsidR="00AD2A4B" w:rsidRPr="009373EE" w:rsidRDefault="00AD2A4B" w:rsidP="005871F0">
            <w:pPr>
              <w:jc w:val="center"/>
              <w:rPr>
                <w:color w:val="000000"/>
                <w:w w:val="100"/>
                <w:sz w:val="20"/>
                <w:szCs w:val="20"/>
              </w:rPr>
            </w:pPr>
            <w:r w:rsidRPr="009373EE">
              <w:rPr>
                <w:color w:val="000000"/>
                <w:w w:val="100"/>
                <w:sz w:val="20"/>
                <w:szCs w:val="20"/>
              </w:rPr>
              <w:t>95,8%</w:t>
            </w:r>
          </w:p>
        </w:tc>
        <w:tc>
          <w:tcPr>
            <w:tcW w:w="993" w:type="dxa"/>
            <w:shd w:val="clear" w:color="auto" w:fill="auto"/>
            <w:vAlign w:val="center"/>
          </w:tcPr>
          <w:p w:rsidR="00AD2A4B" w:rsidRPr="009373EE" w:rsidRDefault="00AD2A4B" w:rsidP="005871F0">
            <w:pPr>
              <w:jc w:val="center"/>
              <w:rPr>
                <w:color w:val="000000"/>
                <w:w w:val="100"/>
                <w:sz w:val="20"/>
                <w:szCs w:val="20"/>
              </w:rPr>
            </w:pPr>
            <w:r w:rsidRPr="009373EE">
              <w:rPr>
                <w:color w:val="000000"/>
                <w:w w:val="100"/>
                <w:sz w:val="20"/>
                <w:szCs w:val="20"/>
              </w:rPr>
              <w:t>95,8%</w:t>
            </w:r>
          </w:p>
        </w:tc>
        <w:tc>
          <w:tcPr>
            <w:tcW w:w="850" w:type="dxa"/>
            <w:vAlign w:val="center"/>
          </w:tcPr>
          <w:p w:rsidR="00AD2A4B" w:rsidRPr="009373EE" w:rsidRDefault="00AD2A4B" w:rsidP="005871F0">
            <w:pPr>
              <w:jc w:val="center"/>
              <w:rPr>
                <w:color w:val="000000"/>
                <w:w w:val="100"/>
                <w:sz w:val="20"/>
                <w:szCs w:val="20"/>
              </w:rPr>
            </w:pPr>
            <w:r w:rsidRPr="009373EE">
              <w:rPr>
                <w:color w:val="000000"/>
                <w:w w:val="100"/>
                <w:sz w:val="20"/>
                <w:szCs w:val="20"/>
              </w:rPr>
              <w:t>95,8%</w:t>
            </w:r>
          </w:p>
        </w:tc>
      </w:tr>
      <w:tr w:rsidR="00AD2A4B" w:rsidRPr="009373EE" w:rsidTr="005871F0">
        <w:trPr>
          <w:jc w:val="center"/>
        </w:trPr>
        <w:tc>
          <w:tcPr>
            <w:tcW w:w="4128" w:type="dxa"/>
            <w:shd w:val="clear" w:color="auto" w:fill="auto"/>
          </w:tcPr>
          <w:p w:rsidR="00AD2A4B" w:rsidRPr="009373EE" w:rsidRDefault="00AD2A4B" w:rsidP="005871F0">
            <w:pPr>
              <w:rPr>
                <w:w w:val="100"/>
                <w:sz w:val="20"/>
                <w:szCs w:val="20"/>
              </w:rPr>
            </w:pPr>
            <w:r w:rsidRPr="009373EE">
              <w:rPr>
                <w:w w:val="100"/>
                <w:sz w:val="20"/>
                <w:szCs w:val="20"/>
              </w:rPr>
              <w:t>Доля детей первой и второй групп здоровья в общей численности обучающихся в муниципальных общеобразовательных учреждениях</w:t>
            </w:r>
          </w:p>
        </w:tc>
        <w:tc>
          <w:tcPr>
            <w:tcW w:w="834" w:type="dxa"/>
            <w:shd w:val="clear" w:color="auto" w:fill="auto"/>
            <w:vAlign w:val="center"/>
          </w:tcPr>
          <w:p w:rsidR="00AD2A4B" w:rsidRPr="009373EE" w:rsidRDefault="00AD2A4B" w:rsidP="005871F0">
            <w:pPr>
              <w:jc w:val="center"/>
              <w:rPr>
                <w:color w:val="000000"/>
                <w:w w:val="100"/>
                <w:sz w:val="20"/>
                <w:szCs w:val="20"/>
              </w:rPr>
            </w:pPr>
            <w:r w:rsidRPr="009373EE">
              <w:rPr>
                <w:color w:val="000000"/>
                <w:w w:val="100"/>
                <w:sz w:val="20"/>
                <w:szCs w:val="20"/>
              </w:rPr>
              <w:t>85,0%</w:t>
            </w:r>
          </w:p>
        </w:tc>
        <w:tc>
          <w:tcPr>
            <w:tcW w:w="876" w:type="dxa"/>
            <w:shd w:val="clear" w:color="auto" w:fill="auto"/>
            <w:vAlign w:val="center"/>
          </w:tcPr>
          <w:p w:rsidR="00AD2A4B" w:rsidRPr="009373EE" w:rsidRDefault="00AD2A4B" w:rsidP="005871F0">
            <w:pPr>
              <w:jc w:val="center"/>
              <w:rPr>
                <w:color w:val="000000"/>
                <w:w w:val="100"/>
                <w:sz w:val="20"/>
                <w:szCs w:val="20"/>
              </w:rPr>
            </w:pPr>
            <w:r w:rsidRPr="009373EE">
              <w:rPr>
                <w:color w:val="000000"/>
                <w:w w:val="100"/>
                <w:sz w:val="20"/>
                <w:szCs w:val="20"/>
              </w:rPr>
              <w:t>85,2%</w:t>
            </w:r>
          </w:p>
        </w:tc>
        <w:tc>
          <w:tcPr>
            <w:tcW w:w="992" w:type="dxa"/>
            <w:shd w:val="clear" w:color="auto" w:fill="auto"/>
            <w:vAlign w:val="center"/>
          </w:tcPr>
          <w:p w:rsidR="00AD2A4B" w:rsidRPr="009373EE" w:rsidRDefault="00AD2A4B" w:rsidP="005871F0">
            <w:pPr>
              <w:jc w:val="center"/>
              <w:rPr>
                <w:color w:val="000000"/>
                <w:w w:val="100"/>
                <w:sz w:val="20"/>
                <w:szCs w:val="20"/>
              </w:rPr>
            </w:pPr>
            <w:r w:rsidRPr="009373EE">
              <w:rPr>
                <w:color w:val="000000"/>
                <w:w w:val="100"/>
                <w:sz w:val="20"/>
                <w:szCs w:val="20"/>
              </w:rPr>
              <w:t>83,3%</w:t>
            </w:r>
          </w:p>
        </w:tc>
        <w:tc>
          <w:tcPr>
            <w:tcW w:w="1108" w:type="dxa"/>
            <w:shd w:val="clear" w:color="auto" w:fill="auto"/>
            <w:vAlign w:val="center"/>
          </w:tcPr>
          <w:p w:rsidR="00AD2A4B" w:rsidRPr="009373EE" w:rsidRDefault="00AD2A4B" w:rsidP="005871F0">
            <w:pPr>
              <w:jc w:val="center"/>
              <w:rPr>
                <w:color w:val="000000"/>
                <w:w w:val="100"/>
                <w:sz w:val="20"/>
                <w:szCs w:val="20"/>
              </w:rPr>
            </w:pPr>
            <w:r w:rsidRPr="009373EE">
              <w:rPr>
                <w:color w:val="000000"/>
                <w:w w:val="100"/>
                <w:sz w:val="20"/>
                <w:szCs w:val="20"/>
              </w:rPr>
              <w:t>86,5%</w:t>
            </w:r>
          </w:p>
        </w:tc>
        <w:tc>
          <w:tcPr>
            <w:tcW w:w="993" w:type="dxa"/>
            <w:shd w:val="clear" w:color="auto" w:fill="auto"/>
            <w:vAlign w:val="center"/>
          </w:tcPr>
          <w:p w:rsidR="00AD2A4B" w:rsidRPr="009373EE" w:rsidRDefault="00AD2A4B" w:rsidP="005871F0">
            <w:pPr>
              <w:jc w:val="center"/>
              <w:rPr>
                <w:color w:val="000000"/>
                <w:w w:val="100"/>
                <w:sz w:val="20"/>
                <w:szCs w:val="20"/>
              </w:rPr>
            </w:pPr>
            <w:r w:rsidRPr="009373EE">
              <w:rPr>
                <w:color w:val="000000"/>
                <w:w w:val="100"/>
                <w:sz w:val="20"/>
                <w:szCs w:val="20"/>
              </w:rPr>
              <w:t>86,5%</w:t>
            </w:r>
          </w:p>
        </w:tc>
        <w:tc>
          <w:tcPr>
            <w:tcW w:w="850" w:type="dxa"/>
            <w:vAlign w:val="center"/>
          </w:tcPr>
          <w:p w:rsidR="00AD2A4B" w:rsidRPr="009373EE" w:rsidRDefault="00AD2A4B" w:rsidP="005871F0">
            <w:pPr>
              <w:jc w:val="center"/>
              <w:rPr>
                <w:color w:val="000000"/>
                <w:w w:val="100"/>
                <w:sz w:val="20"/>
                <w:szCs w:val="20"/>
              </w:rPr>
            </w:pPr>
            <w:r w:rsidRPr="009373EE">
              <w:rPr>
                <w:color w:val="000000"/>
                <w:w w:val="100"/>
                <w:sz w:val="20"/>
                <w:szCs w:val="20"/>
              </w:rPr>
              <w:t>89,0%</w:t>
            </w:r>
          </w:p>
        </w:tc>
      </w:tr>
      <w:tr w:rsidR="00AD2A4B" w:rsidRPr="009373EE" w:rsidTr="005871F0">
        <w:trPr>
          <w:jc w:val="center"/>
        </w:trPr>
        <w:tc>
          <w:tcPr>
            <w:tcW w:w="4128" w:type="dxa"/>
            <w:shd w:val="clear" w:color="auto" w:fill="auto"/>
          </w:tcPr>
          <w:p w:rsidR="00AD2A4B" w:rsidRPr="009373EE" w:rsidRDefault="00AD2A4B" w:rsidP="005871F0">
            <w:pPr>
              <w:rPr>
                <w:rFonts w:eastAsia="Times New Roman"/>
                <w:w w:val="100"/>
                <w:sz w:val="20"/>
                <w:szCs w:val="20"/>
              </w:rPr>
            </w:pPr>
            <w:r w:rsidRPr="009373EE">
              <w:rPr>
                <w:rFonts w:eastAsia="Times New Roman"/>
                <w:w w:val="100"/>
                <w:sz w:val="20"/>
                <w:szCs w:val="20"/>
              </w:rPr>
              <w:t xml:space="preserve">Доля обучающихся в муниципальных общеобразовательных </w:t>
            </w:r>
            <w:proofErr w:type="gramStart"/>
            <w:r w:rsidRPr="009373EE">
              <w:rPr>
                <w:rFonts w:eastAsia="Times New Roman"/>
                <w:w w:val="100"/>
                <w:sz w:val="20"/>
                <w:szCs w:val="20"/>
              </w:rPr>
              <w:t>учреждениях</w:t>
            </w:r>
            <w:proofErr w:type="gramEnd"/>
            <w:r w:rsidRPr="009373EE">
              <w:rPr>
                <w:rFonts w:eastAsia="Times New Roman"/>
                <w:w w:val="100"/>
                <w:sz w:val="20"/>
                <w:szCs w:val="20"/>
              </w:rPr>
              <w:t>, занимающихся во вторую (третью) смену, в общей численности обучающихся в муниципальных общеобразовательных учреждениях</w:t>
            </w:r>
          </w:p>
        </w:tc>
        <w:tc>
          <w:tcPr>
            <w:tcW w:w="834" w:type="dxa"/>
            <w:shd w:val="clear" w:color="auto" w:fill="auto"/>
            <w:vAlign w:val="center"/>
          </w:tcPr>
          <w:p w:rsidR="00AD2A4B" w:rsidRPr="009373EE" w:rsidRDefault="00AD2A4B" w:rsidP="005871F0">
            <w:pPr>
              <w:jc w:val="center"/>
              <w:rPr>
                <w:color w:val="000000"/>
                <w:w w:val="100"/>
                <w:sz w:val="20"/>
                <w:szCs w:val="20"/>
              </w:rPr>
            </w:pPr>
            <w:r w:rsidRPr="009373EE">
              <w:rPr>
                <w:color w:val="000000"/>
                <w:w w:val="100"/>
                <w:sz w:val="20"/>
                <w:szCs w:val="20"/>
              </w:rPr>
              <w:t>22,9%</w:t>
            </w:r>
          </w:p>
        </w:tc>
        <w:tc>
          <w:tcPr>
            <w:tcW w:w="876" w:type="dxa"/>
            <w:shd w:val="clear" w:color="auto" w:fill="auto"/>
            <w:vAlign w:val="center"/>
          </w:tcPr>
          <w:p w:rsidR="00AD2A4B" w:rsidRPr="009373EE" w:rsidRDefault="00AD2A4B" w:rsidP="005871F0">
            <w:pPr>
              <w:jc w:val="center"/>
              <w:rPr>
                <w:color w:val="000000"/>
                <w:w w:val="100"/>
                <w:sz w:val="20"/>
                <w:szCs w:val="20"/>
              </w:rPr>
            </w:pPr>
            <w:r w:rsidRPr="009373EE">
              <w:rPr>
                <w:color w:val="000000"/>
                <w:w w:val="100"/>
                <w:sz w:val="20"/>
                <w:szCs w:val="20"/>
              </w:rPr>
              <w:t>24,5%</w:t>
            </w:r>
          </w:p>
        </w:tc>
        <w:tc>
          <w:tcPr>
            <w:tcW w:w="992" w:type="dxa"/>
            <w:shd w:val="clear" w:color="auto" w:fill="auto"/>
            <w:vAlign w:val="center"/>
          </w:tcPr>
          <w:p w:rsidR="00AD2A4B" w:rsidRPr="009373EE" w:rsidRDefault="00AD2A4B" w:rsidP="005871F0">
            <w:pPr>
              <w:jc w:val="center"/>
              <w:rPr>
                <w:color w:val="000000"/>
                <w:w w:val="100"/>
                <w:sz w:val="20"/>
                <w:szCs w:val="20"/>
              </w:rPr>
            </w:pPr>
            <w:r w:rsidRPr="009373EE">
              <w:rPr>
                <w:color w:val="000000"/>
                <w:w w:val="100"/>
                <w:sz w:val="20"/>
                <w:szCs w:val="20"/>
              </w:rPr>
              <w:t>20,1%</w:t>
            </w:r>
          </w:p>
        </w:tc>
        <w:tc>
          <w:tcPr>
            <w:tcW w:w="1108" w:type="dxa"/>
            <w:shd w:val="clear" w:color="auto" w:fill="auto"/>
            <w:vAlign w:val="center"/>
          </w:tcPr>
          <w:p w:rsidR="00AD2A4B" w:rsidRPr="009373EE" w:rsidRDefault="00AD2A4B" w:rsidP="005871F0">
            <w:pPr>
              <w:jc w:val="center"/>
              <w:rPr>
                <w:w w:val="100"/>
                <w:sz w:val="20"/>
                <w:szCs w:val="20"/>
              </w:rPr>
            </w:pPr>
            <w:r w:rsidRPr="009373EE">
              <w:rPr>
                <w:w w:val="100"/>
                <w:sz w:val="20"/>
                <w:szCs w:val="20"/>
              </w:rPr>
              <w:t>19,7%</w:t>
            </w:r>
          </w:p>
        </w:tc>
        <w:tc>
          <w:tcPr>
            <w:tcW w:w="993" w:type="dxa"/>
            <w:shd w:val="clear" w:color="auto" w:fill="auto"/>
            <w:vAlign w:val="center"/>
          </w:tcPr>
          <w:p w:rsidR="00AD2A4B" w:rsidRPr="009373EE" w:rsidRDefault="00AD2A4B" w:rsidP="005871F0">
            <w:pPr>
              <w:jc w:val="center"/>
              <w:rPr>
                <w:w w:val="100"/>
                <w:sz w:val="20"/>
                <w:szCs w:val="20"/>
              </w:rPr>
            </w:pPr>
            <w:r w:rsidRPr="009373EE">
              <w:rPr>
                <w:w w:val="100"/>
                <w:sz w:val="20"/>
                <w:szCs w:val="20"/>
              </w:rPr>
              <w:t>27%</w:t>
            </w:r>
          </w:p>
        </w:tc>
        <w:tc>
          <w:tcPr>
            <w:tcW w:w="850" w:type="dxa"/>
            <w:vAlign w:val="center"/>
          </w:tcPr>
          <w:p w:rsidR="00AD2A4B" w:rsidRPr="009373EE" w:rsidRDefault="00AD2A4B" w:rsidP="005871F0">
            <w:pPr>
              <w:jc w:val="center"/>
              <w:rPr>
                <w:w w:val="100"/>
                <w:sz w:val="20"/>
                <w:szCs w:val="20"/>
              </w:rPr>
            </w:pPr>
            <w:r w:rsidRPr="009373EE">
              <w:rPr>
                <w:w w:val="100"/>
                <w:sz w:val="20"/>
                <w:szCs w:val="20"/>
              </w:rPr>
              <w:t>33%</w:t>
            </w:r>
          </w:p>
        </w:tc>
      </w:tr>
      <w:tr w:rsidR="00AD2A4B" w:rsidRPr="009373EE" w:rsidTr="005871F0">
        <w:trPr>
          <w:jc w:val="center"/>
        </w:trPr>
        <w:tc>
          <w:tcPr>
            <w:tcW w:w="4128" w:type="dxa"/>
            <w:shd w:val="clear" w:color="auto" w:fill="auto"/>
          </w:tcPr>
          <w:p w:rsidR="00AD2A4B" w:rsidRPr="009373EE" w:rsidRDefault="00AD2A4B" w:rsidP="005871F0">
            <w:pPr>
              <w:rPr>
                <w:rFonts w:eastAsia="Times New Roman"/>
                <w:w w:val="100"/>
                <w:sz w:val="20"/>
                <w:szCs w:val="20"/>
              </w:rPr>
            </w:pPr>
            <w:proofErr w:type="gramStart"/>
            <w:r w:rsidRPr="009373EE">
              <w:rPr>
                <w:rFonts w:eastAsia="Times New Roman"/>
                <w:w w:val="100"/>
                <w:sz w:val="20"/>
                <w:szCs w:val="20"/>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roofErr w:type="gramEnd"/>
          </w:p>
        </w:tc>
        <w:tc>
          <w:tcPr>
            <w:tcW w:w="834" w:type="dxa"/>
            <w:shd w:val="clear" w:color="auto" w:fill="auto"/>
            <w:vAlign w:val="center"/>
          </w:tcPr>
          <w:p w:rsidR="00AD2A4B" w:rsidRPr="009373EE" w:rsidRDefault="00AD2A4B" w:rsidP="005871F0">
            <w:pPr>
              <w:jc w:val="center"/>
              <w:rPr>
                <w:color w:val="000000"/>
                <w:w w:val="100"/>
                <w:sz w:val="20"/>
                <w:szCs w:val="20"/>
              </w:rPr>
            </w:pPr>
            <w:r w:rsidRPr="009373EE">
              <w:rPr>
                <w:color w:val="000000"/>
                <w:w w:val="100"/>
                <w:sz w:val="20"/>
                <w:szCs w:val="20"/>
              </w:rPr>
              <w:t>72,7%</w:t>
            </w:r>
          </w:p>
        </w:tc>
        <w:tc>
          <w:tcPr>
            <w:tcW w:w="876" w:type="dxa"/>
            <w:shd w:val="clear" w:color="auto" w:fill="auto"/>
            <w:vAlign w:val="center"/>
          </w:tcPr>
          <w:p w:rsidR="00AD2A4B" w:rsidRPr="009373EE" w:rsidRDefault="00AD2A4B" w:rsidP="005871F0">
            <w:pPr>
              <w:jc w:val="center"/>
              <w:rPr>
                <w:color w:val="000000"/>
                <w:w w:val="100"/>
                <w:sz w:val="20"/>
                <w:szCs w:val="20"/>
              </w:rPr>
            </w:pPr>
            <w:r w:rsidRPr="009373EE">
              <w:rPr>
                <w:color w:val="000000"/>
                <w:w w:val="100"/>
                <w:sz w:val="20"/>
                <w:szCs w:val="20"/>
              </w:rPr>
              <w:t>47,4%</w:t>
            </w:r>
          </w:p>
        </w:tc>
        <w:tc>
          <w:tcPr>
            <w:tcW w:w="992" w:type="dxa"/>
            <w:shd w:val="clear" w:color="auto" w:fill="auto"/>
            <w:vAlign w:val="center"/>
          </w:tcPr>
          <w:p w:rsidR="00AD2A4B" w:rsidRPr="009373EE" w:rsidRDefault="00AD2A4B" w:rsidP="005871F0">
            <w:pPr>
              <w:jc w:val="center"/>
              <w:rPr>
                <w:color w:val="000000"/>
                <w:w w:val="100"/>
                <w:sz w:val="20"/>
                <w:szCs w:val="20"/>
              </w:rPr>
            </w:pPr>
            <w:r w:rsidRPr="009373EE">
              <w:rPr>
                <w:color w:val="000000"/>
                <w:w w:val="100"/>
                <w:sz w:val="20"/>
                <w:szCs w:val="20"/>
              </w:rPr>
              <w:t>48,1%</w:t>
            </w:r>
          </w:p>
        </w:tc>
        <w:tc>
          <w:tcPr>
            <w:tcW w:w="1108" w:type="dxa"/>
            <w:shd w:val="clear" w:color="auto" w:fill="auto"/>
            <w:vAlign w:val="center"/>
          </w:tcPr>
          <w:p w:rsidR="00AD2A4B" w:rsidRPr="009373EE" w:rsidRDefault="00AD2A4B" w:rsidP="005871F0">
            <w:pPr>
              <w:jc w:val="center"/>
              <w:rPr>
                <w:w w:val="100"/>
                <w:sz w:val="20"/>
                <w:szCs w:val="20"/>
              </w:rPr>
            </w:pPr>
            <w:r w:rsidRPr="009373EE">
              <w:rPr>
                <w:w w:val="100"/>
                <w:sz w:val="20"/>
                <w:szCs w:val="20"/>
              </w:rPr>
              <w:t>49,8%</w:t>
            </w:r>
          </w:p>
        </w:tc>
        <w:tc>
          <w:tcPr>
            <w:tcW w:w="993" w:type="dxa"/>
            <w:shd w:val="clear" w:color="auto" w:fill="auto"/>
            <w:vAlign w:val="center"/>
          </w:tcPr>
          <w:p w:rsidR="00AD2A4B" w:rsidRPr="009373EE" w:rsidRDefault="00AD2A4B" w:rsidP="005871F0">
            <w:pPr>
              <w:jc w:val="center"/>
              <w:rPr>
                <w:w w:val="100"/>
                <w:sz w:val="20"/>
                <w:szCs w:val="20"/>
              </w:rPr>
            </w:pPr>
          </w:p>
          <w:p w:rsidR="00AD2A4B" w:rsidRPr="009373EE" w:rsidRDefault="00AD2A4B" w:rsidP="005871F0">
            <w:pPr>
              <w:jc w:val="center"/>
              <w:rPr>
                <w:w w:val="100"/>
                <w:sz w:val="20"/>
                <w:szCs w:val="20"/>
              </w:rPr>
            </w:pPr>
            <w:r w:rsidRPr="009373EE">
              <w:rPr>
                <w:w w:val="100"/>
                <w:sz w:val="20"/>
                <w:szCs w:val="20"/>
              </w:rPr>
              <w:t>45,28%</w:t>
            </w:r>
          </w:p>
          <w:p w:rsidR="00AD2A4B" w:rsidRPr="009373EE" w:rsidRDefault="00AD2A4B" w:rsidP="005871F0">
            <w:pPr>
              <w:jc w:val="center"/>
              <w:rPr>
                <w:w w:val="100"/>
                <w:sz w:val="20"/>
                <w:szCs w:val="20"/>
              </w:rPr>
            </w:pPr>
          </w:p>
        </w:tc>
        <w:tc>
          <w:tcPr>
            <w:tcW w:w="850" w:type="dxa"/>
            <w:vAlign w:val="center"/>
          </w:tcPr>
          <w:p w:rsidR="00AD2A4B" w:rsidRPr="009373EE" w:rsidRDefault="00AD2A4B" w:rsidP="005871F0">
            <w:pPr>
              <w:jc w:val="center"/>
              <w:rPr>
                <w:w w:val="100"/>
                <w:sz w:val="20"/>
                <w:szCs w:val="20"/>
              </w:rPr>
            </w:pPr>
            <w:r w:rsidRPr="009373EE">
              <w:rPr>
                <w:w w:val="100"/>
                <w:sz w:val="20"/>
                <w:szCs w:val="20"/>
              </w:rPr>
              <w:t>48,9%</w:t>
            </w:r>
          </w:p>
        </w:tc>
      </w:tr>
    </w:tbl>
    <w:p w:rsidR="00AD2A4B" w:rsidRPr="009373EE" w:rsidRDefault="00AD2A4B" w:rsidP="00AD2A4B">
      <w:pPr>
        <w:rPr>
          <w:b/>
          <w:w w:val="100"/>
          <w:shd w:val="clear" w:color="auto" w:fill="FFFFFF"/>
        </w:rPr>
      </w:pPr>
    </w:p>
    <w:p w:rsidR="00262CC5" w:rsidRPr="00071B36" w:rsidRDefault="00262CC5" w:rsidP="00071B36">
      <w:pPr>
        <w:rPr>
          <w:b/>
          <w:w w:val="100"/>
          <w:shd w:val="clear" w:color="auto" w:fill="FFFFFF"/>
        </w:rPr>
      </w:pPr>
    </w:p>
    <w:p w:rsidR="009343DA" w:rsidRPr="00071B36" w:rsidRDefault="009343DA" w:rsidP="00071B36">
      <w:pPr>
        <w:rPr>
          <w:b/>
          <w:w w:val="100"/>
          <w:shd w:val="clear" w:color="auto" w:fill="FFFFFF"/>
        </w:rPr>
      </w:pPr>
      <w:r w:rsidRPr="00071B36">
        <w:rPr>
          <w:b/>
          <w:w w:val="100"/>
          <w:shd w:val="clear" w:color="auto" w:fill="FFFFFF"/>
        </w:rPr>
        <w:t>КУЛЬТУРА.</w:t>
      </w:r>
    </w:p>
    <w:p w:rsidR="00262CC5" w:rsidRPr="00071B36" w:rsidRDefault="00262CC5" w:rsidP="00071B36">
      <w:pPr>
        <w:ind w:firstLine="709"/>
        <w:rPr>
          <w:w w:val="100"/>
        </w:rPr>
      </w:pPr>
      <w:r w:rsidRPr="00071B36">
        <w:rPr>
          <w:w w:val="100"/>
        </w:rPr>
        <w:t>Отчетный период для культуры был насыщен яркими событиями и продуктивными в реализации целей и задач, обозначенных Президентом Российской Федерации в 204-м Указе. Год литературы и российского кино, Год театра и народного творчества, реализация национального проекта «Культура» стали мощным импульсом для поддержки и развития отрасли в целом.</w:t>
      </w:r>
    </w:p>
    <w:p w:rsidR="00262CC5" w:rsidRPr="00071B36" w:rsidRDefault="00262CC5" w:rsidP="00071B36">
      <w:pPr>
        <w:ind w:firstLine="709"/>
        <w:rPr>
          <w:w w:val="100"/>
        </w:rPr>
      </w:pPr>
      <w:r w:rsidRPr="00071B36">
        <w:rPr>
          <w:w w:val="100"/>
        </w:rPr>
        <w:t xml:space="preserve">Деятельность учреждений культуры за отчетный период планировалась исходя из задач </w:t>
      </w:r>
      <w:proofErr w:type="spellStart"/>
      <w:r w:rsidRPr="00071B36">
        <w:rPr>
          <w:w w:val="100"/>
        </w:rPr>
        <w:t>ценностно</w:t>
      </w:r>
      <w:proofErr w:type="spellEnd"/>
      <w:r w:rsidRPr="00071B36">
        <w:rPr>
          <w:w w:val="100"/>
        </w:rPr>
        <w:t xml:space="preserve"> ориентированной модели государственной культурной политики закрепленных в  следующих правовых актах: </w:t>
      </w:r>
    </w:p>
    <w:p w:rsidR="00262CC5" w:rsidRPr="00071B36" w:rsidRDefault="00262CC5" w:rsidP="00071B36">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71B36">
        <w:rPr>
          <w:rFonts w:ascii="Times New Roman" w:hAnsi="Times New Roman" w:cs="Times New Roman"/>
          <w:sz w:val="24"/>
          <w:szCs w:val="24"/>
        </w:rPr>
        <w:t>Национального проекта «Культура» на 2019–2024 годы;</w:t>
      </w:r>
    </w:p>
    <w:p w:rsidR="00262CC5" w:rsidRPr="00071B36" w:rsidRDefault="00262CC5" w:rsidP="00071B36">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71B36">
        <w:rPr>
          <w:rFonts w:ascii="Times New Roman" w:hAnsi="Times New Roman" w:cs="Times New Roman"/>
          <w:sz w:val="24"/>
          <w:szCs w:val="24"/>
        </w:rPr>
        <w:t xml:space="preserve">О национальных </w:t>
      </w:r>
      <w:proofErr w:type="gramStart"/>
      <w:r w:rsidRPr="00071B36">
        <w:rPr>
          <w:rFonts w:ascii="Times New Roman" w:hAnsi="Times New Roman" w:cs="Times New Roman"/>
          <w:sz w:val="24"/>
          <w:szCs w:val="24"/>
        </w:rPr>
        <w:t>целях</w:t>
      </w:r>
      <w:proofErr w:type="gramEnd"/>
      <w:r w:rsidRPr="00071B36">
        <w:rPr>
          <w:rFonts w:ascii="Times New Roman" w:hAnsi="Times New Roman" w:cs="Times New Roman"/>
          <w:sz w:val="24"/>
          <w:szCs w:val="24"/>
        </w:rPr>
        <w:t xml:space="preserve"> и стратегических задачах развития Российской Федерации на период до 2024 года: утв. Указом Президента России от 7 мая 2018 годы №204;</w:t>
      </w:r>
    </w:p>
    <w:p w:rsidR="001E7B4B" w:rsidRPr="00071B36" w:rsidRDefault="00262CC5" w:rsidP="00071B36">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71B36">
        <w:rPr>
          <w:rFonts w:ascii="Times New Roman" w:hAnsi="Times New Roman" w:cs="Times New Roman"/>
          <w:sz w:val="24"/>
          <w:szCs w:val="24"/>
        </w:rPr>
        <w:t xml:space="preserve">Основы государственной культурной политики: утв. Указом Президента Российской Федерации от 24 декабря 2014 г. № 808 </w:t>
      </w:r>
    </w:p>
    <w:p w:rsidR="00262CC5" w:rsidRPr="00071B36" w:rsidRDefault="00262CC5" w:rsidP="00071B36">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71B36">
        <w:rPr>
          <w:rFonts w:ascii="Times New Roman" w:hAnsi="Times New Roman" w:cs="Times New Roman"/>
          <w:sz w:val="24"/>
          <w:szCs w:val="24"/>
        </w:rPr>
        <w:t>План мероприятий по реализации в 2019–2021 годах Стратегии государственной культурной политики на период до 2030 года (утв. распоряжением Правительства РФ от 11 июня 2019 г. № 1259-р).</w:t>
      </w:r>
    </w:p>
    <w:p w:rsidR="00262CC5" w:rsidRPr="00071B36" w:rsidRDefault="00262CC5" w:rsidP="00071B36">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71B36">
        <w:rPr>
          <w:rFonts w:ascii="Times New Roman" w:hAnsi="Times New Roman" w:cs="Times New Roman"/>
          <w:sz w:val="24"/>
          <w:szCs w:val="24"/>
        </w:rPr>
        <w:t>Стратегия государственной культурной политики на период до 2030 года: утв. распоряжением Правительства Российской Федерации от 29 февраля 2016 года № 326-р.</w:t>
      </w:r>
    </w:p>
    <w:p w:rsidR="00262CC5" w:rsidRPr="00071B36" w:rsidRDefault="00262CC5" w:rsidP="00071B36">
      <w:pPr>
        <w:ind w:firstLine="709"/>
        <w:rPr>
          <w:w w:val="100"/>
        </w:rPr>
      </w:pPr>
      <w:proofErr w:type="gramStart"/>
      <w:r w:rsidRPr="00071B36">
        <w:rPr>
          <w:w w:val="100"/>
        </w:rPr>
        <w:t>Исходя из этого были</w:t>
      </w:r>
      <w:proofErr w:type="gramEnd"/>
      <w:r w:rsidRPr="00071B36">
        <w:rPr>
          <w:w w:val="100"/>
        </w:rPr>
        <w:t xml:space="preserve"> выделены следующие задачи:</w:t>
      </w:r>
    </w:p>
    <w:p w:rsidR="00262CC5" w:rsidRPr="00071B36" w:rsidRDefault="00262CC5" w:rsidP="00071B36">
      <w:pPr>
        <w:pStyle w:val="a6"/>
        <w:numPr>
          <w:ilvl w:val="0"/>
          <w:numId w:val="1"/>
        </w:numPr>
        <w:tabs>
          <w:tab w:val="left" w:pos="993"/>
        </w:tabs>
        <w:spacing w:after="0" w:line="240" w:lineRule="auto"/>
        <w:ind w:left="0" w:firstLine="709"/>
        <w:jc w:val="both"/>
        <w:rPr>
          <w:rFonts w:ascii="Times New Roman" w:hAnsi="Times New Roman" w:cs="Times New Roman"/>
          <w:sz w:val="24"/>
          <w:szCs w:val="24"/>
        </w:rPr>
      </w:pPr>
      <w:r w:rsidRPr="00071B36">
        <w:rPr>
          <w:rFonts w:ascii="Times New Roman" w:hAnsi="Times New Roman" w:cs="Times New Roman"/>
          <w:sz w:val="24"/>
          <w:szCs w:val="24"/>
        </w:rPr>
        <w:t xml:space="preserve">Создание  условий  для  развития  творческой  самодеятельности граждан, поддержка общественных инициатив в  этой  сфере  с  учетом особенностей   региона   и   местных сообществ. Развитие фестивальной деятельности. </w:t>
      </w:r>
    </w:p>
    <w:p w:rsidR="00262CC5" w:rsidRPr="00071B36" w:rsidRDefault="00262CC5" w:rsidP="00071B36">
      <w:pPr>
        <w:pStyle w:val="a6"/>
        <w:numPr>
          <w:ilvl w:val="0"/>
          <w:numId w:val="1"/>
        </w:numPr>
        <w:tabs>
          <w:tab w:val="left" w:pos="993"/>
        </w:tabs>
        <w:spacing w:after="0" w:line="240" w:lineRule="auto"/>
        <w:ind w:left="0" w:firstLine="709"/>
        <w:jc w:val="both"/>
        <w:rPr>
          <w:rFonts w:ascii="Times New Roman" w:hAnsi="Times New Roman" w:cs="Times New Roman"/>
          <w:sz w:val="24"/>
          <w:szCs w:val="24"/>
        </w:rPr>
      </w:pPr>
      <w:r w:rsidRPr="00071B36">
        <w:rPr>
          <w:rFonts w:ascii="Times New Roman" w:hAnsi="Times New Roman" w:cs="Times New Roman"/>
          <w:sz w:val="24"/>
          <w:szCs w:val="24"/>
        </w:rPr>
        <w:t xml:space="preserve">Сохранение  этнических   культурных   традиций   и   поддержка основанного на них народного творчества, сохранение этнокультурного разнообразия как одного из значимых  источников  культуры и важной составляющей </w:t>
      </w:r>
      <w:proofErr w:type="spellStart"/>
      <w:r w:rsidRPr="00071B36">
        <w:rPr>
          <w:rFonts w:ascii="Times New Roman" w:hAnsi="Times New Roman" w:cs="Times New Roman"/>
          <w:sz w:val="24"/>
          <w:szCs w:val="24"/>
        </w:rPr>
        <w:t>этнонациональной</w:t>
      </w:r>
      <w:proofErr w:type="spellEnd"/>
      <w:r w:rsidRPr="00071B36">
        <w:rPr>
          <w:rFonts w:ascii="Times New Roman" w:hAnsi="Times New Roman" w:cs="Times New Roman"/>
          <w:sz w:val="24"/>
          <w:szCs w:val="24"/>
        </w:rPr>
        <w:t xml:space="preserve"> идентичности. </w:t>
      </w:r>
    </w:p>
    <w:p w:rsidR="00262CC5" w:rsidRPr="00071B36" w:rsidRDefault="00262CC5" w:rsidP="00071B36">
      <w:pPr>
        <w:pStyle w:val="a6"/>
        <w:numPr>
          <w:ilvl w:val="0"/>
          <w:numId w:val="1"/>
        </w:numPr>
        <w:tabs>
          <w:tab w:val="left" w:pos="993"/>
        </w:tabs>
        <w:spacing w:after="0" w:line="240" w:lineRule="auto"/>
        <w:ind w:left="0" w:firstLine="709"/>
        <w:jc w:val="both"/>
        <w:rPr>
          <w:rFonts w:ascii="Times New Roman" w:hAnsi="Times New Roman" w:cs="Times New Roman"/>
          <w:sz w:val="24"/>
          <w:szCs w:val="24"/>
        </w:rPr>
      </w:pPr>
      <w:r w:rsidRPr="00071B36">
        <w:rPr>
          <w:rFonts w:ascii="Times New Roman" w:hAnsi="Times New Roman" w:cs="Times New Roman"/>
          <w:sz w:val="24"/>
          <w:szCs w:val="24"/>
        </w:rPr>
        <w:t>Территориальное и социальное равенство граждан, в том числе с ОВЗ, в реализации права на доступ к культурным ценностям, участие в культурной жизни и пользовании учреждениями культуры.</w:t>
      </w:r>
    </w:p>
    <w:p w:rsidR="00262CC5" w:rsidRPr="00071B36" w:rsidRDefault="00262CC5" w:rsidP="00071B36">
      <w:pPr>
        <w:pStyle w:val="a6"/>
        <w:numPr>
          <w:ilvl w:val="0"/>
          <w:numId w:val="1"/>
        </w:numPr>
        <w:tabs>
          <w:tab w:val="left" w:pos="993"/>
        </w:tabs>
        <w:spacing w:after="0" w:line="240" w:lineRule="auto"/>
        <w:ind w:left="0" w:firstLine="709"/>
        <w:jc w:val="both"/>
        <w:rPr>
          <w:rFonts w:ascii="Times New Roman" w:hAnsi="Times New Roman" w:cs="Times New Roman"/>
          <w:sz w:val="24"/>
          <w:szCs w:val="24"/>
        </w:rPr>
      </w:pPr>
      <w:r w:rsidRPr="00071B36">
        <w:rPr>
          <w:rFonts w:ascii="Times New Roman" w:hAnsi="Times New Roman" w:cs="Times New Roman"/>
          <w:sz w:val="24"/>
          <w:szCs w:val="24"/>
        </w:rPr>
        <w:t xml:space="preserve">Утверждение в общественном </w:t>
      </w:r>
      <w:proofErr w:type="gramStart"/>
      <w:r w:rsidRPr="00071B36">
        <w:rPr>
          <w:rFonts w:ascii="Times New Roman" w:hAnsi="Times New Roman" w:cs="Times New Roman"/>
          <w:sz w:val="24"/>
          <w:szCs w:val="24"/>
        </w:rPr>
        <w:t>сознании</w:t>
      </w:r>
      <w:proofErr w:type="gramEnd"/>
      <w:r w:rsidRPr="00071B36">
        <w:rPr>
          <w:rFonts w:ascii="Times New Roman" w:hAnsi="Times New Roman" w:cs="Times New Roman"/>
          <w:sz w:val="24"/>
          <w:szCs w:val="24"/>
        </w:rPr>
        <w:t xml:space="preserve"> традиционных семейных ценностей, повышение социального статуса семьи.</w:t>
      </w:r>
    </w:p>
    <w:p w:rsidR="00262CC5" w:rsidRPr="00071B36" w:rsidRDefault="00262CC5" w:rsidP="00071B36">
      <w:pPr>
        <w:pStyle w:val="a6"/>
        <w:numPr>
          <w:ilvl w:val="0"/>
          <w:numId w:val="1"/>
        </w:numPr>
        <w:tabs>
          <w:tab w:val="left" w:pos="993"/>
        </w:tabs>
        <w:spacing w:after="0" w:line="240" w:lineRule="auto"/>
        <w:ind w:left="0" w:firstLine="709"/>
        <w:jc w:val="both"/>
        <w:rPr>
          <w:rFonts w:ascii="Times New Roman" w:hAnsi="Times New Roman" w:cs="Times New Roman"/>
          <w:sz w:val="24"/>
          <w:szCs w:val="24"/>
        </w:rPr>
      </w:pPr>
      <w:r w:rsidRPr="00071B36">
        <w:rPr>
          <w:rFonts w:ascii="Times New Roman" w:hAnsi="Times New Roman" w:cs="Times New Roman"/>
          <w:sz w:val="24"/>
          <w:szCs w:val="24"/>
        </w:rPr>
        <w:t xml:space="preserve">Продвижение в культурном </w:t>
      </w:r>
      <w:proofErr w:type="gramStart"/>
      <w:r w:rsidRPr="00071B36">
        <w:rPr>
          <w:rFonts w:ascii="Times New Roman" w:hAnsi="Times New Roman" w:cs="Times New Roman"/>
          <w:sz w:val="24"/>
          <w:szCs w:val="24"/>
        </w:rPr>
        <w:t>пространстве</w:t>
      </w:r>
      <w:proofErr w:type="gramEnd"/>
      <w:r w:rsidRPr="00071B36">
        <w:rPr>
          <w:rFonts w:ascii="Times New Roman" w:hAnsi="Times New Roman" w:cs="Times New Roman"/>
          <w:sz w:val="24"/>
          <w:szCs w:val="24"/>
        </w:rPr>
        <w:t xml:space="preserve"> нравственных ценностей и образцов, способствующих культурному и гражданскому воспитанию личности.</w:t>
      </w:r>
    </w:p>
    <w:p w:rsidR="00262CC5" w:rsidRPr="00071B36" w:rsidRDefault="00262CC5" w:rsidP="00071B36">
      <w:pPr>
        <w:tabs>
          <w:tab w:val="left" w:pos="1134"/>
        </w:tabs>
        <w:ind w:firstLine="709"/>
        <w:rPr>
          <w:w w:val="100"/>
        </w:rPr>
      </w:pPr>
      <w:r w:rsidRPr="00071B36">
        <w:rPr>
          <w:w w:val="100"/>
        </w:rPr>
        <w:t>Приоритетными направлениями являются:</w:t>
      </w:r>
    </w:p>
    <w:p w:rsidR="00262CC5" w:rsidRPr="00071B36" w:rsidRDefault="00262CC5" w:rsidP="00071B36">
      <w:pPr>
        <w:tabs>
          <w:tab w:val="left" w:pos="1134"/>
        </w:tabs>
        <w:ind w:firstLine="709"/>
        <w:rPr>
          <w:w w:val="100"/>
        </w:rPr>
      </w:pPr>
      <w:r w:rsidRPr="00071B36">
        <w:rPr>
          <w:w w:val="100"/>
        </w:rPr>
        <w:t>- Реализация национального проекта «Культура».</w:t>
      </w:r>
    </w:p>
    <w:p w:rsidR="00262CC5" w:rsidRPr="00071B36" w:rsidRDefault="00262CC5" w:rsidP="00071B36">
      <w:pPr>
        <w:tabs>
          <w:tab w:val="left" w:pos="1134"/>
        </w:tabs>
        <w:ind w:firstLine="709"/>
        <w:rPr>
          <w:w w:val="100"/>
        </w:rPr>
      </w:pPr>
      <w:r w:rsidRPr="00071B36">
        <w:rPr>
          <w:w w:val="100"/>
        </w:rPr>
        <w:t xml:space="preserve">- Обеспечение динамики развития достигнутой результативности с помощью использования апробированных </w:t>
      </w:r>
      <w:proofErr w:type="spellStart"/>
      <w:r w:rsidRPr="00071B36">
        <w:rPr>
          <w:w w:val="100"/>
        </w:rPr>
        <w:t>досуговых</w:t>
      </w:r>
      <w:proofErr w:type="spellEnd"/>
      <w:r w:rsidRPr="00071B36">
        <w:rPr>
          <w:w w:val="100"/>
        </w:rPr>
        <w:t xml:space="preserve"> технологий и внедрение в практику новых </w:t>
      </w:r>
      <w:proofErr w:type="spellStart"/>
      <w:r w:rsidRPr="00071B36">
        <w:rPr>
          <w:w w:val="100"/>
        </w:rPr>
        <w:t>социокультурных</w:t>
      </w:r>
      <w:proofErr w:type="spellEnd"/>
      <w:r w:rsidRPr="00071B36">
        <w:rPr>
          <w:w w:val="100"/>
        </w:rPr>
        <w:t xml:space="preserve"> проектов.</w:t>
      </w:r>
    </w:p>
    <w:p w:rsidR="00262CC5" w:rsidRPr="00071B36" w:rsidRDefault="00262CC5" w:rsidP="00071B36">
      <w:pPr>
        <w:tabs>
          <w:tab w:val="left" w:pos="1134"/>
        </w:tabs>
        <w:ind w:firstLine="709"/>
        <w:rPr>
          <w:w w:val="100"/>
        </w:rPr>
      </w:pPr>
      <w:r w:rsidRPr="00071B36">
        <w:rPr>
          <w:w w:val="100"/>
        </w:rPr>
        <w:t xml:space="preserve">- Обеспечение творческого развития клубных формирований - коллективов самодеятельного искусства, культурного обмена посредством поддержки конкурсной и фестивальной деятельности. </w:t>
      </w:r>
    </w:p>
    <w:p w:rsidR="00262CC5" w:rsidRPr="00071B36" w:rsidRDefault="00262CC5" w:rsidP="00071B36">
      <w:pPr>
        <w:tabs>
          <w:tab w:val="left" w:pos="1134"/>
        </w:tabs>
        <w:ind w:firstLine="709"/>
        <w:rPr>
          <w:w w:val="100"/>
        </w:rPr>
      </w:pPr>
      <w:r w:rsidRPr="00071B36">
        <w:rPr>
          <w:w w:val="100"/>
        </w:rPr>
        <w:t>- Проведение фестивалей и календарных праздников, направленных на воспитание идеологии, культуры в т.ч. толерантности, межнационального общения и гармонизацию межэтнических и межконфессиональных отношений.</w:t>
      </w:r>
    </w:p>
    <w:p w:rsidR="00262CC5" w:rsidRPr="00071B36" w:rsidRDefault="00262CC5" w:rsidP="00071B36">
      <w:pPr>
        <w:tabs>
          <w:tab w:val="left" w:pos="1134"/>
        </w:tabs>
        <w:ind w:firstLine="709"/>
        <w:rPr>
          <w:w w:val="100"/>
        </w:rPr>
      </w:pPr>
      <w:r w:rsidRPr="00071B36">
        <w:rPr>
          <w:w w:val="100"/>
        </w:rPr>
        <w:t xml:space="preserve">- Увеличение степени вовлеченности различных социальных групп в </w:t>
      </w:r>
      <w:proofErr w:type="spellStart"/>
      <w:r w:rsidRPr="00071B36">
        <w:rPr>
          <w:w w:val="100"/>
        </w:rPr>
        <w:t>культурно-досуговую</w:t>
      </w:r>
      <w:proofErr w:type="spellEnd"/>
      <w:r w:rsidRPr="00071B36">
        <w:rPr>
          <w:w w:val="100"/>
        </w:rPr>
        <w:t xml:space="preserve"> деятельность учреждения, в том числе родителей и детей с расстройством </w:t>
      </w:r>
      <w:proofErr w:type="spellStart"/>
      <w:r w:rsidRPr="00071B36">
        <w:rPr>
          <w:w w:val="100"/>
        </w:rPr>
        <w:t>аутистического</w:t>
      </w:r>
      <w:proofErr w:type="spellEnd"/>
      <w:r w:rsidRPr="00071B36">
        <w:rPr>
          <w:w w:val="100"/>
        </w:rPr>
        <w:t xml:space="preserve"> спектра и другими ментальными нарушениями.   </w:t>
      </w:r>
    </w:p>
    <w:p w:rsidR="00262CC5" w:rsidRPr="00071B36" w:rsidRDefault="00262CC5" w:rsidP="00071B36">
      <w:pPr>
        <w:tabs>
          <w:tab w:val="left" w:pos="1134"/>
        </w:tabs>
        <w:ind w:firstLine="709"/>
        <w:rPr>
          <w:w w:val="100"/>
        </w:rPr>
      </w:pPr>
      <w:r w:rsidRPr="00071B36">
        <w:rPr>
          <w:w w:val="100"/>
        </w:rPr>
        <w:t>- Реализация тематических мероприятий по проблемам подростковой преступности, наркомании, токсикомании среди молодежи и другие направления в рамках реализации муниципальных программ.</w:t>
      </w:r>
    </w:p>
    <w:p w:rsidR="00262CC5" w:rsidRPr="00071B36" w:rsidRDefault="00262CC5" w:rsidP="00071B36">
      <w:pPr>
        <w:tabs>
          <w:tab w:val="left" w:pos="1134"/>
        </w:tabs>
        <w:ind w:firstLine="709"/>
        <w:rPr>
          <w:w w:val="100"/>
        </w:rPr>
      </w:pPr>
      <w:r w:rsidRPr="00071B36">
        <w:rPr>
          <w:w w:val="100"/>
        </w:rPr>
        <w:t>- Развитие социального партнерства, совместная организация массовых  мероприятий с НКО, предприятиями и общественными организациями города.</w:t>
      </w:r>
    </w:p>
    <w:p w:rsidR="00262CC5" w:rsidRPr="00071B36" w:rsidRDefault="00262CC5" w:rsidP="00071B36">
      <w:pPr>
        <w:tabs>
          <w:tab w:val="left" w:pos="1134"/>
        </w:tabs>
        <w:ind w:firstLine="709"/>
        <w:rPr>
          <w:w w:val="100"/>
        </w:rPr>
      </w:pPr>
      <w:r w:rsidRPr="00071B36">
        <w:rPr>
          <w:w w:val="100"/>
        </w:rPr>
        <w:t xml:space="preserve">- Организация </w:t>
      </w:r>
      <w:proofErr w:type="spellStart"/>
      <w:r w:rsidRPr="00071B36">
        <w:rPr>
          <w:w w:val="100"/>
        </w:rPr>
        <w:t>кинопоказов</w:t>
      </w:r>
      <w:proofErr w:type="spellEnd"/>
      <w:r w:rsidRPr="00071B36">
        <w:rPr>
          <w:w w:val="100"/>
        </w:rPr>
        <w:t xml:space="preserve"> населению. </w:t>
      </w:r>
    </w:p>
    <w:p w:rsidR="00262CC5" w:rsidRPr="00071B36" w:rsidRDefault="00262CC5" w:rsidP="00071B36">
      <w:pPr>
        <w:tabs>
          <w:tab w:val="left" w:pos="1134"/>
        </w:tabs>
        <w:ind w:firstLine="709"/>
        <w:rPr>
          <w:w w:val="100"/>
        </w:rPr>
      </w:pPr>
      <w:r w:rsidRPr="00071B36">
        <w:rPr>
          <w:w w:val="100"/>
        </w:rPr>
        <w:t xml:space="preserve">- Модернизация материальной базы и технического оснащения учреждений с учетом </w:t>
      </w:r>
      <w:proofErr w:type="spellStart"/>
      <w:r w:rsidRPr="00071B36">
        <w:rPr>
          <w:w w:val="100"/>
        </w:rPr>
        <w:t>социо-культурной</w:t>
      </w:r>
      <w:proofErr w:type="spellEnd"/>
      <w:r w:rsidRPr="00071B36">
        <w:rPr>
          <w:w w:val="100"/>
        </w:rPr>
        <w:t xml:space="preserve"> и социально-экономической ситуации, а также стратегии социально-экономического развития города. Организация системного подхода к получению внебюджетных источников финансирования, как способа улучшения материально-технической базы.</w:t>
      </w:r>
    </w:p>
    <w:p w:rsidR="00262CC5" w:rsidRPr="00071B36" w:rsidRDefault="00262CC5" w:rsidP="00071B36">
      <w:pPr>
        <w:tabs>
          <w:tab w:val="left" w:pos="1134"/>
        </w:tabs>
        <w:ind w:firstLine="709"/>
        <w:rPr>
          <w:w w:val="100"/>
        </w:rPr>
      </w:pPr>
      <w:r w:rsidRPr="00071B36">
        <w:rPr>
          <w:w w:val="100"/>
        </w:rPr>
        <w:t xml:space="preserve">- Мониторинг соответствия качества и спектра предлагаемых услуг потребностям населения и динамике происходящих изменений в </w:t>
      </w:r>
      <w:proofErr w:type="spellStart"/>
      <w:r w:rsidRPr="00071B36">
        <w:rPr>
          <w:w w:val="100"/>
        </w:rPr>
        <w:t>социо-культурной</w:t>
      </w:r>
      <w:proofErr w:type="spellEnd"/>
      <w:r w:rsidRPr="00071B36">
        <w:rPr>
          <w:w w:val="100"/>
        </w:rPr>
        <w:t xml:space="preserve"> среде города. </w:t>
      </w:r>
    </w:p>
    <w:p w:rsidR="00262CC5" w:rsidRPr="00071B36" w:rsidRDefault="00262CC5" w:rsidP="00071B36">
      <w:pPr>
        <w:tabs>
          <w:tab w:val="left" w:pos="1134"/>
        </w:tabs>
        <w:ind w:firstLine="709"/>
        <w:rPr>
          <w:w w:val="100"/>
        </w:rPr>
      </w:pPr>
      <w:r w:rsidRPr="00071B36">
        <w:rPr>
          <w:w w:val="100"/>
        </w:rPr>
        <w:t>- Популяризация творческой деятельности учреждений в информационном пространстве.</w:t>
      </w:r>
    </w:p>
    <w:p w:rsidR="00262CC5" w:rsidRPr="00071B36" w:rsidRDefault="00262CC5" w:rsidP="00071B36">
      <w:pPr>
        <w:tabs>
          <w:tab w:val="left" w:pos="1134"/>
        </w:tabs>
        <w:ind w:firstLine="709"/>
        <w:rPr>
          <w:w w:val="100"/>
        </w:rPr>
      </w:pPr>
      <w:r w:rsidRPr="00071B36">
        <w:rPr>
          <w:w w:val="100"/>
        </w:rPr>
        <w:t xml:space="preserve">- Реализация </w:t>
      </w:r>
      <w:proofErr w:type="spellStart"/>
      <w:r w:rsidRPr="00071B36">
        <w:rPr>
          <w:w w:val="100"/>
        </w:rPr>
        <w:t>общеразвивающих</w:t>
      </w:r>
      <w:proofErr w:type="spellEnd"/>
      <w:r w:rsidRPr="00071B36">
        <w:rPr>
          <w:w w:val="100"/>
        </w:rPr>
        <w:t xml:space="preserve"> и </w:t>
      </w:r>
      <w:proofErr w:type="spellStart"/>
      <w:r w:rsidRPr="00071B36">
        <w:rPr>
          <w:w w:val="100"/>
        </w:rPr>
        <w:t>предпрофессиональных</w:t>
      </w:r>
      <w:proofErr w:type="spellEnd"/>
      <w:r w:rsidRPr="00071B36">
        <w:rPr>
          <w:w w:val="100"/>
        </w:rPr>
        <w:t xml:space="preserve"> программ в области искусства.</w:t>
      </w:r>
    </w:p>
    <w:p w:rsidR="00262CC5" w:rsidRPr="00071B36" w:rsidRDefault="00262CC5" w:rsidP="00071B36">
      <w:pPr>
        <w:tabs>
          <w:tab w:val="left" w:pos="1134"/>
        </w:tabs>
        <w:ind w:firstLine="709"/>
        <w:rPr>
          <w:w w:val="100"/>
        </w:rPr>
      </w:pPr>
      <w:r w:rsidRPr="00071B36">
        <w:rPr>
          <w:w w:val="100"/>
        </w:rPr>
        <w:t>- Продвижение книги и чтения.</w:t>
      </w:r>
    </w:p>
    <w:p w:rsidR="00262CC5" w:rsidRPr="00071B36" w:rsidRDefault="00262CC5" w:rsidP="00071B36">
      <w:pPr>
        <w:tabs>
          <w:tab w:val="left" w:pos="1134"/>
        </w:tabs>
        <w:ind w:firstLine="709"/>
        <w:rPr>
          <w:w w:val="100"/>
        </w:rPr>
      </w:pPr>
      <w:r w:rsidRPr="00071B36">
        <w:rPr>
          <w:w w:val="100"/>
        </w:rPr>
        <w:t>- Развитие современных форм музейного обслуживания.</w:t>
      </w:r>
    </w:p>
    <w:p w:rsidR="00262CC5" w:rsidRPr="00071B36" w:rsidRDefault="00262CC5" w:rsidP="00071B36">
      <w:pPr>
        <w:tabs>
          <w:tab w:val="left" w:pos="1134"/>
        </w:tabs>
        <w:ind w:firstLine="709"/>
        <w:rPr>
          <w:w w:val="100"/>
        </w:rPr>
      </w:pPr>
      <w:r w:rsidRPr="00071B36">
        <w:rPr>
          <w:w w:val="100"/>
        </w:rPr>
        <w:t xml:space="preserve">- Развитие </w:t>
      </w:r>
      <w:proofErr w:type="spellStart"/>
      <w:r w:rsidRPr="00071B36">
        <w:rPr>
          <w:w w:val="100"/>
        </w:rPr>
        <w:t>волонтерства</w:t>
      </w:r>
      <w:proofErr w:type="spellEnd"/>
      <w:r w:rsidRPr="00071B36">
        <w:rPr>
          <w:w w:val="100"/>
        </w:rPr>
        <w:t xml:space="preserve"> в сфере культуры.</w:t>
      </w:r>
    </w:p>
    <w:p w:rsidR="00262CC5" w:rsidRPr="00071B36" w:rsidRDefault="00262CC5" w:rsidP="00071B36">
      <w:pPr>
        <w:ind w:firstLine="709"/>
        <w:rPr>
          <w:w w:val="100"/>
        </w:rPr>
      </w:pPr>
    </w:p>
    <w:p w:rsidR="00262CC5" w:rsidRPr="00071B36" w:rsidRDefault="00262CC5" w:rsidP="00071B36">
      <w:pPr>
        <w:ind w:firstLine="709"/>
        <w:rPr>
          <w:w w:val="100"/>
        </w:rPr>
      </w:pPr>
      <w:r w:rsidRPr="00071B36">
        <w:rPr>
          <w:w w:val="100"/>
        </w:rPr>
        <w:t>В 2020 году Общественным советом по проведению независимой оценки, созданным при Департаменте культуры Ханты-Мансийского автономного округа – Югры, проведена независимая оценка качества условий оказания услуг организациями культуры в отношении Муниципального автономного учреждения «Культура».</w:t>
      </w:r>
    </w:p>
    <w:p w:rsidR="00262CC5" w:rsidRPr="00071B36" w:rsidRDefault="00262CC5" w:rsidP="00071B36">
      <w:pPr>
        <w:tabs>
          <w:tab w:val="left" w:pos="1134"/>
        </w:tabs>
        <w:ind w:firstLine="709"/>
        <w:rPr>
          <w:w w:val="100"/>
        </w:rPr>
      </w:pPr>
      <w:r w:rsidRPr="00071B36">
        <w:rPr>
          <w:w w:val="100"/>
        </w:rPr>
        <w:t xml:space="preserve">По результатам независимой оценки в </w:t>
      </w:r>
      <w:proofErr w:type="gramStart"/>
      <w:r w:rsidRPr="00071B36">
        <w:rPr>
          <w:w w:val="100"/>
        </w:rPr>
        <w:t>общем</w:t>
      </w:r>
      <w:proofErr w:type="gramEnd"/>
      <w:r w:rsidRPr="00071B36">
        <w:rPr>
          <w:w w:val="100"/>
        </w:rPr>
        <w:t xml:space="preserve"> рейтинге</w:t>
      </w:r>
      <w:r w:rsidRPr="00071B36">
        <w:rPr>
          <w:b/>
          <w:i/>
          <w:w w:val="100"/>
        </w:rPr>
        <w:t xml:space="preserve"> </w:t>
      </w:r>
      <w:r w:rsidR="006327B8">
        <w:rPr>
          <w:w w:val="100"/>
        </w:rPr>
        <w:t xml:space="preserve">автономного округа </w:t>
      </w:r>
      <w:r w:rsidRPr="00071B36">
        <w:rPr>
          <w:w w:val="100"/>
        </w:rPr>
        <w:t>Муниципальное автономное учреждение «Культура» занимает 1 место с общим количеством баллов 95,9.</w:t>
      </w:r>
    </w:p>
    <w:p w:rsidR="00262CC5" w:rsidRPr="00071B36" w:rsidRDefault="00262CC5" w:rsidP="00071B36">
      <w:pPr>
        <w:ind w:firstLine="709"/>
        <w:rPr>
          <w:w w:val="100"/>
        </w:rPr>
      </w:pPr>
      <w:proofErr w:type="gramStart"/>
      <w:r w:rsidRPr="00071B36">
        <w:rPr>
          <w:w w:val="100"/>
        </w:rPr>
        <w:t xml:space="preserve">В целях укрепления единого культурного пространства, создания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города Урай действует муниципальная программа Культура города Урай» на 2017-2021 годы, утвержденная постановлением администрации города Урай от 27.09.2016 №2917. </w:t>
      </w:r>
      <w:proofErr w:type="gramEnd"/>
    </w:p>
    <w:p w:rsidR="00262CC5" w:rsidRPr="00071B36" w:rsidRDefault="00262CC5" w:rsidP="00071B36">
      <w:pPr>
        <w:ind w:firstLine="709"/>
        <w:rPr>
          <w:w w:val="100"/>
        </w:rPr>
      </w:pPr>
      <w:r w:rsidRPr="00071B36">
        <w:rPr>
          <w:w w:val="100"/>
        </w:rPr>
        <w:t xml:space="preserve">Муниципальная сеть учреждений культуры города Урай включает в себя  2 учреждения </w:t>
      </w:r>
      <w:proofErr w:type="spellStart"/>
      <w:r w:rsidRPr="00071B36">
        <w:rPr>
          <w:w w:val="100"/>
        </w:rPr>
        <w:t>культурно-досугового</w:t>
      </w:r>
      <w:proofErr w:type="spellEnd"/>
      <w:r w:rsidRPr="00071B36">
        <w:rPr>
          <w:w w:val="100"/>
        </w:rPr>
        <w:t xml:space="preserve"> типа, музей истории города Урай, 3 библиотеки, парк культуры и отдыха и организацию дополнительного образования в области искусств.</w:t>
      </w:r>
    </w:p>
    <w:p w:rsidR="00262CC5" w:rsidRPr="00071B36" w:rsidRDefault="00262CC5" w:rsidP="00071B36">
      <w:pPr>
        <w:ind w:firstLine="709"/>
        <w:rPr>
          <w:w w:val="100"/>
          <w:u w:val="single"/>
        </w:rPr>
      </w:pPr>
      <w:proofErr w:type="spellStart"/>
      <w:r w:rsidRPr="00071B36">
        <w:rPr>
          <w:w w:val="100"/>
          <w:u w:val="single"/>
        </w:rPr>
        <w:t>Культурно-досуговая</w:t>
      </w:r>
      <w:proofErr w:type="spellEnd"/>
      <w:r w:rsidRPr="00071B36">
        <w:rPr>
          <w:w w:val="100"/>
          <w:u w:val="single"/>
        </w:rPr>
        <w:t xml:space="preserve"> деятельность.</w:t>
      </w:r>
    </w:p>
    <w:p w:rsidR="00262CC5" w:rsidRPr="00071B36" w:rsidRDefault="00262CC5" w:rsidP="00071B36">
      <w:pPr>
        <w:ind w:firstLine="709"/>
        <w:rPr>
          <w:w w:val="100"/>
        </w:rPr>
      </w:pPr>
      <w:r w:rsidRPr="00071B36">
        <w:rPr>
          <w:w w:val="100"/>
        </w:rPr>
        <w:t xml:space="preserve">В настоящее время функционируют два учреждения </w:t>
      </w:r>
      <w:proofErr w:type="spellStart"/>
      <w:r w:rsidRPr="00071B36">
        <w:rPr>
          <w:w w:val="100"/>
        </w:rPr>
        <w:t>культурно-досугового</w:t>
      </w:r>
      <w:proofErr w:type="spellEnd"/>
      <w:r w:rsidRPr="00071B36">
        <w:rPr>
          <w:w w:val="100"/>
        </w:rPr>
        <w:t xml:space="preserve"> типа муниципального автономного учреждения «Культура»: киноконцертный цирковой комплекс «Юность Шаима» и </w:t>
      </w:r>
      <w:proofErr w:type="spellStart"/>
      <w:r w:rsidRPr="00071B36">
        <w:rPr>
          <w:w w:val="100"/>
        </w:rPr>
        <w:t>культурно-досуговый</w:t>
      </w:r>
      <w:proofErr w:type="spellEnd"/>
      <w:r w:rsidRPr="00071B36">
        <w:rPr>
          <w:w w:val="100"/>
        </w:rPr>
        <w:t xml:space="preserve"> центр «Нефтяник».</w:t>
      </w:r>
    </w:p>
    <w:p w:rsidR="00262CC5" w:rsidRPr="00071B36" w:rsidRDefault="00262CC5" w:rsidP="00071B36">
      <w:pPr>
        <w:ind w:firstLine="709"/>
        <w:rPr>
          <w:w w:val="100"/>
        </w:rPr>
      </w:pPr>
      <w:r w:rsidRPr="00071B36">
        <w:rPr>
          <w:w w:val="100"/>
        </w:rPr>
        <w:t xml:space="preserve">Несмотря на эпидемиологическую ситуацию, связанную с распространением новой коронавирусной инфекции, вызванной COVID-19, продолжился рост основных показателей </w:t>
      </w:r>
      <w:proofErr w:type="spellStart"/>
      <w:r w:rsidRPr="00071B36">
        <w:rPr>
          <w:w w:val="100"/>
        </w:rPr>
        <w:t>культурно-досуговой</w:t>
      </w:r>
      <w:proofErr w:type="spellEnd"/>
      <w:r w:rsidRPr="00071B36">
        <w:rPr>
          <w:w w:val="100"/>
        </w:rPr>
        <w:t xml:space="preserve"> деятельности:</w:t>
      </w:r>
    </w:p>
    <w:p w:rsidR="00262CC5" w:rsidRPr="00071B36" w:rsidRDefault="00262CC5" w:rsidP="00071B36">
      <w:pPr>
        <w:ind w:firstLine="709"/>
        <w:rPr>
          <w:w w:val="100"/>
        </w:rPr>
      </w:pPr>
      <w:r w:rsidRPr="00071B36">
        <w:rPr>
          <w:w w:val="100"/>
        </w:rPr>
        <w:t>- количество проведенных мероприятий увеличилось на 30%, достигнув значения в 645 единиц, в том числе 259 мероприятий было проведено для детей;</w:t>
      </w:r>
    </w:p>
    <w:p w:rsidR="00262CC5" w:rsidRPr="00071B36" w:rsidRDefault="00262CC5" w:rsidP="00071B36">
      <w:pPr>
        <w:ind w:firstLine="709"/>
        <w:rPr>
          <w:w w:val="100"/>
        </w:rPr>
      </w:pPr>
      <w:proofErr w:type="gramStart"/>
      <w:r w:rsidRPr="00071B36">
        <w:rPr>
          <w:w w:val="100"/>
        </w:rPr>
        <w:t xml:space="preserve">- в большей мере сохранена численность участников клубных формирований-коллективов самодеятельного искусства: количество действующих клубных формирований 27 с общим количеством участников 689 человек, из них </w:t>
      </w:r>
      <w:r w:rsidR="00884772" w:rsidRPr="00071B36">
        <w:rPr>
          <w:w w:val="100"/>
        </w:rPr>
        <w:t>6</w:t>
      </w:r>
      <w:r w:rsidRPr="00071B36">
        <w:rPr>
          <w:w w:val="100"/>
        </w:rPr>
        <w:t xml:space="preserve"> коллективов имеют звание «Народный (образцовый) самодеятельный коллектив»: образцовый танцевальный коллектив «Эксклюзив», народный танцевальный коллектив «В движении», народный театр-студия «Авось», почетный коллектив народного самодеятельного творчества «</w:t>
      </w:r>
      <w:proofErr w:type="spellStart"/>
      <w:r w:rsidRPr="00071B36">
        <w:rPr>
          <w:w w:val="100"/>
        </w:rPr>
        <w:t>Россияночка</w:t>
      </w:r>
      <w:proofErr w:type="spellEnd"/>
      <w:r w:rsidRPr="00071B36">
        <w:rPr>
          <w:w w:val="100"/>
        </w:rPr>
        <w:t>», заслуженный коллектив народного творчества Российской Федерации «Юность», народный вокальный коллектив «Вертикаль</w:t>
      </w:r>
      <w:proofErr w:type="gramEnd"/>
      <w:r w:rsidRPr="00071B36">
        <w:rPr>
          <w:w w:val="100"/>
        </w:rPr>
        <w:t>»</w:t>
      </w:r>
      <w:r w:rsidR="00884772" w:rsidRPr="00071B36">
        <w:rPr>
          <w:w w:val="100"/>
        </w:rPr>
        <w:t>.</w:t>
      </w:r>
      <w:r w:rsidR="001E7B4B" w:rsidRPr="00071B36">
        <w:rPr>
          <w:w w:val="100"/>
        </w:rPr>
        <w:t xml:space="preserve"> </w:t>
      </w:r>
      <w:r w:rsidRPr="00071B36">
        <w:rPr>
          <w:w w:val="100"/>
        </w:rPr>
        <w:t xml:space="preserve">Рост показателей в </w:t>
      </w:r>
      <w:proofErr w:type="spellStart"/>
      <w:r w:rsidRPr="00071B36">
        <w:rPr>
          <w:w w:val="100"/>
        </w:rPr>
        <w:t>культурно-досуговой</w:t>
      </w:r>
      <w:proofErr w:type="spellEnd"/>
      <w:r w:rsidRPr="00071B36">
        <w:rPr>
          <w:w w:val="100"/>
        </w:rPr>
        <w:t xml:space="preserve"> деятельности свидетельствует о сохранении </w:t>
      </w:r>
      <w:proofErr w:type="spellStart"/>
      <w:r w:rsidRPr="00071B36">
        <w:rPr>
          <w:w w:val="100"/>
        </w:rPr>
        <w:t>востребованности</w:t>
      </w:r>
      <w:proofErr w:type="spellEnd"/>
      <w:r w:rsidRPr="00071B36">
        <w:rPr>
          <w:w w:val="100"/>
        </w:rPr>
        <w:t xml:space="preserve"> услуг клубных учреждений у города Урай и повышении интенсивности и качества их работы.</w:t>
      </w:r>
    </w:p>
    <w:p w:rsidR="00262CC5" w:rsidRPr="00071B36" w:rsidRDefault="00262CC5" w:rsidP="00071B36">
      <w:pPr>
        <w:ind w:firstLine="709"/>
        <w:rPr>
          <w:w w:val="100"/>
        </w:rPr>
      </w:pPr>
      <w:r w:rsidRPr="00071B36">
        <w:rPr>
          <w:w w:val="100"/>
        </w:rPr>
        <w:t xml:space="preserve">Одной из форм поддержки, а также эффективным способом оценки уровня развития самодеятельного народного творчества, является проведение фестивалей, конкурсов, праздников, позволяющих не только отследить динамику происходящих процессов в развитии того или иного жанра, но и оценить состояние любительского творчества в целом. Ежегодно в </w:t>
      </w:r>
      <w:proofErr w:type="gramStart"/>
      <w:r w:rsidRPr="00071B36">
        <w:rPr>
          <w:w w:val="100"/>
        </w:rPr>
        <w:t>городе</w:t>
      </w:r>
      <w:proofErr w:type="gramEnd"/>
      <w:r w:rsidRPr="00071B36">
        <w:rPr>
          <w:w w:val="100"/>
        </w:rPr>
        <w:t xml:space="preserve"> Урай проводятся муниципальные, окружные </w:t>
      </w:r>
      <w:proofErr w:type="spellStart"/>
      <w:r w:rsidRPr="00071B36">
        <w:rPr>
          <w:w w:val="100"/>
        </w:rPr>
        <w:t>фестивально-конкурсные</w:t>
      </w:r>
      <w:proofErr w:type="spellEnd"/>
      <w:r w:rsidRPr="00071B36">
        <w:rPr>
          <w:w w:val="100"/>
        </w:rPr>
        <w:t xml:space="preserve"> мероприятия по всем видам и жанрам народного творчества. </w:t>
      </w:r>
      <w:proofErr w:type="gramStart"/>
      <w:r w:rsidRPr="00071B36">
        <w:rPr>
          <w:w w:val="100"/>
        </w:rPr>
        <w:t>Среди проведенных за отчетный период – Открытый региональный фестиваль любительского циркового искусства «Палитра юных», Окружной конкурс эстрадного вокала «Твой голос», открытый городской фестиваль любительских театров «Надежда есть!» и другие.</w:t>
      </w:r>
      <w:proofErr w:type="gramEnd"/>
    </w:p>
    <w:p w:rsidR="00262CC5" w:rsidRPr="00071B36" w:rsidRDefault="00262CC5" w:rsidP="00071B36">
      <w:pPr>
        <w:ind w:firstLine="709"/>
        <w:rPr>
          <w:w w:val="100"/>
        </w:rPr>
      </w:pPr>
      <w:r w:rsidRPr="00071B36">
        <w:rPr>
          <w:w w:val="100"/>
        </w:rPr>
        <w:t xml:space="preserve">Многие участники клубных формирований достойно представляют город Урай на всероссийских и международных фестивалях и конкурсах: за отчетный период приняли участие в 165 фестивалей-конкурсов, завоевав более 345 наград. </w:t>
      </w:r>
    </w:p>
    <w:p w:rsidR="00262CC5" w:rsidRPr="00071B36" w:rsidRDefault="00262CC5" w:rsidP="00071B36">
      <w:pPr>
        <w:tabs>
          <w:tab w:val="left" w:pos="1134"/>
        </w:tabs>
        <w:ind w:firstLine="709"/>
        <w:rPr>
          <w:w w:val="100"/>
        </w:rPr>
      </w:pPr>
      <w:r w:rsidRPr="00071B36">
        <w:rPr>
          <w:w w:val="100"/>
        </w:rPr>
        <w:t xml:space="preserve">Перед коллективами за последний год стояла сложная задача – не только сформировать </w:t>
      </w:r>
      <w:proofErr w:type="spellStart"/>
      <w:r w:rsidRPr="00071B36">
        <w:rPr>
          <w:w w:val="100"/>
        </w:rPr>
        <w:t>контент</w:t>
      </w:r>
      <w:proofErr w:type="spellEnd"/>
      <w:r w:rsidRPr="00071B36">
        <w:rPr>
          <w:w w:val="100"/>
        </w:rPr>
        <w:t xml:space="preserve"> для разновозрастной аудитории, при этом сохранить культурологическую направленность, привлечь максимальное количество участников и сохранить зрительский интерес на протяжении длительного времени. Грамотное и активное ведение официальных групп, создание интересного, оригинального и разнообразного </w:t>
      </w:r>
      <w:proofErr w:type="spellStart"/>
      <w:r w:rsidRPr="00071B36">
        <w:rPr>
          <w:w w:val="100"/>
        </w:rPr>
        <w:t>контента</w:t>
      </w:r>
      <w:proofErr w:type="spellEnd"/>
      <w:r w:rsidRPr="00071B36">
        <w:rPr>
          <w:w w:val="100"/>
        </w:rPr>
        <w:t xml:space="preserve"> в социальных </w:t>
      </w:r>
      <w:proofErr w:type="gramStart"/>
      <w:r w:rsidRPr="00071B36">
        <w:rPr>
          <w:w w:val="100"/>
        </w:rPr>
        <w:t>сетях</w:t>
      </w:r>
      <w:proofErr w:type="gramEnd"/>
      <w:r w:rsidRPr="00071B36">
        <w:rPr>
          <w:w w:val="100"/>
        </w:rPr>
        <w:t xml:space="preserve"> «</w:t>
      </w:r>
      <w:proofErr w:type="spellStart"/>
      <w:r w:rsidRPr="00071B36">
        <w:rPr>
          <w:w w:val="100"/>
        </w:rPr>
        <w:t>ВКонтакте</w:t>
      </w:r>
      <w:proofErr w:type="spellEnd"/>
      <w:r w:rsidRPr="00071B36">
        <w:rPr>
          <w:w w:val="100"/>
        </w:rPr>
        <w:t>», «Одноклассники», «</w:t>
      </w:r>
      <w:proofErr w:type="spellStart"/>
      <w:r w:rsidRPr="00071B36">
        <w:rPr>
          <w:w w:val="100"/>
        </w:rPr>
        <w:t>Инстаграм</w:t>
      </w:r>
      <w:proofErr w:type="spellEnd"/>
      <w:r w:rsidRPr="00071B36">
        <w:rPr>
          <w:w w:val="100"/>
        </w:rPr>
        <w:t xml:space="preserve">», сайтов учреждений дало увеличение подписчиков и посещений сайтов учреждений в 2 раза.  </w:t>
      </w:r>
    </w:p>
    <w:p w:rsidR="00262CC5" w:rsidRPr="00071B36" w:rsidRDefault="00262CC5" w:rsidP="00071B36">
      <w:pPr>
        <w:pStyle w:val="Default"/>
        <w:tabs>
          <w:tab w:val="left" w:pos="1134"/>
        </w:tabs>
        <w:ind w:firstLine="709"/>
        <w:jc w:val="both"/>
        <w:rPr>
          <w:w w:val="100"/>
        </w:rPr>
      </w:pPr>
      <w:r w:rsidRPr="00071B36">
        <w:rPr>
          <w:iCs/>
          <w:color w:val="auto"/>
          <w:w w:val="100"/>
        </w:rPr>
        <w:t xml:space="preserve">В 2020 году в рамках национального проекта «Культура» (федеральный проект «Творческие люди») был </w:t>
      </w:r>
      <w:proofErr w:type="gramStart"/>
      <w:r w:rsidRPr="00071B36">
        <w:rPr>
          <w:iCs/>
          <w:color w:val="auto"/>
          <w:w w:val="100"/>
        </w:rPr>
        <w:t>организован и проведен</w:t>
      </w:r>
      <w:proofErr w:type="gramEnd"/>
      <w:r w:rsidRPr="00071B36">
        <w:rPr>
          <w:iCs/>
          <w:color w:val="auto"/>
          <w:w w:val="100"/>
        </w:rPr>
        <w:t xml:space="preserve"> второй Всероссийский фестиваль любительских творческих коллективов в номинации «Культура – это мы». Город Урай на фестивале представили два любительских коллектива - цирковой коллектив «Юность» стал дипломантом первой степени; к</w:t>
      </w:r>
      <w:r w:rsidRPr="00071B36">
        <w:rPr>
          <w:w w:val="100"/>
        </w:rPr>
        <w:t>оллектив автономной некоммерческой организации «Центр эстетического развития «Свободный театр» стал лауреатом первой степени и вошёл в число 20 обладателей гранта на сумму 2 миллиона рублей на развитие театра. На уровне субъекта коллективы стали получателями грантов в форме субсидий в размере 375,00 тыс. рублей каждый.</w:t>
      </w:r>
    </w:p>
    <w:p w:rsidR="00262CC5" w:rsidRPr="00071B36" w:rsidRDefault="00262CC5" w:rsidP="00071B36">
      <w:pPr>
        <w:tabs>
          <w:tab w:val="left" w:pos="1134"/>
        </w:tabs>
        <w:ind w:firstLine="709"/>
        <w:rPr>
          <w:w w:val="100"/>
        </w:rPr>
      </w:pPr>
      <w:proofErr w:type="spellStart"/>
      <w:r w:rsidRPr="00071B36">
        <w:rPr>
          <w:w w:val="100"/>
        </w:rPr>
        <w:t>Грантовую</w:t>
      </w:r>
      <w:proofErr w:type="spellEnd"/>
      <w:r w:rsidRPr="00071B36">
        <w:rPr>
          <w:w w:val="100"/>
        </w:rPr>
        <w:t xml:space="preserve"> поддержку на реализацию проектов в 2020 году получил киноконцертный цирковой комплекс «Юность Шаима»:</w:t>
      </w:r>
    </w:p>
    <w:p w:rsidR="00262CC5" w:rsidRPr="00071B36" w:rsidRDefault="00262CC5" w:rsidP="00071B36">
      <w:pPr>
        <w:tabs>
          <w:tab w:val="left" w:pos="1134"/>
        </w:tabs>
        <w:ind w:firstLine="709"/>
        <w:rPr>
          <w:w w:val="100"/>
        </w:rPr>
      </w:pPr>
      <w:r w:rsidRPr="00071B36">
        <w:rPr>
          <w:w w:val="100"/>
        </w:rPr>
        <w:t>- Конкурс социальных и культурных проектов ПАО «ЛУКОЙЛ» - «</w:t>
      </w:r>
      <w:r w:rsidRPr="00071B36">
        <w:rPr>
          <w:w w:val="100"/>
          <w:lang w:val="en-US"/>
        </w:rPr>
        <w:t>XI</w:t>
      </w:r>
      <w:r w:rsidRPr="00071B36">
        <w:rPr>
          <w:w w:val="100"/>
        </w:rPr>
        <w:t xml:space="preserve"> Всероссийский фестиваль циркового искусства «Палитра юных», 499,6 тыс. руб.;</w:t>
      </w:r>
    </w:p>
    <w:p w:rsidR="00262CC5" w:rsidRPr="00071B36" w:rsidRDefault="00262CC5" w:rsidP="00071B36">
      <w:pPr>
        <w:tabs>
          <w:tab w:val="left" w:pos="1134"/>
        </w:tabs>
        <w:ind w:firstLine="709"/>
        <w:rPr>
          <w:w w:val="100"/>
        </w:rPr>
      </w:pPr>
      <w:r w:rsidRPr="00071B36">
        <w:rPr>
          <w:w w:val="100"/>
        </w:rPr>
        <w:t xml:space="preserve">- При поддержке депутата О.Г. </w:t>
      </w:r>
      <w:proofErr w:type="spellStart"/>
      <w:r w:rsidRPr="00071B36">
        <w:rPr>
          <w:w w:val="100"/>
        </w:rPr>
        <w:t>Зацепина</w:t>
      </w:r>
      <w:proofErr w:type="spellEnd"/>
      <w:r w:rsidRPr="00071B36">
        <w:rPr>
          <w:w w:val="100"/>
        </w:rPr>
        <w:t xml:space="preserve"> получено 250,0 тыс. руб. на проект «Театрализованный концерт «Живая песня» из фонда Думы </w:t>
      </w:r>
      <w:proofErr w:type="spellStart"/>
      <w:r w:rsidRPr="00071B36">
        <w:rPr>
          <w:w w:val="100"/>
        </w:rPr>
        <w:t>ХМАО-Югры</w:t>
      </w:r>
      <w:proofErr w:type="spellEnd"/>
      <w:r w:rsidRPr="00071B36">
        <w:rPr>
          <w:w w:val="100"/>
        </w:rPr>
        <w:t>;</w:t>
      </w:r>
    </w:p>
    <w:p w:rsidR="00262CC5" w:rsidRPr="00071B36" w:rsidRDefault="00262CC5" w:rsidP="00071B36">
      <w:pPr>
        <w:tabs>
          <w:tab w:val="left" w:pos="1134"/>
        </w:tabs>
        <w:ind w:firstLine="709"/>
        <w:rPr>
          <w:w w:val="100"/>
        </w:rPr>
      </w:pPr>
      <w:r w:rsidRPr="00071B36">
        <w:rPr>
          <w:w w:val="100"/>
        </w:rPr>
        <w:t xml:space="preserve">- Субсидия из бюджета </w:t>
      </w:r>
      <w:proofErr w:type="spellStart"/>
      <w:r w:rsidRPr="00071B36">
        <w:rPr>
          <w:w w:val="100"/>
        </w:rPr>
        <w:t>ХМАО-Югры</w:t>
      </w:r>
      <w:proofErr w:type="spellEnd"/>
      <w:r w:rsidRPr="00071B36">
        <w:rPr>
          <w:w w:val="100"/>
        </w:rPr>
        <w:t xml:space="preserve"> на финансовое обеспечение затрат, связанных с оказанием общественно полезных услуг в сфере культуры» - совместно </w:t>
      </w:r>
      <w:proofErr w:type="spellStart"/>
      <w:r w:rsidRPr="00071B36">
        <w:rPr>
          <w:color w:val="222222"/>
          <w:w w:val="100"/>
          <w:shd w:val="clear" w:color="auto" w:fill="FFFFFF"/>
        </w:rPr>
        <w:t>Урайской</w:t>
      </w:r>
      <w:proofErr w:type="spellEnd"/>
      <w:r w:rsidRPr="00071B36">
        <w:rPr>
          <w:color w:val="222222"/>
          <w:w w:val="100"/>
          <w:shd w:val="clear" w:color="auto" w:fill="FFFFFF"/>
        </w:rPr>
        <w:t xml:space="preserve"> городской местной </w:t>
      </w:r>
      <w:r w:rsidRPr="00071B36">
        <w:rPr>
          <w:w w:val="100"/>
          <w:shd w:val="clear" w:color="auto" w:fill="FFFFFF"/>
        </w:rPr>
        <w:t xml:space="preserve">общественной организацией содействия всестороннему развитию детей и молодежи  «Вместе» -  </w:t>
      </w:r>
      <w:r w:rsidRPr="00071B36">
        <w:rPr>
          <w:w w:val="100"/>
        </w:rPr>
        <w:t>«</w:t>
      </w:r>
      <w:r w:rsidRPr="00071B36">
        <w:rPr>
          <w:w w:val="100"/>
          <w:lang w:val="en-US"/>
        </w:rPr>
        <w:t>XI</w:t>
      </w:r>
      <w:r w:rsidRPr="00071B36">
        <w:rPr>
          <w:w w:val="100"/>
        </w:rPr>
        <w:t xml:space="preserve"> Всероссийский фестиваль циркового искусства «Палитра юных», </w:t>
      </w:r>
      <w:r w:rsidRPr="00071B36">
        <w:rPr>
          <w:w w:val="100"/>
          <w:shd w:val="clear" w:color="auto" w:fill="FFFFFF"/>
        </w:rPr>
        <w:t>999,539  тыс</w:t>
      </w:r>
      <w:proofErr w:type="gramStart"/>
      <w:r w:rsidRPr="00071B36">
        <w:rPr>
          <w:w w:val="100"/>
          <w:shd w:val="clear" w:color="auto" w:fill="FFFFFF"/>
        </w:rPr>
        <w:t>.р</w:t>
      </w:r>
      <w:proofErr w:type="gramEnd"/>
      <w:r w:rsidRPr="00071B36">
        <w:rPr>
          <w:w w:val="100"/>
          <w:shd w:val="clear" w:color="auto" w:fill="FFFFFF"/>
        </w:rPr>
        <w:t>уб.</w:t>
      </w:r>
    </w:p>
    <w:p w:rsidR="00262CC5" w:rsidRPr="00071B36" w:rsidRDefault="00262CC5" w:rsidP="00071B36">
      <w:pPr>
        <w:ind w:firstLine="709"/>
        <w:rPr>
          <w:w w:val="100"/>
        </w:rPr>
      </w:pPr>
      <w:proofErr w:type="gramStart"/>
      <w:r w:rsidRPr="00071B36">
        <w:rPr>
          <w:w w:val="100"/>
        </w:rPr>
        <w:t>Также за отчетный период существенно улучшилась материально-техническая база: приобретено звуковое и цифровое оборудование; осуществлена модернизация кинопроекционного оборудования; проведены текущие ремонты помещений, пополнился костюмный фонд.</w:t>
      </w:r>
      <w:proofErr w:type="gramEnd"/>
    </w:p>
    <w:p w:rsidR="00262CC5" w:rsidRPr="00071B36" w:rsidRDefault="00262CC5" w:rsidP="00071B36">
      <w:pPr>
        <w:ind w:firstLine="709"/>
        <w:rPr>
          <w:w w:val="100"/>
        </w:rPr>
      </w:pPr>
      <w:r w:rsidRPr="00071B36">
        <w:rPr>
          <w:w w:val="100"/>
        </w:rPr>
        <w:t xml:space="preserve">На рынке услуг в сфере культуры города Урай в последнее время активизировалась деятельность некоммерческих организаций. </w:t>
      </w:r>
    </w:p>
    <w:p w:rsidR="00262CC5" w:rsidRPr="00071B36" w:rsidRDefault="00262CC5" w:rsidP="00071B36">
      <w:pPr>
        <w:pStyle w:val="1"/>
        <w:ind w:firstLine="709"/>
        <w:jc w:val="both"/>
        <w:rPr>
          <w:rFonts w:ascii="Times New Roman" w:hAnsi="Times New Roman"/>
          <w:sz w:val="24"/>
          <w:szCs w:val="24"/>
        </w:rPr>
      </w:pPr>
      <w:r w:rsidRPr="00071B36">
        <w:rPr>
          <w:rFonts w:ascii="Times New Roman" w:hAnsi="Times New Roman"/>
          <w:sz w:val="24"/>
          <w:szCs w:val="24"/>
        </w:rPr>
        <w:t>Для привлечения негосударственного сектора в сфере культуры предусматривается частичная передача услуг на исполнение негосударственным поставщикам мероприятий, направленных на организацию и поддержку проведения национальных фестивалей, городских конкурсов, расширение культурного обмена, поддержание разнообразия и использование созданных ресурсов для дальнейшего культурного развития города Урай.</w:t>
      </w:r>
    </w:p>
    <w:p w:rsidR="00262CC5" w:rsidRPr="00071B36" w:rsidRDefault="00262CC5" w:rsidP="00071B36">
      <w:pPr>
        <w:pStyle w:val="1"/>
        <w:ind w:firstLine="709"/>
        <w:jc w:val="both"/>
        <w:rPr>
          <w:rFonts w:ascii="Times New Roman" w:hAnsi="Times New Roman"/>
          <w:sz w:val="24"/>
          <w:szCs w:val="24"/>
        </w:rPr>
      </w:pPr>
      <w:proofErr w:type="gramStart"/>
      <w:r w:rsidRPr="00071B36">
        <w:rPr>
          <w:rFonts w:ascii="Times New Roman" w:eastAsia="Calibri" w:hAnsi="Times New Roman"/>
          <w:sz w:val="24"/>
          <w:szCs w:val="24"/>
        </w:rPr>
        <w:t>Социально ориентированные некоммерческие организации, осуществляющие деятельность в сфере культуры, имеют возможность принимать участие в реализации мероприятий муниципальной программы на основании перечня услуг, утвержденного постановлением администрации города Урай от 06.02.2020 №298 «Об утверждении перечня и стоимости услуг (работ), которые могут быть переданы на исполнение немуниципальным организациям, в том числе социально ориентированным некоммерческим организациям», а именно:</w:t>
      </w:r>
      <w:proofErr w:type="gramEnd"/>
    </w:p>
    <w:p w:rsidR="00262CC5" w:rsidRPr="00071B36" w:rsidRDefault="00262CC5" w:rsidP="00071B36">
      <w:pPr>
        <w:pStyle w:val="1"/>
        <w:numPr>
          <w:ilvl w:val="0"/>
          <w:numId w:val="3"/>
        </w:numPr>
        <w:tabs>
          <w:tab w:val="left" w:pos="1134"/>
        </w:tabs>
        <w:autoSpaceDE w:val="0"/>
        <w:autoSpaceDN w:val="0"/>
        <w:adjustRightInd w:val="0"/>
        <w:ind w:left="0" w:firstLine="851"/>
        <w:jc w:val="both"/>
        <w:rPr>
          <w:rFonts w:ascii="Times New Roman" w:eastAsia="Calibri" w:hAnsi="Times New Roman"/>
          <w:sz w:val="24"/>
          <w:szCs w:val="24"/>
        </w:rPr>
      </w:pPr>
      <w:r w:rsidRPr="00071B36">
        <w:rPr>
          <w:rFonts w:ascii="Times New Roman" w:eastAsia="Calibri" w:hAnsi="Times New Roman"/>
          <w:sz w:val="24"/>
          <w:szCs w:val="24"/>
        </w:rPr>
        <w:t>организация деятельности клубных формирований и формирований самодеятельного народного творчества;</w:t>
      </w:r>
    </w:p>
    <w:p w:rsidR="00262CC5" w:rsidRPr="00071B36" w:rsidRDefault="00262CC5" w:rsidP="00071B36">
      <w:pPr>
        <w:pStyle w:val="1"/>
        <w:numPr>
          <w:ilvl w:val="0"/>
          <w:numId w:val="3"/>
        </w:numPr>
        <w:tabs>
          <w:tab w:val="left" w:pos="1134"/>
        </w:tabs>
        <w:autoSpaceDE w:val="0"/>
        <w:autoSpaceDN w:val="0"/>
        <w:adjustRightInd w:val="0"/>
        <w:ind w:left="0" w:firstLine="851"/>
        <w:jc w:val="both"/>
        <w:rPr>
          <w:rFonts w:ascii="Times New Roman" w:eastAsia="Calibri" w:hAnsi="Times New Roman"/>
          <w:sz w:val="24"/>
          <w:szCs w:val="24"/>
        </w:rPr>
      </w:pPr>
      <w:r w:rsidRPr="00071B36">
        <w:rPr>
          <w:rFonts w:ascii="Times New Roman" w:eastAsia="Calibri" w:hAnsi="Times New Roman"/>
          <w:sz w:val="24"/>
          <w:szCs w:val="24"/>
        </w:rPr>
        <w:t>организация и проведение культурно-массовых мероприятий;</w:t>
      </w:r>
    </w:p>
    <w:p w:rsidR="00262CC5" w:rsidRPr="00071B36" w:rsidRDefault="00262CC5" w:rsidP="00071B36">
      <w:pPr>
        <w:pStyle w:val="1"/>
        <w:numPr>
          <w:ilvl w:val="0"/>
          <w:numId w:val="3"/>
        </w:numPr>
        <w:tabs>
          <w:tab w:val="left" w:pos="1134"/>
        </w:tabs>
        <w:ind w:left="0" w:firstLine="851"/>
        <w:jc w:val="both"/>
        <w:rPr>
          <w:rFonts w:ascii="Times New Roman" w:eastAsia="Calibri" w:hAnsi="Times New Roman"/>
          <w:sz w:val="24"/>
          <w:szCs w:val="24"/>
        </w:rPr>
      </w:pPr>
      <w:r w:rsidRPr="00071B36">
        <w:rPr>
          <w:rFonts w:ascii="Times New Roman" w:eastAsia="Calibri" w:hAnsi="Times New Roman"/>
          <w:sz w:val="24"/>
          <w:szCs w:val="24"/>
        </w:rPr>
        <w:t xml:space="preserve">проведение </w:t>
      </w:r>
      <w:proofErr w:type="spellStart"/>
      <w:r w:rsidRPr="00071B36">
        <w:rPr>
          <w:rFonts w:ascii="Times New Roman" w:eastAsia="Calibri" w:hAnsi="Times New Roman"/>
          <w:sz w:val="24"/>
          <w:szCs w:val="24"/>
        </w:rPr>
        <w:t>социокультурной</w:t>
      </w:r>
      <w:proofErr w:type="spellEnd"/>
      <w:r w:rsidRPr="00071B36">
        <w:rPr>
          <w:rFonts w:ascii="Times New Roman" w:eastAsia="Calibri" w:hAnsi="Times New Roman"/>
          <w:sz w:val="24"/>
          <w:szCs w:val="24"/>
        </w:rPr>
        <w:t xml:space="preserve"> реабилитации или </w:t>
      </w:r>
      <w:proofErr w:type="spellStart"/>
      <w:r w:rsidRPr="00071B36">
        <w:rPr>
          <w:rFonts w:ascii="Times New Roman" w:eastAsia="Calibri" w:hAnsi="Times New Roman"/>
          <w:sz w:val="24"/>
          <w:szCs w:val="24"/>
        </w:rPr>
        <w:t>абилитации</w:t>
      </w:r>
      <w:proofErr w:type="spellEnd"/>
      <w:r w:rsidRPr="00071B36">
        <w:rPr>
          <w:rFonts w:ascii="Times New Roman" w:eastAsia="Calibri" w:hAnsi="Times New Roman"/>
          <w:sz w:val="24"/>
          <w:szCs w:val="24"/>
        </w:rPr>
        <w:t xml:space="preserve"> инвалидов.</w:t>
      </w:r>
    </w:p>
    <w:p w:rsidR="00262CC5" w:rsidRPr="00071B36" w:rsidRDefault="00884772" w:rsidP="00071B36">
      <w:pPr>
        <w:pStyle w:val="1"/>
        <w:tabs>
          <w:tab w:val="left" w:pos="851"/>
        </w:tabs>
        <w:jc w:val="both"/>
      </w:pPr>
      <w:r w:rsidRPr="00071B36">
        <w:rPr>
          <w:rFonts w:ascii="Times New Roman" w:eastAsia="Calibri" w:hAnsi="Times New Roman"/>
          <w:sz w:val="24"/>
          <w:szCs w:val="24"/>
        </w:rPr>
        <w:tab/>
      </w:r>
      <w:proofErr w:type="gramStart"/>
      <w:r w:rsidR="001E7B4B" w:rsidRPr="00071B36">
        <w:rPr>
          <w:rFonts w:ascii="Times New Roman" w:eastAsia="Calibri" w:hAnsi="Times New Roman"/>
          <w:sz w:val="24"/>
          <w:szCs w:val="24"/>
        </w:rPr>
        <w:t>С 2019 года в указанном направлении осуществляет свою деятельность, получая поддержку из средств муниципального бюджета, автономная некоммерческая организация «Центр эстетического развития «Свободный театр», которая объединила три театральных коллектива: народный театр «Синяя птица» молодежную театральную студию «ТТТ» и детскую театральную студию.</w:t>
      </w:r>
      <w:proofErr w:type="gramEnd"/>
      <w:r w:rsidR="001E7B4B" w:rsidRPr="00071B36">
        <w:rPr>
          <w:rFonts w:ascii="Times New Roman" w:eastAsia="Calibri" w:hAnsi="Times New Roman"/>
          <w:sz w:val="24"/>
          <w:szCs w:val="24"/>
        </w:rPr>
        <w:t xml:space="preserve"> В </w:t>
      </w:r>
      <w:proofErr w:type="gramStart"/>
      <w:r w:rsidR="001E7B4B" w:rsidRPr="00071B36">
        <w:rPr>
          <w:rFonts w:ascii="Times New Roman" w:eastAsia="Calibri" w:hAnsi="Times New Roman"/>
          <w:sz w:val="24"/>
          <w:szCs w:val="24"/>
        </w:rPr>
        <w:t>сентябре</w:t>
      </w:r>
      <w:proofErr w:type="gramEnd"/>
      <w:r w:rsidR="001E7B4B" w:rsidRPr="00071B36">
        <w:rPr>
          <w:rFonts w:ascii="Times New Roman" w:eastAsia="Calibri" w:hAnsi="Times New Roman"/>
          <w:sz w:val="24"/>
          <w:szCs w:val="24"/>
        </w:rPr>
        <w:t xml:space="preserve"> 2019 года АНО «Свободный театр» отметил новоселье, получив в </w:t>
      </w:r>
      <w:r w:rsidRPr="00071B36">
        <w:rPr>
          <w:rFonts w:ascii="Times New Roman" w:eastAsia="Calibri" w:hAnsi="Times New Roman"/>
          <w:sz w:val="24"/>
          <w:szCs w:val="24"/>
        </w:rPr>
        <w:t xml:space="preserve">пользование здание на площади Первооткрывателей, в котором ранее размещался музей. </w:t>
      </w:r>
    </w:p>
    <w:p w:rsidR="00262CC5" w:rsidRPr="00071B36" w:rsidRDefault="00262CC5" w:rsidP="00071B36">
      <w:pPr>
        <w:ind w:firstLine="709"/>
        <w:rPr>
          <w:w w:val="100"/>
          <w:u w:val="single"/>
        </w:rPr>
      </w:pPr>
      <w:r w:rsidRPr="00071B36">
        <w:rPr>
          <w:w w:val="100"/>
          <w:u w:val="single"/>
        </w:rPr>
        <w:t>Музейная деятельность.</w:t>
      </w:r>
    </w:p>
    <w:p w:rsidR="00262CC5" w:rsidRPr="00071B36" w:rsidRDefault="00262CC5" w:rsidP="00071B36">
      <w:pPr>
        <w:ind w:firstLine="709"/>
        <w:rPr>
          <w:w w:val="100"/>
        </w:rPr>
      </w:pPr>
      <w:r w:rsidRPr="00071B36">
        <w:rPr>
          <w:w w:val="100"/>
        </w:rPr>
        <w:t>Музей истории города Урай Культурно-исторического центра МАУ «Культура» занимает особое место в развитии муниципального музейного дела и сохранении историко-культурного наследия в городе Урай.</w:t>
      </w:r>
    </w:p>
    <w:p w:rsidR="00262CC5" w:rsidRPr="00071B36" w:rsidRDefault="00262CC5" w:rsidP="00071B36">
      <w:pPr>
        <w:ind w:firstLine="709"/>
        <w:rPr>
          <w:w w:val="100"/>
        </w:rPr>
      </w:pPr>
      <w:r w:rsidRPr="00071B36">
        <w:rPr>
          <w:w w:val="100"/>
        </w:rPr>
        <w:t xml:space="preserve">Одним из положительных моментов в 2019 году стало - введение  в эксплуатацию нового здания Культурно-исторического центра. </w:t>
      </w:r>
      <w:r w:rsidRPr="00071B36">
        <w:rPr>
          <w:w w:val="100"/>
          <w:shd w:val="clear" w:color="auto" w:fill="FFFFFF"/>
        </w:rPr>
        <w:t xml:space="preserve">У музея появилось </w:t>
      </w:r>
      <w:proofErr w:type="spellStart"/>
      <w:r w:rsidRPr="00071B36">
        <w:rPr>
          <w:w w:val="100"/>
          <w:shd w:val="clear" w:color="auto" w:fill="FFFFFF"/>
        </w:rPr>
        <w:t>фондохранилище</w:t>
      </w:r>
      <w:proofErr w:type="spellEnd"/>
      <w:r w:rsidRPr="00071B36">
        <w:rPr>
          <w:w w:val="100"/>
          <w:shd w:val="clear" w:color="auto" w:fill="FFFFFF"/>
        </w:rPr>
        <w:t xml:space="preserve">, </w:t>
      </w:r>
      <w:proofErr w:type="gramStart"/>
      <w:r w:rsidRPr="00071B36">
        <w:rPr>
          <w:w w:val="100"/>
          <w:shd w:val="clear" w:color="auto" w:fill="FFFFFF"/>
        </w:rPr>
        <w:t>отвечающее</w:t>
      </w:r>
      <w:proofErr w:type="gramEnd"/>
      <w:r w:rsidRPr="00071B36">
        <w:rPr>
          <w:w w:val="100"/>
          <w:shd w:val="clear" w:color="auto" w:fill="FFFFFF"/>
        </w:rPr>
        <w:t xml:space="preserve"> всем современным требованиям, а у</w:t>
      </w:r>
      <w:r w:rsidRPr="00071B36">
        <w:rPr>
          <w:w w:val="100"/>
        </w:rPr>
        <w:t xml:space="preserve">величенные выставочные площади открыли возможность продемонстрировать </w:t>
      </w:r>
      <w:proofErr w:type="spellStart"/>
      <w:r w:rsidRPr="00071B36">
        <w:rPr>
          <w:w w:val="100"/>
        </w:rPr>
        <w:t>урайцам</w:t>
      </w:r>
      <w:proofErr w:type="spellEnd"/>
      <w:r w:rsidRPr="00071B36">
        <w:rPr>
          <w:w w:val="100"/>
        </w:rPr>
        <w:t xml:space="preserve"> еще больше уникальных экспонатов, хранившихся ранее в запасниках.</w:t>
      </w:r>
    </w:p>
    <w:p w:rsidR="00262CC5" w:rsidRPr="00071B36" w:rsidRDefault="00262CC5" w:rsidP="00071B36">
      <w:pPr>
        <w:pStyle w:val="a6"/>
        <w:tabs>
          <w:tab w:val="left" w:pos="0"/>
          <w:tab w:val="num" w:pos="3480"/>
        </w:tabs>
        <w:spacing w:after="0" w:line="240" w:lineRule="auto"/>
        <w:ind w:left="0" w:firstLine="567"/>
        <w:jc w:val="both"/>
        <w:rPr>
          <w:rFonts w:ascii="Times New Roman" w:hAnsi="Times New Roman" w:cs="Times New Roman"/>
          <w:sz w:val="24"/>
          <w:szCs w:val="24"/>
        </w:rPr>
      </w:pPr>
      <w:r w:rsidRPr="00071B36">
        <w:rPr>
          <w:rFonts w:ascii="Times New Roman" w:hAnsi="Times New Roman" w:cs="Times New Roman"/>
          <w:sz w:val="24"/>
          <w:szCs w:val="24"/>
          <w:shd w:val="clear" w:color="auto" w:fill="FFFFFF"/>
        </w:rPr>
        <w:t>В</w:t>
      </w:r>
      <w:r w:rsidRPr="00071B36">
        <w:rPr>
          <w:rFonts w:ascii="Times New Roman" w:hAnsi="Times New Roman" w:cs="Times New Roman"/>
          <w:sz w:val="24"/>
          <w:szCs w:val="24"/>
        </w:rPr>
        <w:t xml:space="preserve"> </w:t>
      </w:r>
      <w:proofErr w:type="gramStart"/>
      <w:r w:rsidRPr="00071B36">
        <w:rPr>
          <w:rFonts w:ascii="Times New Roman" w:hAnsi="Times New Roman" w:cs="Times New Roman"/>
          <w:sz w:val="24"/>
          <w:szCs w:val="24"/>
        </w:rPr>
        <w:t>сентябре</w:t>
      </w:r>
      <w:proofErr w:type="gramEnd"/>
      <w:r w:rsidRPr="00071B36">
        <w:rPr>
          <w:rFonts w:ascii="Times New Roman" w:hAnsi="Times New Roman" w:cs="Times New Roman"/>
          <w:sz w:val="24"/>
          <w:szCs w:val="24"/>
        </w:rPr>
        <w:t xml:space="preserve"> 2019 года была открыта новая историческая экспозиция. Новые просторные залы демонстрируют многоликую историю древней Югры: ее природу, традиционную культуру и быт коренных народов и старожильческого населения, событий, связанных с добычей первой нефти и развитием нефтяного потенциала территории. Увеличенные выставочные площади и передовое техническое оснащение, сопоставимое с ведущими музеями России,  открывают возможность продемонстрировать </w:t>
      </w:r>
      <w:proofErr w:type="spellStart"/>
      <w:r w:rsidRPr="00071B36">
        <w:rPr>
          <w:rFonts w:ascii="Times New Roman" w:hAnsi="Times New Roman" w:cs="Times New Roman"/>
          <w:sz w:val="24"/>
          <w:szCs w:val="24"/>
        </w:rPr>
        <w:t>урайцам</w:t>
      </w:r>
      <w:proofErr w:type="spellEnd"/>
      <w:r w:rsidRPr="00071B36">
        <w:rPr>
          <w:rFonts w:ascii="Times New Roman" w:hAnsi="Times New Roman" w:cs="Times New Roman"/>
          <w:sz w:val="24"/>
          <w:szCs w:val="24"/>
        </w:rPr>
        <w:t xml:space="preserve"> еще больше уникальных экспонатов, хранившихся ранее в </w:t>
      </w:r>
      <w:proofErr w:type="gramStart"/>
      <w:r w:rsidRPr="00071B36">
        <w:rPr>
          <w:rFonts w:ascii="Times New Roman" w:hAnsi="Times New Roman" w:cs="Times New Roman"/>
          <w:sz w:val="24"/>
          <w:szCs w:val="24"/>
        </w:rPr>
        <w:t>запасниках</w:t>
      </w:r>
      <w:proofErr w:type="gramEnd"/>
      <w:r w:rsidRPr="00071B36">
        <w:rPr>
          <w:rFonts w:ascii="Times New Roman" w:hAnsi="Times New Roman" w:cs="Times New Roman"/>
          <w:sz w:val="24"/>
          <w:szCs w:val="24"/>
        </w:rPr>
        <w:t xml:space="preserve">. Внедрение интерактивных технологий в музейное пространство стало крайне увлекательно для посетителей. В связи с открытием новой исторической экспозиции увеличилось и количество туристов. </w:t>
      </w:r>
    </w:p>
    <w:p w:rsidR="00262CC5" w:rsidRPr="00071B36" w:rsidRDefault="00262CC5" w:rsidP="00071B36">
      <w:pPr>
        <w:ind w:firstLine="567"/>
        <w:rPr>
          <w:w w:val="100"/>
        </w:rPr>
      </w:pPr>
      <w:r w:rsidRPr="00071B36">
        <w:rPr>
          <w:w w:val="100"/>
          <w:bdr w:val="none" w:sz="0" w:space="0" w:color="auto" w:frame="1"/>
        </w:rPr>
        <w:t xml:space="preserve">За отчетный период </w:t>
      </w:r>
      <w:r w:rsidRPr="00071B36">
        <w:rPr>
          <w:w w:val="100"/>
        </w:rPr>
        <w:t xml:space="preserve">музей смог реализовать большую часть своих проектов. Поиск новых форм экскурсионно-массовой и научно-просветительской деятельности позволил увеличить количество посещений музея. </w:t>
      </w:r>
    </w:p>
    <w:p w:rsidR="00262CC5" w:rsidRPr="00071B36" w:rsidRDefault="00262CC5" w:rsidP="00071B36">
      <w:pPr>
        <w:pStyle w:val="rtejustify"/>
        <w:shd w:val="clear" w:color="auto" w:fill="FFFFFF"/>
        <w:spacing w:before="0" w:beforeAutospacing="0" w:after="0" w:afterAutospacing="0"/>
        <w:ind w:firstLine="540"/>
        <w:jc w:val="both"/>
      </w:pPr>
      <w:r w:rsidRPr="00071B36">
        <w:rPr>
          <w:shd w:val="clear" w:color="auto" w:fill="FFFFFF"/>
        </w:rPr>
        <w:t xml:space="preserve">Ежегодно музей становится участником Международной акции «Ночь музеев» и Всероссийской культурно-образовательной акции «Ночь искусств», которые также </w:t>
      </w:r>
      <w:proofErr w:type="gramStart"/>
      <w:r w:rsidRPr="00071B36">
        <w:rPr>
          <w:shd w:val="clear" w:color="auto" w:fill="FFFFFF"/>
        </w:rPr>
        <w:t>имеют массовый характер и привлекают</w:t>
      </w:r>
      <w:proofErr w:type="gramEnd"/>
      <w:r w:rsidRPr="00071B36">
        <w:rPr>
          <w:shd w:val="clear" w:color="auto" w:fill="FFFFFF"/>
        </w:rPr>
        <w:t xml:space="preserve"> в музей большое количество посетителей. </w:t>
      </w:r>
    </w:p>
    <w:p w:rsidR="00262CC5" w:rsidRPr="00071B36" w:rsidRDefault="00262CC5" w:rsidP="00071B36">
      <w:pPr>
        <w:ind w:firstLine="709"/>
        <w:rPr>
          <w:w w:val="100"/>
        </w:rPr>
      </w:pPr>
      <w:r w:rsidRPr="00071B36">
        <w:rPr>
          <w:w w:val="100"/>
        </w:rPr>
        <w:t>Основные показатели деятельности музеев имеют положительную динамику:</w:t>
      </w:r>
    </w:p>
    <w:p w:rsidR="00262CC5" w:rsidRPr="00071B36" w:rsidRDefault="00262CC5" w:rsidP="00071B36">
      <w:pPr>
        <w:ind w:firstLine="709"/>
        <w:rPr>
          <w:w w:val="100"/>
        </w:rPr>
      </w:pPr>
      <w:r w:rsidRPr="00071B36">
        <w:rPr>
          <w:w w:val="100"/>
        </w:rPr>
        <w:t xml:space="preserve">- число единиц хранения фондов музея возросло на 2,1% и составило 27436 единицы (основной фонд 25640 единиц, </w:t>
      </w:r>
      <w:proofErr w:type="gramStart"/>
      <w:r w:rsidRPr="00071B36">
        <w:rPr>
          <w:w w:val="100"/>
        </w:rPr>
        <w:t>научно-вспомогательный</w:t>
      </w:r>
      <w:proofErr w:type="gramEnd"/>
      <w:r w:rsidRPr="00071B36">
        <w:rPr>
          <w:w w:val="100"/>
        </w:rPr>
        <w:t xml:space="preserve"> -  1769 единиц). В программу учета фондов  КАМИС  внесены сведения о 27436 единицах (100% от фонда музея), из них 13391 предмет, имеющих цифровые изображения. В </w:t>
      </w:r>
      <w:proofErr w:type="spellStart"/>
      <w:r w:rsidRPr="00071B36">
        <w:rPr>
          <w:w w:val="100"/>
        </w:rPr>
        <w:t>Госкаталог</w:t>
      </w:r>
      <w:proofErr w:type="spellEnd"/>
      <w:r w:rsidRPr="00071B36">
        <w:rPr>
          <w:w w:val="100"/>
        </w:rPr>
        <w:t xml:space="preserve"> РФ внесены сведения о 12790 музейном предмете, в Региональный каталог – сведения о 13747 музейных предметах. </w:t>
      </w:r>
    </w:p>
    <w:p w:rsidR="00262CC5" w:rsidRPr="00071B36" w:rsidRDefault="00262CC5" w:rsidP="00071B36">
      <w:pPr>
        <w:ind w:firstLine="709"/>
        <w:rPr>
          <w:w w:val="100"/>
        </w:rPr>
      </w:pPr>
      <w:r w:rsidRPr="00071B36">
        <w:rPr>
          <w:w w:val="100"/>
        </w:rPr>
        <w:t xml:space="preserve"> - </w:t>
      </w:r>
      <w:proofErr w:type="gramStart"/>
      <w:r w:rsidRPr="00071B36">
        <w:rPr>
          <w:w w:val="100"/>
        </w:rPr>
        <w:t>к</w:t>
      </w:r>
      <w:proofErr w:type="gramEnd"/>
      <w:r w:rsidRPr="00071B36">
        <w:rPr>
          <w:w w:val="100"/>
        </w:rPr>
        <w:t xml:space="preserve">оличество проведенных выставок за 5 лет, в том числе количество передвижных выставок, составило 276 единиц; </w:t>
      </w:r>
    </w:p>
    <w:p w:rsidR="00262CC5" w:rsidRPr="00071B36" w:rsidRDefault="00262CC5" w:rsidP="00071B36">
      <w:pPr>
        <w:ind w:firstLine="709"/>
        <w:rPr>
          <w:w w:val="100"/>
        </w:rPr>
      </w:pPr>
      <w:r w:rsidRPr="00071B36">
        <w:rPr>
          <w:w w:val="100"/>
        </w:rPr>
        <w:t>- ежегодный охват населения музейным обслуживанием населения составляет около 45%.</w:t>
      </w:r>
    </w:p>
    <w:p w:rsidR="00262CC5" w:rsidRPr="00071B36" w:rsidRDefault="00262CC5" w:rsidP="00071B36">
      <w:pPr>
        <w:ind w:firstLine="709"/>
        <w:rPr>
          <w:w w:val="100"/>
        </w:rPr>
      </w:pPr>
      <w:r w:rsidRPr="00071B36">
        <w:rPr>
          <w:w w:val="100"/>
        </w:rPr>
        <w:t xml:space="preserve">В </w:t>
      </w:r>
      <w:proofErr w:type="gramStart"/>
      <w:r w:rsidRPr="00071B36">
        <w:rPr>
          <w:w w:val="100"/>
        </w:rPr>
        <w:t>условиях</w:t>
      </w:r>
      <w:proofErr w:type="gramEnd"/>
      <w:r w:rsidRPr="00071B36">
        <w:rPr>
          <w:w w:val="100"/>
        </w:rPr>
        <w:t xml:space="preserve"> пандемии сотрудники музея смогли активизировать экскурсионную деятельность. Были </w:t>
      </w:r>
      <w:proofErr w:type="gramStart"/>
      <w:r w:rsidRPr="00071B36">
        <w:rPr>
          <w:w w:val="100"/>
        </w:rPr>
        <w:t>разработаны и введены</w:t>
      </w:r>
      <w:proofErr w:type="gramEnd"/>
      <w:r w:rsidRPr="00071B36">
        <w:rPr>
          <w:w w:val="100"/>
        </w:rPr>
        <w:t xml:space="preserve"> 5 пешеходных экскурсий с узконаправленной тематикой. За 2020-2021 годы прошло 88 пешеходных экскурсий.</w:t>
      </w:r>
    </w:p>
    <w:p w:rsidR="00262CC5" w:rsidRPr="00071B36" w:rsidRDefault="00262CC5" w:rsidP="00071B36">
      <w:pPr>
        <w:ind w:firstLine="709"/>
        <w:rPr>
          <w:w w:val="100"/>
        </w:rPr>
      </w:pPr>
    </w:p>
    <w:p w:rsidR="00262CC5" w:rsidRPr="00071B36" w:rsidRDefault="00262CC5" w:rsidP="00071B36">
      <w:pPr>
        <w:ind w:firstLine="709"/>
        <w:rPr>
          <w:w w:val="100"/>
          <w:u w:val="single"/>
        </w:rPr>
      </w:pPr>
      <w:r w:rsidRPr="00071B36">
        <w:rPr>
          <w:w w:val="100"/>
          <w:u w:val="single"/>
        </w:rPr>
        <w:t>Библиотечная деятельность.</w:t>
      </w:r>
    </w:p>
    <w:p w:rsidR="00262CC5" w:rsidRPr="00071B36" w:rsidRDefault="00262CC5" w:rsidP="00071B36">
      <w:pPr>
        <w:widowControl w:val="0"/>
        <w:adjustRightInd w:val="0"/>
        <w:ind w:firstLine="709"/>
        <w:textAlignment w:val="baseline"/>
        <w:rPr>
          <w:w w:val="100"/>
        </w:rPr>
      </w:pPr>
      <w:r w:rsidRPr="00071B36">
        <w:rPr>
          <w:w w:val="100"/>
        </w:rPr>
        <w:t xml:space="preserve">Библиотечная сеть включает 3 общедоступных городских библиотеки, с книжным фондом 106 260 экз. Существенно снизился показатель по количеству экземпляров </w:t>
      </w:r>
      <w:proofErr w:type="spellStart"/>
      <w:r w:rsidRPr="00071B36">
        <w:rPr>
          <w:w w:val="100"/>
        </w:rPr>
        <w:t>библиотченого</w:t>
      </w:r>
      <w:proofErr w:type="spellEnd"/>
      <w:r w:rsidRPr="00071B36">
        <w:rPr>
          <w:w w:val="100"/>
        </w:rPr>
        <w:t xml:space="preserve"> фонда на 18% в сравнении с 2016 годом.  Это связано с тем, что в 2018 году проводились работы по списанию ветхой, дублетной, устаревшей по содержанию и непрофильной литературы, а также в связи с переездом в новое здание - Культурно-исторический центр. </w:t>
      </w:r>
    </w:p>
    <w:p w:rsidR="00262CC5" w:rsidRPr="00071B36" w:rsidRDefault="00262CC5" w:rsidP="00071B36">
      <w:pPr>
        <w:widowControl w:val="0"/>
        <w:adjustRightInd w:val="0"/>
        <w:ind w:firstLine="709"/>
        <w:textAlignment w:val="baseline"/>
        <w:rPr>
          <w:w w:val="100"/>
        </w:rPr>
      </w:pPr>
      <w:r w:rsidRPr="00071B36">
        <w:rPr>
          <w:w w:val="100"/>
          <w:lang w:bidi="ru-RU"/>
        </w:rPr>
        <w:t xml:space="preserve">В </w:t>
      </w:r>
      <w:proofErr w:type="gramStart"/>
      <w:r w:rsidRPr="00071B36">
        <w:rPr>
          <w:w w:val="100"/>
          <w:lang w:bidi="ru-RU"/>
        </w:rPr>
        <w:t>рамках</w:t>
      </w:r>
      <w:proofErr w:type="gramEnd"/>
      <w:r w:rsidRPr="00071B36">
        <w:rPr>
          <w:w w:val="100"/>
          <w:lang w:bidi="ru-RU"/>
        </w:rPr>
        <w:t xml:space="preserve"> подпрограммы «Модернизация и развитие учреждений и организаций культуры» государственной программы Ханты-Мансийского автономного округа – Югры «Культурное пространство» ежегодно выделяется </w:t>
      </w:r>
      <w:r w:rsidRPr="00071B36">
        <w:rPr>
          <w:w w:val="100"/>
        </w:rPr>
        <w:t xml:space="preserve">субсидия на модернизацию общедоступных муниципальных библиотек и комплектование библиотечных фондов, за счет которой ежегодно не менее 3% </w:t>
      </w:r>
    </w:p>
    <w:p w:rsidR="00262CC5" w:rsidRPr="00071B36" w:rsidRDefault="00262CC5" w:rsidP="00071B36">
      <w:pPr>
        <w:ind w:firstLine="709"/>
        <w:rPr>
          <w:w w:val="100"/>
        </w:rPr>
      </w:pPr>
      <w:r w:rsidRPr="00071B36">
        <w:rPr>
          <w:w w:val="100"/>
        </w:rPr>
        <w:t xml:space="preserve">Сохраняется количество новых поступлений книг, ежегодно не менее 3%. </w:t>
      </w:r>
    </w:p>
    <w:p w:rsidR="00262CC5" w:rsidRPr="00071B36" w:rsidRDefault="00262CC5" w:rsidP="00071B36">
      <w:pPr>
        <w:ind w:firstLine="709"/>
        <w:rPr>
          <w:w w:val="100"/>
        </w:rPr>
      </w:pPr>
      <w:r w:rsidRPr="00071B36">
        <w:rPr>
          <w:w w:val="100"/>
        </w:rPr>
        <w:t xml:space="preserve">В </w:t>
      </w:r>
      <w:proofErr w:type="gramStart"/>
      <w:r w:rsidRPr="00071B36">
        <w:rPr>
          <w:w w:val="100"/>
        </w:rPr>
        <w:t>библиотеках</w:t>
      </w:r>
      <w:proofErr w:type="gramEnd"/>
      <w:r w:rsidRPr="00071B36">
        <w:rPr>
          <w:w w:val="100"/>
        </w:rPr>
        <w:t xml:space="preserve"> Культурно-исторического центра предусмотрено современное библиотечное оборудование, обеспечение доступности всем категориям инвалидов, 17 точек доступа к Президентской библиотеке им. Б.Н. Ельцина. Все это дает возможность перевести библиотечную работу на качественно более высокий уровень. </w:t>
      </w:r>
    </w:p>
    <w:p w:rsidR="00262CC5" w:rsidRPr="00071B36" w:rsidRDefault="00262CC5" w:rsidP="00071B36">
      <w:pPr>
        <w:ind w:firstLine="709"/>
        <w:rPr>
          <w:w w:val="100"/>
        </w:rPr>
      </w:pPr>
    </w:p>
    <w:p w:rsidR="00262CC5" w:rsidRPr="00071B36" w:rsidRDefault="00262CC5" w:rsidP="00071B36">
      <w:pPr>
        <w:ind w:firstLine="709"/>
        <w:rPr>
          <w:b/>
          <w:w w:val="100"/>
        </w:rPr>
      </w:pPr>
      <w:r w:rsidRPr="00071B36">
        <w:rPr>
          <w:w w:val="100"/>
          <w:u w:val="single"/>
        </w:rPr>
        <w:t>Дополнительное образование в сфере культуры</w:t>
      </w:r>
      <w:r w:rsidRPr="00071B36">
        <w:rPr>
          <w:b/>
          <w:w w:val="100"/>
        </w:rPr>
        <w:t xml:space="preserve"> </w:t>
      </w:r>
      <w:r w:rsidRPr="00071B36">
        <w:rPr>
          <w:w w:val="100"/>
        </w:rPr>
        <w:t xml:space="preserve">представлено муниципальным бюджетным  учреждением </w:t>
      </w:r>
      <w:proofErr w:type="gramStart"/>
      <w:r w:rsidRPr="00071B36">
        <w:rPr>
          <w:w w:val="100"/>
        </w:rPr>
        <w:t>дополнительного</w:t>
      </w:r>
      <w:proofErr w:type="gramEnd"/>
      <w:r w:rsidRPr="00071B36">
        <w:rPr>
          <w:w w:val="100"/>
        </w:rPr>
        <w:t xml:space="preserve"> образования «Детская школа искусств». </w:t>
      </w:r>
    </w:p>
    <w:p w:rsidR="00262CC5" w:rsidRPr="00071B36" w:rsidRDefault="00262CC5" w:rsidP="00071B36">
      <w:pPr>
        <w:ind w:firstLine="709"/>
        <w:rPr>
          <w:w w:val="100"/>
        </w:rPr>
      </w:pPr>
      <w:r w:rsidRPr="00071B36">
        <w:rPr>
          <w:w w:val="100"/>
        </w:rPr>
        <w:t>На 1 июля 2021 года количество учащихся в учреждении дополнительного образования в области искусств составило 619 человек. На базе школы постоянно функционируют детские творческие коллективы.</w:t>
      </w:r>
    </w:p>
    <w:p w:rsidR="00262CC5" w:rsidRPr="00071B36" w:rsidRDefault="00262CC5" w:rsidP="00071B36">
      <w:pPr>
        <w:ind w:firstLine="709"/>
        <w:rPr>
          <w:w w:val="100"/>
        </w:rPr>
      </w:pPr>
      <w:r w:rsidRPr="00071B36">
        <w:rPr>
          <w:w w:val="100"/>
        </w:rPr>
        <w:t>Количество мероприятий различной направленности остается стабильным по отношению к аналогичному периоду предыдущего года (25-30 в квартал).</w:t>
      </w:r>
    </w:p>
    <w:p w:rsidR="00262CC5" w:rsidRPr="00071B36" w:rsidRDefault="00262CC5" w:rsidP="00071B36">
      <w:pPr>
        <w:ind w:firstLine="709"/>
        <w:rPr>
          <w:w w:val="100"/>
        </w:rPr>
      </w:pPr>
      <w:r w:rsidRPr="00071B36">
        <w:rPr>
          <w:w w:val="100"/>
        </w:rPr>
        <w:t xml:space="preserve">В Детской школе искусств активно продолжается работа над расширением спектра образовательных программ: дополнительные общеобразовательные </w:t>
      </w:r>
      <w:proofErr w:type="spellStart"/>
      <w:r w:rsidRPr="00071B36">
        <w:rPr>
          <w:w w:val="100"/>
        </w:rPr>
        <w:t>общеразвивающие</w:t>
      </w:r>
      <w:proofErr w:type="spellEnd"/>
      <w:r w:rsidRPr="00071B36">
        <w:rPr>
          <w:w w:val="100"/>
        </w:rPr>
        <w:t xml:space="preserve"> программы в области изобразительного и хореографического искусства «Юный художник»; «Основы изобразительного творчества»; «Азбука танца» реализуется на основе персонифицированного финансирования. </w:t>
      </w:r>
      <w:proofErr w:type="gramStart"/>
      <w:r w:rsidRPr="00071B36">
        <w:rPr>
          <w:w w:val="100"/>
        </w:rPr>
        <w:t xml:space="preserve">Число сертификатов дополнительного образования, предоставляемых детям без ограниченных возможностей здоровья, препятствующих получению образования без создания специальных условий, в возрасте от 5 до 18 лет составляет 57 единиц (9,2% от общего количества обучающихся). </w:t>
      </w:r>
      <w:proofErr w:type="gramEnd"/>
    </w:p>
    <w:p w:rsidR="00262CC5" w:rsidRPr="00071B36" w:rsidRDefault="00262CC5" w:rsidP="00071B36">
      <w:pPr>
        <w:ind w:firstLine="709"/>
        <w:rPr>
          <w:w w:val="100"/>
        </w:rPr>
      </w:pPr>
      <w:proofErr w:type="gramStart"/>
      <w:r w:rsidRPr="00071B36">
        <w:rPr>
          <w:w w:val="100"/>
        </w:rPr>
        <w:t>Положительным результатом в развитии культурной сферы (в деятельности ДШИ) следует считать выполнение муниципального задания (в частности, стабильное выполнение нормативов по охвату детей сертификатами ПФДО), а также собственную творческую деятельность школы (высокий уровень организуемых школьных и городских мероприятий, активное участие в культурной жизни округа, выполнение плана внеклассной работы).</w:t>
      </w:r>
      <w:proofErr w:type="gramEnd"/>
    </w:p>
    <w:p w:rsidR="00262CC5" w:rsidRPr="00071B36" w:rsidRDefault="00262CC5" w:rsidP="00071B36">
      <w:pPr>
        <w:ind w:firstLine="709"/>
        <w:rPr>
          <w:w w:val="100"/>
        </w:rPr>
      </w:pPr>
      <w:r w:rsidRPr="00071B36">
        <w:rPr>
          <w:w w:val="100"/>
        </w:rPr>
        <w:t>В 2019 году были произведены следующие виды работ по капитальному ремонту здания: замена окон, установка сетей наружного и внутреннего горячего водоснабжения, благоустройство территории.</w:t>
      </w:r>
    </w:p>
    <w:p w:rsidR="00262CC5" w:rsidRPr="00071B36" w:rsidRDefault="00262CC5" w:rsidP="00071B36">
      <w:pPr>
        <w:pStyle w:val="Default"/>
        <w:tabs>
          <w:tab w:val="left" w:pos="1134"/>
        </w:tabs>
        <w:ind w:firstLine="709"/>
        <w:jc w:val="both"/>
        <w:rPr>
          <w:color w:val="auto"/>
          <w:w w:val="100"/>
        </w:rPr>
      </w:pPr>
      <w:r w:rsidRPr="00071B36">
        <w:rPr>
          <w:w w:val="100"/>
        </w:rPr>
        <w:t xml:space="preserve">В </w:t>
      </w:r>
      <w:proofErr w:type="gramStart"/>
      <w:r w:rsidRPr="00071B36">
        <w:rPr>
          <w:w w:val="100"/>
        </w:rPr>
        <w:t>рамках</w:t>
      </w:r>
      <w:proofErr w:type="gramEnd"/>
      <w:r w:rsidRPr="00071B36">
        <w:rPr>
          <w:w w:val="100"/>
        </w:rPr>
        <w:t xml:space="preserve"> реализации национального проекта «Культура» в 2021 году </w:t>
      </w:r>
      <w:r w:rsidRPr="00071B36">
        <w:rPr>
          <w:rFonts w:eastAsia="Times New Roman"/>
          <w:w w:val="100"/>
        </w:rPr>
        <w:t xml:space="preserve">Детская школа искусств оснащена музыкальными инструментами и оборудованием. </w:t>
      </w:r>
      <w:r w:rsidRPr="00071B36">
        <w:rPr>
          <w:color w:val="auto"/>
          <w:w w:val="100"/>
        </w:rPr>
        <w:t xml:space="preserve">На оснащение учреждения выделено 16 715 140 рублей. </w:t>
      </w:r>
      <w:proofErr w:type="gramStart"/>
      <w:r w:rsidRPr="00071B36">
        <w:rPr>
          <w:color w:val="auto"/>
          <w:w w:val="100"/>
        </w:rPr>
        <w:t xml:space="preserve">В перечень оборудования вошли музыкальные инструменты (пианино, рояль, саксофон, альт, контрабас, концертный баян, гусли, а также комплектующие к ним), световое, звуковое и выставочное оборудование, мольберты, </w:t>
      </w:r>
      <w:proofErr w:type="spellStart"/>
      <w:r w:rsidRPr="00071B36">
        <w:rPr>
          <w:color w:val="auto"/>
          <w:w w:val="100"/>
        </w:rPr>
        <w:t>мультимедийное</w:t>
      </w:r>
      <w:proofErr w:type="spellEnd"/>
      <w:r w:rsidRPr="00071B36">
        <w:rPr>
          <w:color w:val="auto"/>
          <w:w w:val="100"/>
        </w:rPr>
        <w:t xml:space="preserve"> оборудование и учебные материалы.    </w:t>
      </w:r>
      <w:proofErr w:type="gramEnd"/>
    </w:p>
    <w:p w:rsidR="00262CC5" w:rsidRPr="00071B36" w:rsidRDefault="00262CC5" w:rsidP="00071B36">
      <w:pPr>
        <w:ind w:firstLine="709"/>
        <w:rPr>
          <w:w w:val="100"/>
        </w:rPr>
      </w:pPr>
    </w:p>
    <w:p w:rsidR="00262CC5" w:rsidRPr="00071B36" w:rsidRDefault="00262CC5" w:rsidP="00071B36">
      <w:pPr>
        <w:pStyle w:val="af"/>
        <w:ind w:firstLine="851"/>
        <w:jc w:val="both"/>
        <w:rPr>
          <w:rFonts w:ascii="Times New Roman" w:hAnsi="Times New Roman"/>
          <w:sz w:val="24"/>
          <w:szCs w:val="24"/>
        </w:rPr>
      </w:pPr>
      <w:r w:rsidRPr="00071B36">
        <w:rPr>
          <w:rFonts w:ascii="Times New Roman" w:hAnsi="Times New Roman"/>
          <w:sz w:val="24"/>
          <w:szCs w:val="24"/>
        </w:rPr>
        <w:t xml:space="preserve">По результатам работы за отчетный период задачи, стоящие перед учреждениями культуры и учреждением </w:t>
      </w:r>
      <w:proofErr w:type="gramStart"/>
      <w:r w:rsidRPr="00071B36">
        <w:rPr>
          <w:rFonts w:ascii="Times New Roman" w:hAnsi="Times New Roman"/>
          <w:sz w:val="24"/>
          <w:szCs w:val="24"/>
        </w:rPr>
        <w:t>дополнительного</w:t>
      </w:r>
      <w:proofErr w:type="gramEnd"/>
      <w:r w:rsidRPr="00071B36">
        <w:rPr>
          <w:rFonts w:ascii="Times New Roman" w:hAnsi="Times New Roman"/>
          <w:sz w:val="24"/>
          <w:szCs w:val="24"/>
        </w:rPr>
        <w:t xml:space="preserve"> образования в сфере культуры, выполнены. Коллективы учреждений работали стабильно, добиваясь положительных результатов, строили свою работу в </w:t>
      </w:r>
      <w:proofErr w:type="gramStart"/>
      <w:r w:rsidRPr="00071B36">
        <w:rPr>
          <w:rFonts w:ascii="Times New Roman" w:hAnsi="Times New Roman"/>
          <w:sz w:val="24"/>
          <w:szCs w:val="24"/>
        </w:rPr>
        <w:t>соответствии</w:t>
      </w:r>
      <w:proofErr w:type="gramEnd"/>
      <w:r w:rsidRPr="00071B36">
        <w:rPr>
          <w:rFonts w:ascii="Times New Roman" w:hAnsi="Times New Roman"/>
          <w:sz w:val="24"/>
          <w:szCs w:val="24"/>
        </w:rPr>
        <w:t xml:space="preserve"> с планом основных мероприятий, с учетом культурных запросов различных слоев населения.</w:t>
      </w:r>
    </w:p>
    <w:p w:rsidR="00262CC5" w:rsidRDefault="00262CC5" w:rsidP="00071B36">
      <w:pPr>
        <w:pStyle w:val="af"/>
        <w:ind w:firstLine="851"/>
        <w:jc w:val="both"/>
        <w:rPr>
          <w:rFonts w:ascii="Times New Roman" w:hAnsi="Times New Roman"/>
          <w:sz w:val="24"/>
          <w:szCs w:val="24"/>
        </w:rPr>
      </w:pPr>
      <w:r w:rsidRPr="00071B36">
        <w:rPr>
          <w:rFonts w:ascii="Times New Roman" w:hAnsi="Times New Roman"/>
          <w:sz w:val="24"/>
          <w:szCs w:val="24"/>
        </w:rPr>
        <w:t>Учреждения культуры и дополнительного образования в сфере культуры активно стремятся к качественному выполнению мероприятий по формированию у населения духовных ценностей, развитию в детях и молодежи общей гуманитарной грамотности, созданию возможностей для творческой самореализации, организации свободного времени населения.</w:t>
      </w:r>
    </w:p>
    <w:p w:rsidR="00071B36" w:rsidRDefault="00071B36" w:rsidP="00071B36">
      <w:pPr>
        <w:pStyle w:val="af"/>
        <w:ind w:firstLine="851"/>
        <w:jc w:val="both"/>
        <w:rPr>
          <w:rFonts w:ascii="Times New Roman" w:hAnsi="Times New Roman"/>
          <w:sz w:val="24"/>
          <w:szCs w:val="24"/>
        </w:rPr>
      </w:pPr>
    </w:p>
    <w:p w:rsidR="00071B36" w:rsidRPr="00071B36" w:rsidRDefault="00071B36" w:rsidP="00071B36">
      <w:pPr>
        <w:pStyle w:val="af"/>
        <w:ind w:firstLine="851"/>
        <w:jc w:val="both"/>
        <w:rPr>
          <w:rFonts w:ascii="Times New Roman" w:hAnsi="Times New Roman"/>
          <w:sz w:val="24"/>
          <w:szCs w:val="24"/>
        </w:rPr>
      </w:pPr>
    </w:p>
    <w:p w:rsidR="00262CC5" w:rsidRPr="00071B36" w:rsidRDefault="00262CC5" w:rsidP="00071B36">
      <w:pPr>
        <w:pStyle w:val="af"/>
        <w:ind w:firstLine="851"/>
        <w:jc w:val="both"/>
        <w:rPr>
          <w:rFonts w:ascii="Times New Roman" w:hAnsi="Times New Roman"/>
          <w:sz w:val="24"/>
          <w:szCs w:val="24"/>
        </w:rPr>
      </w:pPr>
    </w:p>
    <w:tbl>
      <w:tblPr>
        <w:tblW w:w="5452"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tblPr>
      <w:tblGrid>
        <w:gridCol w:w="709"/>
        <w:gridCol w:w="3687"/>
        <w:gridCol w:w="991"/>
        <w:gridCol w:w="1277"/>
        <w:gridCol w:w="1134"/>
        <w:gridCol w:w="2414"/>
      </w:tblGrid>
      <w:tr w:rsidR="006327B8" w:rsidRPr="00071B36" w:rsidTr="006327B8">
        <w:trPr>
          <w:cantSplit/>
          <w:trHeight w:val="247"/>
          <w:tblHeader/>
        </w:trPr>
        <w:tc>
          <w:tcPr>
            <w:tcW w:w="347" w:type="pct"/>
            <w:tcBorders>
              <w:top w:val="single" w:sz="4" w:space="0" w:color="auto"/>
              <w:left w:val="single" w:sz="4" w:space="0" w:color="auto"/>
              <w:bottom w:val="single" w:sz="4" w:space="0" w:color="auto"/>
              <w:right w:val="single" w:sz="4" w:space="0" w:color="auto"/>
            </w:tcBorders>
            <w:vAlign w:val="center"/>
          </w:tcPr>
          <w:p w:rsidR="006327B8" w:rsidRPr="00071B36" w:rsidRDefault="006327B8" w:rsidP="00071B36">
            <w:pPr>
              <w:ind w:left="-2"/>
              <w:jc w:val="center"/>
              <w:rPr>
                <w:w w:val="100"/>
                <w:sz w:val="22"/>
                <w:szCs w:val="22"/>
              </w:rPr>
            </w:pPr>
            <w:r w:rsidRPr="00071B36">
              <w:rPr>
                <w:w w:val="100"/>
                <w:sz w:val="22"/>
                <w:szCs w:val="22"/>
              </w:rPr>
              <w:t>№</w:t>
            </w:r>
            <w:proofErr w:type="spellStart"/>
            <w:proofErr w:type="gramStart"/>
            <w:r w:rsidRPr="00071B36">
              <w:rPr>
                <w:w w:val="100"/>
                <w:sz w:val="22"/>
                <w:szCs w:val="22"/>
              </w:rPr>
              <w:t>п</w:t>
            </w:r>
            <w:proofErr w:type="spellEnd"/>
            <w:proofErr w:type="gramEnd"/>
            <w:r w:rsidRPr="00071B36">
              <w:rPr>
                <w:w w:val="100"/>
                <w:sz w:val="22"/>
                <w:szCs w:val="22"/>
              </w:rPr>
              <w:t>/</w:t>
            </w:r>
            <w:proofErr w:type="spellStart"/>
            <w:r w:rsidRPr="00071B36">
              <w:rPr>
                <w:w w:val="100"/>
                <w:sz w:val="22"/>
                <w:szCs w:val="22"/>
              </w:rPr>
              <w:t>п</w:t>
            </w:r>
            <w:proofErr w:type="spellEnd"/>
          </w:p>
        </w:tc>
        <w:tc>
          <w:tcPr>
            <w:tcW w:w="1805" w:type="pct"/>
            <w:tcBorders>
              <w:top w:val="single" w:sz="4" w:space="0" w:color="auto"/>
              <w:left w:val="single" w:sz="4" w:space="0" w:color="auto"/>
              <w:bottom w:val="single" w:sz="4" w:space="0" w:color="auto"/>
              <w:right w:val="single" w:sz="4" w:space="0" w:color="auto"/>
            </w:tcBorders>
            <w:vAlign w:val="center"/>
          </w:tcPr>
          <w:p w:rsidR="006327B8" w:rsidRPr="00071B36" w:rsidRDefault="006327B8" w:rsidP="00071B36">
            <w:pPr>
              <w:ind w:left="-2"/>
              <w:jc w:val="center"/>
              <w:rPr>
                <w:w w:val="100"/>
                <w:sz w:val="22"/>
                <w:szCs w:val="22"/>
              </w:rPr>
            </w:pPr>
            <w:r w:rsidRPr="00071B36">
              <w:rPr>
                <w:w w:val="100"/>
                <w:sz w:val="22"/>
                <w:szCs w:val="22"/>
              </w:rPr>
              <w:t>Показатель</w:t>
            </w:r>
          </w:p>
        </w:tc>
        <w:tc>
          <w:tcPr>
            <w:tcW w:w="485" w:type="pct"/>
            <w:tcBorders>
              <w:top w:val="single" w:sz="4" w:space="0" w:color="auto"/>
              <w:left w:val="single" w:sz="4" w:space="0" w:color="auto"/>
              <w:bottom w:val="single" w:sz="4" w:space="0" w:color="auto"/>
              <w:right w:val="single" w:sz="4" w:space="0" w:color="auto"/>
            </w:tcBorders>
            <w:vAlign w:val="center"/>
          </w:tcPr>
          <w:p w:rsidR="006327B8" w:rsidRPr="00071B36" w:rsidRDefault="006327B8" w:rsidP="00071B36">
            <w:pPr>
              <w:jc w:val="center"/>
              <w:rPr>
                <w:w w:val="100"/>
                <w:sz w:val="22"/>
                <w:szCs w:val="22"/>
              </w:rPr>
            </w:pPr>
            <w:r w:rsidRPr="00071B36">
              <w:rPr>
                <w:w w:val="100"/>
                <w:sz w:val="22"/>
                <w:szCs w:val="22"/>
              </w:rPr>
              <w:t xml:space="preserve">Ед. </w:t>
            </w:r>
            <w:proofErr w:type="spellStart"/>
            <w:r w:rsidRPr="00071B36">
              <w:rPr>
                <w:w w:val="100"/>
                <w:sz w:val="22"/>
                <w:szCs w:val="22"/>
              </w:rPr>
              <w:t>изм</w:t>
            </w:r>
            <w:proofErr w:type="spellEnd"/>
            <w:r w:rsidRPr="00071B36">
              <w:rPr>
                <w:w w:val="100"/>
                <w:sz w:val="22"/>
                <w:szCs w:val="22"/>
              </w:rPr>
              <w:t>.</w:t>
            </w:r>
          </w:p>
        </w:tc>
        <w:tc>
          <w:tcPr>
            <w:tcW w:w="625" w:type="pct"/>
            <w:tcBorders>
              <w:top w:val="single" w:sz="4" w:space="0" w:color="auto"/>
              <w:left w:val="single" w:sz="4" w:space="0" w:color="auto"/>
              <w:bottom w:val="single" w:sz="4" w:space="0" w:color="auto"/>
              <w:right w:val="single" w:sz="4" w:space="0" w:color="auto"/>
            </w:tcBorders>
            <w:vAlign w:val="center"/>
          </w:tcPr>
          <w:p w:rsidR="006327B8" w:rsidRPr="00071B36" w:rsidRDefault="006327B8" w:rsidP="00071B36">
            <w:pPr>
              <w:jc w:val="center"/>
              <w:rPr>
                <w:w w:val="100"/>
                <w:sz w:val="22"/>
                <w:szCs w:val="22"/>
              </w:rPr>
            </w:pPr>
            <w:r w:rsidRPr="00071B36">
              <w:rPr>
                <w:w w:val="100"/>
                <w:sz w:val="22"/>
                <w:szCs w:val="22"/>
              </w:rPr>
              <w:t>на 1 января 2016 года</w:t>
            </w:r>
          </w:p>
        </w:tc>
        <w:tc>
          <w:tcPr>
            <w:tcW w:w="555" w:type="pct"/>
            <w:tcBorders>
              <w:top w:val="single" w:sz="4" w:space="0" w:color="auto"/>
              <w:left w:val="single" w:sz="4" w:space="0" w:color="auto"/>
              <w:bottom w:val="single" w:sz="4" w:space="0" w:color="auto"/>
              <w:right w:val="single" w:sz="4" w:space="0" w:color="auto"/>
            </w:tcBorders>
            <w:vAlign w:val="center"/>
          </w:tcPr>
          <w:p w:rsidR="006327B8" w:rsidRPr="00071B36" w:rsidRDefault="006327B8" w:rsidP="00071B36">
            <w:pPr>
              <w:jc w:val="center"/>
              <w:rPr>
                <w:w w:val="100"/>
                <w:sz w:val="22"/>
                <w:szCs w:val="22"/>
              </w:rPr>
            </w:pPr>
            <w:r w:rsidRPr="00071B36">
              <w:rPr>
                <w:w w:val="100"/>
                <w:sz w:val="22"/>
                <w:szCs w:val="22"/>
              </w:rPr>
              <w:t>на 1 января 2021 года</w:t>
            </w:r>
          </w:p>
        </w:tc>
        <w:tc>
          <w:tcPr>
            <w:tcW w:w="1182" w:type="pct"/>
            <w:tcBorders>
              <w:top w:val="single" w:sz="4" w:space="0" w:color="auto"/>
              <w:left w:val="single" w:sz="4" w:space="0" w:color="auto"/>
              <w:bottom w:val="single" w:sz="4" w:space="0" w:color="auto"/>
              <w:right w:val="single" w:sz="4" w:space="0" w:color="auto"/>
            </w:tcBorders>
          </w:tcPr>
          <w:p w:rsidR="006327B8" w:rsidRPr="00071B36" w:rsidRDefault="006327B8" w:rsidP="00071B36">
            <w:pPr>
              <w:jc w:val="center"/>
              <w:rPr>
                <w:w w:val="100"/>
                <w:sz w:val="22"/>
                <w:szCs w:val="22"/>
              </w:rPr>
            </w:pPr>
            <w:r>
              <w:rPr>
                <w:w w:val="100"/>
                <w:sz w:val="22"/>
                <w:szCs w:val="22"/>
              </w:rPr>
              <w:t>Примечание</w:t>
            </w:r>
          </w:p>
        </w:tc>
      </w:tr>
      <w:tr w:rsidR="006327B8" w:rsidRPr="00071B36" w:rsidTr="006327B8">
        <w:trPr>
          <w:cantSplit/>
          <w:trHeight w:val="133"/>
        </w:trPr>
        <w:tc>
          <w:tcPr>
            <w:tcW w:w="347" w:type="pct"/>
            <w:vAlign w:val="center"/>
          </w:tcPr>
          <w:p w:rsidR="006327B8" w:rsidRPr="00071B36" w:rsidRDefault="006327B8" w:rsidP="00071B36">
            <w:pPr>
              <w:jc w:val="center"/>
              <w:rPr>
                <w:w w:val="100"/>
                <w:sz w:val="22"/>
                <w:szCs w:val="22"/>
              </w:rPr>
            </w:pPr>
            <w:r w:rsidRPr="00071B36">
              <w:rPr>
                <w:w w:val="100"/>
                <w:sz w:val="22"/>
                <w:szCs w:val="22"/>
              </w:rPr>
              <w:t>1</w:t>
            </w:r>
          </w:p>
        </w:tc>
        <w:tc>
          <w:tcPr>
            <w:tcW w:w="1805" w:type="pct"/>
            <w:vAlign w:val="center"/>
          </w:tcPr>
          <w:p w:rsidR="006327B8" w:rsidRPr="00071B36" w:rsidRDefault="006327B8" w:rsidP="00071B36">
            <w:pPr>
              <w:jc w:val="center"/>
              <w:rPr>
                <w:w w:val="100"/>
                <w:sz w:val="22"/>
                <w:szCs w:val="22"/>
              </w:rPr>
            </w:pPr>
            <w:r w:rsidRPr="00071B36">
              <w:rPr>
                <w:w w:val="100"/>
                <w:sz w:val="22"/>
                <w:szCs w:val="22"/>
              </w:rPr>
              <w:t>Среднемесячная начисленная заработная плата работников культуры,</w:t>
            </w:r>
          </w:p>
          <w:p w:rsidR="006327B8" w:rsidRPr="00071B36" w:rsidRDefault="006327B8" w:rsidP="00071B36">
            <w:pPr>
              <w:jc w:val="center"/>
              <w:rPr>
                <w:w w:val="100"/>
                <w:sz w:val="22"/>
                <w:szCs w:val="22"/>
              </w:rPr>
            </w:pPr>
            <w:r w:rsidRPr="00071B36">
              <w:rPr>
                <w:w w:val="100"/>
                <w:sz w:val="22"/>
                <w:szCs w:val="22"/>
              </w:rPr>
              <w:t>работников образовательных учреждений в сфере культуры (педагогические работники)</w:t>
            </w:r>
          </w:p>
        </w:tc>
        <w:tc>
          <w:tcPr>
            <w:tcW w:w="485" w:type="pct"/>
            <w:vAlign w:val="center"/>
          </w:tcPr>
          <w:p w:rsidR="006327B8" w:rsidRPr="00071B36" w:rsidRDefault="006327B8" w:rsidP="00071B36">
            <w:pPr>
              <w:jc w:val="center"/>
              <w:rPr>
                <w:w w:val="100"/>
                <w:sz w:val="22"/>
                <w:szCs w:val="22"/>
              </w:rPr>
            </w:pPr>
            <w:r w:rsidRPr="00071B36">
              <w:rPr>
                <w:w w:val="100"/>
                <w:sz w:val="22"/>
                <w:szCs w:val="22"/>
              </w:rPr>
              <w:t>рублей</w:t>
            </w:r>
          </w:p>
        </w:tc>
        <w:tc>
          <w:tcPr>
            <w:tcW w:w="625" w:type="pct"/>
            <w:vAlign w:val="center"/>
          </w:tcPr>
          <w:p w:rsidR="006327B8" w:rsidRPr="00071B36" w:rsidRDefault="006327B8" w:rsidP="00071B36">
            <w:pPr>
              <w:jc w:val="center"/>
              <w:rPr>
                <w:w w:val="100"/>
                <w:sz w:val="22"/>
                <w:szCs w:val="22"/>
              </w:rPr>
            </w:pPr>
            <w:r w:rsidRPr="00071B36">
              <w:rPr>
                <w:w w:val="100"/>
                <w:sz w:val="22"/>
                <w:szCs w:val="22"/>
              </w:rPr>
              <w:t>39540,8</w:t>
            </w:r>
          </w:p>
          <w:p w:rsidR="006327B8" w:rsidRPr="00071B36" w:rsidRDefault="006327B8" w:rsidP="00071B36">
            <w:pPr>
              <w:jc w:val="center"/>
              <w:rPr>
                <w:w w:val="100"/>
                <w:sz w:val="22"/>
                <w:szCs w:val="22"/>
              </w:rPr>
            </w:pPr>
          </w:p>
          <w:p w:rsidR="006327B8" w:rsidRPr="00071B36" w:rsidRDefault="006327B8" w:rsidP="00071B36">
            <w:pPr>
              <w:jc w:val="center"/>
              <w:rPr>
                <w:w w:val="100"/>
                <w:sz w:val="22"/>
                <w:szCs w:val="22"/>
              </w:rPr>
            </w:pPr>
          </w:p>
          <w:p w:rsidR="006327B8" w:rsidRPr="00071B36" w:rsidRDefault="006327B8" w:rsidP="00071B36">
            <w:pPr>
              <w:jc w:val="center"/>
              <w:rPr>
                <w:w w:val="100"/>
                <w:sz w:val="22"/>
                <w:szCs w:val="22"/>
              </w:rPr>
            </w:pPr>
            <w:r w:rsidRPr="00071B36">
              <w:rPr>
                <w:w w:val="100"/>
                <w:sz w:val="22"/>
                <w:szCs w:val="22"/>
              </w:rPr>
              <w:t>47366,4</w:t>
            </w:r>
          </w:p>
        </w:tc>
        <w:tc>
          <w:tcPr>
            <w:tcW w:w="555" w:type="pct"/>
            <w:vAlign w:val="center"/>
          </w:tcPr>
          <w:p w:rsidR="006327B8" w:rsidRPr="00071B36" w:rsidRDefault="006327B8" w:rsidP="00071B36">
            <w:pPr>
              <w:jc w:val="center"/>
              <w:rPr>
                <w:w w:val="100"/>
                <w:sz w:val="22"/>
                <w:szCs w:val="22"/>
              </w:rPr>
            </w:pPr>
            <w:r w:rsidRPr="00071B36">
              <w:rPr>
                <w:w w:val="100"/>
                <w:sz w:val="22"/>
                <w:szCs w:val="22"/>
              </w:rPr>
              <w:t>64 124,3</w:t>
            </w:r>
          </w:p>
          <w:p w:rsidR="006327B8" w:rsidRPr="00071B36" w:rsidRDefault="006327B8" w:rsidP="00071B36">
            <w:pPr>
              <w:jc w:val="center"/>
              <w:rPr>
                <w:w w:val="100"/>
                <w:sz w:val="22"/>
                <w:szCs w:val="22"/>
              </w:rPr>
            </w:pPr>
          </w:p>
          <w:p w:rsidR="006327B8" w:rsidRPr="00071B36" w:rsidRDefault="006327B8" w:rsidP="00071B36">
            <w:pPr>
              <w:jc w:val="center"/>
              <w:rPr>
                <w:w w:val="100"/>
                <w:sz w:val="22"/>
                <w:szCs w:val="22"/>
              </w:rPr>
            </w:pPr>
          </w:p>
          <w:p w:rsidR="006327B8" w:rsidRPr="00071B36" w:rsidRDefault="006327B8" w:rsidP="00071B36">
            <w:pPr>
              <w:jc w:val="center"/>
              <w:rPr>
                <w:w w:val="100"/>
                <w:sz w:val="22"/>
                <w:szCs w:val="22"/>
              </w:rPr>
            </w:pPr>
            <w:r w:rsidRPr="00071B36">
              <w:rPr>
                <w:w w:val="100"/>
                <w:sz w:val="22"/>
                <w:szCs w:val="22"/>
              </w:rPr>
              <w:t>66 181,0</w:t>
            </w:r>
          </w:p>
        </w:tc>
        <w:tc>
          <w:tcPr>
            <w:tcW w:w="1182" w:type="pct"/>
          </w:tcPr>
          <w:p w:rsidR="006327B8" w:rsidRPr="00071B36" w:rsidRDefault="006327B8" w:rsidP="00071B36">
            <w:pPr>
              <w:jc w:val="center"/>
              <w:rPr>
                <w:w w:val="100"/>
                <w:sz w:val="22"/>
                <w:szCs w:val="22"/>
              </w:rPr>
            </w:pPr>
          </w:p>
        </w:tc>
      </w:tr>
      <w:tr w:rsidR="006327B8" w:rsidRPr="00071B36" w:rsidTr="006327B8">
        <w:trPr>
          <w:cantSplit/>
          <w:trHeight w:val="133"/>
        </w:trPr>
        <w:tc>
          <w:tcPr>
            <w:tcW w:w="347" w:type="pct"/>
            <w:vAlign w:val="center"/>
          </w:tcPr>
          <w:p w:rsidR="006327B8" w:rsidRPr="00071B36" w:rsidRDefault="006327B8" w:rsidP="00071B36">
            <w:pPr>
              <w:jc w:val="center"/>
              <w:rPr>
                <w:w w:val="100"/>
                <w:sz w:val="22"/>
                <w:szCs w:val="22"/>
              </w:rPr>
            </w:pPr>
            <w:r w:rsidRPr="00071B36">
              <w:rPr>
                <w:w w:val="100"/>
                <w:sz w:val="22"/>
                <w:szCs w:val="22"/>
              </w:rPr>
              <w:t>2</w:t>
            </w:r>
          </w:p>
        </w:tc>
        <w:tc>
          <w:tcPr>
            <w:tcW w:w="1805" w:type="pct"/>
            <w:vAlign w:val="center"/>
          </w:tcPr>
          <w:p w:rsidR="006327B8" w:rsidRPr="00071B36" w:rsidRDefault="006327B8" w:rsidP="00071B36">
            <w:pPr>
              <w:jc w:val="center"/>
              <w:rPr>
                <w:w w:val="100"/>
                <w:sz w:val="22"/>
                <w:szCs w:val="22"/>
              </w:rPr>
            </w:pPr>
            <w:r w:rsidRPr="00071B36">
              <w:rPr>
                <w:w w:val="100"/>
                <w:sz w:val="22"/>
                <w:szCs w:val="22"/>
              </w:rPr>
              <w:t xml:space="preserve">Число учреждений </w:t>
            </w:r>
            <w:proofErr w:type="spellStart"/>
            <w:r w:rsidRPr="00071B36">
              <w:rPr>
                <w:w w:val="100"/>
                <w:sz w:val="22"/>
                <w:szCs w:val="22"/>
              </w:rPr>
              <w:t>культурно-досугового</w:t>
            </w:r>
            <w:proofErr w:type="spellEnd"/>
            <w:r w:rsidRPr="00071B36">
              <w:rPr>
                <w:w w:val="100"/>
                <w:sz w:val="22"/>
                <w:szCs w:val="22"/>
              </w:rPr>
              <w:t xml:space="preserve"> типа</w:t>
            </w:r>
          </w:p>
        </w:tc>
        <w:tc>
          <w:tcPr>
            <w:tcW w:w="485" w:type="pct"/>
            <w:vAlign w:val="center"/>
          </w:tcPr>
          <w:p w:rsidR="006327B8" w:rsidRPr="00071B36" w:rsidRDefault="006327B8" w:rsidP="00071B36">
            <w:pPr>
              <w:jc w:val="center"/>
              <w:rPr>
                <w:w w:val="100"/>
                <w:sz w:val="22"/>
                <w:szCs w:val="22"/>
              </w:rPr>
            </w:pPr>
            <w:r w:rsidRPr="00071B36">
              <w:rPr>
                <w:w w:val="100"/>
                <w:sz w:val="22"/>
                <w:szCs w:val="22"/>
              </w:rPr>
              <w:t>единиц</w:t>
            </w:r>
          </w:p>
        </w:tc>
        <w:tc>
          <w:tcPr>
            <w:tcW w:w="625" w:type="pct"/>
            <w:vAlign w:val="center"/>
          </w:tcPr>
          <w:p w:rsidR="006327B8" w:rsidRPr="00071B36" w:rsidRDefault="006327B8" w:rsidP="00071B36">
            <w:pPr>
              <w:jc w:val="center"/>
              <w:rPr>
                <w:w w:val="100"/>
                <w:sz w:val="22"/>
                <w:szCs w:val="22"/>
              </w:rPr>
            </w:pPr>
            <w:r w:rsidRPr="00071B36">
              <w:rPr>
                <w:w w:val="100"/>
                <w:sz w:val="22"/>
                <w:szCs w:val="22"/>
              </w:rPr>
              <w:t>2</w:t>
            </w:r>
          </w:p>
        </w:tc>
        <w:tc>
          <w:tcPr>
            <w:tcW w:w="555" w:type="pct"/>
            <w:vAlign w:val="center"/>
          </w:tcPr>
          <w:p w:rsidR="006327B8" w:rsidRPr="00071B36" w:rsidRDefault="006327B8" w:rsidP="00071B36">
            <w:pPr>
              <w:jc w:val="center"/>
              <w:rPr>
                <w:w w:val="100"/>
                <w:sz w:val="22"/>
                <w:szCs w:val="22"/>
              </w:rPr>
            </w:pPr>
            <w:r w:rsidRPr="00071B36">
              <w:rPr>
                <w:w w:val="100"/>
                <w:sz w:val="22"/>
                <w:szCs w:val="22"/>
              </w:rPr>
              <w:t>2</w:t>
            </w:r>
          </w:p>
        </w:tc>
        <w:tc>
          <w:tcPr>
            <w:tcW w:w="1182" w:type="pct"/>
          </w:tcPr>
          <w:p w:rsidR="006327B8" w:rsidRPr="00071B36" w:rsidRDefault="006327B8" w:rsidP="00071B36">
            <w:pPr>
              <w:jc w:val="center"/>
              <w:rPr>
                <w:w w:val="100"/>
                <w:sz w:val="22"/>
                <w:szCs w:val="22"/>
              </w:rPr>
            </w:pPr>
          </w:p>
        </w:tc>
      </w:tr>
      <w:tr w:rsidR="006327B8" w:rsidRPr="00071B36" w:rsidTr="006327B8">
        <w:trPr>
          <w:cantSplit/>
          <w:trHeight w:val="247"/>
        </w:trPr>
        <w:tc>
          <w:tcPr>
            <w:tcW w:w="347" w:type="pct"/>
            <w:vAlign w:val="center"/>
          </w:tcPr>
          <w:p w:rsidR="006327B8" w:rsidRPr="00071B36" w:rsidRDefault="006327B8" w:rsidP="00071B36">
            <w:pPr>
              <w:jc w:val="center"/>
              <w:rPr>
                <w:w w:val="100"/>
                <w:sz w:val="22"/>
                <w:szCs w:val="22"/>
              </w:rPr>
            </w:pPr>
            <w:r w:rsidRPr="00071B36">
              <w:rPr>
                <w:w w:val="100"/>
                <w:sz w:val="22"/>
                <w:szCs w:val="22"/>
              </w:rPr>
              <w:t>3</w:t>
            </w:r>
          </w:p>
        </w:tc>
        <w:tc>
          <w:tcPr>
            <w:tcW w:w="1805" w:type="pct"/>
            <w:vAlign w:val="center"/>
          </w:tcPr>
          <w:p w:rsidR="006327B8" w:rsidRPr="00071B36" w:rsidRDefault="006327B8" w:rsidP="00071B36">
            <w:pPr>
              <w:jc w:val="center"/>
              <w:rPr>
                <w:w w:val="100"/>
                <w:sz w:val="22"/>
                <w:szCs w:val="22"/>
              </w:rPr>
            </w:pPr>
            <w:r w:rsidRPr="00071B36">
              <w:rPr>
                <w:w w:val="100"/>
                <w:sz w:val="22"/>
                <w:szCs w:val="22"/>
              </w:rPr>
              <w:t xml:space="preserve">Места в </w:t>
            </w:r>
            <w:proofErr w:type="gramStart"/>
            <w:r w:rsidRPr="00071B36">
              <w:rPr>
                <w:w w:val="100"/>
                <w:sz w:val="22"/>
                <w:szCs w:val="22"/>
              </w:rPr>
              <w:t>учреждениях</w:t>
            </w:r>
            <w:proofErr w:type="gramEnd"/>
            <w:r w:rsidRPr="00071B36">
              <w:rPr>
                <w:w w:val="100"/>
                <w:sz w:val="22"/>
                <w:szCs w:val="22"/>
              </w:rPr>
              <w:t xml:space="preserve"> </w:t>
            </w:r>
            <w:proofErr w:type="spellStart"/>
            <w:r w:rsidRPr="00071B36">
              <w:rPr>
                <w:w w:val="100"/>
                <w:sz w:val="22"/>
                <w:szCs w:val="22"/>
              </w:rPr>
              <w:t>культурно-досугового</w:t>
            </w:r>
            <w:proofErr w:type="spellEnd"/>
            <w:r w:rsidRPr="00071B36">
              <w:rPr>
                <w:w w:val="100"/>
                <w:sz w:val="22"/>
                <w:szCs w:val="22"/>
              </w:rPr>
              <w:t xml:space="preserve"> типа</w:t>
            </w:r>
          </w:p>
        </w:tc>
        <w:tc>
          <w:tcPr>
            <w:tcW w:w="485" w:type="pct"/>
            <w:vAlign w:val="center"/>
          </w:tcPr>
          <w:p w:rsidR="006327B8" w:rsidRPr="00071B36" w:rsidRDefault="006327B8" w:rsidP="00071B36">
            <w:pPr>
              <w:jc w:val="center"/>
              <w:rPr>
                <w:w w:val="100"/>
                <w:sz w:val="22"/>
                <w:szCs w:val="22"/>
              </w:rPr>
            </w:pPr>
            <w:r w:rsidRPr="00071B36">
              <w:rPr>
                <w:w w:val="100"/>
                <w:sz w:val="22"/>
                <w:szCs w:val="22"/>
              </w:rPr>
              <w:t>мест</w:t>
            </w:r>
          </w:p>
        </w:tc>
        <w:tc>
          <w:tcPr>
            <w:tcW w:w="625" w:type="pct"/>
            <w:vAlign w:val="center"/>
          </w:tcPr>
          <w:p w:rsidR="006327B8" w:rsidRPr="00071B36" w:rsidRDefault="006327B8" w:rsidP="00071B36">
            <w:pPr>
              <w:jc w:val="center"/>
              <w:rPr>
                <w:w w:val="100"/>
                <w:sz w:val="22"/>
                <w:szCs w:val="22"/>
              </w:rPr>
            </w:pPr>
            <w:r w:rsidRPr="00071B36">
              <w:rPr>
                <w:w w:val="100"/>
                <w:sz w:val="22"/>
                <w:szCs w:val="22"/>
              </w:rPr>
              <w:t>793</w:t>
            </w:r>
          </w:p>
        </w:tc>
        <w:tc>
          <w:tcPr>
            <w:tcW w:w="555" w:type="pct"/>
            <w:vAlign w:val="center"/>
          </w:tcPr>
          <w:p w:rsidR="006327B8" w:rsidRPr="00071B36" w:rsidRDefault="006327B8" w:rsidP="00071B36">
            <w:pPr>
              <w:jc w:val="center"/>
              <w:rPr>
                <w:w w:val="100"/>
                <w:sz w:val="22"/>
                <w:szCs w:val="22"/>
              </w:rPr>
            </w:pPr>
            <w:r w:rsidRPr="00071B36">
              <w:rPr>
                <w:w w:val="100"/>
                <w:sz w:val="22"/>
                <w:szCs w:val="22"/>
              </w:rPr>
              <w:t>793</w:t>
            </w:r>
          </w:p>
        </w:tc>
        <w:tc>
          <w:tcPr>
            <w:tcW w:w="1182" w:type="pct"/>
          </w:tcPr>
          <w:p w:rsidR="006327B8" w:rsidRPr="00071B36" w:rsidRDefault="006327B8" w:rsidP="00071B36">
            <w:pPr>
              <w:jc w:val="center"/>
              <w:rPr>
                <w:w w:val="100"/>
                <w:sz w:val="22"/>
                <w:szCs w:val="22"/>
              </w:rPr>
            </w:pPr>
          </w:p>
        </w:tc>
      </w:tr>
      <w:tr w:rsidR="006327B8" w:rsidRPr="00071B36" w:rsidTr="006327B8">
        <w:trPr>
          <w:cantSplit/>
          <w:trHeight w:val="247"/>
        </w:trPr>
        <w:tc>
          <w:tcPr>
            <w:tcW w:w="347" w:type="pct"/>
            <w:vAlign w:val="center"/>
          </w:tcPr>
          <w:p w:rsidR="006327B8" w:rsidRPr="00071B36" w:rsidRDefault="006327B8" w:rsidP="00071B36">
            <w:pPr>
              <w:jc w:val="center"/>
              <w:rPr>
                <w:bCs w:val="0"/>
                <w:w w:val="100"/>
                <w:sz w:val="22"/>
                <w:szCs w:val="22"/>
              </w:rPr>
            </w:pPr>
            <w:r w:rsidRPr="00071B36">
              <w:rPr>
                <w:w w:val="100"/>
                <w:sz w:val="22"/>
                <w:szCs w:val="22"/>
              </w:rPr>
              <w:t>4</w:t>
            </w:r>
          </w:p>
        </w:tc>
        <w:tc>
          <w:tcPr>
            <w:tcW w:w="1805" w:type="pct"/>
            <w:vAlign w:val="center"/>
          </w:tcPr>
          <w:p w:rsidR="006327B8" w:rsidRPr="00071B36" w:rsidRDefault="006327B8" w:rsidP="00071B36">
            <w:pPr>
              <w:jc w:val="center"/>
              <w:rPr>
                <w:bCs w:val="0"/>
                <w:w w:val="100"/>
                <w:sz w:val="22"/>
                <w:szCs w:val="22"/>
              </w:rPr>
            </w:pPr>
            <w:r w:rsidRPr="00071B36">
              <w:rPr>
                <w:w w:val="100"/>
                <w:sz w:val="22"/>
                <w:szCs w:val="22"/>
              </w:rPr>
              <w:t>Общедоступные библиотеки</w:t>
            </w:r>
          </w:p>
        </w:tc>
        <w:tc>
          <w:tcPr>
            <w:tcW w:w="485" w:type="pct"/>
            <w:vAlign w:val="center"/>
          </w:tcPr>
          <w:p w:rsidR="006327B8" w:rsidRPr="00071B36" w:rsidRDefault="006327B8" w:rsidP="00071B36">
            <w:pPr>
              <w:jc w:val="center"/>
              <w:rPr>
                <w:iCs w:val="0"/>
                <w:w w:val="100"/>
                <w:sz w:val="22"/>
                <w:szCs w:val="22"/>
              </w:rPr>
            </w:pPr>
            <w:r w:rsidRPr="00071B36">
              <w:rPr>
                <w:w w:val="100"/>
                <w:sz w:val="22"/>
                <w:szCs w:val="22"/>
              </w:rPr>
              <w:t>единиц</w:t>
            </w:r>
          </w:p>
        </w:tc>
        <w:tc>
          <w:tcPr>
            <w:tcW w:w="625" w:type="pct"/>
            <w:vAlign w:val="center"/>
          </w:tcPr>
          <w:p w:rsidR="006327B8" w:rsidRPr="00071B36" w:rsidRDefault="006327B8" w:rsidP="00071B36">
            <w:pPr>
              <w:jc w:val="center"/>
              <w:rPr>
                <w:w w:val="100"/>
                <w:sz w:val="22"/>
                <w:szCs w:val="22"/>
              </w:rPr>
            </w:pPr>
            <w:r w:rsidRPr="00071B36">
              <w:rPr>
                <w:w w:val="100"/>
                <w:sz w:val="22"/>
                <w:szCs w:val="22"/>
              </w:rPr>
              <w:t>4</w:t>
            </w:r>
          </w:p>
        </w:tc>
        <w:tc>
          <w:tcPr>
            <w:tcW w:w="555" w:type="pct"/>
            <w:vAlign w:val="center"/>
          </w:tcPr>
          <w:p w:rsidR="006327B8" w:rsidRPr="00071B36" w:rsidRDefault="006327B8" w:rsidP="00071B36">
            <w:pPr>
              <w:jc w:val="center"/>
              <w:rPr>
                <w:w w:val="100"/>
                <w:sz w:val="22"/>
                <w:szCs w:val="22"/>
              </w:rPr>
            </w:pPr>
            <w:r w:rsidRPr="00071B36">
              <w:rPr>
                <w:w w:val="100"/>
                <w:sz w:val="22"/>
                <w:szCs w:val="22"/>
              </w:rPr>
              <w:t>3</w:t>
            </w:r>
          </w:p>
        </w:tc>
        <w:tc>
          <w:tcPr>
            <w:tcW w:w="1182" w:type="pct"/>
          </w:tcPr>
          <w:p w:rsidR="006327B8" w:rsidRPr="006327B8" w:rsidRDefault="006327B8" w:rsidP="00071B36">
            <w:pPr>
              <w:jc w:val="center"/>
              <w:rPr>
                <w:w w:val="100"/>
                <w:sz w:val="20"/>
                <w:szCs w:val="20"/>
              </w:rPr>
            </w:pPr>
            <w:r w:rsidRPr="006327B8">
              <w:rPr>
                <w:w w:val="100"/>
                <w:sz w:val="20"/>
                <w:szCs w:val="20"/>
              </w:rPr>
              <w:t xml:space="preserve">Сокращение вызвано введением в эксплуатацию в </w:t>
            </w:r>
            <w:proofErr w:type="gramStart"/>
            <w:r w:rsidRPr="006327B8">
              <w:rPr>
                <w:w w:val="100"/>
                <w:sz w:val="20"/>
                <w:szCs w:val="20"/>
              </w:rPr>
              <w:t>начале</w:t>
            </w:r>
            <w:proofErr w:type="gramEnd"/>
            <w:r w:rsidRPr="006327B8">
              <w:rPr>
                <w:w w:val="100"/>
                <w:sz w:val="20"/>
                <w:szCs w:val="20"/>
              </w:rPr>
              <w:t xml:space="preserve"> 2019 года здания Культурно-исторического центра, объединившего 2 детских библиотеки </w:t>
            </w:r>
          </w:p>
        </w:tc>
      </w:tr>
      <w:tr w:rsidR="006327B8" w:rsidRPr="00071B36" w:rsidTr="006327B8">
        <w:trPr>
          <w:cantSplit/>
          <w:trHeight w:val="247"/>
        </w:trPr>
        <w:tc>
          <w:tcPr>
            <w:tcW w:w="347" w:type="pct"/>
            <w:vAlign w:val="center"/>
          </w:tcPr>
          <w:p w:rsidR="006327B8" w:rsidRPr="00071B36" w:rsidRDefault="006327B8" w:rsidP="00071B36">
            <w:pPr>
              <w:jc w:val="center"/>
              <w:rPr>
                <w:w w:val="100"/>
                <w:sz w:val="22"/>
                <w:szCs w:val="22"/>
              </w:rPr>
            </w:pPr>
            <w:r w:rsidRPr="00071B36">
              <w:rPr>
                <w:w w:val="100"/>
                <w:sz w:val="22"/>
                <w:szCs w:val="22"/>
              </w:rPr>
              <w:t>5</w:t>
            </w:r>
          </w:p>
        </w:tc>
        <w:tc>
          <w:tcPr>
            <w:tcW w:w="1805" w:type="pct"/>
            <w:vAlign w:val="center"/>
          </w:tcPr>
          <w:p w:rsidR="006327B8" w:rsidRPr="00071B36" w:rsidRDefault="006327B8" w:rsidP="00071B36">
            <w:pPr>
              <w:jc w:val="center"/>
              <w:rPr>
                <w:w w:val="100"/>
                <w:sz w:val="22"/>
                <w:szCs w:val="22"/>
              </w:rPr>
            </w:pPr>
            <w:r w:rsidRPr="00071B36">
              <w:rPr>
                <w:w w:val="100"/>
                <w:sz w:val="22"/>
                <w:szCs w:val="22"/>
              </w:rPr>
              <w:t>Число читателей общедоступных библиотек, всего</w:t>
            </w:r>
          </w:p>
        </w:tc>
        <w:tc>
          <w:tcPr>
            <w:tcW w:w="485" w:type="pct"/>
            <w:vAlign w:val="center"/>
          </w:tcPr>
          <w:p w:rsidR="006327B8" w:rsidRPr="00071B36" w:rsidRDefault="006327B8" w:rsidP="00071B36">
            <w:pPr>
              <w:jc w:val="center"/>
              <w:rPr>
                <w:iCs w:val="0"/>
                <w:w w:val="100"/>
                <w:sz w:val="22"/>
                <w:szCs w:val="22"/>
              </w:rPr>
            </w:pPr>
            <w:r w:rsidRPr="00071B36">
              <w:rPr>
                <w:w w:val="100"/>
                <w:sz w:val="22"/>
                <w:szCs w:val="22"/>
              </w:rPr>
              <w:t>человек</w:t>
            </w:r>
          </w:p>
        </w:tc>
        <w:tc>
          <w:tcPr>
            <w:tcW w:w="625" w:type="pct"/>
            <w:vAlign w:val="center"/>
          </w:tcPr>
          <w:p w:rsidR="006327B8" w:rsidRPr="00071B36" w:rsidRDefault="006327B8" w:rsidP="00071B36">
            <w:pPr>
              <w:jc w:val="center"/>
              <w:rPr>
                <w:w w:val="100"/>
                <w:sz w:val="22"/>
                <w:szCs w:val="22"/>
              </w:rPr>
            </w:pPr>
            <w:r w:rsidRPr="00071B36">
              <w:rPr>
                <w:w w:val="100"/>
                <w:sz w:val="22"/>
                <w:szCs w:val="22"/>
              </w:rPr>
              <w:t>15 207</w:t>
            </w:r>
          </w:p>
        </w:tc>
        <w:tc>
          <w:tcPr>
            <w:tcW w:w="555" w:type="pct"/>
            <w:vAlign w:val="center"/>
          </w:tcPr>
          <w:p w:rsidR="006327B8" w:rsidRPr="00071B36" w:rsidRDefault="006327B8" w:rsidP="00071B36">
            <w:pPr>
              <w:jc w:val="center"/>
              <w:rPr>
                <w:w w:val="100"/>
                <w:sz w:val="22"/>
                <w:szCs w:val="22"/>
              </w:rPr>
            </w:pPr>
            <w:r w:rsidRPr="00071B36">
              <w:rPr>
                <w:w w:val="100"/>
                <w:sz w:val="22"/>
                <w:szCs w:val="22"/>
              </w:rPr>
              <w:t>6 711</w:t>
            </w:r>
          </w:p>
        </w:tc>
        <w:tc>
          <w:tcPr>
            <w:tcW w:w="1182" w:type="pct"/>
          </w:tcPr>
          <w:p w:rsidR="006327B8" w:rsidRPr="006327B8" w:rsidRDefault="006327B8" w:rsidP="00071B36">
            <w:pPr>
              <w:jc w:val="center"/>
              <w:rPr>
                <w:w w:val="100"/>
                <w:sz w:val="20"/>
                <w:szCs w:val="20"/>
              </w:rPr>
            </w:pPr>
            <w:r w:rsidRPr="006327B8">
              <w:rPr>
                <w:w w:val="100"/>
                <w:sz w:val="20"/>
                <w:szCs w:val="20"/>
              </w:rPr>
              <w:t xml:space="preserve">Снижение количества читателей </w:t>
            </w:r>
            <w:r>
              <w:rPr>
                <w:w w:val="100"/>
                <w:sz w:val="20"/>
                <w:szCs w:val="20"/>
              </w:rPr>
              <w:t>связано с введением в ХМАО-Югре режима повышенной готовности и длительным приостановлением деятельности у</w:t>
            </w:r>
            <w:r w:rsidR="00FB6A26">
              <w:rPr>
                <w:w w:val="100"/>
                <w:sz w:val="20"/>
                <w:szCs w:val="20"/>
              </w:rPr>
              <w:t>ч</w:t>
            </w:r>
            <w:r>
              <w:rPr>
                <w:w w:val="100"/>
                <w:sz w:val="20"/>
                <w:szCs w:val="20"/>
              </w:rPr>
              <w:t>реждений культуры</w:t>
            </w:r>
          </w:p>
        </w:tc>
      </w:tr>
      <w:tr w:rsidR="006327B8" w:rsidRPr="00071B36" w:rsidTr="006327B8">
        <w:trPr>
          <w:cantSplit/>
          <w:trHeight w:val="247"/>
        </w:trPr>
        <w:tc>
          <w:tcPr>
            <w:tcW w:w="347" w:type="pct"/>
            <w:vAlign w:val="center"/>
          </w:tcPr>
          <w:p w:rsidR="006327B8" w:rsidRPr="00071B36" w:rsidRDefault="006327B8" w:rsidP="00071B36">
            <w:pPr>
              <w:jc w:val="center"/>
              <w:rPr>
                <w:w w:val="100"/>
                <w:sz w:val="22"/>
                <w:szCs w:val="22"/>
              </w:rPr>
            </w:pPr>
            <w:r w:rsidRPr="00071B36">
              <w:rPr>
                <w:w w:val="100"/>
                <w:sz w:val="22"/>
                <w:szCs w:val="22"/>
              </w:rPr>
              <w:t>6</w:t>
            </w:r>
          </w:p>
        </w:tc>
        <w:tc>
          <w:tcPr>
            <w:tcW w:w="1805" w:type="pct"/>
            <w:vAlign w:val="center"/>
          </w:tcPr>
          <w:p w:rsidR="006327B8" w:rsidRPr="00071B36" w:rsidRDefault="006327B8" w:rsidP="00071B36">
            <w:pPr>
              <w:jc w:val="center"/>
              <w:rPr>
                <w:w w:val="100"/>
                <w:sz w:val="22"/>
                <w:szCs w:val="22"/>
              </w:rPr>
            </w:pPr>
            <w:r w:rsidRPr="00071B36">
              <w:rPr>
                <w:w w:val="100"/>
                <w:sz w:val="22"/>
                <w:szCs w:val="22"/>
              </w:rPr>
              <w:t>Библиотечный фонд,</w:t>
            </w:r>
          </w:p>
          <w:p w:rsidR="006327B8" w:rsidRPr="00071B36" w:rsidRDefault="006327B8" w:rsidP="00071B36">
            <w:pPr>
              <w:ind w:left="49"/>
              <w:jc w:val="center"/>
              <w:rPr>
                <w:w w:val="100"/>
                <w:sz w:val="22"/>
                <w:szCs w:val="22"/>
              </w:rPr>
            </w:pPr>
          </w:p>
          <w:p w:rsidR="006327B8" w:rsidRPr="00071B36" w:rsidRDefault="006327B8" w:rsidP="00071B36">
            <w:pPr>
              <w:jc w:val="center"/>
              <w:rPr>
                <w:w w:val="100"/>
                <w:sz w:val="22"/>
                <w:szCs w:val="22"/>
              </w:rPr>
            </w:pPr>
            <w:r w:rsidRPr="00071B36">
              <w:rPr>
                <w:w w:val="100"/>
                <w:sz w:val="22"/>
                <w:szCs w:val="22"/>
              </w:rPr>
              <w:t>в том числе количество новых поступлений</w:t>
            </w:r>
          </w:p>
        </w:tc>
        <w:tc>
          <w:tcPr>
            <w:tcW w:w="485" w:type="pct"/>
            <w:vAlign w:val="center"/>
          </w:tcPr>
          <w:p w:rsidR="006327B8" w:rsidRPr="00071B36" w:rsidRDefault="006327B8" w:rsidP="00071B36">
            <w:pPr>
              <w:jc w:val="center"/>
              <w:rPr>
                <w:w w:val="100"/>
                <w:sz w:val="22"/>
                <w:szCs w:val="22"/>
              </w:rPr>
            </w:pPr>
            <w:r>
              <w:rPr>
                <w:w w:val="100"/>
                <w:sz w:val="22"/>
                <w:szCs w:val="22"/>
              </w:rPr>
              <w:t>экз.</w:t>
            </w:r>
          </w:p>
          <w:p w:rsidR="006327B8" w:rsidRPr="00071B36" w:rsidRDefault="006327B8" w:rsidP="00071B36">
            <w:pPr>
              <w:jc w:val="center"/>
              <w:rPr>
                <w:w w:val="100"/>
                <w:sz w:val="22"/>
                <w:szCs w:val="22"/>
              </w:rPr>
            </w:pPr>
          </w:p>
        </w:tc>
        <w:tc>
          <w:tcPr>
            <w:tcW w:w="625" w:type="pct"/>
            <w:vAlign w:val="center"/>
          </w:tcPr>
          <w:p w:rsidR="006327B8" w:rsidRPr="00071B36" w:rsidRDefault="006327B8" w:rsidP="00071B36">
            <w:pPr>
              <w:jc w:val="center"/>
              <w:rPr>
                <w:w w:val="100"/>
                <w:sz w:val="22"/>
                <w:szCs w:val="22"/>
              </w:rPr>
            </w:pPr>
            <w:r w:rsidRPr="00071B36">
              <w:rPr>
                <w:w w:val="100"/>
                <w:sz w:val="22"/>
                <w:szCs w:val="22"/>
              </w:rPr>
              <w:t>130 715</w:t>
            </w:r>
          </w:p>
          <w:p w:rsidR="006327B8" w:rsidRPr="00071B36" w:rsidRDefault="006327B8" w:rsidP="00071B36">
            <w:pPr>
              <w:jc w:val="center"/>
              <w:rPr>
                <w:w w:val="100"/>
                <w:sz w:val="22"/>
                <w:szCs w:val="22"/>
              </w:rPr>
            </w:pPr>
          </w:p>
          <w:p w:rsidR="006327B8" w:rsidRPr="00071B36" w:rsidRDefault="006327B8" w:rsidP="00071B36">
            <w:pPr>
              <w:jc w:val="center"/>
              <w:rPr>
                <w:w w:val="100"/>
                <w:sz w:val="22"/>
                <w:szCs w:val="22"/>
              </w:rPr>
            </w:pPr>
            <w:r w:rsidRPr="00071B36">
              <w:rPr>
                <w:w w:val="100"/>
                <w:sz w:val="22"/>
                <w:szCs w:val="22"/>
              </w:rPr>
              <w:t>1 489</w:t>
            </w:r>
          </w:p>
        </w:tc>
        <w:tc>
          <w:tcPr>
            <w:tcW w:w="555" w:type="pct"/>
            <w:vAlign w:val="center"/>
          </w:tcPr>
          <w:p w:rsidR="006327B8" w:rsidRPr="00071B36" w:rsidRDefault="006327B8" w:rsidP="00071B36">
            <w:pPr>
              <w:jc w:val="center"/>
              <w:rPr>
                <w:w w:val="100"/>
                <w:sz w:val="22"/>
                <w:szCs w:val="22"/>
              </w:rPr>
            </w:pPr>
            <w:r w:rsidRPr="00071B36">
              <w:rPr>
                <w:w w:val="100"/>
                <w:sz w:val="22"/>
                <w:szCs w:val="22"/>
              </w:rPr>
              <w:t>105 957</w:t>
            </w:r>
          </w:p>
          <w:p w:rsidR="006327B8" w:rsidRPr="00071B36" w:rsidRDefault="006327B8" w:rsidP="00071B36">
            <w:pPr>
              <w:jc w:val="center"/>
              <w:rPr>
                <w:w w:val="100"/>
                <w:sz w:val="22"/>
                <w:szCs w:val="22"/>
              </w:rPr>
            </w:pPr>
          </w:p>
          <w:p w:rsidR="006327B8" w:rsidRPr="00071B36" w:rsidRDefault="006327B8" w:rsidP="00071B36">
            <w:pPr>
              <w:jc w:val="center"/>
              <w:rPr>
                <w:w w:val="100"/>
                <w:sz w:val="22"/>
                <w:szCs w:val="22"/>
              </w:rPr>
            </w:pPr>
            <w:r w:rsidRPr="00071B36">
              <w:rPr>
                <w:w w:val="100"/>
                <w:sz w:val="22"/>
                <w:szCs w:val="22"/>
              </w:rPr>
              <w:t>3 082</w:t>
            </w:r>
          </w:p>
        </w:tc>
        <w:tc>
          <w:tcPr>
            <w:tcW w:w="1182" w:type="pct"/>
          </w:tcPr>
          <w:p w:rsidR="006327B8" w:rsidRPr="006327B8" w:rsidRDefault="006327B8" w:rsidP="006327B8">
            <w:pPr>
              <w:jc w:val="center"/>
              <w:rPr>
                <w:w w:val="100"/>
                <w:sz w:val="20"/>
                <w:szCs w:val="20"/>
              </w:rPr>
            </w:pPr>
            <w:r>
              <w:rPr>
                <w:w w:val="100"/>
                <w:sz w:val="20"/>
                <w:szCs w:val="20"/>
              </w:rPr>
              <w:t>Библиотечный фонд был инвентаризирован при переезде в КИЦ, были списаны ветхие, устаревшие и дублетные экземпляры</w:t>
            </w:r>
          </w:p>
        </w:tc>
      </w:tr>
      <w:tr w:rsidR="006327B8" w:rsidRPr="00071B36" w:rsidTr="006327B8">
        <w:trPr>
          <w:cantSplit/>
          <w:trHeight w:val="774"/>
        </w:trPr>
        <w:tc>
          <w:tcPr>
            <w:tcW w:w="347" w:type="pct"/>
            <w:vAlign w:val="center"/>
          </w:tcPr>
          <w:p w:rsidR="006327B8" w:rsidRPr="00071B36" w:rsidRDefault="006327B8" w:rsidP="00071B36">
            <w:pPr>
              <w:jc w:val="center"/>
              <w:rPr>
                <w:w w:val="100"/>
                <w:sz w:val="22"/>
                <w:szCs w:val="22"/>
              </w:rPr>
            </w:pPr>
            <w:r w:rsidRPr="00071B36">
              <w:rPr>
                <w:w w:val="100"/>
                <w:sz w:val="22"/>
                <w:szCs w:val="22"/>
              </w:rPr>
              <w:t>7</w:t>
            </w:r>
          </w:p>
        </w:tc>
        <w:tc>
          <w:tcPr>
            <w:tcW w:w="1805" w:type="pct"/>
            <w:vAlign w:val="center"/>
          </w:tcPr>
          <w:p w:rsidR="006327B8" w:rsidRPr="00071B36" w:rsidRDefault="006327B8" w:rsidP="00071B36">
            <w:pPr>
              <w:jc w:val="center"/>
              <w:rPr>
                <w:w w:val="100"/>
                <w:sz w:val="22"/>
                <w:szCs w:val="22"/>
              </w:rPr>
            </w:pPr>
            <w:r w:rsidRPr="00071B36">
              <w:rPr>
                <w:w w:val="100"/>
                <w:sz w:val="22"/>
                <w:szCs w:val="22"/>
              </w:rPr>
              <w:t xml:space="preserve">Число документов библиотечного фонда, </w:t>
            </w:r>
            <w:proofErr w:type="gramStart"/>
            <w:r w:rsidRPr="00071B36">
              <w:rPr>
                <w:w w:val="100"/>
                <w:sz w:val="22"/>
                <w:szCs w:val="22"/>
              </w:rPr>
              <w:t>переведенных</w:t>
            </w:r>
            <w:proofErr w:type="gramEnd"/>
            <w:r w:rsidRPr="00071B36">
              <w:rPr>
                <w:w w:val="100"/>
                <w:sz w:val="22"/>
                <w:szCs w:val="22"/>
              </w:rPr>
              <w:t xml:space="preserve"> в электронную форму</w:t>
            </w:r>
          </w:p>
        </w:tc>
        <w:tc>
          <w:tcPr>
            <w:tcW w:w="485" w:type="pct"/>
            <w:vAlign w:val="center"/>
          </w:tcPr>
          <w:p w:rsidR="006327B8" w:rsidRPr="00071B36" w:rsidRDefault="006327B8" w:rsidP="00071B36">
            <w:pPr>
              <w:jc w:val="center"/>
              <w:rPr>
                <w:w w:val="100"/>
                <w:sz w:val="22"/>
                <w:szCs w:val="22"/>
              </w:rPr>
            </w:pPr>
            <w:r w:rsidRPr="00071B36">
              <w:rPr>
                <w:w w:val="100"/>
                <w:sz w:val="22"/>
                <w:szCs w:val="22"/>
              </w:rPr>
              <w:t>наименований</w:t>
            </w:r>
          </w:p>
        </w:tc>
        <w:tc>
          <w:tcPr>
            <w:tcW w:w="625" w:type="pct"/>
            <w:vAlign w:val="center"/>
          </w:tcPr>
          <w:p w:rsidR="006327B8" w:rsidRPr="00071B36" w:rsidRDefault="006327B8" w:rsidP="00071B36">
            <w:pPr>
              <w:jc w:val="center"/>
              <w:rPr>
                <w:w w:val="100"/>
                <w:sz w:val="22"/>
                <w:szCs w:val="22"/>
              </w:rPr>
            </w:pPr>
            <w:r w:rsidRPr="00071B36">
              <w:rPr>
                <w:w w:val="100"/>
                <w:sz w:val="22"/>
                <w:szCs w:val="22"/>
              </w:rPr>
              <w:t>16</w:t>
            </w:r>
          </w:p>
        </w:tc>
        <w:tc>
          <w:tcPr>
            <w:tcW w:w="555" w:type="pct"/>
            <w:vAlign w:val="center"/>
          </w:tcPr>
          <w:p w:rsidR="006327B8" w:rsidRPr="00071B36" w:rsidRDefault="006327B8" w:rsidP="00071B36">
            <w:pPr>
              <w:jc w:val="center"/>
              <w:rPr>
                <w:w w:val="100"/>
                <w:sz w:val="22"/>
                <w:szCs w:val="22"/>
              </w:rPr>
            </w:pPr>
            <w:r w:rsidRPr="00071B36">
              <w:rPr>
                <w:w w:val="100"/>
                <w:sz w:val="22"/>
                <w:szCs w:val="22"/>
              </w:rPr>
              <w:t>10</w:t>
            </w:r>
          </w:p>
        </w:tc>
        <w:tc>
          <w:tcPr>
            <w:tcW w:w="1182" w:type="pct"/>
          </w:tcPr>
          <w:p w:rsidR="006327B8" w:rsidRPr="006327B8" w:rsidRDefault="006327B8" w:rsidP="00071B36">
            <w:pPr>
              <w:jc w:val="center"/>
              <w:rPr>
                <w:w w:val="100"/>
                <w:sz w:val="20"/>
                <w:szCs w:val="20"/>
              </w:rPr>
            </w:pPr>
            <w:r>
              <w:rPr>
                <w:w w:val="100"/>
                <w:sz w:val="20"/>
                <w:szCs w:val="20"/>
              </w:rPr>
              <w:t>Количество снижено в связи с завершением работ по оцифровке фондов</w:t>
            </w:r>
          </w:p>
        </w:tc>
      </w:tr>
      <w:tr w:rsidR="006327B8" w:rsidRPr="00071B36" w:rsidTr="006327B8">
        <w:trPr>
          <w:cantSplit/>
          <w:trHeight w:val="247"/>
        </w:trPr>
        <w:tc>
          <w:tcPr>
            <w:tcW w:w="347" w:type="pct"/>
            <w:vAlign w:val="center"/>
          </w:tcPr>
          <w:p w:rsidR="006327B8" w:rsidRPr="00071B36" w:rsidRDefault="006327B8" w:rsidP="00071B36">
            <w:pPr>
              <w:jc w:val="center"/>
              <w:rPr>
                <w:w w:val="100"/>
                <w:sz w:val="22"/>
                <w:szCs w:val="22"/>
              </w:rPr>
            </w:pPr>
            <w:r w:rsidRPr="00071B36">
              <w:rPr>
                <w:w w:val="100"/>
                <w:sz w:val="22"/>
                <w:szCs w:val="22"/>
              </w:rPr>
              <w:t>10</w:t>
            </w:r>
          </w:p>
        </w:tc>
        <w:tc>
          <w:tcPr>
            <w:tcW w:w="1805" w:type="pct"/>
            <w:vAlign w:val="center"/>
          </w:tcPr>
          <w:p w:rsidR="006327B8" w:rsidRPr="00071B36" w:rsidRDefault="006327B8" w:rsidP="00071B36">
            <w:pPr>
              <w:jc w:val="center"/>
              <w:rPr>
                <w:w w:val="100"/>
                <w:sz w:val="22"/>
                <w:szCs w:val="22"/>
              </w:rPr>
            </w:pPr>
            <w:r w:rsidRPr="00071B36">
              <w:rPr>
                <w:w w:val="100"/>
                <w:sz w:val="22"/>
                <w:szCs w:val="22"/>
              </w:rPr>
              <w:t>Число единиц хранения фондов музеев</w:t>
            </w:r>
          </w:p>
        </w:tc>
        <w:tc>
          <w:tcPr>
            <w:tcW w:w="485" w:type="pct"/>
            <w:vAlign w:val="center"/>
          </w:tcPr>
          <w:p w:rsidR="006327B8" w:rsidRPr="00071B36" w:rsidRDefault="006327B8" w:rsidP="00071B36">
            <w:pPr>
              <w:jc w:val="center"/>
              <w:rPr>
                <w:iCs w:val="0"/>
                <w:w w:val="100"/>
                <w:sz w:val="22"/>
                <w:szCs w:val="22"/>
              </w:rPr>
            </w:pPr>
            <w:r w:rsidRPr="00071B36">
              <w:rPr>
                <w:w w:val="100"/>
                <w:sz w:val="22"/>
                <w:szCs w:val="22"/>
              </w:rPr>
              <w:t>единиц</w:t>
            </w:r>
          </w:p>
        </w:tc>
        <w:tc>
          <w:tcPr>
            <w:tcW w:w="625" w:type="pct"/>
            <w:vAlign w:val="center"/>
          </w:tcPr>
          <w:p w:rsidR="006327B8" w:rsidRPr="00071B36" w:rsidRDefault="006327B8" w:rsidP="00071B36">
            <w:pPr>
              <w:jc w:val="center"/>
              <w:rPr>
                <w:w w:val="100"/>
                <w:sz w:val="22"/>
                <w:szCs w:val="22"/>
              </w:rPr>
            </w:pPr>
            <w:r w:rsidRPr="00071B36">
              <w:rPr>
                <w:w w:val="100"/>
                <w:sz w:val="22"/>
                <w:szCs w:val="22"/>
              </w:rPr>
              <w:t>26 883</w:t>
            </w:r>
          </w:p>
        </w:tc>
        <w:tc>
          <w:tcPr>
            <w:tcW w:w="555" w:type="pct"/>
            <w:vAlign w:val="center"/>
          </w:tcPr>
          <w:p w:rsidR="006327B8" w:rsidRPr="00071B36" w:rsidRDefault="006327B8" w:rsidP="00071B36">
            <w:pPr>
              <w:jc w:val="center"/>
              <w:rPr>
                <w:w w:val="100"/>
                <w:sz w:val="22"/>
                <w:szCs w:val="22"/>
              </w:rPr>
            </w:pPr>
            <w:r w:rsidRPr="00071B36">
              <w:rPr>
                <w:w w:val="100"/>
                <w:sz w:val="22"/>
                <w:szCs w:val="22"/>
              </w:rPr>
              <w:t>27 383</w:t>
            </w:r>
          </w:p>
        </w:tc>
        <w:tc>
          <w:tcPr>
            <w:tcW w:w="1182" w:type="pct"/>
          </w:tcPr>
          <w:p w:rsidR="006327B8" w:rsidRPr="006327B8" w:rsidRDefault="006327B8" w:rsidP="00071B36">
            <w:pPr>
              <w:jc w:val="center"/>
              <w:rPr>
                <w:w w:val="100"/>
                <w:sz w:val="20"/>
                <w:szCs w:val="20"/>
              </w:rPr>
            </w:pPr>
          </w:p>
        </w:tc>
      </w:tr>
      <w:tr w:rsidR="00FB6A26" w:rsidRPr="00071B36" w:rsidTr="00FB6A26">
        <w:trPr>
          <w:cantSplit/>
          <w:trHeight w:val="410"/>
        </w:trPr>
        <w:tc>
          <w:tcPr>
            <w:tcW w:w="347" w:type="pct"/>
            <w:vAlign w:val="center"/>
          </w:tcPr>
          <w:p w:rsidR="00FB6A26" w:rsidRPr="00071B36" w:rsidRDefault="00FB6A26" w:rsidP="00071B36">
            <w:pPr>
              <w:jc w:val="center"/>
              <w:rPr>
                <w:w w:val="100"/>
                <w:sz w:val="22"/>
                <w:szCs w:val="22"/>
              </w:rPr>
            </w:pPr>
            <w:r w:rsidRPr="00071B36">
              <w:rPr>
                <w:w w:val="100"/>
                <w:sz w:val="22"/>
                <w:szCs w:val="22"/>
              </w:rPr>
              <w:t>11</w:t>
            </w:r>
          </w:p>
        </w:tc>
        <w:tc>
          <w:tcPr>
            <w:tcW w:w="1805" w:type="pct"/>
            <w:vAlign w:val="center"/>
          </w:tcPr>
          <w:p w:rsidR="00FB6A26" w:rsidRPr="00071B36" w:rsidRDefault="00FB6A26" w:rsidP="00071B36">
            <w:pPr>
              <w:jc w:val="center"/>
              <w:rPr>
                <w:w w:val="100"/>
                <w:sz w:val="22"/>
                <w:szCs w:val="22"/>
              </w:rPr>
            </w:pPr>
            <w:r w:rsidRPr="00071B36">
              <w:rPr>
                <w:w w:val="100"/>
                <w:sz w:val="22"/>
                <w:szCs w:val="22"/>
              </w:rPr>
              <w:t>Количество культурно-массовых мероприятий (выставки, лекции, занятия с воспитанниками дошкольных образовательных учреждений)</w:t>
            </w:r>
          </w:p>
        </w:tc>
        <w:tc>
          <w:tcPr>
            <w:tcW w:w="485" w:type="pct"/>
            <w:shd w:val="clear" w:color="auto" w:fill="auto"/>
            <w:vAlign w:val="center"/>
          </w:tcPr>
          <w:p w:rsidR="00FB6A26" w:rsidRPr="00071B36" w:rsidRDefault="00FB6A26" w:rsidP="00071B36">
            <w:pPr>
              <w:jc w:val="center"/>
              <w:rPr>
                <w:iCs w:val="0"/>
                <w:w w:val="100"/>
                <w:sz w:val="22"/>
                <w:szCs w:val="22"/>
              </w:rPr>
            </w:pPr>
            <w:r w:rsidRPr="00071B36">
              <w:rPr>
                <w:w w:val="100"/>
                <w:sz w:val="22"/>
                <w:szCs w:val="22"/>
              </w:rPr>
              <w:t>единиц</w:t>
            </w:r>
          </w:p>
        </w:tc>
        <w:tc>
          <w:tcPr>
            <w:tcW w:w="625" w:type="pct"/>
            <w:shd w:val="clear" w:color="auto" w:fill="auto"/>
            <w:vAlign w:val="center"/>
          </w:tcPr>
          <w:p w:rsidR="00FB6A26" w:rsidRPr="00071B36" w:rsidRDefault="00FB6A26" w:rsidP="00071B36">
            <w:pPr>
              <w:jc w:val="center"/>
              <w:rPr>
                <w:w w:val="100"/>
                <w:sz w:val="22"/>
                <w:szCs w:val="22"/>
              </w:rPr>
            </w:pPr>
            <w:r w:rsidRPr="00071B36">
              <w:rPr>
                <w:w w:val="100"/>
                <w:sz w:val="22"/>
                <w:szCs w:val="22"/>
              </w:rPr>
              <w:t>414</w:t>
            </w:r>
          </w:p>
        </w:tc>
        <w:tc>
          <w:tcPr>
            <w:tcW w:w="555" w:type="pct"/>
            <w:shd w:val="clear" w:color="auto" w:fill="auto"/>
            <w:vAlign w:val="center"/>
          </w:tcPr>
          <w:p w:rsidR="00FB6A26" w:rsidRPr="00071B36" w:rsidRDefault="00FB6A26" w:rsidP="00071B36">
            <w:pPr>
              <w:jc w:val="center"/>
              <w:rPr>
                <w:w w:val="100"/>
                <w:sz w:val="22"/>
                <w:szCs w:val="22"/>
              </w:rPr>
            </w:pPr>
            <w:r w:rsidRPr="00071B36">
              <w:rPr>
                <w:w w:val="100"/>
                <w:sz w:val="22"/>
                <w:szCs w:val="22"/>
              </w:rPr>
              <w:t>215</w:t>
            </w:r>
          </w:p>
        </w:tc>
        <w:tc>
          <w:tcPr>
            <w:tcW w:w="1182" w:type="pct"/>
            <w:vMerge w:val="restart"/>
            <w:vAlign w:val="center"/>
          </w:tcPr>
          <w:p w:rsidR="00FB6A26" w:rsidRPr="006327B8" w:rsidRDefault="00FB6A26" w:rsidP="00FB6A26">
            <w:pPr>
              <w:jc w:val="center"/>
              <w:rPr>
                <w:w w:val="100"/>
                <w:sz w:val="20"/>
                <w:szCs w:val="20"/>
              </w:rPr>
            </w:pPr>
            <w:r>
              <w:rPr>
                <w:w w:val="100"/>
                <w:sz w:val="20"/>
                <w:szCs w:val="20"/>
              </w:rPr>
              <w:t>Снижение связано с введением в ХМАО-Югре режима повышенной готовности и длительным приостановлением деятельности учреждений культуры</w:t>
            </w:r>
          </w:p>
        </w:tc>
      </w:tr>
      <w:tr w:rsidR="00FB6A26" w:rsidRPr="00071B36" w:rsidTr="006327B8">
        <w:trPr>
          <w:cantSplit/>
          <w:trHeight w:val="182"/>
        </w:trPr>
        <w:tc>
          <w:tcPr>
            <w:tcW w:w="347" w:type="pct"/>
            <w:vAlign w:val="center"/>
          </w:tcPr>
          <w:p w:rsidR="00FB6A26" w:rsidRPr="00071B36" w:rsidRDefault="00FB6A26" w:rsidP="00071B36">
            <w:pPr>
              <w:jc w:val="center"/>
              <w:rPr>
                <w:w w:val="100"/>
                <w:sz w:val="22"/>
                <w:szCs w:val="22"/>
              </w:rPr>
            </w:pPr>
            <w:r w:rsidRPr="00071B36">
              <w:rPr>
                <w:w w:val="100"/>
                <w:sz w:val="22"/>
                <w:szCs w:val="22"/>
              </w:rPr>
              <w:t>12</w:t>
            </w:r>
          </w:p>
        </w:tc>
        <w:tc>
          <w:tcPr>
            <w:tcW w:w="1805" w:type="pct"/>
            <w:vAlign w:val="center"/>
          </w:tcPr>
          <w:p w:rsidR="00FB6A26" w:rsidRPr="00071B36" w:rsidRDefault="00FB6A26" w:rsidP="00071B36">
            <w:pPr>
              <w:jc w:val="center"/>
              <w:rPr>
                <w:w w:val="100"/>
                <w:sz w:val="22"/>
                <w:szCs w:val="22"/>
              </w:rPr>
            </w:pPr>
            <w:r w:rsidRPr="00071B36">
              <w:rPr>
                <w:w w:val="100"/>
                <w:sz w:val="22"/>
                <w:szCs w:val="22"/>
              </w:rPr>
              <w:t>Количество посетителей музея,</w:t>
            </w:r>
          </w:p>
          <w:p w:rsidR="00FB6A26" w:rsidRPr="00071B36" w:rsidRDefault="00FB6A26" w:rsidP="00071B36">
            <w:pPr>
              <w:jc w:val="center"/>
              <w:rPr>
                <w:w w:val="100"/>
                <w:sz w:val="22"/>
                <w:szCs w:val="22"/>
              </w:rPr>
            </w:pPr>
            <w:r w:rsidRPr="00071B36">
              <w:rPr>
                <w:w w:val="100"/>
                <w:sz w:val="22"/>
                <w:szCs w:val="22"/>
              </w:rPr>
              <w:t>в том числе детей</w:t>
            </w:r>
          </w:p>
        </w:tc>
        <w:tc>
          <w:tcPr>
            <w:tcW w:w="485" w:type="pct"/>
            <w:shd w:val="clear" w:color="auto" w:fill="auto"/>
            <w:vAlign w:val="center"/>
          </w:tcPr>
          <w:p w:rsidR="00FB6A26" w:rsidRPr="00071B36" w:rsidRDefault="00FB6A26" w:rsidP="00071B36">
            <w:pPr>
              <w:jc w:val="center"/>
              <w:rPr>
                <w:iCs w:val="0"/>
                <w:w w:val="100"/>
                <w:sz w:val="22"/>
                <w:szCs w:val="22"/>
              </w:rPr>
            </w:pPr>
            <w:r w:rsidRPr="00071B36">
              <w:rPr>
                <w:w w:val="100"/>
                <w:sz w:val="22"/>
                <w:szCs w:val="22"/>
              </w:rPr>
              <w:t>человек</w:t>
            </w:r>
          </w:p>
        </w:tc>
        <w:tc>
          <w:tcPr>
            <w:tcW w:w="625" w:type="pct"/>
            <w:shd w:val="clear" w:color="auto" w:fill="auto"/>
            <w:vAlign w:val="center"/>
          </w:tcPr>
          <w:p w:rsidR="00FB6A26" w:rsidRPr="00071B36" w:rsidRDefault="00FB6A26" w:rsidP="00071B36">
            <w:pPr>
              <w:jc w:val="center"/>
              <w:rPr>
                <w:w w:val="100"/>
                <w:sz w:val="22"/>
                <w:szCs w:val="22"/>
              </w:rPr>
            </w:pPr>
            <w:r w:rsidRPr="00071B36">
              <w:rPr>
                <w:w w:val="100"/>
                <w:sz w:val="22"/>
                <w:szCs w:val="22"/>
              </w:rPr>
              <w:t>18467</w:t>
            </w:r>
          </w:p>
          <w:p w:rsidR="00FB6A26" w:rsidRPr="00071B36" w:rsidRDefault="00FB6A26" w:rsidP="00071B36">
            <w:pPr>
              <w:jc w:val="center"/>
              <w:rPr>
                <w:w w:val="100"/>
                <w:sz w:val="22"/>
                <w:szCs w:val="22"/>
              </w:rPr>
            </w:pPr>
            <w:r w:rsidRPr="00071B36">
              <w:rPr>
                <w:w w:val="100"/>
                <w:sz w:val="22"/>
                <w:szCs w:val="22"/>
              </w:rPr>
              <w:t>в т.ч. детей</w:t>
            </w:r>
          </w:p>
          <w:p w:rsidR="00FB6A26" w:rsidRPr="00071B36" w:rsidRDefault="00FB6A26" w:rsidP="00071B36">
            <w:pPr>
              <w:jc w:val="center"/>
              <w:rPr>
                <w:w w:val="100"/>
                <w:sz w:val="22"/>
                <w:szCs w:val="22"/>
              </w:rPr>
            </w:pPr>
            <w:r w:rsidRPr="00071B36">
              <w:rPr>
                <w:w w:val="100"/>
                <w:sz w:val="22"/>
                <w:szCs w:val="22"/>
              </w:rPr>
              <w:t>-12122</w:t>
            </w:r>
          </w:p>
        </w:tc>
        <w:tc>
          <w:tcPr>
            <w:tcW w:w="555" w:type="pct"/>
            <w:shd w:val="clear" w:color="auto" w:fill="auto"/>
            <w:vAlign w:val="center"/>
          </w:tcPr>
          <w:p w:rsidR="00FB6A26" w:rsidRPr="00071B36" w:rsidRDefault="00FB6A26" w:rsidP="00071B36">
            <w:pPr>
              <w:jc w:val="center"/>
              <w:rPr>
                <w:w w:val="100"/>
                <w:sz w:val="22"/>
                <w:szCs w:val="22"/>
              </w:rPr>
            </w:pPr>
            <w:r w:rsidRPr="00071B36">
              <w:rPr>
                <w:w w:val="100"/>
                <w:sz w:val="22"/>
                <w:szCs w:val="22"/>
              </w:rPr>
              <w:t>9 637</w:t>
            </w:r>
          </w:p>
          <w:p w:rsidR="00FB6A26" w:rsidRPr="00071B36" w:rsidRDefault="00FB6A26" w:rsidP="00071B36">
            <w:pPr>
              <w:jc w:val="center"/>
              <w:rPr>
                <w:w w:val="100"/>
                <w:sz w:val="22"/>
                <w:szCs w:val="22"/>
              </w:rPr>
            </w:pPr>
            <w:r w:rsidRPr="00071B36">
              <w:rPr>
                <w:w w:val="100"/>
                <w:sz w:val="22"/>
                <w:szCs w:val="22"/>
              </w:rPr>
              <w:t>в т.ч. детей</w:t>
            </w:r>
          </w:p>
          <w:p w:rsidR="00FB6A26" w:rsidRPr="00071B36" w:rsidRDefault="00FB6A26" w:rsidP="00071B36">
            <w:pPr>
              <w:jc w:val="center"/>
              <w:rPr>
                <w:w w:val="100"/>
                <w:sz w:val="22"/>
                <w:szCs w:val="22"/>
              </w:rPr>
            </w:pPr>
            <w:r w:rsidRPr="00071B36">
              <w:rPr>
                <w:w w:val="100"/>
                <w:sz w:val="22"/>
                <w:szCs w:val="22"/>
              </w:rPr>
              <w:t>-4405</w:t>
            </w:r>
          </w:p>
        </w:tc>
        <w:tc>
          <w:tcPr>
            <w:tcW w:w="1182" w:type="pct"/>
            <w:vMerge/>
          </w:tcPr>
          <w:p w:rsidR="00FB6A26" w:rsidRPr="006327B8" w:rsidRDefault="00FB6A26" w:rsidP="00071B36">
            <w:pPr>
              <w:jc w:val="center"/>
              <w:rPr>
                <w:w w:val="100"/>
                <w:sz w:val="20"/>
                <w:szCs w:val="20"/>
              </w:rPr>
            </w:pPr>
          </w:p>
        </w:tc>
      </w:tr>
      <w:tr w:rsidR="00FB6A26" w:rsidRPr="00071B36" w:rsidTr="006327B8">
        <w:trPr>
          <w:cantSplit/>
          <w:trHeight w:val="182"/>
        </w:trPr>
        <w:tc>
          <w:tcPr>
            <w:tcW w:w="347" w:type="pct"/>
            <w:vAlign w:val="center"/>
          </w:tcPr>
          <w:p w:rsidR="00FB6A26" w:rsidRPr="00071B36" w:rsidRDefault="00FB6A26" w:rsidP="00071B36">
            <w:pPr>
              <w:jc w:val="center"/>
              <w:rPr>
                <w:w w:val="100"/>
                <w:sz w:val="22"/>
                <w:szCs w:val="22"/>
              </w:rPr>
            </w:pPr>
            <w:r w:rsidRPr="00071B36">
              <w:rPr>
                <w:w w:val="100"/>
                <w:sz w:val="22"/>
                <w:szCs w:val="22"/>
              </w:rPr>
              <w:t>13</w:t>
            </w:r>
          </w:p>
        </w:tc>
        <w:tc>
          <w:tcPr>
            <w:tcW w:w="1805" w:type="pct"/>
            <w:vAlign w:val="center"/>
          </w:tcPr>
          <w:p w:rsidR="00FB6A26" w:rsidRPr="00071B36" w:rsidRDefault="00FB6A26" w:rsidP="00071B36">
            <w:pPr>
              <w:jc w:val="center"/>
              <w:rPr>
                <w:w w:val="100"/>
                <w:sz w:val="22"/>
                <w:szCs w:val="22"/>
              </w:rPr>
            </w:pPr>
            <w:r w:rsidRPr="00071B36">
              <w:rPr>
                <w:w w:val="100"/>
                <w:sz w:val="22"/>
                <w:szCs w:val="22"/>
              </w:rPr>
              <w:t>Количество выставочных проектов, организованных на базе муниципального музея</w:t>
            </w:r>
          </w:p>
        </w:tc>
        <w:tc>
          <w:tcPr>
            <w:tcW w:w="485" w:type="pct"/>
            <w:shd w:val="clear" w:color="auto" w:fill="auto"/>
            <w:vAlign w:val="center"/>
          </w:tcPr>
          <w:p w:rsidR="00FB6A26" w:rsidRPr="00071B36" w:rsidRDefault="00FB6A26" w:rsidP="00071B36">
            <w:pPr>
              <w:jc w:val="center"/>
              <w:rPr>
                <w:iCs w:val="0"/>
                <w:w w:val="100"/>
                <w:sz w:val="22"/>
                <w:szCs w:val="22"/>
              </w:rPr>
            </w:pPr>
            <w:r w:rsidRPr="00071B36">
              <w:rPr>
                <w:w w:val="100"/>
                <w:sz w:val="22"/>
                <w:szCs w:val="22"/>
              </w:rPr>
              <w:t>единиц</w:t>
            </w:r>
          </w:p>
        </w:tc>
        <w:tc>
          <w:tcPr>
            <w:tcW w:w="625" w:type="pct"/>
            <w:shd w:val="clear" w:color="auto" w:fill="auto"/>
            <w:vAlign w:val="center"/>
          </w:tcPr>
          <w:p w:rsidR="00FB6A26" w:rsidRPr="00071B36" w:rsidRDefault="00FB6A26" w:rsidP="00071B36">
            <w:pPr>
              <w:jc w:val="center"/>
              <w:rPr>
                <w:w w:val="100"/>
                <w:sz w:val="22"/>
                <w:szCs w:val="22"/>
              </w:rPr>
            </w:pPr>
            <w:r w:rsidRPr="00071B36">
              <w:rPr>
                <w:w w:val="100"/>
                <w:sz w:val="22"/>
                <w:szCs w:val="22"/>
              </w:rPr>
              <w:t>40</w:t>
            </w:r>
          </w:p>
        </w:tc>
        <w:tc>
          <w:tcPr>
            <w:tcW w:w="555" w:type="pct"/>
            <w:shd w:val="clear" w:color="auto" w:fill="auto"/>
            <w:vAlign w:val="center"/>
          </w:tcPr>
          <w:p w:rsidR="00FB6A26" w:rsidRPr="00071B36" w:rsidRDefault="00FB6A26" w:rsidP="00071B36">
            <w:pPr>
              <w:jc w:val="center"/>
              <w:rPr>
                <w:w w:val="100"/>
                <w:sz w:val="22"/>
                <w:szCs w:val="22"/>
              </w:rPr>
            </w:pPr>
            <w:r w:rsidRPr="00071B36">
              <w:rPr>
                <w:w w:val="100"/>
                <w:sz w:val="22"/>
                <w:szCs w:val="22"/>
              </w:rPr>
              <w:t>25</w:t>
            </w:r>
          </w:p>
        </w:tc>
        <w:tc>
          <w:tcPr>
            <w:tcW w:w="1182" w:type="pct"/>
            <w:vMerge/>
          </w:tcPr>
          <w:p w:rsidR="00FB6A26" w:rsidRPr="006327B8" w:rsidRDefault="00FB6A26" w:rsidP="00071B36">
            <w:pPr>
              <w:jc w:val="center"/>
              <w:rPr>
                <w:w w:val="100"/>
                <w:sz w:val="20"/>
                <w:szCs w:val="20"/>
              </w:rPr>
            </w:pPr>
          </w:p>
        </w:tc>
      </w:tr>
      <w:tr w:rsidR="006327B8" w:rsidRPr="00071B36" w:rsidTr="006327B8">
        <w:trPr>
          <w:cantSplit/>
          <w:trHeight w:val="280"/>
        </w:trPr>
        <w:tc>
          <w:tcPr>
            <w:tcW w:w="347" w:type="pct"/>
            <w:vAlign w:val="center"/>
          </w:tcPr>
          <w:p w:rsidR="006327B8" w:rsidRPr="00071B36" w:rsidRDefault="006327B8" w:rsidP="00071B36">
            <w:pPr>
              <w:jc w:val="center"/>
              <w:rPr>
                <w:w w:val="100"/>
                <w:sz w:val="22"/>
                <w:szCs w:val="22"/>
              </w:rPr>
            </w:pPr>
            <w:r w:rsidRPr="00071B36">
              <w:rPr>
                <w:w w:val="100"/>
                <w:sz w:val="22"/>
                <w:szCs w:val="22"/>
              </w:rPr>
              <w:t>14</w:t>
            </w:r>
          </w:p>
        </w:tc>
        <w:tc>
          <w:tcPr>
            <w:tcW w:w="1805" w:type="pct"/>
            <w:vAlign w:val="center"/>
          </w:tcPr>
          <w:p w:rsidR="006327B8" w:rsidRPr="00071B36" w:rsidRDefault="006327B8" w:rsidP="00071B36">
            <w:pPr>
              <w:jc w:val="center"/>
              <w:rPr>
                <w:w w:val="100"/>
                <w:sz w:val="22"/>
                <w:szCs w:val="22"/>
              </w:rPr>
            </w:pPr>
            <w:r w:rsidRPr="00071B36">
              <w:rPr>
                <w:w w:val="100"/>
                <w:sz w:val="22"/>
                <w:szCs w:val="22"/>
              </w:rPr>
              <w:t>Учреждения эстетического и духовного развития детей (в том числе по учреждениям)</w:t>
            </w:r>
          </w:p>
        </w:tc>
        <w:tc>
          <w:tcPr>
            <w:tcW w:w="485" w:type="pct"/>
            <w:shd w:val="clear" w:color="auto" w:fill="auto"/>
            <w:vAlign w:val="center"/>
          </w:tcPr>
          <w:p w:rsidR="006327B8" w:rsidRPr="00071B36" w:rsidRDefault="006327B8" w:rsidP="00071B36">
            <w:pPr>
              <w:jc w:val="center"/>
              <w:rPr>
                <w:iCs w:val="0"/>
                <w:w w:val="100"/>
                <w:sz w:val="22"/>
                <w:szCs w:val="22"/>
              </w:rPr>
            </w:pPr>
            <w:r w:rsidRPr="00071B36">
              <w:rPr>
                <w:w w:val="100"/>
                <w:sz w:val="22"/>
                <w:szCs w:val="22"/>
              </w:rPr>
              <w:t>единиц/</w:t>
            </w:r>
          </w:p>
          <w:p w:rsidR="006327B8" w:rsidRPr="00071B36" w:rsidRDefault="006327B8" w:rsidP="00071B36">
            <w:pPr>
              <w:jc w:val="center"/>
              <w:rPr>
                <w:w w:val="100"/>
                <w:sz w:val="22"/>
                <w:szCs w:val="22"/>
              </w:rPr>
            </w:pPr>
            <w:r w:rsidRPr="00071B36">
              <w:rPr>
                <w:w w:val="100"/>
                <w:sz w:val="22"/>
                <w:szCs w:val="22"/>
              </w:rPr>
              <w:t>мест</w:t>
            </w:r>
          </w:p>
        </w:tc>
        <w:tc>
          <w:tcPr>
            <w:tcW w:w="625" w:type="pct"/>
            <w:shd w:val="clear" w:color="auto" w:fill="auto"/>
            <w:vAlign w:val="center"/>
          </w:tcPr>
          <w:p w:rsidR="006327B8" w:rsidRPr="00071B36" w:rsidRDefault="006327B8" w:rsidP="00071B36">
            <w:pPr>
              <w:jc w:val="center"/>
              <w:rPr>
                <w:w w:val="100"/>
                <w:sz w:val="22"/>
                <w:szCs w:val="22"/>
              </w:rPr>
            </w:pPr>
            <w:r w:rsidRPr="00071B36">
              <w:rPr>
                <w:w w:val="100"/>
                <w:sz w:val="22"/>
                <w:szCs w:val="22"/>
              </w:rPr>
              <w:t>2</w:t>
            </w:r>
          </w:p>
        </w:tc>
        <w:tc>
          <w:tcPr>
            <w:tcW w:w="555" w:type="pct"/>
            <w:shd w:val="clear" w:color="auto" w:fill="auto"/>
            <w:vAlign w:val="center"/>
          </w:tcPr>
          <w:p w:rsidR="006327B8" w:rsidRPr="00071B36" w:rsidRDefault="006327B8" w:rsidP="00071B36">
            <w:pPr>
              <w:jc w:val="center"/>
              <w:rPr>
                <w:w w:val="100"/>
                <w:sz w:val="22"/>
                <w:szCs w:val="22"/>
              </w:rPr>
            </w:pPr>
            <w:r w:rsidRPr="00071B36">
              <w:rPr>
                <w:w w:val="100"/>
                <w:sz w:val="22"/>
                <w:szCs w:val="22"/>
              </w:rPr>
              <w:t>1</w:t>
            </w:r>
          </w:p>
        </w:tc>
        <w:tc>
          <w:tcPr>
            <w:tcW w:w="1182" w:type="pct"/>
          </w:tcPr>
          <w:p w:rsidR="006327B8" w:rsidRPr="006327B8" w:rsidRDefault="00FB6A26" w:rsidP="00071B36">
            <w:pPr>
              <w:jc w:val="center"/>
              <w:rPr>
                <w:w w:val="100"/>
                <w:sz w:val="20"/>
                <w:szCs w:val="20"/>
              </w:rPr>
            </w:pPr>
            <w:r>
              <w:rPr>
                <w:w w:val="100"/>
                <w:sz w:val="20"/>
                <w:szCs w:val="20"/>
              </w:rPr>
              <w:t>В 2019 году прошла реорганизация Детских школ искусств</w:t>
            </w:r>
          </w:p>
        </w:tc>
      </w:tr>
      <w:tr w:rsidR="006327B8" w:rsidRPr="00071B36" w:rsidTr="006327B8">
        <w:trPr>
          <w:cantSplit/>
          <w:trHeight w:val="247"/>
        </w:trPr>
        <w:tc>
          <w:tcPr>
            <w:tcW w:w="347" w:type="pct"/>
            <w:vAlign w:val="center"/>
          </w:tcPr>
          <w:p w:rsidR="006327B8" w:rsidRPr="00071B36" w:rsidRDefault="006327B8" w:rsidP="00071B36">
            <w:pPr>
              <w:jc w:val="center"/>
              <w:rPr>
                <w:w w:val="100"/>
                <w:sz w:val="22"/>
                <w:szCs w:val="22"/>
              </w:rPr>
            </w:pPr>
            <w:r w:rsidRPr="00071B36">
              <w:rPr>
                <w:w w:val="100"/>
                <w:sz w:val="22"/>
                <w:szCs w:val="22"/>
              </w:rPr>
              <w:t>15</w:t>
            </w:r>
          </w:p>
        </w:tc>
        <w:tc>
          <w:tcPr>
            <w:tcW w:w="1805" w:type="pct"/>
            <w:vAlign w:val="center"/>
          </w:tcPr>
          <w:p w:rsidR="006327B8" w:rsidRPr="00071B36" w:rsidRDefault="006327B8" w:rsidP="00071B36">
            <w:pPr>
              <w:jc w:val="center"/>
              <w:rPr>
                <w:w w:val="100"/>
                <w:sz w:val="22"/>
                <w:szCs w:val="22"/>
              </w:rPr>
            </w:pPr>
            <w:r w:rsidRPr="00071B36">
              <w:rPr>
                <w:w w:val="100"/>
                <w:sz w:val="22"/>
                <w:szCs w:val="22"/>
              </w:rPr>
              <w:t>Численность учащихся в учреждениях эстетического и духовного развития детей</w:t>
            </w:r>
          </w:p>
        </w:tc>
        <w:tc>
          <w:tcPr>
            <w:tcW w:w="485" w:type="pct"/>
            <w:vAlign w:val="center"/>
          </w:tcPr>
          <w:p w:rsidR="006327B8" w:rsidRPr="00071B36" w:rsidRDefault="006327B8" w:rsidP="00071B36">
            <w:pPr>
              <w:jc w:val="center"/>
              <w:rPr>
                <w:iCs w:val="0"/>
                <w:w w:val="100"/>
                <w:sz w:val="22"/>
                <w:szCs w:val="22"/>
              </w:rPr>
            </w:pPr>
            <w:r w:rsidRPr="00071B36">
              <w:rPr>
                <w:w w:val="100"/>
                <w:sz w:val="22"/>
                <w:szCs w:val="22"/>
              </w:rPr>
              <w:t>человек</w:t>
            </w:r>
          </w:p>
        </w:tc>
        <w:tc>
          <w:tcPr>
            <w:tcW w:w="625" w:type="pct"/>
            <w:vAlign w:val="center"/>
          </w:tcPr>
          <w:p w:rsidR="006327B8" w:rsidRPr="00071B36" w:rsidRDefault="006327B8" w:rsidP="00071B36">
            <w:pPr>
              <w:jc w:val="center"/>
              <w:rPr>
                <w:w w:val="100"/>
                <w:sz w:val="22"/>
                <w:szCs w:val="22"/>
              </w:rPr>
            </w:pPr>
            <w:r w:rsidRPr="00071B36">
              <w:rPr>
                <w:w w:val="100"/>
                <w:sz w:val="22"/>
                <w:szCs w:val="22"/>
              </w:rPr>
              <w:t>858</w:t>
            </w:r>
          </w:p>
        </w:tc>
        <w:tc>
          <w:tcPr>
            <w:tcW w:w="555" w:type="pct"/>
            <w:vAlign w:val="center"/>
          </w:tcPr>
          <w:p w:rsidR="006327B8" w:rsidRPr="00071B36" w:rsidRDefault="006327B8" w:rsidP="00071B36">
            <w:pPr>
              <w:jc w:val="center"/>
              <w:rPr>
                <w:w w:val="100"/>
                <w:sz w:val="22"/>
                <w:szCs w:val="22"/>
              </w:rPr>
            </w:pPr>
            <w:r w:rsidRPr="00071B36">
              <w:rPr>
                <w:w w:val="100"/>
                <w:sz w:val="22"/>
                <w:szCs w:val="22"/>
              </w:rPr>
              <w:t>749</w:t>
            </w:r>
          </w:p>
        </w:tc>
        <w:tc>
          <w:tcPr>
            <w:tcW w:w="1182" w:type="pct"/>
          </w:tcPr>
          <w:p w:rsidR="006327B8" w:rsidRPr="006327B8" w:rsidRDefault="00FB6A26" w:rsidP="00FB6A26">
            <w:pPr>
              <w:jc w:val="center"/>
              <w:rPr>
                <w:w w:val="100"/>
                <w:sz w:val="20"/>
                <w:szCs w:val="20"/>
              </w:rPr>
            </w:pPr>
            <w:r>
              <w:rPr>
                <w:w w:val="100"/>
                <w:sz w:val="20"/>
                <w:szCs w:val="20"/>
              </w:rPr>
              <w:t xml:space="preserve">Снижение связано с увеличением предлагаемых направлений в сфере </w:t>
            </w:r>
            <w:proofErr w:type="gramStart"/>
            <w:r>
              <w:rPr>
                <w:w w:val="100"/>
                <w:sz w:val="20"/>
                <w:szCs w:val="20"/>
              </w:rPr>
              <w:t>дополнительного</w:t>
            </w:r>
            <w:proofErr w:type="gramEnd"/>
            <w:r>
              <w:rPr>
                <w:w w:val="100"/>
                <w:sz w:val="20"/>
                <w:szCs w:val="20"/>
              </w:rPr>
              <w:t xml:space="preserve"> образования и внедрением системы ПФДО</w:t>
            </w:r>
          </w:p>
        </w:tc>
      </w:tr>
      <w:tr w:rsidR="00FB6A26" w:rsidRPr="00071B36" w:rsidTr="006327B8">
        <w:trPr>
          <w:cantSplit/>
          <w:trHeight w:val="247"/>
        </w:trPr>
        <w:tc>
          <w:tcPr>
            <w:tcW w:w="347" w:type="pct"/>
            <w:vAlign w:val="center"/>
          </w:tcPr>
          <w:p w:rsidR="00FB6A26" w:rsidRPr="00071B36" w:rsidRDefault="00FB6A26" w:rsidP="00071B36">
            <w:pPr>
              <w:jc w:val="center"/>
              <w:rPr>
                <w:w w:val="100"/>
                <w:sz w:val="22"/>
                <w:szCs w:val="22"/>
              </w:rPr>
            </w:pPr>
            <w:r w:rsidRPr="00071B36">
              <w:rPr>
                <w:w w:val="100"/>
                <w:sz w:val="22"/>
                <w:szCs w:val="22"/>
              </w:rPr>
              <w:t>16</w:t>
            </w:r>
          </w:p>
        </w:tc>
        <w:tc>
          <w:tcPr>
            <w:tcW w:w="1805" w:type="pct"/>
            <w:vAlign w:val="center"/>
          </w:tcPr>
          <w:p w:rsidR="00FB6A26" w:rsidRPr="00071B36" w:rsidRDefault="00FB6A26" w:rsidP="00071B36">
            <w:pPr>
              <w:jc w:val="center"/>
              <w:rPr>
                <w:w w:val="100"/>
                <w:sz w:val="22"/>
                <w:szCs w:val="22"/>
              </w:rPr>
            </w:pPr>
            <w:r w:rsidRPr="00071B36">
              <w:rPr>
                <w:w w:val="100"/>
                <w:sz w:val="22"/>
                <w:szCs w:val="22"/>
              </w:rPr>
              <w:t>Количество киносеансов</w:t>
            </w:r>
          </w:p>
        </w:tc>
        <w:tc>
          <w:tcPr>
            <w:tcW w:w="485" w:type="pct"/>
            <w:vAlign w:val="center"/>
          </w:tcPr>
          <w:p w:rsidR="00FB6A26" w:rsidRPr="00071B36" w:rsidRDefault="00FB6A26" w:rsidP="00071B36">
            <w:pPr>
              <w:jc w:val="center"/>
              <w:rPr>
                <w:iCs w:val="0"/>
                <w:w w:val="100"/>
                <w:sz w:val="22"/>
                <w:szCs w:val="22"/>
              </w:rPr>
            </w:pPr>
            <w:r w:rsidRPr="00071B36">
              <w:rPr>
                <w:w w:val="100"/>
                <w:sz w:val="22"/>
                <w:szCs w:val="22"/>
              </w:rPr>
              <w:t>единиц</w:t>
            </w:r>
          </w:p>
        </w:tc>
        <w:tc>
          <w:tcPr>
            <w:tcW w:w="625" w:type="pct"/>
            <w:vAlign w:val="center"/>
          </w:tcPr>
          <w:p w:rsidR="00FB6A26" w:rsidRPr="00071B36" w:rsidRDefault="00FB6A26" w:rsidP="00071B36">
            <w:pPr>
              <w:jc w:val="center"/>
              <w:rPr>
                <w:w w:val="100"/>
                <w:sz w:val="22"/>
                <w:szCs w:val="22"/>
              </w:rPr>
            </w:pPr>
            <w:r w:rsidRPr="00071B36">
              <w:rPr>
                <w:w w:val="100"/>
                <w:sz w:val="22"/>
                <w:szCs w:val="22"/>
              </w:rPr>
              <w:t>743</w:t>
            </w:r>
          </w:p>
        </w:tc>
        <w:tc>
          <w:tcPr>
            <w:tcW w:w="555" w:type="pct"/>
            <w:vAlign w:val="center"/>
          </w:tcPr>
          <w:p w:rsidR="00FB6A26" w:rsidRPr="00071B36" w:rsidRDefault="00FB6A26" w:rsidP="00071B36">
            <w:pPr>
              <w:jc w:val="center"/>
              <w:rPr>
                <w:w w:val="100"/>
                <w:sz w:val="22"/>
                <w:szCs w:val="22"/>
              </w:rPr>
            </w:pPr>
            <w:r w:rsidRPr="00071B36">
              <w:rPr>
                <w:w w:val="100"/>
                <w:sz w:val="22"/>
                <w:szCs w:val="22"/>
              </w:rPr>
              <w:t>453</w:t>
            </w:r>
          </w:p>
        </w:tc>
        <w:tc>
          <w:tcPr>
            <w:tcW w:w="1182" w:type="pct"/>
            <w:vMerge w:val="restart"/>
          </w:tcPr>
          <w:p w:rsidR="00FB6A26" w:rsidRPr="00E00165" w:rsidRDefault="00FB6A26" w:rsidP="00FB6A26">
            <w:pPr>
              <w:jc w:val="center"/>
              <w:rPr>
                <w:sz w:val="20"/>
                <w:szCs w:val="20"/>
              </w:rPr>
            </w:pPr>
            <w:r>
              <w:rPr>
                <w:w w:val="100"/>
                <w:sz w:val="20"/>
                <w:szCs w:val="20"/>
              </w:rPr>
              <w:t>Снижение связано с введением в ХМАО-Югре режима повышенной готовности и длительным приостановлением деятельности учреждений культуры</w:t>
            </w:r>
          </w:p>
        </w:tc>
      </w:tr>
      <w:tr w:rsidR="00FB6A26" w:rsidRPr="00071B36" w:rsidTr="006327B8">
        <w:trPr>
          <w:cantSplit/>
          <w:trHeight w:val="247"/>
        </w:trPr>
        <w:tc>
          <w:tcPr>
            <w:tcW w:w="347" w:type="pct"/>
            <w:vAlign w:val="center"/>
          </w:tcPr>
          <w:p w:rsidR="00FB6A26" w:rsidRPr="00071B36" w:rsidRDefault="00FB6A26" w:rsidP="00071B36">
            <w:pPr>
              <w:jc w:val="center"/>
              <w:rPr>
                <w:w w:val="100"/>
                <w:sz w:val="22"/>
                <w:szCs w:val="22"/>
              </w:rPr>
            </w:pPr>
            <w:r w:rsidRPr="00071B36">
              <w:rPr>
                <w:w w:val="100"/>
                <w:sz w:val="22"/>
                <w:szCs w:val="22"/>
              </w:rPr>
              <w:t>17</w:t>
            </w:r>
          </w:p>
        </w:tc>
        <w:tc>
          <w:tcPr>
            <w:tcW w:w="1805" w:type="pct"/>
            <w:vAlign w:val="center"/>
          </w:tcPr>
          <w:p w:rsidR="00FB6A26" w:rsidRPr="00071B36" w:rsidRDefault="00FB6A26" w:rsidP="00071B36">
            <w:pPr>
              <w:jc w:val="center"/>
              <w:rPr>
                <w:w w:val="100"/>
                <w:sz w:val="22"/>
                <w:szCs w:val="22"/>
              </w:rPr>
            </w:pPr>
            <w:r w:rsidRPr="00071B36">
              <w:rPr>
                <w:w w:val="100"/>
                <w:sz w:val="22"/>
                <w:szCs w:val="22"/>
              </w:rPr>
              <w:t>Количество посещений киносеансов</w:t>
            </w:r>
          </w:p>
        </w:tc>
        <w:tc>
          <w:tcPr>
            <w:tcW w:w="485" w:type="pct"/>
            <w:vAlign w:val="center"/>
          </w:tcPr>
          <w:p w:rsidR="00FB6A26" w:rsidRPr="00071B36" w:rsidRDefault="00FB6A26" w:rsidP="00071B36">
            <w:pPr>
              <w:jc w:val="center"/>
              <w:rPr>
                <w:iCs w:val="0"/>
                <w:w w:val="100"/>
                <w:sz w:val="22"/>
                <w:szCs w:val="22"/>
              </w:rPr>
            </w:pPr>
            <w:r w:rsidRPr="00071B36">
              <w:rPr>
                <w:w w:val="100"/>
                <w:sz w:val="22"/>
                <w:szCs w:val="22"/>
              </w:rPr>
              <w:t>человек</w:t>
            </w:r>
          </w:p>
        </w:tc>
        <w:tc>
          <w:tcPr>
            <w:tcW w:w="625" w:type="pct"/>
            <w:vAlign w:val="center"/>
          </w:tcPr>
          <w:p w:rsidR="00FB6A26" w:rsidRPr="00071B36" w:rsidRDefault="00FB6A26" w:rsidP="00071B36">
            <w:pPr>
              <w:jc w:val="center"/>
              <w:rPr>
                <w:w w:val="100"/>
                <w:sz w:val="22"/>
                <w:szCs w:val="22"/>
              </w:rPr>
            </w:pPr>
            <w:r w:rsidRPr="00071B36">
              <w:rPr>
                <w:w w:val="100"/>
                <w:sz w:val="22"/>
                <w:szCs w:val="22"/>
              </w:rPr>
              <w:t>30 336</w:t>
            </w:r>
          </w:p>
        </w:tc>
        <w:tc>
          <w:tcPr>
            <w:tcW w:w="555" w:type="pct"/>
            <w:vAlign w:val="center"/>
          </w:tcPr>
          <w:p w:rsidR="00FB6A26" w:rsidRPr="00071B36" w:rsidRDefault="00FB6A26" w:rsidP="00071B36">
            <w:pPr>
              <w:jc w:val="center"/>
              <w:rPr>
                <w:w w:val="100"/>
                <w:sz w:val="22"/>
                <w:szCs w:val="22"/>
              </w:rPr>
            </w:pPr>
            <w:r w:rsidRPr="00071B36">
              <w:rPr>
                <w:w w:val="100"/>
                <w:sz w:val="22"/>
                <w:szCs w:val="22"/>
              </w:rPr>
              <w:t>18 397</w:t>
            </w:r>
          </w:p>
        </w:tc>
        <w:tc>
          <w:tcPr>
            <w:tcW w:w="1182" w:type="pct"/>
            <w:vMerge/>
          </w:tcPr>
          <w:p w:rsidR="00FB6A26" w:rsidRPr="00E00165" w:rsidRDefault="00FB6A26" w:rsidP="00FB6A26">
            <w:pPr>
              <w:jc w:val="center"/>
              <w:rPr>
                <w:sz w:val="20"/>
                <w:szCs w:val="20"/>
              </w:rPr>
            </w:pPr>
          </w:p>
        </w:tc>
      </w:tr>
      <w:tr w:rsidR="00B07EC7" w:rsidRPr="00071B36" w:rsidTr="00FB6A26">
        <w:trPr>
          <w:cantSplit/>
          <w:trHeight w:val="247"/>
        </w:trPr>
        <w:tc>
          <w:tcPr>
            <w:tcW w:w="347" w:type="pct"/>
            <w:vAlign w:val="center"/>
          </w:tcPr>
          <w:p w:rsidR="00B07EC7" w:rsidRPr="00071B36" w:rsidRDefault="00B07EC7" w:rsidP="00071B36">
            <w:pPr>
              <w:jc w:val="center"/>
              <w:rPr>
                <w:w w:val="100"/>
                <w:sz w:val="22"/>
                <w:szCs w:val="22"/>
              </w:rPr>
            </w:pPr>
            <w:r w:rsidRPr="00071B36">
              <w:rPr>
                <w:w w:val="100"/>
                <w:sz w:val="22"/>
                <w:szCs w:val="22"/>
              </w:rPr>
              <w:t>18</w:t>
            </w:r>
          </w:p>
        </w:tc>
        <w:tc>
          <w:tcPr>
            <w:tcW w:w="1805" w:type="pct"/>
            <w:vAlign w:val="center"/>
          </w:tcPr>
          <w:p w:rsidR="00B07EC7" w:rsidRPr="00071B36" w:rsidRDefault="00B07EC7" w:rsidP="00FB6A26">
            <w:pPr>
              <w:jc w:val="center"/>
              <w:rPr>
                <w:w w:val="100"/>
                <w:sz w:val="22"/>
                <w:szCs w:val="22"/>
              </w:rPr>
            </w:pPr>
            <w:r w:rsidRPr="00071B36">
              <w:rPr>
                <w:w w:val="100"/>
                <w:sz w:val="22"/>
                <w:szCs w:val="22"/>
              </w:rPr>
              <w:t>Число клубных формирований</w:t>
            </w:r>
          </w:p>
        </w:tc>
        <w:tc>
          <w:tcPr>
            <w:tcW w:w="485" w:type="pct"/>
            <w:vAlign w:val="center"/>
          </w:tcPr>
          <w:p w:rsidR="00B07EC7" w:rsidRPr="00071B36" w:rsidRDefault="00B07EC7" w:rsidP="00071B36">
            <w:pPr>
              <w:jc w:val="center"/>
              <w:rPr>
                <w:iCs w:val="0"/>
                <w:w w:val="100"/>
                <w:sz w:val="22"/>
                <w:szCs w:val="22"/>
              </w:rPr>
            </w:pPr>
            <w:r w:rsidRPr="00071B36">
              <w:rPr>
                <w:w w:val="100"/>
                <w:sz w:val="22"/>
                <w:szCs w:val="22"/>
              </w:rPr>
              <w:t>единиц</w:t>
            </w:r>
          </w:p>
        </w:tc>
        <w:tc>
          <w:tcPr>
            <w:tcW w:w="625" w:type="pct"/>
            <w:vAlign w:val="center"/>
          </w:tcPr>
          <w:p w:rsidR="00B07EC7" w:rsidRPr="00071B36" w:rsidRDefault="00B07EC7" w:rsidP="00071B36">
            <w:pPr>
              <w:jc w:val="center"/>
              <w:rPr>
                <w:w w:val="100"/>
                <w:sz w:val="22"/>
                <w:szCs w:val="22"/>
              </w:rPr>
            </w:pPr>
            <w:r w:rsidRPr="00071B36">
              <w:rPr>
                <w:w w:val="100"/>
                <w:sz w:val="22"/>
                <w:szCs w:val="22"/>
              </w:rPr>
              <w:t>28</w:t>
            </w:r>
          </w:p>
        </w:tc>
        <w:tc>
          <w:tcPr>
            <w:tcW w:w="555" w:type="pct"/>
            <w:vAlign w:val="center"/>
          </w:tcPr>
          <w:p w:rsidR="00B07EC7" w:rsidRPr="00071B36" w:rsidRDefault="00B07EC7" w:rsidP="00071B36">
            <w:pPr>
              <w:jc w:val="center"/>
              <w:rPr>
                <w:w w:val="100"/>
                <w:sz w:val="22"/>
                <w:szCs w:val="22"/>
              </w:rPr>
            </w:pPr>
            <w:r w:rsidRPr="00071B36">
              <w:rPr>
                <w:w w:val="100"/>
                <w:sz w:val="22"/>
                <w:szCs w:val="22"/>
              </w:rPr>
              <w:t>26</w:t>
            </w:r>
          </w:p>
        </w:tc>
        <w:tc>
          <w:tcPr>
            <w:tcW w:w="1182" w:type="pct"/>
            <w:vMerge w:val="restart"/>
          </w:tcPr>
          <w:p w:rsidR="00B07EC7" w:rsidRPr="006327B8" w:rsidRDefault="00B07EC7" w:rsidP="00B07EC7">
            <w:pPr>
              <w:jc w:val="center"/>
              <w:rPr>
                <w:w w:val="100"/>
                <w:sz w:val="20"/>
                <w:szCs w:val="20"/>
              </w:rPr>
            </w:pPr>
            <w:r>
              <w:rPr>
                <w:w w:val="100"/>
                <w:sz w:val="20"/>
                <w:szCs w:val="20"/>
              </w:rPr>
              <w:t xml:space="preserve">К учету принимается число клубных формирований в </w:t>
            </w:r>
            <w:proofErr w:type="spellStart"/>
            <w:r>
              <w:rPr>
                <w:w w:val="100"/>
                <w:sz w:val="20"/>
                <w:szCs w:val="20"/>
              </w:rPr>
              <w:t>досуговых</w:t>
            </w:r>
            <w:proofErr w:type="spellEnd"/>
            <w:r>
              <w:rPr>
                <w:w w:val="100"/>
                <w:sz w:val="20"/>
                <w:szCs w:val="20"/>
              </w:rPr>
              <w:t xml:space="preserve"> </w:t>
            </w:r>
            <w:proofErr w:type="gramStart"/>
            <w:r>
              <w:rPr>
                <w:w w:val="100"/>
                <w:sz w:val="20"/>
                <w:szCs w:val="20"/>
              </w:rPr>
              <w:t>учреждениях</w:t>
            </w:r>
            <w:proofErr w:type="gramEnd"/>
            <w:r>
              <w:rPr>
                <w:w w:val="100"/>
                <w:sz w:val="20"/>
                <w:szCs w:val="20"/>
              </w:rPr>
              <w:t xml:space="preserve">. Вместе с тем с 2019 года в АНО «Свободный театр» осуществляют свою деятельность 3 клубных формирования с общим количеством участников – 84 человека   </w:t>
            </w:r>
          </w:p>
        </w:tc>
      </w:tr>
      <w:tr w:rsidR="00B07EC7" w:rsidRPr="00071B36" w:rsidTr="00B07EC7">
        <w:trPr>
          <w:cantSplit/>
          <w:trHeight w:val="247"/>
        </w:trPr>
        <w:tc>
          <w:tcPr>
            <w:tcW w:w="347" w:type="pct"/>
            <w:vAlign w:val="center"/>
          </w:tcPr>
          <w:p w:rsidR="00B07EC7" w:rsidRPr="00071B36" w:rsidRDefault="00B07EC7" w:rsidP="00071B36">
            <w:pPr>
              <w:jc w:val="center"/>
              <w:rPr>
                <w:w w:val="100"/>
                <w:sz w:val="22"/>
                <w:szCs w:val="22"/>
              </w:rPr>
            </w:pPr>
            <w:r w:rsidRPr="00071B36">
              <w:rPr>
                <w:w w:val="100"/>
                <w:sz w:val="22"/>
                <w:szCs w:val="22"/>
              </w:rPr>
              <w:t>19</w:t>
            </w:r>
          </w:p>
        </w:tc>
        <w:tc>
          <w:tcPr>
            <w:tcW w:w="1805" w:type="pct"/>
            <w:vAlign w:val="center"/>
          </w:tcPr>
          <w:p w:rsidR="00B07EC7" w:rsidRPr="00071B36" w:rsidRDefault="00B07EC7" w:rsidP="00B07EC7">
            <w:pPr>
              <w:jc w:val="center"/>
              <w:rPr>
                <w:w w:val="100"/>
                <w:sz w:val="22"/>
                <w:szCs w:val="22"/>
              </w:rPr>
            </w:pPr>
            <w:r w:rsidRPr="00071B36">
              <w:rPr>
                <w:w w:val="100"/>
                <w:sz w:val="22"/>
                <w:szCs w:val="22"/>
              </w:rPr>
              <w:t xml:space="preserve">Число участников в клубных </w:t>
            </w:r>
            <w:proofErr w:type="gramStart"/>
            <w:r w:rsidRPr="00071B36">
              <w:rPr>
                <w:w w:val="100"/>
                <w:sz w:val="22"/>
                <w:szCs w:val="22"/>
              </w:rPr>
              <w:t>формированиях</w:t>
            </w:r>
            <w:proofErr w:type="gramEnd"/>
          </w:p>
        </w:tc>
        <w:tc>
          <w:tcPr>
            <w:tcW w:w="485" w:type="pct"/>
            <w:vAlign w:val="center"/>
          </w:tcPr>
          <w:p w:rsidR="00B07EC7" w:rsidRPr="00071B36" w:rsidRDefault="00B07EC7" w:rsidP="00071B36">
            <w:pPr>
              <w:jc w:val="center"/>
              <w:rPr>
                <w:iCs w:val="0"/>
                <w:w w:val="100"/>
                <w:sz w:val="22"/>
                <w:szCs w:val="22"/>
              </w:rPr>
            </w:pPr>
            <w:r w:rsidRPr="00071B36">
              <w:rPr>
                <w:w w:val="100"/>
                <w:sz w:val="22"/>
                <w:szCs w:val="22"/>
              </w:rPr>
              <w:t>человек</w:t>
            </w:r>
          </w:p>
        </w:tc>
        <w:tc>
          <w:tcPr>
            <w:tcW w:w="625" w:type="pct"/>
            <w:vAlign w:val="center"/>
          </w:tcPr>
          <w:p w:rsidR="00B07EC7" w:rsidRPr="00071B36" w:rsidRDefault="00B07EC7" w:rsidP="00071B36">
            <w:pPr>
              <w:jc w:val="center"/>
              <w:rPr>
                <w:w w:val="100"/>
                <w:sz w:val="22"/>
                <w:szCs w:val="22"/>
              </w:rPr>
            </w:pPr>
            <w:r w:rsidRPr="00071B36">
              <w:rPr>
                <w:w w:val="100"/>
                <w:sz w:val="22"/>
                <w:szCs w:val="22"/>
              </w:rPr>
              <w:t>716</w:t>
            </w:r>
          </w:p>
        </w:tc>
        <w:tc>
          <w:tcPr>
            <w:tcW w:w="555" w:type="pct"/>
            <w:vAlign w:val="center"/>
          </w:tcPr>
          <w:p w:rsidR="00B07EC7" w:rsidRPr="00071B36" w:rsidRDefault="00B07EC7" w:rsidP="00071B36">
            <w:pPr>
              <w:jc w:val="center"/>
              <w:rPr>
                <w:w w:val="100"/>
                <w:sz w:val="22"/>
                <w:szCs w:val="22"/>
              </w:rPr>
            </w:pPr>
            <w:r w:rsidRPr="00071B36">
              <w:rPr>
                <w:w w:val="100"/>
                <w:sz w:val="22"/>
                <w:szCs w:val="22"/>
              </w:rPr>
              <w:t>643</w:t>
            </w:r>
          </w:p>
        </w:tc>
        <w:tc>
          <w:tcPr>
            <w:tcW w:w="1182" w:type="pct"/>
            <w:vMerge/>
          </w:tcPr>
          <w:p w:rsidR="00B07EC7" w:rsidRPr="006327B8" w:rsidRDefault="00B07EC7" w:rsidP="00071B36">
            <w:pPr>
              <w:jc w:val="center"/>
              <w:rPr>
                <w:w w:val="100"/>
                <w:sz w:val="20"/>
                <w:szCs w:val="20"/>
              </w:rPr>
            </w:pPr>
          </w:p>
        </w:tc>
      </w:tr>
      <w:tr w:rsidR="00B07EC7" w:rsidRPr="00071B36" w:rsidTr="00B07EC7">
        <w:trPr>
          <w:cantSplit/>
          <w:trHeight w:val="247"/>
        </w:trPr>
        <w:tc>
          <w:tcPr>
            <w:tcW w:w="347" w:type="pct"/>
            <w:vAlign w:val="center"/>
          </w:tcPr>
          <w:p w:rsidR="00B07EC7" w:rsidRPr="00071B36" w:rsidRDefault="00B07EC7" w:rsidP="00071B36">
            <w:pPr>
              <w:jc w:val="center"/>
              <w:rPr>
                <w:w w:val="100"/>
                <w:sz w:val="22"/>
                <w:szCs w:val="22"/>
              </w:rPr>
            </w:pPr>
            <w:r w:rsidRPr="00071B36">
              <w:rPr>
                <w:w w:val="100"/>
                <w:sz w:val="22"/>
                <w:szCs w:val="22"/>
              </w:rPr>
              <w:t>20</w:t>
            </w:r>
          </w:p>
        </w:tc>
        <w:tc>
          <w:tcPr>
            <w:tcW w:w="1805" w:type="pct"/>
          </w:tcPr>
          <w:p w:rsidR="00B07EC7" w:rsidRPr="00071B36" w:rsidRDefault="00B07EC7" w:rsidP="00071B36">
            <w:pPr>
              <w:jc w:val="center"/>
              <w:rPr>
                <w:w w:val="100"/>
                <w:sz w:val="22"/>
                <w:szCs w:val="22"/>
              </w:rPr>
            </w:pPr>
            <w:r w:rsidRPr="00071B36">
              <w:rPr>
                <w:w w:val="100"/>
                <w:sz w:val="22"/>
                <w:szCs w:val="22"/>
              </w:rPr>
              <w:t xml:space="preserve">Число </w:t>
            </w:r>
            <w:proofErr w:type="spellStart"/>
            <w:r w:rsidRPr="00071B36">
              <w:rPr>
                <w:w w:val="100"/>
                <w:sz w:val="22"/>
                <w:szCs w:val="22"/>
              </w:rPr>
              <w:t>культурно-досуговых</w:t>
            </w:r>
            <w:proofErr w:type="spellEnd"/>
            <w:r w:rsidRPr="00071B36">
              <w:rPr>
                <w:w w:val="100"/>
                <w:sz w:val="22"/>
                <w:szCs w:val="22"/>
              </w:rPr>
              <w:t xml:space="preserve"> мероприятий всего</w:t>
            </w:r>
          </w:p>
        </w:tc>
        <w:tc>
          <w:tcPr>
            <w:tcW w:w="485" w:type="pct"/>
            <w:vAlign w:val="center"/>
          </w:tcPr>
          <w:p w:rsidR="00B07EC7" w:rsidRPr="00071B36" w:rsidRDefault="00B07EC7" w:rsidP="00071B36">
            <w:pPr>
              <w:jc w:val="center"/>
              <w:rPr>
                <w:iCs w:val="0"/>
                <w:w w:val="100"/>
                <w:sz w:val="22"/>
                <w:szCs w:val="22"/>
              </w:rPr>
            </w:pPr>
            <w:r w:rsidRPr="00071B36">
              <w:rPr>
                <w:w w:val="100"/>
                <w:sz w:val="22"/>
                <w:szCs w:val="22"/>
              </w:rPr>
              <w:t>единиц</w:t>
            </w:r>
          </w:p>
        </w:tc>
        <w:tc>
          <w:tcPr>
            <w:tcW w:w="625" w:type="pct"/>
            <w:vAlign w:val="center"/>
          </w:tcPr>
          <w:p w:rsidR="00B07EC7" w:rsidRPr="00071B36" w:rsidRDefault="00B07EC7" w:rsidP="00071B36">
            <w:pPr>
              <w:jc w:val="center"/>
              <w:rPr>
                <w:w w:val="100"/>
                <w:sz w:val="22"/>
                <w:szCs w:val="22"/>
              </w:rPr>
            </w:pPr>
            <w:r w:rsidRPr="00071B36">
              <w:rPr>
                <w:w w:val="100"/>
                <w:sz w:val="22"/>
                <w:szCs w:val="22"/>
              </w:rPr>
              <w:t>485</w:t>
            </w:r>
          </w:p>
        </w:tc>
        <w:tc>
          <w:tcPr>
            <w:tcW w:w="555" w:type="pct"/>
            <w:vAlign w:val="center"/>
          </w:tcPr>
          <w:p w:rsidR="00B07EC7" w:rsidRPr="00071B36" w:rsidRDefault="00B07EC7" w:rsidP="00071B36">
            <w:pPr>
              <w:jc w:val="center"/>
              <w:rPr>
                <w:w w:val="100"/>
                <w:sz w:val="22"/>
                <w:szCs w:val="22"/>
              </w:rPr>
            </w:pPr>
            <w:r w:rsidRPr="00071B36">
              <w:rPr>
                <w:w w:val="100"/>
                <w:sz w:val="22"/>
                <w:szCs w:val="22"/>
              </w:rPr>
              <w:t>547</w:t>
            </w:r>
          </w:p>
        </w:tc>
        <w:tc>
          <w:tcPr>
            <w:tcW w:w="1182" w:type="pct"/>
            <w:vMerge w:val="restart"/>
            <w:vAlign w:val="center"/>
          </w:tcPr>
          <w:p w:rsidR="00B07EC7" w:rsidRPr="006327B8" w:rsidRDefault="00B07EC7" w:rsidP="00B07EC7">
            <w:pPr>
              <w:jc w:val="center"/>
              <w:rPr>
                <w:w w:val="100"/>
                <w:sz w:val="20"/>
                <w:szCs w:val="20"/>
              </w:rPr>
            </w:pPr>
            <w:r>
              <w:rPr>
                <w:w w:val="100"/>
                <w:sz w:val="20"/>
                <w:szCs w:val="20"/>
              </w:rPr>
              <w:t>Снижение связано с введением в ХМАО-Югре режима повышенной готовности и длительным приостановлением деятельности учреждений культуры</w:t>
            </w:r>
          </w:p>
        </w:tc>
      </w:tr>
      <w:tr w:rsidR="00B07EC7" w:rsidRPr="00071B36" w:rsidTr="006327B8">
        <w:trPr>
          <w:cantSplit/>
          <w:trHeight w:val="247"/>
        </w:trPr>
        <w:tc>
          <w:tcPr>
            <w:tcW w:w="347" w:type="pct"/>
            <w:vAlign w:val="center"/>
          </w:tcPr>
          <w:p w:rsidR="00B07EC7" w:rsidRPr="00071B36" w:rsidRDefault="00B07EC7" w:rsidP="00071B36">
            <w:pPr>
              <w:jc w:val="center"/>
              <w:rPr>
                <w:w w:val="100"/>
                <w:sz w:val="22"/>
                <w:szCs w:val="22"/>
              </w:rPr>
            </w:pPr>
            <w:r w:rsidRPr="00071B36">
              <w:rPr>
                <w:w w:val="100"/>
                <w:sz w:val="22"/>
                <w:szCs w:val="22"/>
              </w:rPr>
              <w:t>21</w:t>
            </w:r>
          </w:p>
        </w:tc>
        <w:tc>
          <w:tcPr>
            <w:tcW w:w="1805" w:type="pct"/>
          </w:tcPr>
          <w:p w:rsidR="00B07EC7" w:rsidRPr="00071B36" w:rsidRDefault="00B07EC7" w:rsidP="00071B36">
            <w:pPr>
              <w:jc w:val="center"/>
              <w:rPr>
                <w:w w:val="100"/>
                <w:sz w:val="22"/>
                <w:szCs w:val="22"/>
              </w:rPr>
            </w:pPr>
            <w:r w:rsidRPr="00071B36">
              <w:rPr>
                <w:w w:val="100"/>
                <w:sz w:val="22"/>
                <w:szCs w:val="22"/>
              </w:rPr>
              <w:t xml:space="preserve">Число посетителей на </w:t>
            </w:r>
            <w:proofErr w:type="spellStart"/>
            <w:r w:rsidRPr="00071B36">
              <w:rPr>
                <w:w w:val="100"/>
                <w:sz w:val="22"/>
                <w:szCs w:val="22"/>
              </w:rPr>
              <w:t>культурно-досуговых</w:t>
            </w:r>
            <w:proofErr w:type="spellEnd"/>
            <w:r w:rsidRPr="00071B36">
              <w:rPr>
                <w:w w:val="100"/>
                <w:sz w:val="22"/>
                <w:szCs w:val="22"/>
              </w:rPr>
              <w:t xml:space="preserve"> мероприятиях</w:t>
            </w:r>
          </w:p>
        </w:tc>
        <w:tc>
          <w:tcPr>
            <w:tcW w:w="485" w:type="pct"/>
            <w:vAlign w:val="center"/>
          </w:tcPr>
          <w:p w:rsidR="00B07EC7" w:rsidRPr="00071B36" w:rsidRDefault="00B07EC7" w:rsidP="00071B36">
            <w:pPr>
              <w:jc w:val="center"/>
              <w:rPr>
                <w:iCs w:val="0"/>
                <w:w w:val="100"/>
                <w:sz w:val="22"/>
                <w:szCs w:val="22"/>
              </w:rPr>
            </w:pPr>
            <w:r w:rsidRPr="00071B36">
              <w:rPr>
                <w:w w:val="100"/>
                <w:sz w:val="22"/>
                <w:szCs w:val="22"/>
              </w:rPr>
              <w:t>человек</w:t>
            </w:r>
          </w:p>
        </w:tc>
        <w:tc>
          <w:tcPr>
            <w:tcW w:w="625" w:type="pct"/>
            <w:vAlign w:val="center"/>
          </w:tcPr>
          <w:p w:rsidR="00B07EC7" w:rsidRPr="00071B36" w:rsidRDefault="00B07EC7" w:rsidP="00071B36">
            <w:pPr>
              <w:jc w:val="center"/>
              <w:rPr>
                <w:w w:val="100"/>
                <w:sz w:val="22"/>
                <w:szCs w:val="22"/>
              </w:rPr>
            </w:pPr>
            <w:r w:rsidRPr="00071B36">
              <w:rPr>
                <w:w w:val="100"/>
                <w:sz w:val="22"/>
                <w:szCs w:val="22"/>
              </w:rPr>
              <w:t>87 067</w:t>
            </w:r>
          </w:p>
        </w:tc>
        <w:tc>
          <w:tcPr>
            <w:tcW w:w="555" w:type="pct"/>
            <w:vAlign w:val="center"/>
          </w:tcPr>
          <w:p w:rsidR="00B07EC7" w:rsidRPr="00071B36" w:rsidRDefault="00B07EC7" w:rsidP="00071B36">
            <w:pPr>
              <w:jc w:val="center"/>
              <w:rPr>
                <w:w w:val="100"/>
                <w:sz w:val="22"/>
                <w:szCs w:val="22"/>
              </w:rPr>
            </w:pPr>
            <w:r w:rsidRPr="00071B36">
              <w:rPr>
                <w:w w:val="100"/>
                <w:sz w:val="22"/>
                <w:szCs w:val="22"/>
              </w:rPr>
              <w:t>39 598</w:t>
            </w:r>
          </w:p>
        </w:tc>
        <w:tc>
          <w:tcPr>
            <w:tcW w:w="1182" w:type="pct"/>
            <w:vMerge/>
          </w:tcPr>
          <w:p w:rsidR="00B07EC7" w:rsidRPr="006327B8" w:rsidRDefault="00B07EC7" w:rsidP="00071B36">
            <w:pPr>
              <w:jc w:val="center"/>
              <w:rPr>
                <w:w w:val="100"/>
                <w:sz w:val="20"/>
                <w:szCs w:val="20"/>
              </w:rPr>
            </w:pPr>
          </w:p>
        </w:tc>
      </w:tr>
      <w:tr w:rsidR="00B07EC7" w:rsidRPr="00071B36" w:rsidTr="006327B8">
        <w:trPr>
          <w:cantSplit/>
          <w:trHeight w:val="247"/>
        </w:trPr>
        <w:tc>
          <w:tcPr>
            <w:tcW w:w="347" w:type="pct"/>
            <w:vAlign w:val="center"/>
          </w:tcPr>
          <w:p w:rsidR="00B07EC7" w:rsidRPr="00071B36" w:rsidRDefault="00B07EC7" w:rsidP="00071B36">
            <w:pPr>
              <w:jc w:val="center"/>
              <w:rPr>
                <w:w w:val="100"/>
                <w:sz w:val="22"/>
                <w:szCs w:val="22"/>
              </w:rPr>
            </w:pPr>
            <w:r w:rsidRPr="00071B36">
              <w:rPr>
                <w:w w:val="100"/>
                <w:sz w:val="22"/>
                <w:szCs w:val="22"/>
              </w:rPr>
              <w:t>22</w:t>
            </w:r>
          </w:p>
        </w:tc>
        <w:tc>
          <w:tcPr>
            <w:tcW w:w="1805" w:type="pct"/>
          </w:tcPr>
          <w:p w:rsidR="00B07EC7" w:rsidRPr="00071B36" w:rsidRDefault="00B07EC7" w:rsidP="00071B36">
            <w:pPr>
              <w:jc w:val="center"/>
              <w:rPr>
                <w:w w:val="100"/>
                <w:sz w:val="22"/>
                <w:szCs w:val="22"/>
              </w:rPr>
            </w:pPr>
            <w:r w:rsidRPr="00071B36">
              <w:rPr>
                <w:w w:val="100"/>
                <w:sz w:val="22"/>
                <w:szCs w:val="22"/>
              </w:rPr>
              <w:t>Из общего числа мероприятий – мероприятия на платной основе</w:t>
            </w:r>
          </w:p>
        </w:tc>
        <w:tc>
          <w:tcPr>
            <w:tcW w:w="485" w:type="pct"/>
            <w:vAlign w:val="center"/>
          </w:tcPr>
          <w:p w:rsidR="00B07EC7" w:rsidRPr="00071B36" w:rsidRDefault="00B07EC7" w:rsidP="00071B36">
            <w:pPr>
              <w:jc w:val="center"/>
              <w:rPr>
                <w:iCs w:val="0"/>
                <w:w w:val="100"/>
                <w:sz w:val="22"/>
                <w:szCs w:val="22"/>
              </w:rPr>
            </w:pPr>
            <w:r w:rsidRPr="00071B36">
              <w:rPr>
                <w:w w:val="100"/>
                <w:sz w:val="22"/>
                <w:szCs w:val="22"/>
              </w:rPr>
              <w:t>единиц</w:t>
            </w:r>
          </w:p>
        </w:tc>
        <w:tc>
          <w:tcPr>
            <w:tcW w:w="625" w:type="pct"/>
            <w:vAlign w:val="center"/>
          </w:tcPr>
          <w:p w:rsidR="00B07EC7" w:rsidRPr="00071B36" w:rsidRDefault="00B07EC7" w:rsidP="00071B36">
            <w:pPr>
              <w:jc w:val="center"/>
              <w:rPr>
                <w:w w:val="100"/>
                <w:sz w:val="22"/>
                <w:szCs w:val="22"/>
              </w:rPr>
            </w:pPr>
            <w:r w:rsidRPr="00071B36">
              <w:rPr>
                <w:w w:val="100"/>
                <w:sz w:val="22"/>
                <w:szCs w:val="22"/>
              </w:rPr>
              <w:t>118</w:t>
            </w:r>
          </w:p>
        </w:tc>
        <w:tc>
          <w:tcPr>
            <w:tcW w:w="555" w:type="pct"/>
            <w:vAlign w:val="center"/>
          </w:tcPr>
          <w:p w:rsidR="00B07EC7" w:rsidRPr="00071B36" w:rsidRDefault="00B07EC7" w:rsidP="00071B36">
            <w:pPr>
              <w:jc w:val="center"/>
              <w:rPr>
                <w:w w:val="100"/>
                <w:sz w:val="22"/>
                <w:szCs w:val="22"/>
              </w:rPr>
            </w:pPr>
            <w:r w:rsidRPr="00071B36">
              <w:rPr>
                <w:w w:val="100"/>
                <w:sz w:val="22"/>
                <w:szCs w:val="22"/>
              </w:rPr>
              <w:t>40</w:t>
            </w:r>
          </w:p>
        </w:tc>
        <w:tc>
          <w:tcPr>
            <w:tcW w:w="1182" w:type="pct"/>
            <w:vMerge/>
          </w:tcPr>
          <w:p w:rsidR="00B07EC7" w:rsidRPr="006327B8" w:rsidRDefault="00B07EC7" w:rsidP="00071B36">
            <w:pPr>
              <w:jc w:val="center"/>
              <w:rPr>
                <w:w w:val="100"/>
                <w:sz w:val="20"/>
                <w:szCs w:val="20"/>
              </w:rPr>
            </w:pPr>
          </w:p>
        </w:tc>
      </w:tr>
      <w:tr w:rsidR="00B07EC7" w:rsidRPr="00071B36" w:rsidTr="006327B8">
        <w:trPr>
          <w:cantSplit/>
          <w:trHeight w:val="247"/>
        </w:trPr>
        <w:tc>
          <w:tcPr>
            <w:tcW w:w="347" w:type="pct"/>
            <w:vAlign w:val="center"/>
          </w:tcPr>
          <w:p w:rsidR="00B07EC7" w:rsidRPr="00071B36" w:rsidRDefault="00B07EC7" w:rsidP="00071B36">
            <w:pPr>
              <w:jc w:val="center"/>
              <w:rPr>
                <w:w w:val="100"/>
                <w:sz w:val="22"/>
                <w:szCs w:val="22"/>
              </w:rPr>
            </w:pPr>
            <w:r w:rsidRPr="00071B36">
              <w:rPr>
                <w:w w:val="100"/>
                <w:sz w:val="22"/>
                <w:szCs w:val="22"/>
              </w:rPr>
              <w:t>23</w:t>
            </w:r>
          </w:p>
        </w:tc>
        <w:tc>
          <w:tcPr>
            <w:tcW w:w="1805" w:type="pct"/>
          </w:tcPr>
          <w:p w:rsidR="00B07EC7" w:rsidRPr="00071B36" w:rsidRDefault="00B07EC7" w:rsidP="00071B36">
            <w:pPr>
              <w:jc w:val="center"/>
              <w:rPr>
                <w:w w:val="100"/>
                <w:sz w:val="22"/>
                <w:szCs w:val="22"/>
              </w:rPr>
            </w:pPr>
            <w:r w:rsidRPr="00071B36">
              <w:rPr>
                <w:w w:val="100"/>
                <w:sz w:val="22"/>
                <w:szCs w:val="22"/>
              </w:rPr>
              <w:t>Число посетителей на платных мероприятиях</w:t>
            </w:r>
          </w:p>
        </w:tc>
        <w:tc>
          <w:tcPr>
            <w:tcW w:w="485" w:type="pct"/>
            <w:vAlign w:val="center"/>
          </w:tcPr>
          <w:p w:rsidR="00B07EC7" w:rsidRPr="00071B36" w:rsidRDefault="00B07EC7" w:rsidP="00071B36">
            <w:pPr>
              <w:jc w:val="center"/>
              <w:rPr>
                <w:iCs w:val="0"/>
                <w:w w:val="100"/>
                <w:sz w:val="22"/>
                <w:szCs w:val="22"/>
              </w:rPr>
            </w:pPr>
            <w:r w:rsidRPr="00071B36">
              <w:rPr>
                <w:w w:val="100"/>
                <w:sz w:val="22"/>
                <w:szCs w:val="22"/>
              </w:rPr>
              <w:t>человек</w:t>
            </w:r>
          </w:p>
        </w:tc>
        <w:tc>
          <w:tcPr>
            <w:tcW w:w="625" w:type="pct"/>
            <w:vAlign w:val="center"/>
          </w:tcPr>
          <w:p w:rsidR="00B07EC7" w:rsidRPr="00071B36" w:rsidRDefault="00B07EC7" w:rsidP="00071B36">
            <w:pPr>
              <w:jc w:val="center"/>
              <w:rPr>
                <w:w w:val="100"/>
                <w:sz w:val="22"/>
                <w:szCs w:val="22"/>
              </w:rPr>
            </w:pPr>
            <w:r w:rsidRPr="00071B36">
              <w:rPr>
                <w:w w:val="100"/>
                <w:sz w:val="22"/>
                <w:szCs w:val="22"/>
              </w:rPr>
              <w:t>12778</w:t>
            </w:r>
          </w:p>
        </w:tc>
        <w:tc>
          <w:tcPr>
            <w:tcW w:w="555" w:type="pct"/>
            <w:vAlign w:val="center"/>
          </w:tcPr>
          <w:p w:rsidR="00B07EC7" w:rsidRPr="00071B36" w:rsidRDefault="00B07EC7" w:rsidP="00071B36">
            <w:pPr>
              <w:jc w:val="center"/>
              <w:rPr>
                <w:w w:val="100"/>
                <w:sz w:val="22"/>
                <w:szCs w:val="22"/>
              </w:rPr>
            </w:pPr>
            <w:r w:rsidRPr="00071B36">
              <w:rPr>
                <w:w w:val="100"/>
                <w:sz w:val="22"/>
                <w:szCs w:val="22"/>
              </w:rPr>
              <w:t>948</w:t>
            </w:r>
          </w:p>
        </w:tc>
        <w:tc>
          <w:tcPr>
            <w:tcW w:w="1182" w:type="pct"/>
            <w:vMerge/>
          </w:tcPr>
          <w:p w:rsidR="00B07EC7" w:rsidRPr="006327B8" w:rsidRDefault="00B07EC7" w:rsidP="00071B36">
            <w:pPr>
              <w:jc w:val="center"/>
              <w:rPr>
                <w:w w:val="100"/>
                <w:sz w:val="20"/>
                <w:szCs w:val="20"/>
              </w:rPr>
            </w:pPr>
          </w:p>
        </w:tc>
      </w:tr>
    </w:tbl>
    <w:p w:rsidR="009343DA" w:rsidRPr="00071B36" w:rsidRDefault="009343DA" w:rsidP="00071B36">
      <w:pPr>
        <w:rPr>
          <w:color w:val="FF0000"/>
          <w:w w:val="100"/>
          <w:shd w:val="clear" w:color="auto" w:fill="FFFFFF"/>
        </w:rPr>
      </w:pPr>
    </w:p>
    <w:p w:rsidR="009343DA" w:rsidRPr="00071B36" w:rsidRDefault="009343DA" w:rsidP="00071B36">
      <w:pPr>
        <w:rPr>
          <w:b/>
          <w:w w:val="100"/>
          <w:shd w:val="clear" w:color="auto" w:fill="FFFFFF"/>
        </w:rPr>
      </w:pPr>
      <w:r w:rsidRPr="00071B36">
        <w:rPr>
          <w:b/>
          <w:w w:val="100"/>
          <w:shd w:val="clear" w:color="auto" w:fill="FFFFFF"/>
        </w:rPr>
        <w:t xml:space="preserve">ФИЗИЧЕСКАЯ КУЛЬТУРА И СПОРТ. </w:t>
      </w:r>
    </w:p>
    <w:p w:rsidR="002F22E4" w:rsidRPr="00071B36" w:rsidRDefault="002F22E4" w:rsidP="00071B36">
      <w:pPr>
        <w:ind w:firstLine="567"/>
        <w:rPr>
          <w:rFonts w:eastAsia="Calibri"/>
          <w:w w:val="100"/>
        </w:rPr>
      </w:pPr>
      <w:r w:rsidRPr="00071B36">
        <w:rPr>
          <w:rFonts w:eastAsia="Calibri"/>
          <w:w w:val="100"/>
        </w:rPr>
        <w:t xml:space="preserve">Сфера физической культуры и спорта представлена муниципальным автономным учреждением «Спортивная школа «Старт», в состав которого входят следующие структурные подразделения: </w:t>
      </w:r>
      <w:r w:rsidR="007E74B9" w:rsidRPr="00071B36">
        <w:rPr>
          <w:rFonts w:eastAsia="Calibri"/>
          <w:w w:val="100"/>
        </w:rPr>
        <w:t>физкультурно-спортивный комплекс «Олимп», дворец спорта «Старт», крытый ледовый каток «Урай Арена», стадион «Нефтяник», стрелковый тир, шахматно-шашечный клуб «Темп», спортивный зал «Смена», дворец спорта «Звезды Югры»,  «Биатлонный комплекс».</w:t>
      </w:r>
    </w:p>
    <w:p w:rsidR="009343DA" w:rsidRPr="00071B36" w:rsidRDefault="009343DA" w:rsidP="00071B36">
      <w:pPr>
        <w:ind w:firstLine="567"/>
        <w:rPr>
          <w:rFonts w:eastAsia="Calibri"/>
          <w:w w:val="100"/>
        </w:rPr>
      </w:pPr>
      <w:r w:rsidRPr="00071B36">
        <w:rPr>
          <w:rFonts w:eastAsia="Calibri"/>
          <w:w w:val="100"/>
        </w:rPr>
        <w:t xml:space="preserve">В настоящее время в </w:t>
      </w:r>
      <w:proofErr w:type="gramStart"/>
      <w:r w:rsidRPr="00071B36">
        <w:rPr>
          <w:rFonts w:eastAsia="Calibri"/>
          <w:w w:val="100"/>
        </w:rPr>
        <w:t>городе</w:t>
      </w:r>
      <w:proofErr w:type="gramEnd"/>
      <w:r w:rsidRPr="00071B36">
        <w:rPr>
          <w:rFonts w:eastAsia="Calibri"/>
          <w:w w:val="100"/>
        </w:rPr>
        <w:t xml:space="preserve"> действует муниципальная программа «Развитие физической культуры, спорта и туризма города Урай», реализация которой, в том числе формирует активный интерес к здоровому образу жизни.</w:t>
      </w:r>
    </w:p>
    <w:p w:rsidR="009343DA" w:rsidRPr="00071B36" w:rsidRDefault="009343DA" w:rsidP="00071B36">
      <w:pPr>
        <w:ind w:firstLine="567"/>
        <w:rPr>
          <w:rFonts w:eastAsia="Calibri"/>
          <w:w w:val="100"/>
        </w:rPr>
      </w:pPr>
      <w:r w:rsidRPr="00071B36">
        <w:rPr>
          <w:rFonts w:eastAsia="Calibri"/>
          <w:w w:val="100"/>
        </w:rPr>
        <w:t xml:space="preserve">Ежегодно отмечается рост числа </w:t>
      </w:r>
      <w:r w:rsidR="007E74B9" w:rsidRPr="00071B36">
        <w:rPr>
          <w:rFonts w:eastAsia="Calibri"/>
          <w:w w:val="100"/>
        </w:rPr>
        <w:t xml:space="preserve">граждан, </w:t>
      </w:r>
      <w:r w:rsidRPr="00071B36">
        <w:rPr>
          <w:rFonts w:eastAsia="Calibri"/>
          <w:w w:val="100"/>
        </w:rPr>
        <w:t xml:space="preserve">занимающихся физической культурой и спортом. С 2016 года данный показатель вырос от 12028 человек до 20231 человек. </w:t>
      </w:r>
    </w:p>
    <w:p w:rsidR="009343DA" w:rsidRPr="00071B36" w:rsidRDefault="009343DA" w:rsidP="00071B36">
      <w:pPr>
        <w:ind w:firstLine="567"/>
        <w:rPr>
          <w:rFonts w:eastAsia="Calibri"/>
          <w:w w:val="100"/>
        </w:rPr>
      </w:pPr>
      <w:r w:rsidRPr="00071B36">
        <w:rPr>
          <w:rFonts w:eastAsia="Calibri"/>
          <w:w w:val="100"/>
        </w:rPr>
        <w:t xml:space="preserve">Значительно увеличилось количество массовых мероприятий, спортивных мероприятий </w:t>
      </w:r>
      <w:r w:rsidR="007E74B9" w:rsidRPr="00071B36">
        <w:rPr>
          <w:rFonts w:eastAsia="Calibri"/>
          <w:w w:val="100"/>
        </w:rPr>
        <w:t>д</w:t>
      </w:r>
      <w:r w:rsidRPr="00071B36">
        <w:rPr>
          <w:rFonts w:eastAsia="Calibri"/>
          <w:w w:val="100"/>
        </w:rPr>
        <w:t xml:space="preserve">ля всех категорий граждан. Не одно десятилетие проводятся городские комплексные спартакиады «Бодрость и здоровье», Спартакиада среди ветеранов спорта «За здоровый образ жизни», спартакиада среди старшего поколения «Ветераны всегда в строю!», открытые соревнования среди людей с ограниченными возможностями здоровья «Старты надежд» и пр. Самыми массовыми и популярными среди населения стали Всероссийские акции «Лыжня России», «Кросс Нации», которые являются мероприятиями федерального и регионального и  проекта «Спорт – норма жизни». Данный показатель с 267 мероприятий (2016 год) вырос до 358 мероприятий (2019 год). Показатель 2020 года и 2021 года снижен, в связи с отменой и приостановлением проведения спортивных и массовых мероприятий, в виду внедрения мероприятий по предотвращению завоза и распространения новой коронавирусной инфекции, вызванной </w:t>
      </w:r>
      <w:r w:rsidRPr="00071B36">
        <w:rPr>
          <w:rFonts w:eastAsia="Calibri"/>
          <w:w w:val="100"/>
          <w:lang w:val="en-US"/>
        </w:rPr>
        <w:t>COVID</w:t>
      </w:r>
      <w:r w:rsidRPr="00071B36">
        <w:rPr>
          <w:rFonts w:eastAsia="Calibri"/>
          <w:w w:val="100"/>
        </w:rPr>
        <w:t xml:space="preserve">-19 в Ханты-Мансийском автономном округе – </w:t>
      </w:r>
      <w:proofErr w:type="spellStart"/>
      <w:r w:rsidRPr="00071B36">
        <w:rPr>
          <w:rFonts w:eastAsia="Calibri"/>
          <w:w w:val="100"/>
        </w:rPr>
        <w:t>Югре</w:t>
      </w:r>
      <w:proofErr w:type="spellEnd"/>
      <w:r w:rsidRPr="00071B36">
        <w:rPr>
          <w:rFonts w:eastAsia="Calibri"/>
          <w:w w:val="100"/>
        </w:rPr>
        <w:t>.</w:t>
      </w:r>
    </w:p>
    <w:p w:rsidR="009343DA" w:rsidRPr="00071B36" w:rsidRDefault="009343DA" w:rsidP="00071B36">
      <w:pPr>
        <w:ind w:firstLine="567"/>
        <w:rPr>
          <w:rFonts w:eastAsia="Calibri"/>
          <w:w w:val="100"/>
        </w:rPr>
      </w:pPr>
      <w:r w:rsidRPr="00071B36">
        <w:rPr>
          <w:rFonts w:eastAsia="Calibri"/>
          <w:w w:val="100"/>
        </w:rPr>
        <w:t xml:space="preserve">Существенный прогресс отмечается в </w:t>
      </w:r>
      <w:proofErr w:type="gramStart"/>
      <w:r w:rsidRPr="00071B36">
        <w:rPr>
          <w:rFonts w:eastAsia="Calibri"/>
          <w:w w:val="100"/>
        </w:rPr>
        <w:t>развитии</w:t>
      </w:r>
      <w:proofErr w:type="gramEnd"/>
      <w:r w:rsidRPr="00071B36">
        <w:rPr>
          <w:rFonts w:eastAsia="Calibri"/>
          <w:w w:val="100"/>
        </w:rPr>
        <w:t xml:space="preserve"> физкультурно-спортивной работы среди инвалидов. За последнее время число занимающихся физической культурой и спортом данной категории населения увеличилось с 171 человека (2016 год) до 336 человек (2020 год).</w:t>
      </w:r>
    </w:p>
    <w:p w:rsidR="009343DA" w:rsidRPr="00071B36" w:rsidRDefault="009343DA" w:rsidP="00071B36">
      <w:pPr>
        <w:ind w:firstLine="567"/>
        <w:rPr>
          <w:rFonts w:eastAsia="Calibri"/>
          <w:w w:val="100"/>
        </w:rPr>
      </w:pPr>
      <w:r w:rsidRPr="00071B36">
        <w:rPr>
          <w:rFonts w:eastAsia="Calibri"/>
          <w:w w:val="100"/>
        </w:rPr>
        <w:t xml:space="preserve">Увеличение доли граждан, систематически занимающихся физической культурой и спортом, в общей численности населения обусловлено и реализацией Всероссийского физкультурно-спортивного комплекса «Готов к труду и обороне» (ВФСК ГТО). </w:t>
      </w:r>
      <w:proofErr w:type="gramStart"/>
      <w:r w:rsidRPr="00071B36">
        <w:rPr>
          <w:rFonts w:eastAsia="Calibri"/>
          <w:w w:val="100"/>
        </w:rPr>
        <w:t>Возрождение ВФСК ГТО в городском округе Урай началось с 2016 года – открытие городского центра тестирования на базе муниципального автономного учреждения дополнительного образования «Звезды Югры».</w:t>
      </w:r>
      <w:proofErr w:type="gramEnd"/>
      <w:r w:rsidRPr="00071B36">
        <w:rPr>
          <w:rFonts w:eastAsia="Calibri"/>
          <w:w w:val="100"/>
        </w:rPr>
        <w:t xml:space="preserve"> </w:t>
      </w:r>
      <w:proofErr w:type="gramStart"/>
      <w:r w:rsidRPr="00071B36">
        <w:rPr>
          <w:rFonts w:eastAsia="Calibri"/>
          <w:w w:val="100"/>
        </w:rPr>
        <w:t xml:space="preserve">Сборные города по многоборью неоднократно становились победителями окружных фестивалей, а сам Центр признавался одним из лучших в Ханты-Мансийском автономном округе – </w:t>
      </w:r>
      <w:proofErr w:type="spellStart"/>
      <w:r w:rsidRPr="00071B36">
        <w:rPr>
          <w:rFonts w:eastAsia="Calibri"/>
          <w:w w:val="100"/>
        </w:rPr>
        <w:t>Югре</w:t>
      </w:r>
      <w:proofErr w:type="spellEnd"/>
      <w:r w:rsidRPr="00071B36">
        <w:rPr>
          <w:rFonts w:eastAsia="Calibri"/>
          <w:w w:val="100"/>
        </w:rPr>
        <w:t>.</w:t>
      </w:r>
      <w:proofErr w:type="gramEnd"/>
    </w:p>
    <w:p w:rsidR="009343DA" w:rsidRPr="00071B36" w:rsidRDefault="009343DA" w:rsidP="00071B36">
      <w:pPr>
        <w:ind w:firstLine="567"/>
        <w:rPr>
          <w:rFonts w:eastAsia="Calibri"/>
          <w:w w:val="100"/>
        </w:rPr>
      </w:pPr>
      <w:r w:rsidRPr="00071B36">
        <w:rPr>
          <w:rFonts w:eastAsia="Calibri"/>
          <w:w w:val="100"/>
        </w:rPr>
        <w:t xml:space="preserve">Одним из направлений Регионального проекта «Спорт – норма жизни» является подготовка спортивного резерва. В связи </w:t>
      </w:r>
      <w:proofErr w:type="gramStart"/>
      <w:r w:rsidRPr="00071B36">
        <w:rPr>
          <w:rFonts w:eastAsia="Calibri"/>
          <w:w w:val="100"/>
        </w:rPr>
        <w:t>с</w:t>
      </w:r>
      <w:proofErr w:type="gramEnd"/>
      <w:r w:rsidRPr="00071B36">
        <w:rPr>
          <w:rFonts w:eastAsia="Calibri"/>
          <w:w w:val="100"/>
        </w:rPr>
        <w:t xml:space="preserve"> чем муниципалитетом было принято решение о переходе муниципального автономного учреждения дополнительного образования «Детско-юношеская спортивная школа «Старт» на реализацию программ спортивной подготовки, что позволяет занимающимся спортивной школы выступать на соревнованиях различного уровня, представляя город и округ и присваивать (подтверждать) спортивные разряды.</w:t>
      </w:r>
    </w:p>
    <w:p w:rsidR="009343DA" w:rsidRPr="00071B36" w:rsidRDefault="009343DA" w:rsidP="00071B36">
      <w:pPr>
        <w:ind w:firstLine="567"/>
        <w:rPr>
          <w:rFonts w:eastAsia="Calibri"/>
          <w:w w:val="100"/>
        </w:rPr>
      </w:pPr>
      <w:proofErr w:type="gramStart"/>
      <w:r w:rsidRPr="00071B36">
        <w:rPr>
          <w:rFonts w:eastAsia="Calibri"/>
          <w:w w:val="100"/>
        </w:rPr>
        <w:t>На сегодняшний день в МАУ СШ «Старт» реализуется программы спортивной подготовки по: биатлону, боксу, дзюдо, плаванию, северному многоборью, спортивной акробатике, гандболу, мини-футболу, пауэрлифтингу, хоккею - 1217 человек.</w:t>
      </w:r>
      <w:proofErr w:type="gramEnd"/>
      <w:r w:rsidRPr="00071B36">
        <w:rPr>
          <w:rFonts w:eastAsia="Calibri"/>
          <w:w w:val="100"/>
        </w:rPr>
        <w:t xml:space="preserve"> Вместе с тем учреждение реализует и </w:t>
      </w:r>
      <w:proofErr w:type="spellStart"/>
      <w:r w:rsidRPr="00071B36">
        <w:rPr>
          <w:rFonts w:eastAsia="Calibri"/>
          <w:w w:val="100"/>
        </w:rPr>
        <w:t>общеразвивающие</w:t>
      </w:r>
      <w:proofErr w:type="spellEnd"/>
      <w:r w:rsidRPr="00071B36">
        <w:rPr>
          <w:rFonts w:eastAsia="Calibri"/>
          <w:w w:val="100"/>
        </w:rPr>
        <w:t xml:space="preserve"> программы </w:t>
      </w:r>
      <w:proofErr w:type="gramStart"/>
      <w:r w:rsidRPr="00071B36">
        <w:rPr>
          <w:rFonts w:eastAsia="Calibri"/>
          <w:w w:val="100"/>
        </w:rPr>
        <w:t>дополнительного</w:t>
      </w:r>
      <w:proofErr w:type="gramEnd"/>
      <w:r w:rsidRPr="00071B36">
        <w:rPr>
          <w:rFonts w:eastAsia="Calibri"/>
          <w:w w:val="100"/>
        </w:rPr>
        <w:t xml:space="preserve"> образования в системе персонифицированного дополнительного образования по таким видам спорта как: бокс, спортивная акробатика, пауэрлифтинг, северное многоборье, мини-футболу, волейболу, баскетбол и хоккей. С сентября 2021 года этот перечень пополнится спортивным туризмом и </w:t>
      </w:r>
      <w:proofErr w:type="spellStart"/>
      <w:r w:rsidRPr="00071B36">
        <w:rPr>
          <w:rFonts w:eastAsia="Calibri"/>
          <w:w w:val="100"/>
        </w:rPr>
        <w:t>чирлидингом</w:t>
      </w:r>
      <w:proofErr w:type="spellEnd"/>
      <w:r w:rsidRPr="00071B36">
        <w:rPr>
          <w:rFonts w:eastAsia="Calibri"/>
          <w:w w:val="100"/>
        </w:rPr>
        <w:t xml:space="preserve">. По </w:t>
      </w:r>
      <w:proofErr w:type="spellStart"/>
      <w:r w:rsidRPr="00071B36">
        <w:rPr>
          <w:rFonts w:eastAsia="Calibri"/>
          <w:w w:val="100"/>
        </w:rPr>
        <w:t>общеразвивающим</w:t>
      </w:r>
      <w:proofErr w:type="spellEnd"/>
      <w:r w:rsidRPr="00071B36">
        <w:rPr>
          <w:rFonts w:eastAsia="Calibri"/>
          <w:w w:val="100"/>
        </w:rPr>
        <w:t xml:space="preserve"> программам на отчетный период (01.08.2021г.) занимается 293 человека.</w:t>
      </w:r>
    </w:p>
    <w:p w:rsidR="009343DA" w:rsidRPr="00071B36" w:rsidRDefault="009343DA" w:rsidP="00071B36">
      <w:pPr>
        <w:ind w:firstLine="567"/>
        <w:rPr>
          <w:rFonts w:eastAsia="Calibri"/>
          <w:w w:val="100"/>
        </w:rPr>
      </w:pPr>
      <w:r w:rsidRPr="00071B36">
        <w:rPr>
          <w:rFonts w:eastAsia="Calibri"/>
          <w:w w:val="100"/>
        </w:rPr>
        <w:t>Согласно утвержденной Стратегии развития физической культуры и спорта в Российской Федерации на период до 2030 года одним из целевых ориентиров является  повышение уровня обеспеченности населения спортивными сооружениями, исходя из единовременной пропускной способности (ЕПС).</w:t>
      </w:r>
    </w:p>
    <w:p w:rsidR="009343DA" w:rsidRPr="00071B36" w:rsidRDefault="009343DA" w:rsidP="00071B36">
      <w:pPr>
        <w:ind w:firstLine="567"/>
        <w:rPr>
          <w:rFonts w:eastAsia="Calibri"/>
          <w:w w:val="100"/>
        </w:rPr>
      </w:pPr>
      <w:r w:rsidRPr="00071B36">
        <w:rPr>
          <w:rFonts w:eastAsia="Calibri"/>
          <w:w w:val="100"/>
        </w:rPr>
        <w:t xml:space="preserve">Количество спортивных объектов с 2016 года по 2020 год выросло с 77 единиц до 122. В этот показатель включена вся спортивная инфраструктура (спортивные залы, площадки, стадион, пришкольные площадки и т.д.), а также городские рекреационные объекты, приспособленные для занятий физической культурой и спортом. </w:t>
      </w:r>
      <w:proofErr w:type="gramStart"/>
      <w:r w:rsidRPr="00071B36">
        <w:rPr>
          <w:rFonts w:eastAsia="Calibri"/>
          <w:w w:val="100"/>
        </w:rPr>
        <w:t xml:space="preserve">Наибольший рост произошел в 2017 году, это и установки спортивных комплексов </w:t>
      </w:r>
      <w:r w:rsidRPr="00071B36">
        <w:rPr>
          <w:rFonts w:eastAsia="Calibri"/>
          <w:w w:val="100"/>
          <w:lang w:val="en-US"/>
        </w:rPr>
        <w:t>Street</w:t>
      </w:r>
      <w:r w:rsidRPr="00071B36">
        <w:rPr>
          <w:rFonts w:eastAsia="Calibri"/>
          <w:w w:val="100"/>
        </w:rPr>
        <w:t xml:space="preserve"> </w:t>
      </w:r>
      <w:proofErr w:type="spellStart"/>
      <w:r w:rsidRPr="00071B36">
        <w:rPr>
          <w:rFonts w:eastAsia="Calibri"/>
          <w:w w:val="100"/>
          <w:lang w:val="en-US"/>
        </w:rPr>
        <w:t>Workaut</w:t>
      </w:r>
      <w:proofErr w:type="spellEnd"/>
      <w:r w:rsidRPr="00071B36">
        <w:rPr>
          <w:rFonts w:eastAsia="Calibri"/>
          <w:w w:val="100"/>
        </w:rPr>
        <w:t xml:space="preserve">, поставленных Департаментом спорта Ханты-Мансийского автономного округа – Югры, в рамках реализации государственной программы «Развитие физической культуры и спорта в Ханты-Мансийском автономном округе – </w:t>
      </w:r>
      <w:proofErr w:type="spellStart"/>
      <w:r w:rsidRPr="00071B36">
        <w:rPr>
          <w:rFonts w:eastAsia="Calibri"/>
          <w:w w:val="100"/>
        </w:rPr>
        <w:t>Югре</w:t>
      </w:r>
      <w:proofErr w:type="spellEnd"/>
      <w:r w:rsidRPr="00071B36">
        <w:rPr>
          <w:rFonts w:eastAsia="Calibri"/>
          <w:w w:val="100"/>
        </w:rPr>
        <w:t>», и реконструкция пришкольных площадок образовательного учреждения школа №5, а также ввод в эксплуатацию детского сада №7 «Антошка».</w:t>
      </w:r>
      <w:proofErr w:type="gramEnd"/>
      <w:r w:rsidRPr="00071B36">
        <w:rPr>
          <w:rFonts w:eastAsia="Calibri"/>
          <w:w w:val="100"/>
        </w:rPr>
        <w:t xml:space="preserve"> Также в 2020 году произошел рост данного показателя, в связи со сдачей долгожданного спортивного объекта «Крытый ледовый каток», установка уличных тренажеров при реконструкции городского стадиона, сдаче мини-футбольной площадки и уличных тренажеров в микрорайоне 1, а также введение в эксплуатацию спортивных площадок на городской площади «Солнышко».</w:t>
      </w:r>
    </w:p>
    <w:p w:rsidR="009343DA" w:rsidRPr="00071B36" w:rsidRDefault="009343DA" w:rsidP="00071B36">
      <w:pPr>
        <w:ind w:firstLine="567"/>
        <w:rPr>
          <w:rFonts w:eastAsia="Calibri"/>
          <w:color w:val="FF0000"/>
          <w:w w:val="100"/>
        </w:rPr>
      </w:pPr>
      <w:r w:rsidRPr="00071B36">
        <w:rPr>
          <w:rFonts w:eastAsia="Calibri"/>
          <w:w w:val="100"/>
        </w:rPr>
        <w:t>Учитывая увеличени</w:t>
      </w:r>
      <w:r w:rsidR="007E74B9" w:rsidRPr="00071B36">
        <w:rPr>
          <w:rFonts w:eastAsia="Calibri"/>
          <w:w w:val="100"/>
        </w:rPr>
        <w:t>е</w:t>
      </w:r>
      <w:r w:rsidRPr="00071B36">
        <w:rPr>
          <w:rFonts w:eastAsia="Calibri"/>
          <w:w w:val="100"/>
        </w:rPr>
        <w:t xml:space="preserve"> численности лиц, занимающихся спортом, наблюдается положительная динамика загруженности и </w:t>
      </w:r>
      <w:proofErr w:type="spellStart"/>
      <w:r w:rsidRPr="00071B36">
        <w:rPr>
          <w:rFonts w:eastAsia="Calibri"/>
          <w:w w:val="100"/>
        </w:rPr>
        <w:t>востребованности</w:t>
      </w:r>
      <w:proofErr w:type="spellEnd"/>
      <w:r w:rsidRPr="00071B36">
        <w:rPr>
          <w:rFonts w:eastAsia="Calibri"/>
          <w:w w:val="100"/>
        </w:rPr>
        <w:t xml:space="preserve"> спортивной инфраструктуры.</w:t>
      </w:r>
    </w:p>
    <w:p w:rsidR="009343DA" w:rsidRPr="00071B36" w:rsidRDefault="009343DA" w:rsidP="00071B36">
      <w:pPr>
        <w:shd w:val="clear" w:color="auto" w:fill="FFFFFF"/>
        <w:ind w:firstLine="708"/>
        <w:jc w:val="right"/>
        <w:rPr>
          <w:rFonts w:eastAsia="Calibri"/>
          <w:w w:val="100"/>
        </w:rPr>
      </w:pPr>
      <w:r w:rsidRPr="00071B36">
        <w:rPr>
          <w:rFonts w:eastAsia="Calibri"/>
          <w:w w:val="100"/>
        </w:rPr>
        <w:t>Таблица 1</w:t>
      </w:r>
    </w:p>
    <w:p w:rsidR="009343DA" w:rsidRPr="00071B36" w:rsidRDefault="009343DA" w:rsidP="00071B36">
      <w:pPr>
        <w:shd w:val="clear" w:color="auto" w:fill="FFFFFF"/>
        <w:ind w:firstLine="708"/>
        <w:jc w:val="center"/>
        <w:rPr>
          <w:rFonts w:eastAsia="Calibri"/>
          <w:w w:val="100"/>
        </w:rPr>
      </w:pPr>
      <w:r w:rsidRPr="00071B36">
        <w:rPr>
          <w:rFonts w:eastAsia="Calibri"/>
          <w:w w:val="100"/>
        </w:rPr>
        <w:t xml:space="preserve">Основные целевые показатели, включенные в муниципальную программу «Развитие </w:t>
      </w:r>
      <w:proofErr w:type="gramStart"/>
      <w:r w:rsidRPr="00071B36">
        <w:rPr>
          <w:rFonts w:eastAsia="Calibri"/>
          <w:w w:val="100"/>
        </w:rPr>
        <w:t>физической</w:t>
      </w:r>
      <w:proofErr w:type="gramEnd"/>
      <w:r w:rsidRPr="00071B36">
        <w:rPr>
          <w:rFonts w:eastAsia="Calibri"/>
          <w:w w:val="100"/>
        </w:rPr>
        <w:t xml:space="preserve"> культуры, спорта и туризма в городе Урай»</w:t>
      </w:r>
    </w:p>
    <w:p w:rsidR="009343DA" w:rsidRPr="00071B36" w:rsidRDefault="009343DA" w:rsidP="00071B36">
      <w:pPr>
        <w:shd w:val="clear" w:color="auto" w:fill="FFFFFF"/>
        <w:ind w:firstLine="708"/>
        <w:jc w:val="center"/>
        <w:rPr>
          <w:rFonts w:eastAsia="Calibri"/>
          <w:w w:val="1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3785"/>
        <w:gridCol w:w="850"/>
        <w:gridCol w:w="851"/>
        <w:gridCol w:w="850"/>
        <w:gridCol w:w="851"/>
        <w:gridCol w:w="850"/>
        <w:gridCol w:w="958"/>
      </w:tblGrid>
      <w:tr w:rsidR="009343DA" w:rsidRPr="00071B36" w:rsidTr="002D7FF5">
        <w:tc>
          <w:tcPr>
            <w:tcW w:w="576" w:type="dxa"/>
            <w:vAlign w:val="center"/>
          </w:tcPr>
          <w:p w:rsidR="009343DA" w:rsidRPr="00071B36" w:rsidRDefault="009343DA" w:rsidP="00071B36">
            <w:pPr>
              <w:jc w:val="center"/>
              <w:rPr>
                <w:rFonts w:eastAsia="Calibri"/>
                <w:w w:val="100"/>
              </w:rPr>
            </w:pPr>
            <w:r w:rsidRPr="00071B36">
              <w:rPr>
                <w:rFonts w:eastAsia="Calibri"/>
                <w:w w:val="100"/>
              </w:rPr>
              <w:t xml:space="preserve">№ </w:t>
            </w:r>
            <w:proofErr w:type="spellStart"/>
            <w:proofErr w:type="gramStart"/>
            <w:r w:rsidRPr="00071B36">
              <w:rPr>
                <w:rFonts w:eastAsia="Calibri"/>
                <w:w w:val="100"/>
              </w:rPr>
              <w:t>п</w:t>
            </w:r>
            <w:proofErr w:type="spellEnd"/>
            <w:proofErr w:type="gramEnd"/>
            <w:r w:rsidRPr="00071B36">
              <w:rPr>
                <w:rFonts w:eastAsia="Calibri"/>
                <w:w w:val="100"/>
              </w:rPr>
              <w:t>/</w:t>
            </w:r>
            <w:proofErr w:type="spellStart"/>
            <w:r w:rsidRPr="00071B36">
              <w:rPr>
                <w:rFonts w:eastAsia="Calibri"/>
                <w:w w:val="100"/>
              </w:rPr>
              <w:t>п</w:t>
            </w:r>
            <w:proofErr w:type="spellEnd"/>
          </w:p>
        </w:tc>
        <w:tc>
          <w:tcPr>
            <w:tcW w:w="3785" w:type="dxa"/>
            <w:vAlign w:val="center"/>
          </w:tcPr>
          <w:p w:rsidR="009343DA" w:rsidRPr="00071B36" w:rsidRDefault="009343DA" w:rsidP="00071B36">
            <w:pPr>
              <w:jc w:val="center"/>
              <w:rPr>
                <w:rFonts w:eastAsia="Calibri"/>
                <w:w w:val="100"/>
              </w:rPr>
            </w:pPr>
            <w:r w:rsidRPr="00071B36">
              <w:rPr>
                <w:rFonts w:eastAsia="Calibri"/>
                <w:w w:val="100"/>
              </w:rPr>
              <w:t>Наименование показателя</w:t>
            </w:r>
          </w:p>
        </w:tc>
        <w:tc>
          <w:tcPr>
            <w:tcW w:w="850" w:type="dxa"/>
            <w:vAlign w:val="center"/>
          </w:tcPr>
          <w:p w:rsidR="009343DA" w:rsidRPr="00071B36" w:rsidRDefault="009343DA" w:rsidP="00071B36">
            <w:pPr>
              <w:jc w:val="center"/>
              <w:rPr>
                <w:rFonts w:eastAsia="Calibri"/>
                <w:w w:val="100"/>
              </w:rPr>
            </w:pPr>
            <w:r w:rsidRPr="00071B36">
              <w:rPr>
                <w:rFonts w:eastAsia="Calibri"/>
                <w:w w:val="100"/>
              </w:rPr>
              <w:t>2016 год</w:t>
            </w:r>
          </w:p>
        </w:tc>
        <w:tc>
          <w:tcPr>
            <w:tcW w:w="851" w:type="dxa"/>
            <w:vAlign w:val="center"/>
          </w:tcPr>
          <w:p w:rsidR="009343DA" w:rsidRPr="00071B36" w:rsidRDefault="009343DA" w:rsidP="00071B36">
            <w:pPr>
              <w:jc w:val="center"/>
              <w:rPr>
                <w:rFonts w:eastAsia="Calibri"/>
                <w:w w:val="100"/>
              </w:rPr>
            </w:pPr>
            <w:r w:rsidRPr="00071B36">
              <w:rPr>
                <w:rFonts w:eastAsia="Calibri"/>
                <w:w w:val="100"/>
              </w:rPr>
              <w:t>2017 год</w:t>
            </w:r>
          </w:p>
        </w:tc>
        <w:tc>
          <w:tcPr>
            <w:tcW w:w="850" w:type="dxa"/>
            <w:vAlign w:val="center"/>
          </w:tcPr>
          <w:p w:rsidR="009343DA" w:rsidRPr="00071B36" w:rsidRDefault="009343DA" w:rsidP="00071B36">
            <w:pPr>
              <w:jc w:val="center"/>
              <w:rPr>
                <w:rFonts w:eastAsia="Calibri"/>
                <w:w w:val="100"/>
              </w:rPr>
            </w:pPr>
            <w:r w:rsidRPr="00071B36">
              <w:rPr>
                <w:rFonts w:eastAsia="Calibri"/>
                <w:w w:val="100"/>
              </w:rPr>
              <w:t>2018 год</w:t>
            </w:r>
          </w:p>
        </w:tc>
        <w:tc>
          <w:tcPr>
            <w:tcW w:w="851" w:type="dxa"/>
            <w:vAlign w:val="center"/>
          </w:tcPr>
          <w:p w:rsidR="009343DA" w:rsidRPr="00071B36" w:rsidRDefault="009343DA" w:rsidP="00071B36">
            <w:pPr>
              <w:jc w:val="center"/>
              <w:rPr>
                <w:rFonts w:eastAsia="Calibri"/>
                <w:w w:val="100"/>
              </w:rPr>
            </w:pPr>
            <w:r w:rsidRPr="00071B36">
              <w:rPr>
                <w:rFonts w:eastAsia="Calibri"/>
                <w:w w:val="100"/>
              </w:rPr>
              <w:t>2019 год</w:t>
            </w:r>
          </w:p>
        </w:tc>
        <w:tc>
          <w:tcPr>
            <w:tcW w:w="850" w:type="dxa"/>
            <w:vAlign w:val="center"/>
          </w:tcPr>
          <w:p w:rsidR="009343DA" w:rsidRPr="00071B36" w:rsidRDefault="009343DA" w:rsidP="00071B36">
            <w:pPr>
              <w:jc w:val="center"/>
              <w:rPr>
                <w:rFonts w:eastAsia="Calibri"/>
                <w:w w:val="100"/>
              </w:rPr>
            </w:pPr>
            <w:r w:rsidRPr="00071B36">
              <w:rPr>
                <w:rFonts w:eastAsia="Calibri"/>
                <w:w w:val="100"/>
              </w:rPr>
              <w:t>2020 год</w:t>
            </w:r>
          </w:p>
        </w:tc>
        <w:tc>
          <w:tcPr>
            <w:tcW w:w="958" w:type="dxa"/>
            <w:vAlign w:val="center"/>
          </w:tcPr>
          <w:p w:rsidR="009343DA" w:rsidRPr="00071B36" w:rsidRDefault="009343DA" w:rsidP="00071B36">
            <w:pPr>
              <w:jc w:val="center"/>
              <w:rPr>
                <w:rFonts w:eastAsia="Calibri"/>
                <w:w w:val="100"/>
              </w:rPr>
            </w:pPr>
            <w:r w:rsidRPr="00071B36">
              <w:rPr>
                <w:rFonts w:eastAsia="Calibri"/>
                <w:w w:val="100"/>
              </w:rPr>
              <w:t>2021 год (план)</w:t>
            </w:r>
          </w:p>
        </w:tc>
      </w:tr>
      <w:tr w:rsidR="009343DA" w:rsidRPr="00071B36" w:rsidTr="002D7FF5">
        <w:tc>
          <w:tcPr>
            <w:tcW w:w="576" w:type="dxa"/>
            <w:vAlign w:val="center"/>
          </w:tcPr>
          <w:p w:rsidR="009343DA" w:rsidRPr="00071B36" w:rsidRDefault="009343DA" w:rsidP="00071B36">
            <w:pPr>
              <w:jc w:val="center"/>
              <w:rPr>
                <w:rFonts w:eastAsia="Calibri"/>
                <w:w w:val="100"/>
              </w:rPr>
            </w:pPr>
            <w:r w:rsidRPr="00071B36">
              <w:rPr>
                <w:rFonts w:eastAsia="Calibri"/>
                <w:w w:val="100"/>
              </w:rPr>
              <w:t>1</w:t>
            </w:r>
          </w:p>
        </w:tc>
        <w:tc>
          <w:tcPr>
            <w:tcW w:w="3785" w:type="dxa"/>
            <w:vAlign w:val="center"/>
          </w:tcPr>
          <w:p w:rsidR="009343DA" w:rsidRPr="00071B36" w:rsidRDefault="009343DA" w:rsidP="00071B36">
            <w:pPr>
              <w:rPr>
                <w:rFonts w:eastAsia="Calibri"/>
                <w:w w:val="100"/>
              </w:rPr>
            </w:pPr>
            <w:r w:rsidRPr="00071B36">
              <w:rPr>
                <w:rFonts w:eastAsia="Calibri"/>
                <w:w w:val="100"/>
              </w:rPr>
              <w:t xml:space="preserve">Всего </w:t>
            </w:r>
            <w:proofErr w:type="gramStart"/>
            <w:r w:rsidRPr="00071B36">
              <w:rPr>
                <w:rFonts w:eastAsia="Calibri"/>
                <w:w w:val="100"/>
              </w:rPr>
              <w:t>занимающихся</w:t>
            </w:r>
            <w:proofErr w:type="gramEnd"/>
            <w:r w:rsidRPr="00071B36">
              <w:rPr>
                <w:rFonts w:eastAsia="Calibri"/>
                <w:w w:val="100"/>
              </w:rPr>
              <w:t xml:space="preserve"> ФК и С</w:t>
            </w:r>
          </w:p>
        </w:tc>
        <w:tc>
          <w:tcPr>
            <w:tcW w:w="850" w:type="dxa"/>
            <w:vAlign w:val="center"/>
          </w:tcPr>
          <w:p w:rsidR="009343DA" w:rsidRPr="00071B36" w:rsidRDefault="009343DA" w:rsidP="00071B36">
            <w:pPr>
              <w:jc w:val="center"/>
              <w:rPr>
                <w:rFonts w:eastAsia="Calibri"/>
                <w:w w:val="100"/>
              </w:rPr>
            </w:pPr>
            <w:r w:rsidRPr="00071B36">
              <w:rPr>
                <w:rFonts w:eastAsia="Calibri"/>
                <w:w w:val="100"/>
              </w:rPr>
              <w:t>12028</w:t>
            </w:r>
          </w:p>
        </w:tc>
        <w:tc>
          <w:tcPr>
            <w:tcW w:w="851" w:type="dxa"/>
            <w:vAlign w:val="center"/>
          </w:tcPr>
          <w:p w:rsidR="009343DA" w:rsidRPr="00071B36" w:rsidRDefault="009343DA" w:rsidP="00071B36">
            <w:pPr>
              <w:jc w:val="center"/>
              <w:rPr>
                <w:rFonts w:eastAsia="Calibri"/>
                <w:w w:val="100"/>
              </w:rPr>
            </w:pPr>
            <w:r w:rsidRPr="00071B36">
              <w:rPr>
                <w:rFonts w:eastAsia="Calibri"/>
                <w:w w:val="100"/>
              </w:rPr>
              <w:t>13672</w:t>
            </w:r>
          </w:p>
        </w:tc>
        <w:tc>
          <w:tcPr>
            <w:tcW w:w="850" w:type="dxa"/>
            <w:vAlign w:val="center"/>
          </w:tcPr>
          <w:p w:rsidR="009343DA" w:rsidRPr="00071B36" w:rsidRDefault="009343DA" w:rsidP="00071B36">
            <w:pPr>
              <w:jc w:val="center"/>
              <w:rPr>
                <w:rFonts w:eastAsia="Calibri"/>
                <w:w w:val="100"/>
              </w:rPr>
            </w:pPr>
            <w:r w:rsidRPr="00071B36">
              <w:rPr>
                <w:rFonts w:eastAsia="Calibri"/>
                <w:w w:val="100"/>
              </w:rPr>
              <w:t>18252</w:t>
            </w:r>
          </w:p>
        </w:tc>
        <w:tc>
          <w:tcPr>
            <w:tcW w:w="851" w:type="dxa"/>
            <w:vAlign w:val="center"/>
          </w:tcPr>
          <w:p w:rsidR="009343DA" w:rsidRPr="00071B36" w:rsidRDefault="009343DA" w:rsidP="00071B36">
            <w:pPr>
              <w:jc w:val="center"/>
              <w:rPr>
                <w:rFonts w:eastAsia="Calibri"/>
                <w:w w:val="100"/>
              </w:rPr>
            </w:pPr>
            <w:r w:rsidRPr="00071B36">
              <w:rPr>
                <w:rFonts w:eastAsia="Calibri"/>
                <w:w w:val="100"/>
              </w:rPr>
              <w:t>19142</w:t>
            </w:r>
          </w:p>
        </w:tc>
        <w:tc>
          <w:tcPr>
            <w:tcW w:w="850" w:type="dxa"/>
            <w:vAlign w:val="center"/>
          </w:tcPr>
          <w:p w:rsidR="009343DA" w:rsidRPr="00071B36" w:rsidRDefault="009343DA" w:rsidP="00071B36">
            <w:pPr>
              <w:jc w:val="center"/>
              <w:rPr>
                <w:rFonts w:eastAsia="Calibri"/>
                <w:w w:val="100"/>
              </w:rPr>
            </w:pPr>
            <w:r w:rsidRPr="00071B36">
              <w:rPr>
                <w:rFonts w:eastAsia="Calibri"/>
                <w:w w:val="100"/>
              </w:rPr>
              <w:t>20231</w:t>
            </w:r>
          </w:p>
        </w:tc>
        <w:tc>
          <w:tcPr>
            <w:tcW w:w="958" w:type="dxa"/>
            <w:vAlign w:val="center"/>
          </w:tcPr>
          <w:p w:rsidR="009343DA" w:rsidRPr="00071B36" w:rsidRDefault="009343DA" w:rsidP="00071B36">
            <w:pPr>
              <w:jc w:val="center"/>
              <w:rPr>
                <w:rFonts w:eastAsia="Calibri"/>
                <w:w w:val="100"/>
              </w:rPr>
            </w:pPr>
            <w:r w:rsidRPr="00071B36">
              <w:rPr>
                <w:rFonts w:eastAsia="Calibri"/>
                <w:w w:val="100"/>
              </w:rPr>
              <w:t>20500</w:t>
            </w:r>
          </w:p>
        </w:tc>
      </w:tr>
      <w:tr w:rsidR="009343DA" w:rsidRPr="00071B36" w:rsidTr="002D7FF5">
        <w:tc>
          <w:tcPr>
            <w:tcW w:w="576" w:type="dxa"/>
            <w:vAlign w:val="center"/>
          </w:tcPr>
          <w:p w:rsidR="009343DA" w:rsidRPr="00071B36" w:rsidRDefault="009343DA" w:rsidP="00071B36">
            <w:pPr>
              <w:jc w:val="center"/>
              <w:rPr>
                <w:rFonts w:eastAsia="Calibri"/>
                <w:w w:val="100"/>
              </w:rPr>
            </w:pPr>
            <w:r w:rsidRPr="00071B36">
              <w:rPr>
                <w:rFonts w:eastAsia="Calibri"/>
                <w:w w:val="100"/>
              </w:rPr>
              <w:t>1.1</w:t>
            </w:r>
          </w:p>
        </w:tc>
        <w:tc>
          <w:tcPr>
            <w:tcW w:w="3785" w:type="dxa"/>
            <w:vAlign w:val="center"/>
          </w:tcPr>
          <w:p w:rsidR="009343DA" w:rsidRPr="00071B36" w:rsidRDefault="009343DA" w:rsidP="00071B36">
            <w:pPr>
              <w:rPr>
                <w:rFonts w:eastAsia="Calibri"/>
                <w:w w:val="100"/>
              </w:rPr>
            </w:pPr>
            <w:r w:rsidRPr="00071B36">
              <w:rPr>
                <w:rFonts w:eastAsia="Calibri"/>
                <w:w w:val="100"/>
              </w:rPr>
              <w:t>Из них:</w:t>
            </w:r>
          </w:p>
          <w:p w:rsidR="009343DA" w:rsidRPr="00071B36" w:rsidRDefault="009343DA" w:rsidP="00071B36">
            <w:pPr>
              <w:rPr>
                <w:rFonts w:eastAsia="Calibri"/>
                <w:w w:val="100"/>
              </w:rPr>
            </w:pPr>
            <w:r w:rsidRPr="00071B36">
              <w:rPr>
                <w:rFonts w:eastAsia="Calibri"/>
                <w:w w:val="100"/>
              </w:rPr>
              <w:t xml:space="preserve">В </w:t>
            </w:r>
            <w:proofErr w:type="gramStart"/>
            <w:r w:rsidRPr="00071B36">
              <w:rPr>
                <w:rFonts w:eastAsia="Calibri"/>
                <w:w w:val="100"/>
              </w:rPr>
              <w:t>возрасте</w:t>
            </w:r>
            <w:proofErr w:type="gramEnd"/>
            <w:r w:rsidRPr="00071B36">
              <w:rPr>
                <w:rFonts w:eastAsia="Calibri"/>
                <w:w w:val="100"/>
              </w:rPr>
              <w:t xml:space="preserve"> дошкольного возраста</w:t>
            </w:r>
          </w:p>
        </w:tc>
        <w:tc>
          <w:tcPr>
            <w:tcW w:w="850" w:type="dxa"/>
            <w:vAlign w:val="center"/>
          </w:tcPr>
          <w:p w:rsidR="009343DA" w:rsidRPr="00071B36" w:rsidRDefault="009343DA" w:rsidP="00071B36">
            <w:pPr>
              <w:jc w:val="center"/>
              <w:rPr>
                <w:rFonts w:eastAsia="Calibri"/>
                <w:w w:val="100"/>
              </w:rPr>
            </w:pPr>
            <w:r w:rsidRPr="00071B36">
              <w:rPr>
                <w:rFonts w:eastAsia="Calibri"/>
                <w:w w:val="100"/>
              </w:rPr>
              <w:t>734</w:t>
            </w:r>
          </w:p>
        </w:tc>
        <w:tc>
          <w:tcPr>
            <w:tcW w:w="851" w:type="dxa"/>
            <w:vAlign w:val="center"/>
          </w:tcPr>
          <w:p w:rsidR="009343DA" w:rsidRPr="00071B36" w:rsidRDefault="009343DA" w:rsidP="00071B36">
            <w:pPr>
              <w:jc w:val="center"/>
              <w:rPr>
                <w:rFonts w:eastAsia="Calibri"/>
                <w:w w:val="100"/>
              </w:rPr>
            </w:pPr>
            <w:r w:rsidRPr="00071B36">
              <w:rPr>
                <w:rFonts w:eastAsia="Calibri"/>
                <w:w w:val="100"/>
              </w:rPr>
              <w:t>998</w:t>
            </w:r>
          </w:p>
        </w:tc>
        <w:tc>
          <w:tcPr>
            <w:tcW w:w="850" w:type="dxa"/>
            <w:vAlign w:val="center"/>
          </w:tcPr>
          <w:p w:rsidR="009343DA" w:rsidRPr="00071B36" w:rsidRDefault="009343DA" w:rsidP="00071B36">
            <w:pPr>
              <w:jc w:val="center"/>
              <w:rPr>
                <w:rFonts w:eastAsia="Calibri"/>
                <w:w w:val="100"/>
              </w:rPr>
            </w:pPr>
            <w:r w:rsidRPr="00071B36">
              <w:rPr>
                <w:rFonts w:eastAsia="Calibri"/>
                <w:w w:val="100"/>
              </w:rPr>
              <w:t>991</w:t>
            </w:r>
          </w:p>
        </w:tc>
        <w:tc>
          <w:tcPr>
            <w:tcW w:w="851" w:type="dxa"/>
            <w:vAlign w:val="center"/>
          </w:tcPr>
          <w:p w:rsidR="009343DA" w:rsidRPr="00071B36" w:rsidRDefault="009343DA" w:rsidP="00071B36">
            <w:pPr>
              <w:jc w:val="center"/>
              <w:rPr>
                <w:rFonts w:eastAsia="Calibri"/>
                <w:w w:val="100"/>
              </w:rPr>
            </w:pPr>
            <w:r w:rsidRPr="00071B36">
              <w:rPr>
                <w:rFonts w:eastAsia="Calibri"/>
                <w:w w:val="100"/>
              </w:rPr>
              <w:t>977</w:t>
            </w:r>
          </w:p>
        </w:tc>
        <w:tc>
          <w:tcPr>
            <w:tcW w:w="850" w:type="dxa"/>
            <w:vAlign w:val="center"/>
          </w:tcPr>
          <w:p w:rsidR="009343DA" w:rsidRPr="00071B36" w:rsidRDefault="009343DA" w:rsidP="00071B36">
            <w:pPr>
              <w:jc w:val="center"/>
              <w:rPr>
                <w:rFonts w:eastAsia="Calibri"/>
                <w:w w:val="100"/>
              </w:rPr>
            </w:pPr>
            <w:r w:rsidRPr="00071B36">
              <w:rPr>
                <w:rFonts w:eastAsia="Calibri"/>
                <w:w w:val="100"/>
              </w:rPr>
              <w:t>1260</w:t>
            </w:r>
          </w:p>
        </w:tc>
        <w:tc>
          <w:tcPr>
            <w:tcW w:w="958" w:type="dxa"/>
            <w:vAlign w:val="center"/>
          </w:tcPr>
          <w:p w:rsidR="009343DA" w:rsidRPr="00071B36" w:rsidRDefault="009343DA" w:rsidP="00071B36">
            <w:pPr>
              <w:jc w:val="center"/>
              <w:rPr>
                <w:rFonts w:eastAsia="Calibri"/>
                <w:w w:val="100"/>
              </w:rPr>
            </w:pPr>
            <w:r w:rsidRPr="00071B36">
              <w:rPr>
                <w:rFonts w:eastAsia="Calibri"/>
                <w:w w:val="100"/>
              </w:rPr>
              <w:t>1280</w:t>
            </w:r>
          </w:p>
        </w:tc>
      </w:tr>
      <w:tr w:rsidR="009343DA" w:rsidRPr="00071B36" w:rsidTr="002D7FF5">
        <w:tc>
          <w:tcPr>
            <w:tcW w:w="576" w:type="dxa"/>
            <w:vAlign w:val="center"/>
          </w:tcPr>
          <w:p w:rsidR="009343DA" w:rsidRPr="00071B36" w:rsidRDefault="009343DA" w:rsidP="00071B36">
            <w:pPr>
              <w:jc w:val="center"/>
              <w:rPr>
                <w:rFonts w:eastAsia="Calibri"/>
                <w:w w:val="100"/>
              </w:rPr>
            </w:pPr>
            <w:r w:rsidRPr="00071B36">
              <w:rPr>
                <w:rFonts w:eastAsia="Calibri"/>
                <w:w w:val="100"/>
              </w:rPr>
              <w:t>1.2.</w:t>
            </w:r>
          </w:p>
        </w:tc>
        <w:tc>
          <w:tcPr>
            <w:tcW w:w="3785" w:type="dxa"/>
            <w:vAlign w:val="center"/>
          </w:tcPr>
          <w:p w:rsidR="009343DA" w:rsidRPr="00071B36" w:rsidRDefault="009343DA" w:rsidP="00071B36">
            <w:pPr>
              <w:rPr>
                <w:rFonts w:eastAsia="Calibri"/>
                <w:w w:val="100"/>
              </w:rPr>
            </w:pPr>
            <w:r w:rsidRPr="00071B36">
              <w:rPr>
                <w:rFonts w:eastAsia="Calibri"/>
                <w:w w:val="100"/>
              </w:rPr>
              <w:t xml:space="preserve">В </w:t>
            </w:r>
            <w:proofErr w:type="gramStart"/>
            <w:r w:rsidRPr="00071B36">
              <w:rPr>
                <w:rFonts w:eastAsia="Calibri"/>
                <w:w w:val="100"/>
              </w:rPr>
              <w:t>возрасте</w:t>
            </w:r>
            <w:proofErr w:type="gramEnd"/>
            <w:r w:rsidRPr="00071B36">
              <w:rPr>
                <w:rFonts w:eastAsia="Calibri"/>
                <w:w w:val="100"/>
              </w:rPr>
              <w:t xml:space="preserve"> от 6 до 18 лет</w:t>
            </w:r>
          </w:p>
        </w:tc>
        <w:tc>
          <w:tcPr>
            <w:tcW w:w="850" w:type="dxa"/>
            <w:vAlign w:val="center"/>
          </w:tcPr>
          <w:p w:rsidR="009343DA" w:rsidRPr="00071B36" w:rsidRDefault="009343DA" w:rsidP="00071B36">
            <w:pPr>
              <w:jc w:val="center"/>
              <w:rPr>
                <w:rFonts w:eastAsia="Calibri"/>
                <w:w w:val="100"/>
              </w:rPr>
            </w:pPr>
            <w:r w:rsidRPr="00071B36">
              <w:rPr>
                <w:rFonts w:eastAsia="Calibri"/>
                <w:w w:val="100"/>
              </w:rPr>
              <w:t>3828</w:t>
            </w:r>
          </w:p>
        </w:tc>
        <w:tc>
          <w:tcPr>
            <w:tcW w:w="851" w:type="dxa"/>
            <w:vAlign w:val="center"/>
          </w:tcPr>
          <w:p w:rsidR="009343DA" w:rsidRPr="00071B36" w:rsidRDefault="009343DA" w:rsidP="00071B36">
            <w:pPr>
              <w:jc w:val="center"/>
              <w:rPr>
                <w:rFonts w:eastAsia="Calibri"/>
                <w:w w:val="100"/>
              </w:rPr>
            </w:pPr>
            <w:r w:rsidRPr="00071B36">
              <w:rPr>
                <w:rFonts w:eastAsia="Calibri"/>
                <w:w w:val="100"/>
              </w:rPr>
              <w:t>3988</w:t>
            </w:r>
          </w:p>
        </w:tc>
        <w:tc>
          <w:tcPr>
            <w:tcW w:w="850" w:type="dxa"/>
            <w:vAlign w:val="center"/>
          </w:tcPr>
          <w:p w:rsidR="009343DA" w:rsidRPr="00071B36" w:rsidRDefault="009343DA" w:rsidP="00071B36">
            <w:pPr>
              <w:jc w:val="center"/>
              <w:rPr>
                <w:rFonts w:eastAsia="Calibri"/>
                <w:w w:val="100"/>
              </w:rPr>
            </w:pPr>
            <w:r w:rsidRPr="00071B36">
              <w:rPr>
                <w:rFonts w:eastAsia="Calibri"/>
                <w:w w:val="100"/>
              </w:rPr>
              <w:t>4105</w:t>
            </w:r>
          </w:p>
        </w:tc>
        <w:tc>
          <w:tcPr>
            <w:tcW w:w="851" w:type="dxa"/>
            <w:vAlign w:val="center"/>
          </w:tcPr>
          <w:p w:rsidR="009343DA" w:rsidRPr="00071B36" w:rsidRDefault="009343DA" w:rsidP="00071B36">
            <w:pPr>
              <w:jc w:val="center"/>
              <w:rPr>
                <w:rFonts w:eastAsia="Calibri"/>
                <w:w w:val="100"/>
              </w:rPr>
            </w:pPr>
            <w:r w:rsidRPr="00071B36">
              <w:rPr>
                <w:rFonts w:eastAsia="Calibri"/>
                <w:w w:val="100"/>
              </w:rPr>
              <w:t>4184</w:t>
            </w:r>
          </w:p>
        </w:tc>
        <w:tc>
          <w:tcPr>
            <w:tcW w:w="850" w:type="dxa"/>
            <w:vAlign w:val="center"/>
          </w:tcPr>
          <w:p w:rsidR="009343DA" w:rsidRPr="00071B36" w:rsidRDefault="009343DA" w:rsidP="00071B36">
            <w:pPr>
              <w:jc w:val="center"/>
              <w:rPr>
                <w:rFonts w:eastAsia="Calibri"/>
                <w:w w:val="100"/>
              </w:rPr>
            </w:pPr>
            <w:r w:rsidRPr="00071B36">
              <w:rPr>
                <w:rFonts w:eastAsia="Calibri"/>
                <w:w w:val="100"/>
              </w:rPr>
              <w:t>4200</w:t>
            </w:r>
          </w:p>
        </w:tc>
        <w:tc>
          <w:tcPr>
            <w:tcW w:w="958" w:type="dxa"/>
            <w:vAlign w:val="center"/>
          </w:tcPr>
          <w:p w:rsidR="009343DA" w:rsidRPr="00071B36" w:rsidRDefault="009343DA" w:rsidP="00071B36">
            <w:pPr>
              <w:jc w:val="center"/>
              <w:rPr>
                <w:rFonts w:eastAsia="Calibri"/>
                <w:w w:val="100"/>
              </w:rPr>
            </w:pPr>
            <w:r w:rsidRPr="00071B36">
              <w:rPr>
                <w:rFonts w:eastAsia="Calibri"/>
                <w:w w:val="100"/>
              </w:rPr>
              <w:t>4200</w:t>
            </w:r>
          </w:p>
        </w:tc>
      </w:tr>
      <w:tr w:rsidR="009343DA" w:rsidRPr="00071B36" w:rsidTr="002D7FF5">
        <w:tc>
          <w:tcPr>
            <w:tcW w:w="576" w:type="dxa"/>
            <w:vAlign w:val="center"/>
          </w:tcPr>
          <w:p w:rsidR="009343DA" w:rsidRPr="00071B36" w:rsidRDefault="009343DA" w:rsidP="00071B36">
            <w:pPr>
              <w:jc w:val="center"/>
              <w:rPr>
                <w:rFonts w:eastAsia="Calibri"/>
                <w:w w:val="100"/>
              </w:rPr>
            </w:pPr>
            <w:r w:rsidRPr="00071B36">
              <w:rPr>
                <w:rFonts w:eastAsia="Calibri"/>
                <w:w w:val="100"/>
              </w:rPr>
              <w:t>2</w:t>
            </w:r>
          </w:p>
        </w:tc>
        <w:tc>
          <w:tcPr>
            <w:tcW w:w="3785" w:type="dxa"/>
            <w:vAlign w:val="center"/>
          </w:tcPr>
          <w:p w:rsidR="009343DA" w:rsidRPr="00071B36" w:rsidRDefault="009343DA" w:rsidP="00071B36">
            <w:pPr>
              <w:rPr>
                <w:rFonts w:eastAsia="Calibri"/>
                <w:w w:val="100"/>
              </w:rPr>
            </w:pPr>
            <w:r w:rsidRPr="00071B36">
              <w:rPr>
                <w:rFonts w:eastAsia="Calibri"/>
                <w:w w:val="100"/>
              </w:rPr>
              <w:t>Всего спортивных сооружений</w:t>
            </w:r>
          </w:p>
        </w:tc>
        <w:tc>
          <w:tcPr>
            <w:tcW w:w="850" w:type="dxa"/>
            <w:vAlign w:val="center"/>
          </w:tcPr>
          <w:p w:rsidR="009343DA" w:rsidRPr="00071B36" w:rsidRDefault="009343DA" w:rsidP="00071B36">
            <w:pPr>
              <w:jc w:val="center"/>
              <w:rPr>
                <w:rFonts w:eastAsia="Calibri"/>
                <w:w w:val="100"/>
              </w:rPr>
            </w:pPr>
            <w:r w:rsidRPr="00071B36">
              <w:rPr>
                <w:rFonts w:eastAsia="Calibri"/>
                <w:w w:val="100"/>
              </w:rPr>
              <w:t>77</w:t>
            </w:r>
          </w:p>
        </w:tc>
        <w:tc>
          <w:tcPr>
            <w:tcW w:w="851" w:type="dxa"/>
            <w:vAlign w:val="center"/>
          </w:tcPr>
          <w:p w:rsidR="009343DA" w:rsidRPr="00071B36" w:rsidRDefault="009343DA" w:rsidP="00071B36">
            <w:pPr>
              <w:jc w:val="center"/>
              <w:rPr>
                <w:rFonts w:eastAsia="Calibri"/>
                <w:w w:val="100"/>
              </w:rPr>
            </w:pPr>
            <w:r w:rsidRPr="00071B36">
              <w:rPr>
                <w:rFonts w:eastAsia="Calibri"/>
                <w:w w:val="100"/>
              </w:rPr>
              <w:t>106</w:t>
            </w:r>
          </w:p>
        </w:tc>
        <w:tc>
          <w:tcPr>
            <w:tcW w:w="850" w:type="dxa"/>
            <w:vAlign w:val="center"/>
          </w:tcPr>
          <w:p w:rsidR="009343DA" w:rsidRPr="00071B36" w:rsidRDefault="009343DA" w:rsidP="00071B36">
            <w:pPr>
              <w:jc w:val="center"/>
              <w:rPr>
                <w:rFonts w:eastAsia="Calibri"/>
                <w:w w:val="100"/>
              </w:rPr>
            </w:pPr>
            <w:r w:rsidRPr="00071B36">
              <w:rPr>
                <w:rFonts w:eastAsia="Calibri"/>
                <w:w w:val="100"/>
              </w:rPr>
              <w:t>113</w:t>
            </w:r>
          </w:p>
        </w:tc>
        <w:tc>
          <w:tcPr>
            <w:tcW w:w="851" w:type="dxa"/>
            <w:vAlign w:val="center"/>
          </w:tcPr>
          <w:p w:rsidR="009343DA" w:rsidRPr="00071B36" w:rsidRDefault="009343DA" w:rsidP="00071B36">
            <w:pPr>
              <w:jc w:val="center"/>
              <w:rPr>
                <w:rFonts w:eastAsia="Calibri"/>
                <w:w w:val="100"/>
              </w:rPr>
            </w:pPr>
            <w:r w:rsidRPr="00071B36">
              <w:rPr>
                <w:rFonts w:eastAsia="Calibri"/>
                <w:w w:val="100"/>
              </w:rPr>
              <w:t>113</w:t>
            </w:r>
          </w:p>
        </w:tc>
        <w:tc>
          <w:tcPr>
            <w:tcW w:w="850" w:type="dxa"/>
            <w:vAlign w:val="center"/>
          </w:tcPr>
          <w:p w:rsidR="009343DA" w:rsidRPr="00071B36" w:rsidRDefault="009343DA" w:rsidP="00071B36">
            <w:pPr>
              <w:jc w:val="center"/>
              <w:rPr>
                <w:rFonts w:eastAsia="Calibri"/>
                <w:w w:val="100"/>
              </w:rPr>
            </w:pPr>
            <w:r w:rsidRPr="00071B36">
              <w:rPr>
                <w:rFonts w:eastAsia="Calibri"/>
                <w:w w:val="100"/>
              </w:rPr>
              <w:t>122</w:t>
            </w:r>
          </w:p>
        </w:tc>
        <w:tc>
          <w:tcPr>
            <w:tcW w:w="958" w:type="dxa"/>
            <w:vAlign w:val="center"/>
          </w:tcPr>
          <w:p w:rsidR="009343DA" w:rsidRPr="00071B36" w:rsidRDefault="009343DA" w:rsidP="00071B36">
            <w:pPr>
              <w:jc w:val="center"/>
              <w:rPr>
                <w:rFonts w:eastAsia="Calibri"/>
                <w:w w:val="100"/>
              </w:rPr>
            </w:pPr>
            <w:r w:rsidRPr="00071B36">
              <w:rPr>
                <w:rFonts w:eastAsia="Calibri"/>
                <w:w w:val="100"/>
              </w:rPr>
              <w:t>124</w:t>
            </w:r>
          </w:p>
        </w:tc>
      </w:tr>
      <w:tr w:rsidR="009343DA" w:rsidRPr="00071B36" w:rsidTr="002D7FF5">
        <w:tc>
          <w:tcPr>
            <w:tcW w:w="576" w:type="dxa"/>
            <w:vAlign w:val="center"/>
          </w:tcPr>
          <w:p w:rsidR="009343DA" w:rsidRPr="00071B36" w:rsidRDefault="009343DA" w:rsidP="00071B36">
            <w:pPr>
              <w:jc w:val="center"/>
              <w:rPr>
                <w:rFonts w:eastAsia="Calibri"/>
                <w:w w:val="100"/>
              </w:rPr>
            </w:pPr>
            <w:r w:rsidRPr="00071B36">
              <w:rPr>
                <w:rFonts w:eastAsia="Calibri"/>
                <w:w w:val="100"/>
              </w:rPr>
              <w:t>3</w:t>
            </w:r>
          </w:p>
        </w:tc>
        <w:tc>
          <w:tcPr>
            <w:tcW w:w="3785" w:type="dxa"/>
            <w:vAlign w:val="center"/>
          </w:tcPr>
          <w:p w:rsidR="009343DA" w:rsidRPr="00071B36" w:rsidRDefault="009343DA" w:rsidP="00071B36">
            <w:pPr>
              <w:rPr>
                <w:rFonts w:eastAsia="Calibri"/>
                <w:w w:val="100"/>
              </w:rPr>
            </w:pPr>
            <w:r w:rsidRPr="00071B36">
              <w:rPr>
                <w:rFonts w:eastAsia="Calibri"/>
                <w:w w:val="100"/>
              </w:rPr>
              <w:t>Проведение спортивных мероприятий</w:t>
            </w:r>
          </w:p>
        </w:tc>
        <w:tc>
          <w:tcPr>
            <w:tcW w:w="850" w:type="dxa"/>
            <w:vAlign w:val="center"/>
          </w:tcPr>
          <w:p w:rsidR="009343DA" w:rsidRPr="00071B36" w:rsidRDefault="009343DA" w:rsidP="00071B36">
            <w:pPr>
              <w:jc w:val="center"/>
              <w:rPr>
                <w:rFonts w:eastAsia="Calibri"/>
                <w:w w:val="100"/>
              </w:rPr>
            </w:pPr>
            <w:r w:rsidRPr="00071B36">
              <w:rPr>
                <w:rFonts w:eastAsia="Calibri"/>
                <w:w w:val="100"/>
              </w:rPr>
              <w:t>267</w:t>
            </w:r>
          </w:p>
        </w:tc>
        <w:tc>
          <w:tcPr>
            <w:tcW w:w="851" w:type="dxa"/>
            <w:vAlign w:val="center"/>
          </w:tcPr>
          <w:p w:rsidR="009343DA" w:rsidRPr="00071B36" w:rsidRDefault="009343DA" w:rsidP="00071B36">
            <w:pPr>
              <w:jc w:val="center"/>
              <w:rPr>
                <w:rFonts w:eastAsia="Calibri"/>
                <w:w w:val="100"/>
              </w:rPr>
            </w:pPr>
            <w:r w:rsidRPr="00071B36">
              <w:rPr>
                <w:rFonts w:eastAsia="Calibri"/>
                <w:w w:val="100"/>
              </w:rPr>
              <w:t>323</w:t>
            </w:r>
          </w:p>
        </w:tc>
        <w:tc>
          <w:tcPr>
            <w:tcW w:w="850" w:type="dxa"/>
            <w:vAlign w:val="center"/>
          </w:tcPr>
          <w:p w:rsidR="009343DA" w:rsidRPr="00071B36" w:rsidRDefault="009343DA" w:rsidP="00071B36">
            <w:pPr>
              <w:jc w:val="center"/>
              <w:rPr>
                <w:rFonts w:eastAsia="Calibri"/>
                <w:w w:val="100"/>
              </w:rPr>
            </w:pPr>
            <w:r w:rsidRPr="00071B36">
              <w:rPr>
                <w:rFonts w:eastAsia="Calibri"/>
                <w:w w:val="100"/>
              </w:rPr>
              <w:t>327</w:t>
            </w:r>
          </w:p>
        </w:tc>
        <w:tc>
          <w:tcPr>
            <w:tcW w:w="851" w:type="dxa"/>
            <w:vAlign w:val="center"/>
          </w:tcPr>
          <w:p w:rsidR="009343DA" w:rsidRPr="00071B36" w:rsidRDefault="009343DA" w:rsidP="00071B36">
            <w:pPr>
              <w:jc w:val="center"/>
              <w:rPr>
                <w:rFonts w:eastAsia="Calibri"/>
                <w:w w:val="100"/>
              </w:rPr>
            </w:pPr>
            <w:r w:rsidRPr="00071B36">
              <w:rPr>
                <w:rFonts w:eastAsia="Calibri"/>
                <w:w w:val="100"/>
              </w:rPr>
              <w:t>358</w:t>
            </w:r>
          </w:p>
        </w:tc>
        <w:tc>
          <w:tcPr>
            <w:tcW w:w="850" w:type="dxa"/>
            <w:vAlign w:val="center"/>
          </w:tcPr>
          <w:p w:rsidR="009343DA" w:rsidRPr="00071B36" w:rsidRDefault="009343DA" w:rsidP="00071B36">
            <w:pPr>
              <w:jc w:val="center"/>
              <w:rPr>
                <w:rFonts w:eastAsia="Calibri"/>
                <w:w w:val="100"/>
              </w:rPr>
            </w:pPr>
            <w:r w:rsidRPr="00071B36">
              <w:rPr>
                <w:rFonts w:eastAsia="Calibri"/>
                <w:w w:val="100"/>
              </w:rPr>
              <w:t>113</w:t>
            </w:r>
          </w:p>
        </w:tc>
        <w:tc>
          <w:tcPr>
            <w:tcW w:w="958" w:type="dxa"/>
            <w:vAlign w:val="center"/>
          </w:tcPr>
          <w:p w:rsidR="009343DA" w:rsidRPr="00071B36" w:rsidRDefault="009343DA" w:rsidP="00071B36">
            <w:pPr>
              <w:jc w:val="center"/>
              <w:rPr>
                <w:rFonts w:eastAsia="Calibri"/>
                <w:w w:val="100"/>
              </w:rPr>
            </w:pPr>
            <w:r w:rsidRPr="00071B36">
              <w:rPr>
                <w:rFonts w:eastAsia="Calibri"/>
                <w:w w:val="100"/>
              </w:rPr>
              <w:t>120</w:t>
            </w:r>
          </w:p>
        </w:tc>
      </w:tr>
      <w:tr w:rsidR="009343DA" w:rsidRPr="00071B36" w:rsidTr="002D7FF5">
        <w:tc>
          <w:tcPr>
            <w:tcW w:w="576" w:type="dxa"/>
            <w:vAlign w:val="center"/>
          </w:tcPr>
          <w:p w:rsidR="009343DA" w:rsidRPr="00071B36" w:rsidRDefault="009343DA" w:rsidP="00071B36">
            <w:pPr>
              <w:jc w:val="center"/>
              <w:rPr>
                <w:rFonts w:eastAsia="Calibri"/>
                <w:w w:val="100"/>
              </w:rPr>
            </w:pPr>
            <w:r w:rsidRPr="00071B36">
              <w:rPr>
                <w:rFonts w:eastAsia="Calibri"/>
                <w:w w:val="100"/>
              </w:rPr>
              <w:t>4</w:t>
            </w:r>
          </w:p>
        </w:tc>
        <w:tc>
          <w:tcPr>
            <w:tcW w:w="3785" w:type="dxa"/>
            <w:vAlign w:val="center"/>
          </w:tcPr>
          <w:p w:rsidR="009343DA" w:rsidRPr="00071B36" w:rsidRDefault="009343DA" w:rsidP="00071B36">
            <w:pPr>
              <w:rPr>
                <w:rFonts w:eastAsia="Calibri"/>
                <w:w w:val="100"/>
              </w:rPr>
            </w:pPr>
            <w:proofErr w:type="gramStart"/>
            <w:r w:rsidRPr="00071B36">
              <w:rPr>
                <w:rFonts w:eastAsia="Calibri"/>
                <w:w w:val="100"/>
              </w:rPr>
              <w:t>Число занимающихся ФК и С среди людей с ограниченными возможностями</w:t>
            </w:r>
            <w:proofErr w:type="gramEnd"/>
          </w:p>
        </w:tc>
        <w:tc>
          <w:tcPr>
            <w:tcW w:w="850" w:type="dxa"/>
            <w:vAlign w:val="center"/>
          </w:tcPr>
          <w:p w:rsidR="009343DA" w:rsidRPr="00071B36" w:rsidRDefault="009343DA" w:rsidP="00071B36">
            <w:pPr>
              <w:jc w:val="center"/>
              <w:rPr>
                <w:rFonts w:eastAsia="Calibri"/>
                <w:w w:val="100"/>
              </w:rPr>
            </w:pPr>
            <w:r w:rsidRPr="00071B36">
              <w:rPr>
                <w:rFonts w:eastAsia="Calibri"/>
                <w:w w:val="100"/>
              </w:rPr>
              <w:t>171</w:t>
            </w:r>
          </w:p>
        </w:tc>
        <w:tc>
          <w:tcPr>
            <w:tcW w:w="851" w:type="dxa"/>
            <w:vAlign w:val="center"/>
          </w:tcPr>
          <w:p w:rsidR="009343DA" w:rsidRPr="00071B36" w:rsidRDefault="009343DA" w:rsidP="00071B36">
            <w:pPr>
              <w:jc w:val="center"/>
              <w:rPr>
                <w:rFonts w:eastAsia="Calibri"/>
                <w:w w:val="100"/>
              </w:rPr>
            </w:pPr>
            <w:r w:rsidRPr="00071B36">
              <w:rPr>
                <w:rFonts w:eastAsia="Calibri"/>
                <w:w w:val="100"/>
              </w:rPr>
              <w:t>169</w:t>
            </w:r>
          </w:p>
        </w:tc>
        <w:tc>
          <w:tcPr>
            <w:tcW w:w="850" w:type="dxa"/>
            <w:vAlign w:val="center"/>
          </w:tcPr>
          <w:p w:rsidR="009343DA" w:rsidRPr="00071B36" w:rsidRDefault="009343DA" w:rsidP="00071B36">
            <w:pPr>
              <w:jc w:val="center"/>
              <w:rPr>
                <w:rFonts w:eastAsia="Calibri"/>
                <w:w w:val="100"/>
              </w:rPr>
            </w:pPr>
            <w:r w:rsidRPr="00071B36">
              <w:rPr>
                <w:rFonts w:eastAsia="Calibri"/>
                <w:w w:val="100"/>
              </w:rPr>
              <w:t>291</w:t>
            </w:r>
          </w:p>
        </w:tc>
        <w:tc>
          <w:tcPr>
            <w:tcW w:w="851" w:type="dxa"/>
            <w:vAlign w:val="center"/>
          </w:tcPr>
          <w:p w:rsidR="009343DA" w:rsidRPr="00071B36" w:rsidRDefault="009343DA" w:rsidP="00071B36">
            <w:pPr>
              <w:jc w:val="center"/>
              <w:rPr>
                <w:rFonts w:eastAsia="Calibri"/>
                <w:w w:val="100"/>
              </w:rPr>
            </w:pPr>
            <w:r w:rsidRPr="00071B36">
              <w:rPr>
                <w:rFonts w:eastAsia="Calibri"/>
                <w:w w:val="100"/>
              </w:rPr>
              <w:t>282</w:t>
            </w:r>
          </w:p>
        </w:tc>
        <w:tc>
          <w:tcPr>
            <w:tcW w:w="850" w:type="dxa"/>
            <w:vAlign w:val="center"/>
          </w:tcPr>
          <w:p w:rsidR="009343DA" w:rsidRPr="00071B36" w:rsidRDefault="009343DA" w:rsidP="00071B36">
            <w:pPr>
              <w:jc w:val="center"/>
              <w:rPr>
                <w:rFonts w:eastAsia="Calibri"/>
                <w:w w:val="100"/>
              </w:rPr>
            </w:pPr>
            <w:r w:rsidRPr="00071B36">
              <w:rPr>
                <w:rFonts w:eastAsia="Calibri"/>
                <w:w w:val="100"/>
              </w:rPr>
              <w:t>336</w:t>
            </w:r>
          </w:p>
        </w:tc>
        <w:tc>
          <w:tcPr>
            <w:tcW w:w="958" w:type="dxa"/>
            <w:vAlign w:val="center"/>
          </w:tcPr>
          <w:p w:rsidR="009343DA" w:rsidRPr="00071B36" w:rsidRDefault="009343DA" w:rsidP="00071B36">
            <w:pPr>
              <w:jc w:val="center"/>
              <w:rPr>
                <w:rFonts w:eastAsia="Calibri"/>
                <w:w w:val="100"/>
              </w:rPr>
            </w:pPr>
            <w:r w:rsidRPr="00071B36">
              <w:rPr>
                <w:rFonts w:eastAsia="Calibri"/>
                <w:w w:val="100"/>
              </w:rPr>
              <w:t>336</w:t>
            </w:r>
          </w:p>
        </w:tc>
      </w:tr>
    </w:tbl>
    <w:p w:rsidR="00262CC5" w:rsidRPr="00071B36" w:rsidRDefault="00262CC5" w:rsidP="00071B36">
      <w:pPr>
        <w:tabs>
          <w:tab w:val="left" w:pos="720"/>
        </w:tabs>
        <w:rPr>
          <w:b/>
          <w:w w:val="100"/>
        </w:rPr>
      </w:pPr>
    </w:p>
    <w:p w:rsidR="00DA56F0" w:rsidRPr="00071B36" w:rsidRDefault="00DA56F0" w:rsidP="00071B36">
      <w:pPr>
        <w:tabs>
          <w:tab w:val="left" w:pos="720"/>
        </w:tabs>
        <w:rPr>
          <w:b/>
          <w:w w:val="100"/>
        </w:rPr>
      </w:pPr>
    </w:p>
    <w:p w:rsidR="009343DA" w:rsidRPr="00071B36" w:rsidRDefault="002D7837" w:rsidP="00071B36">
      <w:pPr>
        <w:tabs>
          <w:tab w:val="left" w:pos="720"/>
        </w:tabs>
        <w:rPr>
          <w:b/>
          <w:w w:val="100"/>
        </w:rPr>
      </w:pPr>
      <w:r w:rsidRPr="00071B36">
        <w:rPr>
          <w:b/>
          <w:w w:val="100"/>
        </w:rPr>
        <w:t>АРХИВНАЯ СЛУЖБА.</w:t>
      </w:r>
    </w:p>
    <w:p w:rsidR="002D7837" w:rsidRPr="00071B36" w:rsidRDefault="002D7837" w:rsidP="00071B36">
      <w:pPr>
        <w:ind w:firstLine="708"/>
        <w:rPr>
          <w:w w:val="100"/>
          <w:szCs w:val="28"/>
        </w:rPr>
      </w:pPr>
      <w:r w:rsidRPr="00071B36">
        <w:rPr>
          <w:w w:val="100"/>
          <w:szCs w:val="28"/>
        </w:rPr>
        <w:t xml:space="preserve">В своей деятельности архивная служба администрации города Урай (далее – служба) руководствуется Федеральным законом от  22 октября 2004 года №125-ФЗ  «Об архивном деле в Российской Федерации» и окружным законом  от 07 июня 2005 года  №42-ОЗ «Об архивном деле в Ханты-Мансийском автономном округе - </w:t>
      </w:r>
      <w:proofErr w:type="spellStart"/>
      <w:r w:rsidRPr="00071B36">
        <w:rPr>
          <w:w w:val="100"/>
          <w:szCs w:val="28"/>
        </w:rPr>
        <w:t>Югре</w:t>
      </w:r>
      <w:proofErr w:type="spellEnd"/>
      <w:r w:rsidRPr="00071B36">
        <w:rPr>
          <w:w w:val="100"/>
          <w:szCs w:val="28"/>
        </w:rPr>
        <w:t xml:space="preserve">». </w:t>
      </w:r>
    </w:p>
    <w:p w:rsidR="002D7837" w:rsidRPr="00071B36" w:rsidRDefault="002D7837" w:rsidP="00071B36">
      <w:pPr>
        <w:rPr>
          <w:w w:val="100"/>
          <w:szCs w:val="28"/>
        </w:rPr>
      </w:pPr>
      <w:r w:rsidRPr="00071B36">
        <w:rPr>
          <w:w w:val="100"/>
          <w:szCs w:val="28"/>
        </w:rPr>
        <w:tab/>
        <w:t>Приоритетные направления  - это реализация государственной программы Ханты-Мансийского автономного округа – Югры «Культурное пространство»:</w:t>
      </w:r>
    </w:p>
    <w:p w:rsidR="002D7837" w:rsidRPr="00071B36" w:rsidRDefault="002D7837" w:rsidP="00071B36">
      <w:pPr>
        <w:ind w:firstLine="709"/>
        <w:rPr>
          <w:w w:val="100"/>
          <w:szCs w:val="28"/>
        </w:rPr>
      </w:pPr>
      <w:r w:rsidRPr="00071B36">
        <w:rPr>
          <w:w w:val="100"/>
          <w:szCs w:val="28"/>
        </w:rPr>
        <w:t>-  обеспечение сохранности, предотвращение утраты и повреждения архивных документов, модернизация и оснащение архивов  оборудованием, системами жизнеобеспечения и пожарной безопасности, обеспечивающими соблюдение нормативных требований к установленным режимам хранения документов;</w:t>
      </w:r>
    </w:p>
    <w:p w:rsidR="002D7837" w:rsidRPr="00071B36" w:rsidRDefault="002D7837" w:rsidP="00071B36">
      <w:pPr>
        <w:ind w:firstLine="708"/>
        <w:rPr>
          <w:w w:val="100"/>
          <w:szCs w:val="28"/>
        </w:rPr>
      </w:pPr>
      <w:r w:rsidRPr="00071B36">
        <w:rPr>
          <w:w w:val="100"/>
          <w:szCs w:val="28"/>
        </w:rPr>
        <w:t>- повышение удовлетворенности граждан в обеспечении муниципальной услуги  «Предоставление архивных справок, архивных выписок, копий архивных документов»;</w:t>
      </w:r>
    </w:p>
    <w:p w:rsidR="002D7837" w:rsidRPr="00071B36" w:rsidRDefault="002D7837" w:rsidP="00071B36">
      <w:pPr>
        <w:ind w:left="708"/>
        <w:rPr>
          <w:w w:val="100"/>
          <w:szCs w:val="28"/>
        </w:rPr>
      </w:pPr>
      <w:r w:rsidRPr="00071B36">
        <w:rPr>
          <w:w w:val="100"/>
          <w:szCs w:val="28"/>
        </w:rPr>
        <w:t xml:space="preserve">- внедрение цифровых технологий и </w:t>
      </w:r>
      <w:proofErr w:type="spellStart"/>
      <w:r w:rsidRPr="00071B36">
        <w:rPr>
          <w:w w:val="100"/>
          <w:szCs w:val="28"/>
        </w:rPr>
        <w:t>цифровизация</w:t>
      </w:r>
      <w:proofErr w:type="spellEnd"/>
      <w:r w:rsidRPr="00071B36">
        <w:rPr>
          <w:w w:val="100"/>
          <w:szCs w:val="28"/>
        </w:rPr>
        <w:t xml:space="preserve"> архивной отрасли; </w:t>
      </w:r>
    </w:p>
    <w:p w:rsidR="002D7837" w:rsidRPr="00071B36" w:rsidRDefault="002D7837" w:rsidP="00071B36">
      <w:pPr>
        <w:ind w:firstLine="709"/>
        <w:rPr>
          <w:w w:val="100"/>
          <w:szCs w:val="28"/>
        </w:rPr>
      </w:pPr>
      <w:r w:rsidRPr="00071B36">
        <w:rPr>
          <w:w w:val="100"/>
          <w:szCs w:val="28"/>
        </w:rPr>
        <w:t xml:space="preserve">- повышение качества информационного обслуживания населения, внедрение инновационных форм использования архивных документов; </w:t>
      </w:r>
    </w:p>
    <w:p w:rsidR="002D7837" w:rsidRPr="00071B36" w:rsidRDefault="002D7837" w:rsidP="00071B36">
      <w:pPr>
        <w:ind w:firstLine="709"/>
        <w:rPr>
          <w:w w:val="100"/>
          <w:szCs w:val="28"/>
        </w:rPr>
      </w:pPr>
      <w:r w:rsidRPr="00071B36">
        <w:rPr>
          <w:w w:val="100"/>
          <w:szCs w:val="28"/>
        </w:rPr>
        <w:t>- укрепление гражданской идентичности на основе духовно-нравственных и культурных ценностей народов Российской Федерации, сохранение документального наследия.</w:t>
      </w:r>
    </w:p>
    <w:p w:rsidR="002D7837" w:rsidRPr="00071B36" w:rsidRDefault="002D7837" w:rsidP="00071B36">
      <w:pPr>
        <w:ind w:firstLine="709"/>
        <w:rPr>
          <w:w w:val="100"/>
          <w:szCs w:val="28"/>
        </w:rPr>
      </w:pPr>
      <w:r w:rsidRPr="00071B36">
        <w:rPr>
          <w:w w:val="100"/>
          <w:szCs w:val="28"/>
        </w:rPr>
        <w:t>Архивная служба организует хранение, комплектование, учет и использование документов Архивного фонда Российской Федерации.</w:t>
      </w:r>
    </w:p>
    <w:p w:rsidR="002D7837" w:rsidRPr="00071B36" w:rsidRDefault="002D7837" w:rsidP="00071B36">
      <w:pPr>
        <w:pStyle w:val="2"/>
        <w:ind w:firstLine="709"/>
        <w:jc w:val="both"/>
        <w:rPr>
          <w:rFonts w:ascii="Times New Roman" w:hAnsi="Times New Roman"/>
          <w:sz w:val="24"/>
          <w:szCs w:val="28"/>
        </w:rPr>
      </w:pPr>
      <w:r w:rsidRPr="00071B36">
        <w:rPr>
          <w:rFonts w:ascii="Times New Roman" w:hAnsi="Times New Roman"/>
          <w:sz w:val="24"/>
          <w:szCs w:val="28"/>
        </w:rPr>
        <w:t xml:space="preserve">Всего в 104 </w:t>
      </w:r>
      <w:proofErr w:type="gramStart"/>
      <w:r w:rsidRPr="00071B36">
        <w:rPr>
          <w:rFonts w:ascii="Times New Roman" w:hAnsi="Times New Roman"/>
          <w:sz w:val="24"/>
          <w:szCs w:val="28"/>
        </w:rPr>
        <w:t>фондах</w:t>
      </w:r>
      <w:proofErr w:type="gramEnd"/>
      <w:r w:rsidRPr="00071B36">
        <w:rPr>
          <w:rFonts w:ascii="Times New Roman" w:hAnsi="Times New Roman"/>
          <w:sz w:val="24"/>
          <w:szCs w:val="28"/>
        </w:rPr>
        <w:t xml:space="preserve"> муниципального архива года хранится 48 853 единицы хранения:</w:t>
      </w:r>
    </w:p>
    <w:p w:rsidR="002D7837" w:rsidRPr="00071B36" w:rsidRDefault="002D7837" w:rsidP="00071B36">
      <w:pPr>
        <w:pStyle w:val="2"/>
        <w:ind w:firstLine="709"/>
        <w:jc w:val="both"/>
        <w:rPr>
          <w:rFonts w:ascii="Times New Roman" w:hAnsi="Times New Roman"/>
          <w:sz w:val="24"/>
          <w:szCs w:val="28"/>
        </w:rPr>
      </w:pPr>
      <w:r w:rsidRPr="00071B36">
        <w:rPr>
          <w:rFonts w:ascii="Times New Roman" w:hAnsi="Times New Roman"/>
          <w:sz w:val="24"/>
          <w:szCs w:val="28"/>
        </w:rPr>
        <w:t>-18 465 единиц постоянного хранения (управленческая деятельность);</w:t>
      </w:r>
    </w:p>
    <w:p w:rsidR="002D7837" w:rsidRPr="00071B36" w:rsidRDefault="002D7837" w:rsidP="00071B36">
      <w:pPr>
        <w:pStyle w:val="2"/>
        <w:ind w:firstLine="709"/>
        <w:jc w:val="both"/>
        <w:rPr>
          <w:rFonts w:ascii="Times New Roman" w:hAnsi="Times New Roman"/>
          <w:sz w:val="24"/>
          <w:szCs w:val="28"/>
        </w:rPr>
      </w:pPr>
      <w:r w:rsidRPr="00071B36">
        <w:rPr>
          <w:rFonts w:ascii="Times New Roman" w:hAnsi="Times New Roman"/>
          <w:sz w:val="24"/>
          <w:szCs w:val="28"/>
        </w:rPr>
        <w:t>-28 147 единиц хранения по личному составу (документы ликвидированных предприятий);</w:t>
      </w:r>
    </w:p>
    <w:p w:rsidR="002D7837" w:rsidRPr="00071B36" w:rsidRDefault="002D7837" w:rsidP="00071B36">
      <w:pPr>
        <w:pStyle w:val="2"/>
        <w:ind w:firstLine="709"/>
        <w:jc w:val="both"/>
        <w:rPr>
          <w:rFonts w:ascii="Times New Roman" w:hAnsi="Times New Roman"/>
          <w:sz w:val="24"/>
          <w:szCs w:val="28"/>
        </w:rPr>
      </w:pPr>
      <w:r w:rsidRPr="00071B36">
        <w:rPr>
          <w:rFonts w:ascii="Times New Roman" w:hAnsi="Times New Roman"/>
          <w:sz w:val="24"/>
          <w:szCs w:val="28"/>
        </w:rPr>
        <w:t>-1 746 единиц хранения фотодокументов;</w:t>
      </w:r>
    </w:p>
    <w:p w:rsidR="002D7837" w:rsidRPr="00071B36" w:rsidRDefault="002D7837" w:rsidP="00071B36">
      <w:pPr>
        <w:pStyle w:val="2"/>
        <w:ind w:firstLine="709"/>
        <w:jc w:val="both"/>
        <w:rPr>
          <w:rFonts w:ascii="Times New Roman" w:hAnsi="Times New Roman"/>
          <w:sz w:val="24"/>
          <w:szCs w:val="28"/>
        </w:rPr>
      </w:pPr>
      <w:r w:rsidRPr="00071B36">
        <w:rPr>
          <w:rFonts w:ascii="Times New Roman" w:hAnsi="Times New Roman"/>
          <w:sz w:val="24"/>
          <w:szCs w:val="28"/>
        </w:rPr>
        <w:t xml:space="preserve">-530 единиц хранения коллекции документов участников Великой Отечественной войны, </w:t>
      </w:r>
      <w:proofErr w:type="gramStart"/>
      <w:r w:rsidRPr="00071B36">
        <w:rPr>
          <w:rFonts w:ascii="Times New Roman" w:hAnsi="Times New Roman"/>
          <w:sz w:val="24"/>
          <w:szCs w:val="28"/>
        </w:rPr>
        <w:t>объединенный</w:t>
      </w:r>
      <w:proofErr w:type="gramEnd"/>
      <w:r w:rsidRPr="00071B36">
        <w:rPr>
          <w:rFonts w:ascii="Times New Roman" w:hAnsi="Times New Roman"/>
          <w:sz w:val="24"/>
          <w:szCs w:val="28"/>
        </w:rPr>
        <w:t xml:space="preserve"> фонд документов личного происхождения.</w:t>
      </w:r>
    </w:p>
    <w:p w:rsidR="002D7837" w:rsidRPr="00071B36" w:rsidRDefault="002D7837" w:rsidP="00071B36">
      <w:pPr>
        <w:pStyle w:val="2"/>
        <w:ind w:firstLine="709"/>
        <w:jc w:val="both"/>
        <w:rPr>
          <w:rFonts w:ascii="Times New Roman" w:hAnsi="Times New Roman"/>
          <w:sz w:val="24"/>
          <w:szCs w:val="28"/>
        </w:rPr>
      </w:pPr>
      <w:r w:rsidRPr="00071B36">
        <w:rPr>
          <w:rFonts w:ascii="Times New Roman" w:hAnsi="Times New Roman"/>
          <w:sz w:val="24"/>
          <w:szCs w:val="28"/>
        </w:rPr>
        <w:t>За период с 2016 по 2021 год:</w:t>
      </w:r>
    </w:p>
    <w:p w:rsidR="002D7837" w:rsidRPr="00071B36" w:rsidRDefault="002D7837" w:rsidP="00071B36">
      <w:pPr>
        <w:ind w:firstLine="709"/>
        <w:rPr>
          <w:w w:val="100"/>
          <w:szCs w:val="28"/>
        </w:rPr>
      </w:pPr>
      <w:r w:rsidRPr="00071B36">
        <w:rPr>
          <w:w w:val="100"/>
          <w:szCs w:val="28"/>
        </w:rPr>
        <w:t xml:space="preserve">1. </w:t>
      </w:r>
      <w:proofErr w:type="gramStart"/>
      <w:r w:rsidRPr="00071B36">
        <w:rPr>
          <w:w w:val="100"/>
          <w:szCs w:val="28"/>
        </w:rPr>
        <w:t>Подготовлены и направлены</w:t>
      </w:r>
      <w:proofErr w:type="gramEnd"/>
      <w:r w:rsidRPr="00071B36">
        <w:rPr>
          <w:w w:val="100"/>
          <w:szCs w:val="28"/>
        </w:rPr>
        <w:t xml:space="preserve"> в Пенсионные фонды Российской Федерации и другие зарубежные Пенсионные фонды (Украина, Белоруссия, Казахстан, Азербайджан, Узбекистан, Молдова), гражданам 11 710 ответов на  запросы, из них: 10 757 социально-правовых, 953  тематических.</w:t>
      </w:r>
    </w:p>
    <w:p w:rsidR="002D7837" w:rsidRPr="00071B36" w:rsidRDefault="002D7837" w:rsidP="00071B36">
      <w:pPr>
        <w:ind w:firstLine="540"/>
        <w:rPr>
          <w:w w:val="100"/>
          <w:szCs w:val="28"/>
        </w:rPr>
      </w:pPr>
      <w:r w:rsidRPr="00071B36">
        <w:rPr>
          <w:w w:val="100"/>
          <w:szCs w:val="28"/>
        </w:rPr>
        <w:t xml:space="preserve">  Тематика обращений в архив широка: от жизни и деятельности отдельных лиц,  истории образования, культуры, здравоохранения, транспорта, местной промышленности, вопросы юридического и социально-правового характера. </w:t>
      </w:r>
    </w:p>
    <w:p w:rsidR="002D7837" w:rsidRPr="00071B36" w:rsidRDefault="002D7837" w:rsidP="00071B36">
      <w:pPr>
        <w:tabs>
          <w:tab w:val="left" w:pos="851"/>
        </w:tabs>
        <w:ind w:firstLine="540"/>
        <w:rPr>
          <w:w w:val="100"/>
          <w:szCs w:val="28"/>
        </w:rPr>
      </w:pPr>
      <w:r w:rsidRPr="00071B36">
        <w:rPr>
          <w:w w:val="100"/>
          <w:szCs w:val="28"/>
        </w:rPr>
        <w:t xml:space="preserve"> На сегодняшний день наиболее часто используемые документы:   решения </w:t>
      </w:r>
      <w:proofErr w:type="spellStart"/>
      <w:r w:rsidRPr="00071B36">
        <w:rPr>
          <w:w w:val="100"/>
          <w:szCs w:val="28"/>
        </w:rPr>
        <w:t>Урайского</w:t>
      </w:r>
      <w:proofErr w:type="spellEnd"/>
      <w:r w:rsidRPr="00071B36">
        <w:rPr>
          <w:w w:val="100"/>
          <w:szCs w:val="28"/>
        </w:rPr>
        <w:t xml:space="preserve"> городского Совета народных депутатов и его исполнительного комитета, администрации города Урай; основания для принятия решений по землеотводу, по строительству и вводу в эксплуатацию зданий и сооружений, предоставлению жилья, передачи права собственности на здания, земельные участки в садово-огороднических кооперативах; а также документы по личному составу: подтверждение трудового стажа, в том числе вахтовым методом, сведения о размере заработной платы, размерах районных коэффициентов  и северных надбавок к заработной плате, нахождение в отпусках, обучение вождению автомобилей, местонахождение предприятий, регистрация, реорганизация и ликвидация предприятий, заключение срочных трудовых договоров, предоставление невостребованных трудовых книжек.</w:t>
      </w:r>
    </w:p>
    <w:p w:rsidR="002D7837" w:rsidRPr="00071B36" w:rsidRDefault="002D7837" w:rsidP="00071B36">
      <w:pPr>
        <w:ind w:firstLine="540"/>
        <w:rPr>
          <w:w w:val="100"/>
          <w:szCs w:val="28"/>
        </w:rPr>
      </w:pPr>
      <w:r w:rsidRPr="00071B36">
        <w:rPr>
          <w:w w:val="100"/>
          <w:szCs w:val="28"/>
        </w:rPr>
        <w:t xml:space="preserve"> 2. Принято на хранение в архив за вышеуказанный период 2 682 дел на постоянное хранение и 5 313 дел по личному составу от 18-ти ликвидированных организаций различных форм собственности.</w:t>
      </w:r>
    </w:p>
    <w:p w:rsidR="002D7837" w:rsidRPr="00071B36" w:rsidRDefault="002D7837" w:rsidP="00071B36">
      <w:pPr>
        <w:pStyle w:val="a8"/>
        <w:ind w:firstLine="426"/>
        <w:jc w:val="both"/>
        <w:rPr>
          <w:sz w:val="24"/>
          <w:szCs w:val="28"/>
        </w:rPr>
      </w:pPr>
      <w:r w:rsidRPr="00071B36">
        <w:rPr>
          <w:sz w:val="24"/>
          <w:szCs w:val="28"/>
        </w:rPr>
        <w:t xml:space="preserve">  3. С 2016 года внедрена инновационная форма использования архивных документов </w:t>
      </w:r>
      <w:r w:rsidRPr="00071B36">
        <w:rPr>
          <w:sz w:val="24"/>
        </w:rPr>
        <w:t xml:space="preserve">  – </w:t>
      </w:r>
      <w:r w:rsidRPr="00071B36">
        <w:rPr>
          <w:sz w:val="24"/>
          <w:szCs w:val="28"/>
        </w:rPr>
        <w:t>это виртуальные выставки,</w:t>
      </w:r>
      <w:r w:rsidRPr="00071B36">
        <w:rPr>
          <w:sz w:val="24"/>
        </w:rPr>
        <w:t xml:space="preserve"> </w:t>
      </w:r>
      <w:r w:rsidRPr="00071B36">
        <w:rPr>
          <w:sz w:val="24"/>
          <w:szCs w:val="28"/>
        </w:rPr>
        <w:t xml:space="preserve">которые позволяют большему количеству пользователей информации увидеть историю города, познакомиться с известными жителями города, внесшими значительный вклад в развитие города. </w:t>
      </w:r>
    </w:p>
    <w:p w:rsidR="002D7837" w:rsidRPr="00071B36" w:rsidRDefault="002D7837" w:rsidP="00071B36">
      <w:pPr>
        <w:pStyle w:val="a8"/>
        <w:ind w:firstLine="426"/>
        <w:jc w:val="both"/>
        <w:rPr>
          <w:sz w:val="24"/>
          <w:szCs w:val="28"/>
        </w:rPr>
      </w:pPr>
      <w:r w:rsidRPr="00071B36">
        <w:rPr>
          <w:sz w:val="24"/>
          <w:szCs w:val="28"/>
        </w:rPr>
        <w:t xml:space="preserve">   Создание информационных страниц в социальных </w:t>
      </w:r>
      <w:proofErr w:type="gramStart"/>
      <w:r w:rsidRPr="00071B36">
        <w:rPr>
          <w:sz w:val="24"/>
          <w:szCs w:val="28"/>
        </w:rPr>
        <w:t>сетях</w:t>
      </w:r>
      <w:proofErr w:type="gramEnd"/>
      <w:r w:rsidRPr="00071B36">
        <w:rPr>
          <w:sz w:val="24"/>
          <w:szCs w:val="28"/>
        </w:rPr>
        <w:t xml:space="preserve">   «Одноклассники», «</w:t>
      </w:r>
      <w:proofErr w:type="spellStart"/>
      <w:r w:rsidRPr="00071B36">
        <w:rPr>
          <w:sz w:val="24"/>
          <w:szCs w:val="28"/>
        </w:rPr>
        <w:t>ВКонтакте</w:t>
      </w:r>
      <w:proofErr w:type="spellEnd"/>
      <w:r w:rsidRPr="00071B36">
        <w:rPr>
          <w:sz w:val="24"/>
          <w:szCs w:val="28"/>
        </w:rPr>
        <w:t>», а также информационного сайта архивной службы  позволяют службе  размещать виртуальные выставки и архивную информацию, хранящуюся в архивных фондах. На 01.08.2021 – 615 подписчиков социальных страниц. На сайтах размещены 250 фотографий по истории развития города Урай, участников Великой Отечественной войны, жителей города.</w:t>
      </w:r>
    </w:p>
    <w:p w:rsidR="002D7837" w:rsidRPr="00071B36" w:rsidRDefault="002D7837" w:rsidP="00071B36">
      <w:pPr>
        <w:pStyle w:val="2"/>
        <w:ind w:firstLine="709"/>
        <w:jc w:val="both"/>
        <w:rPr>
          <w:rFonts w:ascii="Times New Roman" w:hAnsi="Times New Roman"/>
          <w:sz w:val="24"/>
          <w:szCs w:val="28"/>
        </w:rPr>
      </w:pPr>
      <w:proofErr w:type="gramStart"/>
      <w:r w:rsidRPr="00071B36">
        <w:rPr>
          <w:rFonts w:ascii="Times New Roman" w:hAnsi="Times New Roman"/>
          <w:sz w:val="24"/>
          <w:szCs w:val="28"/>
        </w:rPr>
        <w:t>Оформлены</w:t>
      </w:r>
      <w:proofErr w:type="gramEnd"/>
      <w:r w:rsidRPr="00071B36">
        <w:rPr>
          <w:rFonts w:ascii="Times New Roman" w:hAnsi="Times New Roman"/>
          <w:sz w:val="24"/>
          <w:szCs w:val="28"/>
        </w:rPr>
        <w:t xml:space="preserve">  и размещены 8 виртуальных выставок по темам:</w:t>
      </w:r>
    </w:p>
    <w:p w:rsidR="002D7837" w:rsidRPr="00071B36" w:rsidRDefault="002D7837" w:rsidP="00071B36">
      <w:pPr>
        <w:pStyle w:val="2"/>
        <w:ind w:firstLine="709"/>
        <w:jc w:val="both"/>
        <w:rPr>
          <w:rFonts w:ascii="Times New Roman" w:hAnsi="Times New Roman"/>
          <w:sz w:val="24"/>
          <w:szCs w:val="28"/>
        </w:rPr>
      </w:pPr>
      <w:r w:rsidRPr="00071B36">
        <w:rPr>
          <w:rFonts w:ascii="Times New Roman" w:hAnsi="Times New Roman"/>
          <w:sz w:val="24"/>
          <w:szCs w:val="28"/>
        </w:rPr>
        <w:t>-«Трудовой подвиг солдат Великой Отечественной войны»;</w:t>
      </w:r>
    </w:p>
    <w:p w:rsidR="002D7837" w:rsidRPr="00071B36" w:rsidRDefault="002D7837" w:rsidP="00071B36">
      <w:pPr>
        <w:pStyle w:val="2"/>
        <w:ind w:firstLine="709"/>
        <w:jc w:val="both"/>
        <w:rPr>
          <w:rFonts w:ascii="Times New Roman" w:hAnsi="Times New Roman"/>
          <w:sz w:val="24"/>
          <w:szCs w:val="28"/>
        </w:rPr>
      </w:pPr>
      <w:r w:rsidRPr="00071B36">
        <w:rPr>
          <w:rFonts w:ascii="Times New Roman" w:hAnsi="Times New Roman"/>
          <w:sz w:val="24"/>
          <w:szCs w:val="28"/>
        </w:rPr>
        <w:t xml:space="preserve">-«История здравоохранения города Урай в архивных </w:t>
      </w:r>
      <w:proofErr w:type="gramStart"/>
      <w:r w:rsidRPr="00071B36">
        <w:rPr>
          <w:rFonts w:ascii="Times New Roman" w:hAnsi="Times New Roman"/>
          <w:sz w:val="24"/>
          <w:szCs w:val="28"/>
        </w:rPr>
        <w:t>документах</w:t>
      </w:r>
      <w:proofErr w:type="gramEnd"/>
      <w:r w:rsidRPr="00071B36">
        <w:rPr>
          <w:rFonts w:ascii="Times New Roman" w:hAnsi="Times New Roman"/>
          <w:sz w:val="24"/>
          <w:szCs w:val="28"/>
        </w:rPr>
        <w:t>»;</w:t>
      </w:r>
    </w:p>
    <w:p w:rsidR="002D7837" w:rsidRPr="00071B36" w:rsidRDefault="002D7837" w:rsidP="00071B36">
      <w:pPr>
        <w:pStyle w:val="2"/>
        <w:ind w:firstLine="709"/>
        <w:jc w:val="both"/>
        <w:rPr>
          <w:rFonts w:ascii="Times New Roman" w:hAnsi="Times New Roman"/>
          <w:sz w:val="24"/>
          <w:szCs w:val="28"/>
        </w:rPr>
      </w:pPr>
      <w:r w:rsidRPr="00071B36">
        <w:rPr>
          <w:rFonts w:ascii="Times New Roman" w:hAnsi="Times New Roman"/>
          <w:sz w:val="24"/>
          <w:szCs w:val="28"/>
        </w:rPr>
        <w:t>-«Они вернулись с Победой», выставка, посвященная 75-ой годовщине  со Дня Победы в Великой Отечественной войне 1941-1945 гг.;</w:t>
      </w:r>
    </w:p>
    <w:p w:rsidR="002D7837" w:rsidRPr="00071B36" w:rsidRDefault="002D7837" w:rsidP="00071B36">
      <w:pPr>
        <w:pStyle w:val="2"/>
        <w:ind w:firstLine="709"/>
        <w:jc w:val="both"/>
        <w:rPr>
          <w:rFonts w:ascii="Times New Roman" w:hAnsi="Times New Roman"/>
          <w:sz w:val="24"/>
          <w:szCs w:val="28"/>
        </w:rPr>
      </w:pPr>
      <w:r w:rsidRPr="00071B36">
        <w:rPr>
          <w:rFonts w:ascii="Times New Roman" w:hAnsi="Times New Roman"/>
          <w:sz w:val="24"/>
          <w:szCs w:val="28"/>
        </w:rPr>
        <w:t>-«Сберегая жизни», выставка, посвященная Дню медицинского работника;</w:t>
      </w:r>
    </w:p>
    <w:p w:rsidR="002D7837" w:rsidRPr="00071B36" w:rsidRDefault="002D7837" w:rsidP="00071B36">
      <w:pPr>
        <w:pStyle w:val="2"/>
        <w:ind w:firstLine="709"/>
        <w:jc w:val="both"/>
        <w:rPr>
          <w:rFonts w:ascii="Times New Roman" w:hAnsi="Times New Roman"/>
          <w:sz w:val="24"/>
          <w:szCs w:val="28"/>
        </w:rPr>
      </w:pPr>
      <w:r w:rsidRPr="00071B36">
        <w:rPr>
          <w:rFonts w:ascii="Times New Roman" w:hAnsi="Times New Roman"/>
          <w:sz w:val="24"/>
          <w:szCs w:val="28"/>
        </w:rPr>
        <w:t>-«Под крылом милосердия», выставка, посвященная Дню социального работника;</w:t>
      </w:r>
    </w:p>
    <w:p w:rsidR="002D7837" w:rsidRPr="00071B36" w:rsidRDefault="002D7837" w:rsidP="00071B36">
      <w:pPr>
        <w:pStyle w:val="2"/>
        <w:ind w:firstLine="709"/>
        <w:jc w:val="both"/>
        <w:rPr>
          <w:rFonts w:ascii="Times New Roman" w:hAnsi="Times New Roman"/>
          <w:sz w:val="24"/>
          <w:szCs w:val="28"/>
        </w:rPr>
      </w:pPr>
      <w:r w:rsidRPr="00071B36">
        <w:rPr>
          <w:rStyle w:val="a7"/>
          <w:rFonts w:ascii="Times New Roman" w:hAnsi="Times New Roman"/>
          <w:sz w:val="24"/>
          <w:szCs w:val="28"/>
        </w:rPr>
        <w:t>-</w:t>
      </w:r>
      <w:r w:rsidRPr="00071B36">
        <w:rPr>
          <w:rFonts w:ascii="Times New Roman" w:hAnsi="Times New Roman"/>
          <w:sz w:val="24"/>
          <w:szCs w:val="28"/>
        </w:rPr>
        <w:t xml:space="preserve">«Урай - первооткрыватель </w:t>
      </w:r>
      <w:proofErr w:type="spellStart"/>
      <w:r w:rsidRPr="00071B36">
        <w:rPr>
          <w:rFonts w:ascii="Times New Roman" w:hAnsi="Times New Roman"/>
          <w:sz w:val="24"/>
          <w:szCs w:val="28"/>
        </w:rPr>
        <w:t>Шаимской</w:t>
      </w:r>
      <w:proofErr w:type="spellEnd"/>
      <w:r w:rsidRPr="00071B36">
        <w:rPr>
          <w:rFonts w:ascii="Times New Roman" w:hAnsi="Times New Roman"/>
          <w:sz w:val="24"/>
          <w:szCs w:val="28"/>
        </w:rPr>
        <w:t xml:space="preserve"> нефти»;</w:t>
      </w:r>
    </w:p>
    <w:p w:rsidR="002D7837" w:rsidRPr="00071B36" w:rsidRDefault="002D7837" w:rsidP="00071B36">
      <w:pPr>
        <w:pStyle w:val="2"/>
        <w:ind w:firstLine="709"/>
        <w:jc w:val="both"/>
        <w:rPr>
          <w:rFonts w:ascii="Times New Roman" w:hAnsi="Times New Roman"/>
          <w:sz w:val="24"/>
          <w:szCs w:val="28"/>
        </w:rPr>
      </w:pPr>
      <w:r w:rsidRPr="00071B36">
        <w:rPr>
          <w:rFonts w:ascii="Times New Roman" w:hAnsi="Times New Roman"/>
          <w:sz w:val="24"/>
          <w:szCs w:val="28"/>
        </w:rPr>
        <w:t xml:space="preserve">-«90 лет в </w:t>
      </w:r>
      <w:proofErr w:type="gramStart"/>
      <w:r w:rsidRPr="00071B36">
        <w:rPr>
          <w:rFonts w:ascii="Times New Roman" w:hAnsi="Times New Roman"/>
          <w:sz w:val="24"/>
          <w:szCs w:val="28"/>
        </w:rPr>
        <w:t>мире</w:t>
      </w:r>
      <w:proofErr w:type="gramEnd"/>
      <w:r w:rsidRPr="00071B36">
        <w:rPr>
          <w:rFonts w:ascii="Times New Roman" w:hAnsi="Times New Roman"/>
          <w:sz w:val="24"/>
          <w:szCs w:val="28"/>
        </w:rPr>
        <w:t xml:space="preserve"> и согласии на благо Югры», выставка, посвященная 90-летию округа;</w:t>
      </w:r>
    </w:p>
    <w:p w:rsidR="002D7837" w:rsidRPr="00071B36" w:rsidRDefault="002D7837" w:rsidP="00071B36">
      <w:pPr>
        <w:pStyle w:val="2"/>
        <w:jc w:val="both"/>
        <w:rPr>
          <w:rFonts w:ascii="Times New Roman" w:hAnsi="Times New Roman"/>
          <w:sz w:val="24"/>
          <w:szCs w:val="28"/>
        </w:rPr>
      </w:pPr>
      <w:r w:rsidRPr="00071B36">
        <w:rPr>
          <w:sz w:val="24"/>
          <w:szCs w:val="28"/>
        </w:rPr>
        <w:t xml:space="preserve">    </w:t>
      </w:r>
      <w:r w:rsidRPr="00071B36">
        <w:rPr>
          <w:rFonts w:ascii="Times New Roman" w:hAnsi="Times New Roman"/>
          <w:sz w:val="24"/>
          <w:szCs w:val="28"/>
        </w:rPr>
        <w:t>- «Война народная», выставка,  посвященная 80-ой годовщине со Дня начала Великой Отечественной войны 1941-1945 гг.</w:t>
      </w:r>
    </w:p>
    <w:p w:rsidR="002D7837" w:rsidRPr="00071B36" w:rsidRDefault="002D7837" w:rsidP="00071B36">
      <w:pPr>
        <w:tabs>
          <w:tab w:val="left" w:pos="567"/>
        </w:tabs>
        <w:rPr>
          <w:w w:val="100"/>
          <w:szCs w:val="28"/>
        </w:rPr>
      </w:pPr>
      <w:r w:rsidRPr="00071B36">
        <w:rPr>
          <w:w w:val="100"/>
          <w:szCs w:val="28"/>
        </w:rPr>
        <w:t xml:space="preserve">        </w:t>
      </w:r>
      <w:r w:rsidR="00262CC5" w:rsidRPr="00071B36">
        <w:rPr>
          <w:w w:val="100"/>
          <w:szCs w:val="28"/>
        </w:rPr>
        <w:t>3</w:t>
      </w:r>
      <w:r w:rsidRPr="00071B36">
        <w:rPr>
          <w:w w:val="100"/>
          <w:szCs w:val="28"/>
        </w:rPr>
        <w:t xml:space="preserve">. В </w:t>
      </w:r>
      <w:proofErr w:type="gramStart"/>
      <w:r w:rsidRPr="00071B36">
        <w:rPr>
          <w:w w:val="100"/>
          <w:szCs w:val="28"/>
        </w:rPr>
        <w:t>рамках</w:t>
      </w:r>
      <w:proofErr w:type="gramEnd"/>
      <w:r w:rsidRPr="00071B36">
        <w:rPr>
          <w:w w:val="100"/>
          <w:szCs w:val="28"/>
        </w:rPr>
        <w:t xml:space="preserve"> проведения работы по выявлению особо ценных документов ученых, исследователей </w:t>
      </w:r>
      <w:proofErr w:type="spellStart"/>
      <w:r w:rsidRPr="00071B36">
        <w:rPr>
          <w:w w:val="100"/>
          <w:szCs w:val="28"/>
        </w:rPr>
        <w:t>обско-югорских</w:t>
      </w:r>
      <w:proofErr w:type="spellEnd"/>
      <w:r w:rsidRPr="00071B36">
        <w:rPr>
          <w:w w:val="100"/>
          <w:szCs w:val="28"/>
        </w:rPr>
        <w:t xml:space="preserve"> народов для включения их в национальный регистр программы ЮНЕСКО «Память мира» приняты на муниципальное хранение документы личного происхождения:</w:t>
      </w:r>
    </w:p>
    <w:p w:rsidR="002D7837" w:rsidRPr="00071B36" w:rsidRDefault="002D7837" w:rsidP="00071B36">
      <w:pPr>
        <w:pStyle w:val="a6"/>
        <w:tabs>
          <w:tab w:val="left" w:pos="142"/>
        </w:tabs>
        <w:spacing w:after="0" w:line="240" w:lineRule="auto"/>
        <w:ind w:left="0" w:firstLine="142"/>
        <w:jc w:val="both"/>
        <w:rPr>
          <w:rFonts w:ascii="Times New Roman" w:hAnsi="Times New Roman" w:cs="Times New Roman"/>
          <w:sz w:val="24"/>
          <w:szCs w:val="28"/>
        </w:rPr>
      </w:pPr>
      <w:r w:rsidRPr="00071B36">
        <w:rPr>
          <w:rFonts w:ascii="Times New Roman" w:hAnsi="Times New Roman" w:cs="Times New Roman"/>
          <w:sz w:val="24"/>
          <w:szCs w:val="28"/>
        </w:rPr>
        <w:t xml:space="preserve">       -  </w:t>
      </w:r>
      <w:proofErr w:type="spellStart"/>
      <w:r w:rsidRPr="00071B36">
        <w:rPr>
          <w:rFonts w:ascii="Times New Roman" w:hAnsi="Times New Roman" w:cs="Times New Roman"/>
          <w:sz w:val="24"/>
          <w:szCs w:val="28"/>
        </w:rPr>
        <w:t>Слинкиной</w:t>
      </w:r>
      <w:proofErr w:type="spellEnd"/>
      <w:r w:rsidRPr="00071B36">
        <w:rPr>
          <w:rFonts w:ascii="Times New Roman" w:hAnsi="Times New Roman" w:cs="Times New Roman"/>
          <w:sz w:val="24"/>
          <w:szCs w:val="28"/>
        </w:rPr>
        <w:t xml:space="preserve"> Татьяны Дмитриевны,  бывшего научного сотрудника отдела мансийской философии фольклористики БУ </w:t>
      </w:r>
      <w:proofErr w:type="spellStart"/>
      <w:r w:rsidRPr="00071B36">
        <w:rPr>
          <w:rFonts w:ascii="Times New Roman" w:hAnsi="Times New Roman" w:cs="Times New Roman"/>
          <w:sz w:val="24"/>
          <w:szCs w:val="28"/>
        </w:rPr>
        <w:t>ХМАО-Югры</w:t>
      </w:r>
      <w:proofErr w:type="spellEnd"/>
      <w:r w:rsidRPr="00071B36">
        <w:rPr>
          <w:rFonts w:ascii="Times New Roman" w:hAnsi="Times New Roman" w:cs="Times New Roman"/>
          <w:sz w:val="24"/>
          <w:szCs w:val="28"/>
        </w:rPr>
        <w:t xml:space="preserve"> «Обско-Югорский институт прикладных исследований и разработок»;</w:t>
      </w:r>
    </w:p>
    <w:p w:rsidR="002D7837" w:rsidRPr="00071B36" w:rsidRDefault="002D7837" w:rsidP="00071B36">
      <w:pPr>
        <w:pStyle w:val="a6"/>
        <w:tabs>
          <w:tab w:val="left" w:pos="142"/>
        </w:tabs>
        <w:spacing w:after="0" w:line="240" w:lineRule="auto"/>
        <w:ind w:left="0"/>
        <w:jc w:val="both"/>
        <w:rPr>
          <w:rFonts w:ascii="Times New Roman" w:hAnsi="Times New Roman" w:cs="Times New Roman"/>
          <w:sz w:val="24"/>
          <w:szCs w:val="28"/>
        </w:rPr>
      </w:pPr>
      <w:r w:rsidRPr="00071B36">
        <w:rPr>
          <w:rFonts w:ascii="Times New Roman" w:hAnsi="Times New Roman" w:cs="Times New Roman"/>
          <w:sz w:val="24"/>
          <w:szCs w:val="28"/>
        </w:rPr>
        <w:t xml:space="preserve">         - </w:t>
      </w:r>
      <w:proofErr w:type="spellStart"/>
      <w:r w:rsidRPr="00071B36">
        <w:rPr>
          <w:rFonts w:ascii="Times New Roman" w:hAnsi="Times New Roman" w:cs="Times New Roman"/>
          <w:sz w:val="24"/>
          <w:szCs w:val="28"/>
        </w:rPr>
        <w:t>Петрачук</w:t>
      </w:r>
      <w:proofErr w:type="spellEnd"/>
      <w:r w:rsidRPr="00071B36">
        <w:rPr>
          <w:rFonts w:ascii="Times New Roman" w:hAnsi="Times New Roman" w:cs="Times New Roman"/>
          <w:sz w:val="24"/>
          <w:szCs w:val="28"/>
        </w:rPr>
        <w:t xml:space="preserve"> </w:t>
      </w:r>
      <w:proofErr w:type="spellStart"/>
      <w:r w:rsidRPr="00071B36">
        <w:rPr>
          <w:rFonts w:ascii="Times New Roman" w:hAnsi="Times New Roman" w:cs="Times New Roman"/>
          <w:sz w:val="24"/>
          <w:szCs w:val="28"/>
        </w:rPr>
        <w:t>Раиды</w:t>
      </w:r>
      <w:proofErr w:type="spellEnd"/>
      <w:r w:rsidRPr="00071B36">
        <w:rPr>
          <w:rFonts w:ascii="Times New Roman" w:hAnsi="Times New Roman" w:cs="Times New Roman"/>
          <w:sz w:val="24"/>
          <w:szCs w:val="28"/>
        </w:rPr>
        <w:t xml:space="preserve"> Тихоновны, Ветерана  труда Российской Федерации, Почетного гражданина города Урай.</w:t>
      </w:r>
    </w:p>
    <w:p w:rsidR="002D7837" w:rsidRPr="00071B36" w:rsidRDefault="002D7837" w:rsidP="00071B36">
      <w:pPr>
        <w:pStyle w:val="a6"/>
        <w:tabs>
          <w:tab w:val="left" w:pos="142"/>
        </w:tabs>
        <w:spacing w:after="0" w:line="240" w:lineRule="auto"/>
        <w:ind w:left="0"/>
        <w:jc w:val="both"/>
        <w:rPr>
          <w:rFonts w:ascii="Times New Roman" w:hAnsi="Times New Roman" w:cs="Times New Roman"/>
          <w:sz w:val="24"/>
          <w:szCs w:val="28"/>
        </w:rPr>
      </w:pPr>
      <w:r w:rsidRPr="00071B36">
        <w:rPr>
          <w:rFonts w:ascii="Times New Roman" w:hAnsi="Times New Roman" w:cs="Times New Roman"/>
          <w:sz w:val="24"/>
          <w:szCs w:val="28"/>
        </w:rPr>
        <w:tab/>
        <w:t xml:space="preserve">       Согласно списку граждан (собственников или владельцев архивных документов) – источников комплектования архивной службы, приняты на муниципальное хранение документ</w:t>
      </w:r>
      <w:r w:rsidR="00262CC5" w:rsidRPr="00071B36">
        <w:rPr>
          <w:rFonts w:ascii="Times New Roman" w:hAnsi="Times New Roman" w:cs="Times New Roman"/>
          <w:sz w:val="24"/>
          <w:szCs w:val="28"/>
        </w:rPr>
        <w:t>ы личного происхождения</w:t>
      </w:r>
      <w:r w:rsidRPr="00071B36">
        <w:rPr>
          <w:rFonts w:ascii="Times New Roman" w:hAnsi="Times New Roman" w:cs="Times New Roman"/>
          <w:sz w:val="24"/>
          <w:szCs w:val="28"/>
        </w:rPr>
        <w:t xml:space="preserve"> </w:t>
      </w:r>
      <w:proofErr w:type="spellStart"/>
      <w:r w:rsidRPr="00071B36">
        <w:rPr>
          <w:rFonts w:ascii="Times New Roman" w:hAnsi="Times New Roman" w:cs="Times New Roman"/>
          <w:sz w:val="24"/>
          <w:szCs w:val="28"/>
        </w:rPr>
        <w:t>Карышева</w:t>
      </w:r>
      <w:proofErr w:type="spellEnd"/>
      <w:r w:rsidRPr="00071B36">
        <w:rPr>
          <w:rFonts w:ascii="Times New Roman" w:hAnsi="Times New Roman" w:cs="Times New Roman"/>
          <w:sz w:val="24"/>
          <w:szCs w:val="28"/>
        </w:rPr>
        <w:t xml:space="preserve"> Виталия Александровича - Отличника народного образования, Ветерана труда, Почетного гражданина города Урай. </w:t>
      </w:r>
    </w:p>
    <w:p w:rsidR="002D7837" w:rsidRPr="00071B36" w:rsidRDefault="002D7837" w:rsidP="00071B36">
      <w:pPr>
        <w:ind w:firstLine="540"/>
        <w:rPr>
          <w:w w:val="100"/>
        </w:rPr>
      </w:pPr>
      <w:r w:rsidRPr="00071B36">
        <w:rPr>
          <w:w w:val="100"/>
        </w:rPr>
        <w:t xml:space="preserve">  В последние годы заметно повысилось значение архивной службы города не только как центра организации архивного дела, но и как научного учреждения, располагающего широкими возможностями для изучения и популяризации исторических источников.</w:t>
      </w:r>
    </w:p>
    <w:p w:rsidR="00DA56F0" w:rsidRPr="00071B36" w:rsidRDefault="00DA56F0" w:rsidP="00071B36">
      <w:pPr>
        <w:ind w:firstLine="708"/>
        <w:rPr>
          <w:w w:val="100"/>
        </w:rPr>
      </w:pPr>
    </w:p>
    <w:p w:rsidR="008A5E1C" w:rsidRPr="00071B36" w:rsidRDefault="00DA56F0" w:rsidP="00071B36">
      <w:pPr>
        <w:ind w:firstLine="708"/>
        <w:rPr>
          <w:w w:val="100"/>
        </w:rPr>
      </w:pPr>
      <w:r w:rsidRPr="00071B36">
        <w:rPr>
          <w:w w:val="100"/>
        </w:rPr>
        <w:t xml:space="preserve">Подводя </w:t>
      </w:r>
      <w:proofErr w:type="gramStart"/>
      <w:r w:rsidRPr="00071B36">
        <w:rPr>
          <w:w w:val="100"/>
        </w:rPr>
        <w:t>итоги</w:t>
      </w:r>
      <w:proofErr w:type="gramEnd"/>
      <w:r w:rsidRPr="00071B36">
        <w:rPr>
          <w:w w:val="100"/>
        </w:rPr>
        <w:t xml:space="preserve"> следует отметить, что социальная сфера города Урай чутко реагирует на все изменения в государстве и в</w:t>
      </w:r>
      <w:r w:rsidR="00071B36">
        <w:rPr>
          <w:w w:val="100"/>
        </w:rPr>
        <w:t>о</w:t>
      </w:r>
      <w:r w:rsidRPr="00071B36">
        <w:rPr>
          <w:w w:val="100"/>
        </w:rPr>
        <w:t xml:space="preserve"> </w:t>
      </w:r>
      <w:r w:rsidR="00071B36">
        <w:rPr>
          <w:w w:val="100"/>
        </w:rPr>
        <w:t>многих</w:t>
      </w:r>
      <w:r w:rsidRPr="00071B36">
        <w:rPr>
          <w:w w:val="100"/>
        </w:rPr>
        <w:t xml:space="preserve"> случаях становится флагманом нововведений. </w:t>
      </w:r>
      <w:proofErr w:type="gramStart"/>
      <w:r w:rsidRPr="00071B36">
        <w:rPr>
          <w:w w:val="100"/>
        </w:rPr>
        <w:t xml:space="preserve">Так, </w:t>
      </w:r>
      <w:r w:rsidR="008A5E1C" w:rsidRPr="00071B36">
        <w:rPr>
          <w:w w:val="100"/>
        </w:rPr>
        <w:t>в Урае успешно внедрены: система персонифицированного финансирования дополнительного образования; передача услуг некоммерческим организациям; проведены оптимизационные мероприятия в сфере образования, молодежной политики, дополнительного образования в сфере культуры и физической культуры и спорта.</w:t>
      </w:r>
      <w:proofErr w:type="gramEnd"/>
      <w:r w:rsidR="008A5E1C" w:rsidRPr="00071B36">
        <w:rPr>
          <w:w w:val="100"/>
        </w:rPr>
        <w:t xml:space="preserve"> Все мероприятия организованы с бережным отношением к кадрам и с ориентацией на сохранение качества </w:t>
      </w:r>
      <w:proofErr w:type="gramStart"/>
      <w:r w:rsidR="008A5E1C" w:rsidRPr="00071B36">
        <w:rPr>
          <w:w w:val="100"/>
        </w:rPr>
        <w:t>оказываемых</w:t>
      </w:r>
      <w:proofErr w:type="gramEnd"/>
      <w:r w:rsidR="008A5E1C" w:rsidRPr="00071B36">
        <w:rPr>
          <w:w w:val="100"/>
        </w:rPr>
        <w:t xml:space="preserve"> услуг. Все это стало возможным благодаря слаженной командной работе органов местного самоуправления и подведомственных структур.</w:t>
      </w:r>
    </w:p>
    <w:p w:rsidR="008A5E1C" w:rsidRPr="00071B36" w:rsidRDefault="008A5E1C" w:rsidP="00071B36">
      <w:pPr>
        <w:ind w:firstLine="708"/>
        <w:rPr>
          <w:w w:val="100"/>
        </w:rPr>
      </w:pPr>
    </w:p>
    <w:p w:rsidR="008A5E1C" w:rsidRPr="00071B36" w:rsidRDefault="008A5E1C" w:rsidP="00071B36">
      <w:pPr>
        <w:ind w:firstLine="708"/>
        <w:rPr>
          <w:w w:val="100"/>
        </w:rPr>
      </w:pPr>
    </w:p>
    <w:p w:rsidR="008A5E1C" w:rsidRPr="00071B36" w:rsidRDefault="008A5E1C" w:rsidP="00071B36">
      <w:pPr>
        <w:ind w:firstLine="708"/>
        <w:rPr>
          <w:w w:val="100"/>
        </w:rPr>
      </w:pPr>
    </w:p>
    <w:p w:rsidR="008A5E1C" w:rsidRPr="00071B36" w:rsidRDefault="008A5E1C" w:rsidP="00071B36">
      <w:pPr>
        <w:ind w:firstLine="708"/>
        <w:rPr>
          <w:w w:val="100"/>
        </w:rPr>
      </w:pPr>
    </w:p>
    <w:p w:rsidR="008A5E1C" w:rsidRPr="00071B36" w:rsidRDefault="008A5E1C" w:rsidP="00071B36">
      <w:pPr>
        <w:ind w:firstLine="708"/>
        <w:rPr>
          <w:w w:val="100"/>
        </w:rPr>
      </w:pPr>
    </w:p>
    <w:p w:rsidR="008A5E1C" w:rsidRPr="00071B36" w:rsidRDefault="008A5E1C" w:rsidP="00071B36">
      <w:pPr>
        <w:ind w:firstLine="708"/>
        <w:rPr>
          <w:w w:val="100"/>
        </w:rPr>
      </w:pPr>
    </w:p>
    <w:p w:rsidR="008A5E1C" w:rsidRPr="00071B36" w:rsidRDefault="008A5E1C" w:rsidP="00071B36">
      <w:pPr>
        <w:ind w:firstLine="708"/>
        <w:rPr>
          <w:w w:val="100"/>
        </w:rPr>
      </w:pPr>
    </w:p>
    <w:p w:rsidR="008A5E1C" w:rsidRPr="00071B36" w:rsidRDefault="008A5E1C" w:rsidP="00071B36">
      <w:pPr>
        <w:ind w:firstLine="708"/>
        <w:rPr>
          <w:w w:val="100"/>
        </w:rPr>
      </w:pPr>
    </w:p>
    <w:p w:rsidR="008A5E1C" w:rsidRPr="00071B36" w:rsidRDefault="008A5E1C" w:rsidP="00071B36">
      <w:pPr>
        <w:ind w:firstLine="708"/>
        <w:rPr>
          <w:w w:val="100"/>
        </w:rPr>
      </w:pPr>
    </w:p>
    <w:p w:rsidR="008A5E1C" w:rsidRPr="00071B36" w:rsidRDefault="008A5E1C" w:rsidP="00071B36">
      <w:pPr>
        <w:ind w:firstLine="708"/>
        <w:rPr>
          <w:w w:val="100"/>
        </w:rPr>
      </w:pPr>
    </w:p>
    <w:p w:rsidR="008A5E1C" w:rsidRPr="00071B36" w:rsidRDefault="008A5E1C" w:rsidP="00071B36">
      <w:pPr>
        <w:ind w:firstLine="708"/>
        <w:rPr>
          <w:w w:val="100"/>
        </w:rPr>
      </w:pPr>
    </w:p>
    <w:p w:rsidR="00DA56F0" w:rsidRPr="00071B36" w:rsidRDefault="008A5E1C" w:rsidP="00071B36">
      <w:pPr>
        <w:rPr>
          <w:w w:val="100"/>
        </w:rPr>
      </w:pPr>
      <w:r w:rsidRPr="00071B36">
        <w:rPr>
          <w:w w:val="100"/>
        </w:rPr>
        <w:t xml:space="preserve">Заместитель главы города Урай                                                              Е.Н. Подбуцкая                      </w:t>
      </w:r>
    </w:p>
    <w:sectPr w:rsidR="00DA56F0" w:rsidRPr="00071B36" w:rsidSect="002C689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A26" w:rsidRDefault="00FB6A26" w:rsidP="002D7FF5">
      <w:r>
        <w:separator/>
      </w:r>
    </w:p>
  </w:endnote>
  <w:endnote w:type="continuationSeparator" w:id="0">
    <w:p w:rsidR="00FB6A26" w:rsidRDefault="00FB6A26" w:rsidP="002D7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438"/>
      <w:gridCol w:w="8147"/>
    </w:tblGrid>
    <w:tr w:rsidR="00FB6A26">
      <w:tc>
        <w:tcPr>
          <w:tcW w:w="750" w:type="pct"/>
        </w:tcPr>
        <w:p w:rsidR="00FB6A26" w:rsidRDefault="00AD73AC">
          <w:pPr>
            <w:pStyle w:val="ad"/>
            <w:jc w:val="right"/>
            <w:rPr>
              <w:color w:val="4F81BD" w:themeColor="accent1"/>
            </w:rPr>
          </w:pPr>
          <w:fldSimple w:instr=" PAGE   \* MERGEFORMAT ">
            <w:r w:rsidR="00E97668" w:rsidRPr="00E97668">
              <w:rPr>
                <w:noProof/>
                <w:color w:val="4F81BD" w:themeColor="accent1"/>
              </w:rPr>
              <w:t>3</w:t>
            </w:r>
          </w:fldSimple>
        </w:p>
      </w:tc>
      <w:tc>
        <w:tcPr>
          <w:tcW w:w="4250" w:type="pct"/>
        </w:tcPr>
        <w:p w:rsidR="00FB6A26" w:rsidRPr="001967A2" w:rsidRDefault="00FB6A26" w:rsidP="001967A2">
          <w:pPr>
            <w:pStyle w:val="ad"/>
            <w:rPr>
              <w:i/>
              <w:color w:val="4F81BD" w:themeColor="accent1"/>
            </w:rPr>
          </w:pPr>
          <w:r w:rsidRPr="001967A2">
            <w:rPr>
              <w:i/>
              <w:color w:val="4F81BD" w:themeColor="accent1"/>
            </w:rPr>
            <w:t>Развитие социальной сферы за период с 2016 по 2021 год</w:t>
          </w:r>
        </w:p>
      </w:tc>
    </w:tr>
  </w:tbl>
  <w:p w:rsidR="00FB6A26" w:rsidRDefault="00FB6A2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A26" w:rsidRDefault="00FB6A26" w:rsidP="002D7FF5">
      <w:r>
        <w:separator/>
      </w:r>
    </w:p>
  </w:footnote>
  <w:footnote w:type="continuationSeparator" w:id="0">
    <w:p w:rsidR="00FB6A26" w:rsidRDefault="00FB6A26" w:rsidP="002D7F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41C0C"/>
    <w:multiLevelType w:val="hybridMultilevel"/>
    <w:tmpl w:val="1346B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60485"/>
    <w:multiLevelType w:val="hybridMultilevel"/>
    <w:tmpl w:val="3972524A"/>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8972DF7"/>
    <w:multiLevelType w:val="hybridMultilevel"/>
    <w:tmpl w:val="328A4CBA"/>
    <w:lvl w:ilvl="0" w:tplc="4B405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0C557D"/>
    <w:multiLevelType w:val="hybridMultilevel"/>
    <w:tmpl w:val="DD88665E"/>
    <w:lvl w:ilvl="0" w:tplc="4B405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hdrShapeDefaults>
    <o:shapedefaults v:ext="edit" spidmax="16385"/>
  </w:hdrShapeDefaults>
  <w:footnotePr>
    <w:footnote w:id="-1"/>
    <w:footnote w:id="0"/>
  </w:footnotePr>
  <w:endnotePr>
    <w:endnote w:id="-1"/>
    <w:endnote w:id="0"/>
  </w:endnotePr>
  <w:compat/>
  <w:rsids>
    <w:rsidRoot w:val="005211DE"/>
    <w:rsid w:val="00046AAE"/>
    <w:rsid w:val="00071B36"/>
    <w:rsid w:val="00093136"/>
    <w:rsid w:val="00175FCA"/>
    <w:rsid w:val="001967A2"/>
    <w:rsid w:val="001E7B4B"/>
    <w:rsid w:val="00262CC5"/>
    <w:rsid w:val="002A221B"/>
    <w:rsid w:val="002B14F3"/>
    <w:rsid w:val="002C6891"/>
    <w:rsid w:val="002D0781"/>
    <w:rsid w:val="002D7837"/>
    <w:rsid w:val="002D7FF5"/>
    <w:rsid w:val="002F22E4"/>
    <w:rsid w:val="00361A90"/>
    <w:rsid w:val="003A1929"/>
    <w:rsid w:val="00471A9C"/>
    <w:rsid w:val="005211DE"/>
    <w:rsid w:val="005934F7"/>
    <w:rsid w:val="006327B8"/>
    <w:rsid w:val="00635DA5"/>
    <w:rsid w:val="00650262"/>
    <w:rsid w:val="00683B35"/>
    <w:rsid w:val="00694412"/>
    <w:rsid w:val="00713BCF"/>
    <w:rsid w:val="007E74B9"/>
    <w:rsid w:val="008641FB"/>
    <w:rsid w:val="00884772"/>
    <w:rsid w:val="008A5E1C"/>
    <w:rsid w:val="008E5B9A"/>
    <w:rsid w:val="009343DA"/>
    <w:rsid w:val="00936C49"/>
    <w:rsid w:val="00992B8D"/>
    <w:rsid w:val="00A95E68"/>
    <w:rsid w:val="00AD2A4B"/>
    <w:rsid w:val="00AD73AC"/>
    <w:rsid w:val="00B05F5B"/>
    <w:rsid w:val="00B07EC7"/>
    <w:rsid w:val="00BE79E8"/>
    <w:rsid w:val="00C33EC5"/>
    <w:rsid w:val="00C91D96"/>
    <w:rsid w:val="00CD5016"/>
    <w:rsid w:val="00DA56F0"/>
    <w:rsid w:val="00DC006C"/>
    <w:rsid w:val="00E20D29"/>
    <w:rsid w:val="00E64D59"/>
    <w:rsid w:val="00E73979"/>
    <w:rsid w:val="00E97668"/>
    <w:rsid w:val="00EF05F5"/>
    <w:rsid w:val="00F423CC"/>
    <w:rsid w:val="00F56256"/>
    <w:rsid w:val="00F819DE"/>
    <w:rsid w:val="00FB6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iCs/>
        <w:w w:val="119"/>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8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11DE"/>
    <w:pPr>
      <w:autoSpaceDE w:val="0"/>
      <w:autoSpaceDN w:val="0"/>
      <w:adjustRightInd w:val="0"/>
      <w:jc w:val="left"/>
    </w:pPr>
    <w:rPr>
      <w:bCs w:val="0"/>
      <w:iCs w:val="0"/>
      <w:color w:val="000000"/>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694412"/>
    <w:pPr>
      <w:spacing w:before="100" w:beforeAutospacing="1" w:after="100" w:afterAutospacing="1"/>
      <w:jc w:val="left"/>
    </w:pPr>
    <w:rPr>
      <w:rFonts w:eastAsia="Times New Roman"/>
      <w:bCs w:val="0"/>
      <w:iCs w:val="0"/>
      <w:w w:val="100"/>
      <w:lang w:eastAsia="ru-RU"/>
    </w:rPr>
  </w:style>
  <w:style w:type="character" w:customStyle="1" w:styleId="markedcontent">
    <w:name w:val="markedcontent"/>
    <w:basedOn w:val="a0"/>
    <w:rsid w:val="00EF05F5"/>
  </w:style>
  <w:style w:type="paragraph" w:styleId="a4">
    <w:name w:val="Balloon Text"/>
    <w:basedOn w:val="a"/>
    <w:link w:val="a5"/>
    <w:uiPriority w:val="99"/>
    <w:semiHidden/>
    <w:unhideWhenUsed/>
    <w:rsid w:val="00CD5016"/>
    <w:rPr>
      <w:rFonts w:ascii="Tahoma" w:hAnsi="Tahoma" w:cs="Tahoma"/>
      <w:sz w:val="16"/>
      <w:szCs w:val="16"/>
    </w:rPr>
  </w:style>
  <w:style w:type="character" w:customStyle="1" w:styleId="a5">
    <w:name w:val="Текст выноски Знак"/>
    <w:basedOn w:val="a0"/>
    <w:link w:val="a4"/>
    <w:uiPriority w:val="99"/>
    <w:semiHidden/>
    <w:rsid w:val="00CD5016"/>
    <w:rPr>
      <w:rFonts w:ascii="Tahoma" w:hAnsi="Tahoma" w:cs="Tahoma"/>
      <w:sz w:val="16"/>
      <w:szCs w:val="16"/>
    </w:rPr>
  </w:style>
  <w:style w:type="paragraph" w:customStyle="1" w:styleId="2">
    <w:name w:val="Обычный2"/>
    <w:rsid w:val="002D7837"/>
    <w:pPr>
      <w:widowControl w:val="0"/>
      <w:jc w:val="left"/>
    </w:pPr>
    <w:rPr>
      <w:rFonts w:ascii="Courier New" w:eastAsia="Times New Roman" w:hAnsi="Courier New"/>
      <w:bCs w:val="0"/>
      <w:iCs w:val="0"/>
      <w:snapToGrid w:val="0"/>
      <w:w w:val="100"/>
      <w:sz w:val="20"/>
      <w:szCs w:val="20"/>
      <w:lang w:eastAsia="ru-RU"/>
    </w:rPr>
  </w:style>
  <w:style w:type="paragraph" w:styleId="a6">
    <w:name w:val="List Paragraph"/>
    <w:basedOn w:val="a"/>
    <w:uiPriority w:val="34"/>
    <w:qFormat/>
    <w:rsid w:val="002D7837"/>
    <w:pPr>
      <w:spacing w:after="200" w:line="276" w:lineRule="auto"/>
      <w:ind w:left="720"/>
      <w:contextualSpacing/>
      <w:jc w:val="left"/>
    </w:pPr>
    <w:rPr>
      <w:rFonts w:asciiTheme="minorHAnsi" w:hAnsiTheme="minorHAnsi" w:cstheme="minorBidi"/>
      <w:bCs w:val="0"/>
      <w:iCs w:val="0"/>
      <w:w w:val="100"/>
      <w:sz w:val="22"/>
      <w:szCs w:val="22"/>
    </w:rPr>
  </w:style>
  <w:style w:type="character" w:styleId="a7">
    <w:name w:val="Strong"/>
    <w:qFormat/>
    <w:rsid w:val="002D7837"/>
    <w:rPr>
      <w:b/>
      <w:bCs/>
    </w:rPr>
  </w:style>
  <w:style w:type="paragraph" w:styleId="a8">
    <w:name w:val="Title"/>
    <w:basedOn w:val="a"/>
    <w:link w:val="a9"/>
    <w:uiPriority w:val="99"/>
    <w:qFormat/>
    <w:rsid w:val="002D7837"/>
    <w:pPr>
      <w:jc w:val="center"/>
    </w:pPr>
    <w:rPr>
      <w:rFonts w:eastAsia="Times New Roman"/>
      <w:bCs w:val="0"/>
      <w:iCs w:val="0"/>
      <w:w w:val="100"/>
      <w:sz w:val="32"/>
      <w:szCs w:val="20"/>
      <w:lang w:eastAsia="ru-RU"/>
    </w:rPr>
  </w:style>
  <w:style w:type="character" w:customStyle="1" w:styleId="a9">
    <w:name w:val="Название Знак"/>
    <w:basedOn w:val="a0"/>
    <w:link w:val="a8"/>
    <w:uiPriority w:val="99"/>
    <w:rsid w:val="002D7837"/>
    <w:rPr>
      <w:rFonts w:eastAsia="Times New Roman"/>
      <w:bCs w:val="0"/>
      <w:iCs w:val="0"/>
      <w:w w:val="100"/>
      <w:sz w:val="32"/>
      <w:szCs w:val="20"/>
      <w:lang w:eastAsia="ru-RU"/>
    </w:rPr>
  </w:style>
  <w:style w:type="table" w:styleId="aa">
    <w:name w:val="Table Grid"/>
    <w:basedOn w:val="a1"/>
    <w:uiPriority w:val="59"/>
    <w:rsid w:val="002D7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2D7FF5"/>
    <w:pPr>
      <w:tabs>
        <w:tab w:val="center" w:pos="4677"/>
        <w:tab w:val="right" w:pos="9355"/>
      </w:tabs>
    </w:pPr>
  </w:style>
  <w:style w:type="character" w:customStyle="1" w:styleId="ac">
    <w:name w:val="Верхний колонтитул Знак"/>
    <w:basedOn w:val="a0"/>
    <w:link w:val="ab"/>
    <w:uiPriority w:val="99"/>
    <w:semiHidden/>
    <w:rsid w:val="002D7FF5"/>
  </w:style>
  <w:style w:type="paragraph" w:styleId="ad">
    <w:name w:val="footer"/>
    <w:basedOn w:val="a"/>
    <w:link w:val="ae"/>
    <w:uiPriority w:val="99"/>
    <w:unhideWhenUsed/>
    <w:rsid w:val="002D7FF5"/>
    <w:pPr>
      <w:tabs>
        <w:tab w:val="center" w:pos="4677"/>
        <w:tab w:val="right" w:pos="9355"/>
      </w:tabs>
    </w:pPr>
  </w:style>
  <w:style w:type="character" w:customStyle="1" w:styleId="ae">
    <w:name w:val="Нижний колонтитул Знак"/>
    <w:basedOn w:val="a0"/>
    <w:link w:val="ad"/>
    <w:uiPriority w:val="99"/>
    <w:rsid w:val="002D7FF5"/>
  </w:style>
  <w:style w:type="paragraph" w:styleId="af">
    <w:name w:val="No Spacing"/>
    <w:aliases w:val="Мой- сми,Адресат_1"/>
    <w:link w:val="af0"/>
    <w:uiPriority w:val="1"/>
    <w:qFormat/>
    <w:rsid w:val="00262CC5"/>
    <w:pPr>
      <w:jc w:val="left"/>
    </w:pPr>
    <w:rPr>
      <w:rFonts w:ascii="Calibri" w:eastAsia="Times New Roman" w:hAnsi="Calibri"/>
      <w:bCs w:val="0"/>
      <w:iCs w:val="0"/>
      <w:w w:val="100"/>
      <w:sz w:val="22"/>
      <w:szCs w:val="22"/>
      <w:lang w:eastAsia="ru-RU"/>
    </w:rPr>
  </w:style>
  <w:style w:type="character" w:customStyle="1" w:styleId="af0">
    <w:name w:val="Без интервала Знак"/>
    <w:aliases w:val="Мой- сми Знак,Адресат_1 Знак"/>
    <w:link w:val="af"/>
    <w:uiPriority w:val="1"/>
    <w:locked/>
    <w:rsid w:val="00262CC5"/>
    <w:rPr>
      <w:rFonts w:ascii="Calibri" w:eastAsia="Times New Roman" w:hAnsi="Calibri"/>
      <w:bCs w:val="0"/>
      <w:iCs w:val="0"/>
      <w:w w:val="100"/>
      <w:sz w:val="22"/>
      <w:szCs w:val="22"/>
      <w:lang w:eastAsia="ru-RU"/>
    </w:rPr>
  </w:style>
  <w:style w:type="paragraph" w:customStyle="1" w:styleId="rtejustify">
    <w:name w:val="rtejustify"/>
    <w:basedOn w:val="a"/>
    <w:uiPriority w:val="99"/>
    <w:rsid w:val="00262CC5"/>
    <w:pPr>
      <w:spacing w:before="100" w:beforeAutospacing="1" w:after="100" w:afterAutospacing="1"/>
      <w:jc w:val="left"/>
    </w:pPr>
    <w:rPr>
      <w:rFonts w:eastAsia="Times New Roman"/>
      <w:bCs w:val="0"/>
      <w:iCs w:val="0"/>
      <w:w w:val="100"/>
      <w:lang w:eastAsia="ru-RU"/>
    </w:rPr>
  </w:style>
  <w:style w:type="paragraph" w:customStyle="1" w:styleId="1">
    <w:name w:val="Без интервала1"/>
    <w:qFormat/>
    <w:rsid w:val="00262CC5"/>
    <w:pPr>
      <w:jc w:val="left"/>
    </w:pPr>
    <w:rPr>
      <w:rFonts w:ascii="Calibri" w:eastAsia="Times New Roman" w:hAnsi="Calibri"/>
      <w:bCs w:val="0"/>
      <w:iCs w:val="0"/>
      <w:w w:val="100"/>
      <w:sz w:val="22"/>
      <w:szCs w:val="22"/>
    </w:rPr>
  </w:style>
</w:styles>
</file>

<file path=word/webSettings.xml><?xml version="1.0" encoding="utf-8"?>
<w:webSettings xmlns:r="http://schemas.openxmlformats.org/officeDocument/2006/relationships" xmlns:w="http://schemas.openxmlformats.org/wordprocessingml/2006/main">
  <w:divs>
    <w:div w:id="725026791">
      <w:bodyDiv w:val="1"/>
      <w:marLeft w:val="0"/>
      <w:marRight w:val="0"/>
      <w:marTop w:val="0"/>
      <w:marBottom w:val="0"/>
      <w:divBdr>
        <w:top w:val="none" w:sz="0" w:space="0" w:color="auto"/>
        <w:left w:val="none" w:sz="0" w:space="0" w:color="auto"/>
        <w:bottom w:val="none" w:sz="0" w:space="0" w:color="auto"/>
        <w:right w:val="none" w:sz="0" w:space="0" w:color="auto"/>
      </w:divBdr>
      <w:divsChild>
        <w:div w:id="41489197">
          <w:marLeft w:val="0"/>
          <w:marRight w:val="0"/>
          <w:marTop w:val="0"/>
          <w:marBottom w:val="0"/>
          <w:divBdr>
            <w:top w:val="none" w:sz="0" w:space="0" w:color="auto"/>
            <w:left w:val="none" w:sz="0" w:space="0" w:color="auto"/>
            <w:bottom w:val="none" w:sz="0" w:space="0" w:color="auto"/>
            <w:right w:val="none" w:sz="0" w:space="0" w:color="auto"/>
          </w:divBdr>
          <w:divsChild>
            <w:div w:id="1269462648">
              <w:marLeft w:val="0"/>
              <w:marRight w:val="0"/>
              <w:marTop w:val="0"/>
              <w:marBottom w:val="0"/>
              <w:divBdr>
                <w:top w:val="none" w:sz="0" w:space="0" w:color="auto"/>
                <w:left w:val="none" w:sz="0" w:space="0" w:color="auto"/>
                <w:bottom w:val="none" w:sz="0" w:space="0" w:color="auto"/>
                <w:right w:val="none" w:sz="0" w:space="0" w:color="auto"/>
              </w:divBdr>
              <w:divsChild>
                <w:div w:id="5707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2010-2015</c:v>
                </c:pt>
              </c:strCache>
            </c:strRef>
          </c:tx>
          <c:cat>
            <c:strRef>
              <c:f>Лист1!$A$2:$A$6</c:f>
              <c:strCache>
                <c:ptCount val="5"/>
                <c:pt idx="0">
                  <c:v>Всего зарегистрировано актов</c:v>
                </c:pt>
                <c:pt idx="1">
                  <c:v> Из них, регистрация рождения</c:v>
                </c:pt>
                <c:pt idx="2">
                  <c:v>Регистрация смерти</c:v>
                </c:pt>
                <c:pt idx="3">
                  <c:v>Заключение брака</c:v>
                </c:pt>
                <c:pt idx="4">
                  <c:v>Расторжение брака</c:v>
                </c:pt>
              </c:strCache>
            </c:strRef>
          </c:cat>
          <c:val>
            <c:numRef>
              <c:f>Лист1!$B$2:$B$6</c:f>
              <c:numCache>
                <c:formatCode>General</c:formatCode>
                <c:ptCount val="5"/>
                <c:pt idx="0">
                  <c:v>9324</c:v>
                </c:pt>
                <c:pt idx="1">
                  <c:v>3222</c:v>
                </c:pt>
                <c:pt idx="2">
                  <c:v>1787</c:v>
                </c:pt>
                <c:pt idx="3">
                  <c:v>2013</c:v>
                </c:pt>
                <c:pt idx="4">
                  <c:v>1494</c:v>
                </c:pt>
              </c:numCache>
            </c:numRef>
          </c:val>
        </c:ser>
        <c:ser>
          <c:idx val="1"/>
          <c:order val="1"/>
          <c:tx>
            <c:strRef>
              <c:f>Лист1!$C$1</c:f>
              <c:strCache>
                <c:ptCount val="1"/>
                <c:pt idx="0">
                  <c:v>2016-2020</c:v>
                </c:pt>
              </c:strCache>
            </c:strRef>
          </c:tx>
          <c:cat>
            <c:strRef>
              <c:f>Лист1!$A$2:$A$6</c:f>
              <c:strCache>
                <c:ptCount val="5"/>
                <c:pt idx="0">
                  <c:v>Всего зарегистрировано актов</c:v>
                </c:pt>
                <c:pt idx="1">
                  <c:v> Из них, регистрация рождения</c:v>
                </c:pt>
                <c:pt idx="2">
                  <c:v>Регистрация смерти</c:v>
                </c:pt>
                <c:pt idx="3">
                  <c:v>Заключение брака</c:v>
                </c:pt>
                <c:pt idx="4">
                  <c:v>Расторжение брака</c:v>
                </c:pt>
              </c:strCache>
            </c:strRef>
          </c:cat>
          <c:val>
            <c:numRef>
              <c:f>Лист1!$C$2:$C$6</c:f>
              <c:numCache>
                <c:formatCode>General</c:formatCode>
                <c:ptCount val="5"/>
                <c:pt idx="0">
                  <c:v>7716</c:v>
                </c:pt>
                <c:pt idx="1">
                  <c:v>2535</c:v>
                </c:pt>
                <c:pt idx="2">
                  <c:v>2007</c:v>
                </c:pt>
                <c:pt idx="3">
                  <c:v>1405</c:v>
                </c:pt>
                <c:pt idx="4">
                  <c:v>1134</c:v>
                </c:pt>
              </c:numCache>
            </c:numRef>
          </c:val>
        </c:ser>
        <c:axId val="125351424"/>
        <c:axId val="125352960"/>
      </c:barChart>
      <c:catAx>
        <c:axId val="125351424"/>
        <c:scaling>
          <c:orientation val="minMax"/>
        </c:scaling>
        <c:axPos val="b"/>
        <c:tickLblPos val="nextTo"/>
        <c:crossAx val="125352960"/>
        <c:crosses val="autoZero"/>
        <c:auto val="1"/>
        <c:lblAlgn val="ctr"/>
        <c:lblOffset val="100"/>
      </c:catAx>
      <c:valAx>
        <c:axId val="125352960"/>
        <c:scaling>
          <c:orientation val="minMax"/>
        </c:scaling>
        <c:axPos val="l"/>
        <c:majorGridlines/>
        <c:numFmt formatCode="General" sourceLinked="1"/>
        <c:tickLblPos val="nextTo"/>
        <c:crossAx val="12535142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44DE8-BC4C-46ED-AB07-BB008F35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2050</TotalTime>
  <Pages>17</Pages>
  <Words>7670</Words>
  <Characters>43723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Кащеева</dc:creator>
  <cp:lastModifiedBy>Кащеева</cp:lastModifiedBy>
  <cp:revision>10</cp:revision>
  <cp:lastPrinted>2021-09-14T03:47:00Z</cp:lastPrinted>
  <dcterms:created xsi:type="dcterms:W3CDTF">2021-08-23T03:49:00Z</dcterms:created>
  <dcterms:modified xsi:type="dcterms:W3CDTF">2021-09-14T03:48:00Z</dcterms:modified>
</cp:coreProperties>
</file>