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Layout w:type="fixed"/>
        <w:tblLook w:val="00A0"/>
      </w:tblPr>
      <w:tblGrid>
        <w:gridCol w:w="9864"/>
        <w:gridCol w:w="286"/>
      </w:tblGrid>
      <w:tr w:rsidR="00F03B34" w:rsidRPr="00FA257E" w:rsidTr="008E5280">
        <w:trPr>
          <w:trHeight w:val="4375"/>
        </w:trPr>
        <w:tc>
          <w:tcPr>
            <w:tcW w:w="9864" w:type="dxa"/>
          </w:tcPr>
          <w:p w:rsidR="00F03B34" w:rsidRPr="0041652D" w:rsidRDefault="00DF6D57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509.1pt;height:229.05pt;mso-position-horizontal-relative:char;mso-position-vertical-relative:line" coordsize="64655,2908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4655;height:29089;visibility:visibl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next-textbox:#Rectangle 127;mso-fit-shape-to-text:t" inset="0,0,0,0">
                      <w:txbxContent>
                        <w:p w:rsidR="009E1AEB" w:rsidRDefault="009E1AEB" w:rsidP="002C50A5"/>
                      </w:txbxContent>
                    </v:textbox>
                  </v:rect>
                  <v:rect id="Rectangle 125" o:spid="_x0000_s1031" style="position:absolute;width:63817;height:27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style="mso-next-textbox:#Rectangle 125" inset="0,0,0,0">
                      <w:txbxContent>
                        <w:p w:rsidR="009E1AEB" w:rsidRDefault="00DF6D57" w:rsidP="00277232">
                          <w:pPr>
                            <w:pStyle w:val="ae"/>
                            <w:tabs>
                              <w:tab w:val="left" w:pos="5103"/>
                            </w:tabs>
                          </w:pPr>
                          <w:r w:rsidRPr="00DF6D57">
                            <w:rPr>
                              <w:noProof/>
                            </w:rPr>
                            <w:pict>
                              <v:shape id="Рисунок 9" o:spid="_x0000_i1026" type="#_x0000_t75" style="width:47.25pt;height:61.5pt;visibility:visible">
                                <v:imagedata r:id="rId7" o:title=""/>
                              </v:shape>
                            </w:pict>
                          </w:r>
                        </w:p>
                        <w:p w:rsidR="009E1AEB" w:rsidRPr="00586E08" w:rsidRDefault="009E1AEB" w:rsidP="004673E2">
                          <w:pPr>
                            <w:pStyle w:val="1"/>
                            <w:jc w:val="center"/>
                          </w:pPr>
                          <w:r>
                            <w:t>ГОРОДСКОЙ ОКРУГ</w:t>
                          </w:r>
                          <w:r w:rsidRPr="00586E08">
                            <w:t xml:space="preserve"> УРАЙ</w:t>
                          </w:r>
                        </w:p>
                        <w:p w:rsidR="009E1AEB" w:rsidRPr="00586E08" w:rsidRDefault="009E1AEB" w:rsidP="004673E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Ханты-Мансийского автономного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>округ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а-Югры</w:t>
                          </w:r>
                          <w:proofErr w:type="spellEnd"/>
                        </w:p>
                        <w:p w:rsidR="009E1AEB" w:rsidRDefault="009E1AEB" w:rsidP="00B63B76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 w:rsidRPr="00586E08"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 w:rsidR="009E1AEB" w:rsidRDefault="009E1AEB" w:rsidP="001238F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:rsidR="009E1AEB" w:rsidRDefault="009E1AEB" w:rsidP="001238F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Комитет по финансам администрации города Урай</w:t>
                          </w:r>
                        </w:p>
                        <w:p w:rsidR="009E1AEB" w:rsidRPr="001238F2" w:rsidRDefault="009E1AEB" w:rsidP="001238F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W w:w="10314" w:type="dxa"/>
                            <w:tblLook w:val="04A0"/>
                          </w:tblPr>
                          <w:tblGrid>
                            <w:gridCol w:w="7479"/>
                            <w:gridCol w:w="2835"/>
                          </w:tblGrid>
                          <w:tr w:rsidR="009E1AEB" w:rsidRPr="004673E2" w:rsidTr="00A92E4F">
                            <w:tc>
                              <w:tcPr>
                                <w:tcW w:w="7479" w:type="dxa"/>
                              </w:tcPr>
                              <w:p w:rsidR="009E1AEB" w:rsidRPr="004673E2" w:rsidRDefault="009E1AEB" w:rsidP="007B6198">
                                <w:pPr>
                                  <w:tabs>
                                    <w:tab w:val="left" w:pos="3119"/>
                                  </w:tabs>
                                  <w:spacing w:after="0" w:line="240" w:lineRule="auto"/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4673E2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628285, микрорайон 2, дом 60,  г.Урай, </w:t>
                                </w:r>
                              </w:p>
                              <w:p w:rsidR="009E1AEB" w:rsidRPr="004673E2" w:rsidRDefault="009E1AEB" w:rsidP="007B6198">
                                <w:pPr>
                                  <w:tabs>
                                    <w:tab w:val="left" w:pos="3119"/>
                                  </w:tabs>
                                  <w:spacing w:after="0" w:line="240" w:lineRule="auto"/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4673E2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Ханты-Мансийский автономный округ - </w:t>
                                </w:r>
                                <w:proofErr w:type="spellStart"/>
                                <w:r w:rsidRPr="004673E2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>Югра</w:t>
                                </w:r>
                                <w:proofErr w:type="spellEnd"/>
                                <w:r w:rsidRPr="004673E2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E1AEB" w:rsidRPr="004673E2" w:rsidRDefault="009E1AEB" w:rsidP="007B6198">
                                <w:pPr>
                                  <w:tabs>
                                    <w:tab w:val="left" w:pos="3119"/>
                                  </w:tabs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4673E2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>Тюменская область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:rsidR="009E1AEB" w:rsidRPr="004673E2" w:rsidRDefault="009E1AEB" w:rsidP="007B6198">
                                <w:pPr>
                                  <w:tabs>
                                    <w:tab w:val="left" w:pos="3119"/>
                                  </w:tabs>
                                  <w:spacing w:after="0" w:line="240" w:lineRule="auto"/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 xml:space="preserve">  </w:t>
                                </w:r>
                                <w:r w:rsidRPr="00DA414E">
                                  <w:rPr>
                                    <w:rFonts w:ascii="Times New Roman" w:hAnsi="Times New Roman"/>
                                    <w:i/>
                                  </w:rPr>
                                  <w:t>тел./факс(34676) 2-33-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18</w:t>
                                </w:r>
                                <w:r w:rsidRPr="004673E2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           </w:t>
                                </w:r>
                                <w:r w:rsidRPr="004673E2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                              </w:t>
                                </w:r>
                              </w:p>
                              <w:p w:rsidR="009E1AEB" w:rsidRPr="001238F2" w:rsidRDefault="009E1AEB" w:rsidP="007B6198">
                                <w:pPr>
                                  <w:tabs>
                                    <w:tab w:val="left" w:pos="3119"/>
                                  </w:tabs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 xml:space="preserve"> </w:t>
                                </w:r>
                                <w:r w:rsidRPr="001238F2">
                                  <w:rPr>
                                    <w:rFonts w:ascii="Times New Roman" w:hAnsi="Times New Roman"/>
                                    <w:i/>
                                    <w:lang w:val="en-US"/>
                                  </w:rPr>
                                  <w:t>E</w:t>
                                </w:r>
                                <w:r w:rsidRPr="001238F2">
                                  <w:rPr>
                                    <w:rFonts w:ascii="Times New Roman" w:hAnsi="Times New Roman"/>
                                    <w:i/>
                                  </w:rPr>
                                  <w:t>-</w:t>
                                </w:r>
                                <w:r w:rsidRPr="001238F2">
                                  <w:rPr>
                                    <w:rFonts w:ascii="Times New Roman" w:hAnsi="Times New Roman"/>
                                    <w:i/>
                                    <w:lang w:val="en-US"/>
                                  </w:rPr>
                                  <w:t>mail</w:t>
                                </w:r>
                                <w:r w:rsidRPr="001238F2">
                                  <w:rPr>
                                    <w:rFonts w:ascii="Times New Roman" w:hAnsi="Times New Roman"/>
                                    <w:i/>
                                  </w:rPr>
                                  <w:t>: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lang w:val="en-US"/>
                                  </w:rPr>
                                  <w:t>k</w:t>
                                </w:r>
                                <w:r w:rsidRPr="001238F2">
                                  <w:rPr>
                                    <w:rFonts w:ascii="Times New Roman" w:hAnsi="Times New Roman"/>
                                    <w:i/>
                                    <w:lang w:val="en-US"/>
                                  </w:rPr>
                                  <w:t>omfin</w:t>
                                </w:r>
                                <w:proofErr w:type="spellEnd"/>
                                <w:r w:rsidRPr="001238F2">
                                  <w:rPr>
                                    <w:rFonts w:ascii="Times New Roman" w:hAnsi="Times New Roman"/>
                                    <w:i/>
                                  </w:rPr>
                                  <w:t>@</w:t>
                                </w:r>
                                <w:proofErr w:type="spellStart"/>
                                <w:r w:rsidRPr="001238F2">
                                  <w:rPr>
                                    <w:rFonts w:ascii="Times New Roman" w:hAnsi="Times New Roman"/>
                                    <w:i/>
                                    <w:lang w:val="en-US"/>
                                  </w:rPr>
                                  <w:t>uray</w:t>
                                </w:r>
                                <w:proofErr w:type="spellEnd"/>
                                <w:r w:rsidRPr="001238F2">
                                  <w:rPr>
                                    <w:rFonts w:ascii="Times New Roman" w:hAnsi="Times New Roman"/>
                                    <w:i/>
                                  </w:rPr>
                                  <w:t>.</w:t>
                                </w:r>
                                <w:proofErr w:type="spellStart"/>
                                <w:r w:rsidRPr="001238F2">
                                  <w:rPr>
                                    <w:rFonts w:ascii="Times New Roman" w:hAnsi="Times New Roman"/>
                                    <w:i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  <w:r w:rsidRPr="001238F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9E1AEB" w:rsidRPr="00586E08" w:rsidRDefault="009E1AEB" w:rsidP="00B63B7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6" w:type="dxa"/>
            <w:tcBorders>
              <w:left w:val="nil"/>
            </w:tcBorders>
          </w:tcPr>
          <w:p w:rsidR="00F03B34" w:rsidRPr="00FA257E" w:rsidRDefault="00F03B34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F03B34" w:rsidRPr="00FA257E" w:rsidRDefault="00F03B34" w:rsidP="00C2004A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F03B34" w:rsidRDefault="00F03B34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F03B34" w:rsidRDefault="00F03B34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F03B34" w:rsidRDefault="00F03B34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F03B34" w:rsidRDefault="00F03B34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F03B34" w:rsidRDefault="00F03B34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F03B34" w:rsidRDefault="00F03B34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3B34" w:rsidRPr="00FA257E" w:rsidRDefault="00F03B34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F03B34" w:rsidRPr="00FA257E" w:rsidRDefault="00F03B34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</w:tbl>
    <w:p w:rsidR="00F03B34" w:rsidRPr="00CD364D" w:rsidRDefault="00CD364D" w:rsidP="004165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1217">
        <w:rPr>
          <w:rFonts w:ascii="Times New Roman" w:hAnsi="Times New Roman"/>
          <w:sz w:val="24"/>
          <w:szCs w:val="24"/>
          <w:lang w:eastAsia="ru-RU"/>
        </w:rPr>
        <w:t>30.04.2021 №</w:t>
      </w:r>
      <w:r w:rsidRPr="00CD364D">
        <w:rPr>
          <w:rFonts w:ascii="Times New Roman" w:hAnsi="Times New Roman"/>
          <w:sz w:val="24"/>
          <w:szCs w:val="24"/>
          <w:lang w:eastAsia="ru-RU"/>
        </w:rPr>
        <w:t>26/2-Исх-257</w:t>
      </w:r>
    </w:p>
    <w:p w:rsidR="001238F2" w:rsidRPr="006B4B1D" w:rsidRDefault="001238F2" w:rsidP="0041652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D2CDE" w:rsidRPr="001D2CDE" w:rsidRDefault="001D2CDE" w:rsidP="001D2CDE">
      <w:pPr>
        <w:tabs>
          <w:tab w:val="left" w:pos="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CDE">
        <w:rPr>
          <w:rFonts w:ascii="Times New Roman" w:hAnsi="Times New Roman"/>
          <w:sz w:val="24"/>
          <w:szCs w:val="24"/>
        </w:rPr>
        <w:t>Главе города Урай</w:t>
      </w:r>
    </w:p>
    <w:p w:rsidR="001D2CDE" w:rsidRPr="001D2CDE" w:rsidRDefault="001D2CDE" w:rsidP="001D2C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D2CDE">
        <w:rPr>
          <w:rFonts w:ascii="Times New Roman" w:hAnsi="Times New Roman"/>
          <w:sz w:val="24"/>
          <w:szCs w:val="24"/>
        </w:rPr>
        <w:t>Т.Р.Закирзянову</w:t>
      </w:r>
      <w:proofErr w:type="spellEnd"/>
    </w:p>
    <w:p w:rsidR="001D2CDE" w:rsidRPr="001D2CDE" w:rsidRDefault="001D2CDE" w:rsidP="001D2CDE">
      <w:pPr>
        <w:spacing w:after="0" w:line="240" w:lineRule="auto"/>
        <w:ind w:left="4017" w:firstLine="231"/>
        <w:jc w:val="right"/>
        <w:rPr>
          <w:rFonts w:ascii="Times New Roman" w:hAnsi="Times New Roman"/>
          <w:sz w:val="24"/>
          <w:szCs w:val="24"/>
        </w:rPr>
      </w:pPr>
    </w:p>
    <w:p w:rsidR="001D2CDE" w:rsidRPr="001D2CDE" w:rsidRDefault="001D2CDE" w:rsidP="001D2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CDE" w:rsidRPr="001D2CDE" w:rsidRDefault="001D2CDE" w:rsidP="001D2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CDE" w:rsidRPr="001D2CDE" w:rsidRDefault="001D2CDE" w:rsidP="001D2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CDE">
        <w:rPr>
          <w:rFonts w:ascii="Times New Roman" w:hAnsi="Times New Roman"/>
          <w:sz w:val="24"/>
          <w:szCs w:val="24"/>
        </w:rPr>
        <w:t xml:space="preserve">Уважаемый Тимур </w:t>
      </w:r>
      <w:proofErr w:type="spellStart"/>
      <w:r w:rsidRPr="001D2CDE">
        <w:rPr>
          <w:rFonts w:ascii="Times New Roman" w:hAnsi="Times New Roman"/>
          <w:sz w:val="24"/>
          <w:szCs w:val="24"/>
        </w:rPr>
        <w:t>Раисович</w:t>
      </w:r>
      <w:proofErr w:type="spellEnd"/>
      <w:r w:rsidRPr="001D2CDE">
        <w:rPr>
          <w:rFonts w:ascii="Times New Roman" w:hAnsi="Times New Roman"/>
          <w:sz w:val="24"/>
          <w:szCs w:val="24"/>
        </w:rPr>
        <w:t>!</w:t>
      </w:r>
    </w:p>
    <w:p w:rsidR="001D2CDE" w:rsidRPr="001D2CDE" w:rsidRDefault="001D2CDE" w:rsidP="001D2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DE">
        <w:rPr>
          <w:rFonts w:ascii="Times New Roman" w:hAnsi="Times New Roman"/>
          <w:sz w:val="24"/>
          <w:szCs w:val="24"/>
        </w:rPr>
        <w:tab/>
      </w:r>
    </w:p>
    <w:p w:rsidR="001D2CDE" w:rsidRPr="001D2CDE" w:rsidRDefault="001D2CDE" w:rsidP="001D2CDE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CD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D2CDE">
        <w:rPr>
          <w:rFonts w:ascii="Times New Roman" w:hAnsi="Times New Roman"/>
          <w:sz w:val="24"/>
          <w:szCs w:val="24"/>
        </w:rPr>
        <w:t>В соответствии с постановлением администрации города Урай от 19.06.2012 №1827 «Об организации проведения качества финансового менеджмента, осуществляемого главными распорядителями бюджетных средств» направляем Вам сводный рейтинг главных распорядителей бюджетных средств городского округа город Урай по качеству финансового менеджмента за 20</w:t>
      </w:r>
      <w:r>
        <w:rPr>
          <w:rFonts w:ascii="Times New Roman" w:hAnsi="Times New Roman"/>
          <w:sz w:val="24"/>
          <w:szCs w:val="24"/>
        </w:rPr>
        <w:t>20</w:t>
      </w:r>
      <w:r w:rsidRPr="001D2CDE">
        <w:rPr>
          <w:rFonts w:ascii="Times New Roman" w:hAnsi="Times New Roman"/>
          <w:sz w:val="24"/>
          <w:szCs w:val="24"/>
        </w:rPr>
        <w:t xml:space="preserve"> год.</w:t>
      </w:r>
    </w:p>
    <w:p w:rsidR="001D2CDE" w:rsidRPr="001D2CDE" w:rsidRDefault="001D2CDE" w:rsidP="001D2CDE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CDE">
        <w:rPr>
          <w:rFonts w:ascii="Times New Roman" w:hAnsi="Times New Roman"/>
          <w:sz w:val="24"/>
          <w:szCs w:val="24"/>
        </w:rPr>
        <w:tab/>
        <w:t>В оценке качества финансового менеджмента за 20</w:t>
      </w:r>
      <w:r>
        <w:rPr>
          <w:rFonts w:ascii="Times New Roman" w:hAnsi="Times New Roman"/>
          <w:sz w:val="24"/>
          <w:szCs w:val="24"/>
        </w:rPr>
        <w:t>20</w:t>
      </w:r>
      <w:r w:rsidRPr="001D2CDE">
        <w:rPr>
          <w:rFonts w:ascii="Times New Roman" w:hAnsi="Times New Roman"/>
          <w:sz w:val="24"/>
          <w:szCs w:val="24"/>
        </w:rPr>
        <w:t xml:space="preserve"> год приняли участие следующие главные распорядители бюджетных средств городского округа город Урай:</w:t>
      </w:r>
    </w:p>
    <w:p w:rsidR="001D2CDE" w:rsidRPr="001D2CDE" w:rsidRDefault="001D2CDE" w:rsidP="001D2CDE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DE"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 города Урай.</w:t>
      </w:r>
    </w:p>
    <w:p w:rsidR="001D2CDE" w:rsidRPr="001D2CDE" w:rsidRDefault="001D2CDE" w:rsidP="001D2CDE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DE">
        <w:rPr>
          <w:rFonts w:ascii="Times New Roman" w:hAnsi="Times New Roman"/>
          <w:sz w:val="24"/>
          <w:szCs w:val="24"/>
        </w:rPr>
        <w:t>Администрация города Урай.</w:t>
      </w:r>
    </w:p>
    <w:p w:rsidR="00F03B34" w:rsidRDefault="00F03B34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1D2CDE" w:rsidRDefault="001D2CDE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1D2CDE" w:rsidRPr="001D2CDE" w:rsidRDefault="001D2CDE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3B34" w:rsidRDefault="001D2CDE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комитета по финансам                                                                           И.В.Хусаинова</w:t>
      </w:r>
    </w:p>
    <w:p w:rsidR="001D2CDE" w:rsidRDefault="001D2CDE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1D2CDE" w:rsidRPr="001D2CDE" w:rsidRDefault="001D2CDE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3B34" w:rsidRPr="001D2CDE" w:rsidRDefault="00F03B34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3B34" w:rsidRPr="001D2CDE" w:rsidRDefault="00F03B34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3B34" w:rsidRPr="001D2CDE" w:rsidRDefault="00F03B34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4673E2" w:rsidRPr="001D2CDE" w:rsidRDefault="004673E2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E0410" w:rsidRPr="001D2CDE" w:rsidRDefault="00FE0410" w:rsidP="001D2C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E0410" w:rsidRDefault="00FE0410" w:rsidP="00E0021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E0410" w:rsidRDefault="00FE0410" w:rsidP="00E0021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E0410" w:rsidRDefault="00FE0410" w:rsidP="00E0021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E0410" w:rsidRDefault="00FE0410" w:rsidP="00E0021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8E5280" w:rsidRDefault="001D2CDE" w:rsidP="008E5280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Начальник бюджетного управления</w:t>
      </w:r>
    </w:p>
    <w:p w:rsidR="001D2CDE" w:rsidRDefault="001D2CDE" w:rsidP="008E5280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Комитета по финансам администрации города Урай</w:t>
      </w:r>
    </w:p>
    <w:p w:rsidR="008E5280" w:rsidRPr="004471B7" w:rsidRDefault="001D2CDE" w:rsidP="008E5280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Зорина Л.В 2</w:t>
      </w:r>
      <w:r w:rsidR="00571217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05</w:t>
      </w:r>
      <w:r w:rsidR="00571217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 xml:space="preserve">82 </w:t>
      </w:r>
      <w:r w:rsidR="008E5280" w:rsidRPr="004471B7">
        <w:rPr>
          <w:rFonts w:ascii="Times New Roman" w:hAnsi="Times New Roman"/>
          <w:sz w:val="16"/>
          <w:szCs w:val="16"/>
        </w:rPr>
        <w:t xml:space="preserve"> (доб.</w:t>
      </w:r>
      <w:r>
        <w:rPr>
          <w:rFonts w:ascii="Times New Roman" w:hAnsi="Times New Roman"/>
          <w:sz w:val="16"/>
          <w:szCs w:val="16"/>
        </w:rPr>
        <w:t>1</w:t>
      </w:r>
      <w:r w:rsidR="008E5280" w:rsidRPr="004471B7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3</w:t>
      </w:r>
      <w:r w:rsidR="008E5280" w:rsidRPr="004471B7">
        <w:rPr>
          <w:rFonts w:ascii="Times New Roman" w:hAnsi="Times New Roman"/>
          <w:sz w:val="16"/>
          <w:szCs w:val="16"/>
        </w:rPr>
        <w:t>)</w:t>
      </w:r>
    </w:p>
    <w:p w:rsidR="008E5280" w:rsidRPr="004471B7" w:rsidRDefault="00DF6D57" w:rsidP="008E5280">
      <w:pPr>
        <w:pStyle w:val="ad"/>
        <w:rPr>
          <w:rFonts w:ascii="Times New Roman" w:hAnsi="Times New Roman"/>
          <w:sz w:val="16"/>
          <w:szCs w:val="16"/>
        </w:rPr>
      </w:pPr>
      <w:hyperlink r:id="rId8" w:history="1">
        <w:r w:rsidR="001D2CDE" w:rsidRPr="00E934E0">
          <w:rPr>
            <w:rStyle w:val="a8"/>
            <w:rFonts w:ascii="Times New Roman" w:hAnsi="Times New Roman"/>
            <w:sz w:val="16"/>
            <w:szCs w:val="16"/>
            <w:lang w:val="en-US"/>
          </w:rPr>
          <w:t>ZorinaLV</w:t>
        </w:r>
        <w:r w:rsidR="001D2CDE" w:rsidRPr="00E934E0">
          <w:rPr>
            <w:rStyle w:val="a8"/>
            <w:rFonts w:ascii="Times New Roman" w:hAnsi="Times New Roman"/>
            <w:sz w:val="16"/>
            <w:szCs w:val="16"/>
          </w:rPr>
          <w:t>@</w:t>
        </w:r>
        <w:r w:rsidR="001D2CDE" w:rsidRPr="00E934E0">
          <w:rPr>
            <w:rStyle w:val="a8"/>
            <w:rFonts w:ascii="Times New Roman" w:hAnsi="Times New Roman"/>
            <w:sz w:val="16"/>
            <w:szCs w:val="16"/>
            <w:lang w:val="en-US"/>
          </w:rPr>
          <w:t>uray</w:t>
        </w:r>
        <w:r w:rsidR="001D2CDE" w:rsidRPr="00E934E0">
          <w:rPr>
            <w:rStyle w:val="a8"/>
            <w:rFonts w:ascii="Times New Roman" w:hAnsi="Times New Roman"/>
            <w:sz w:val="16"/>
            <w:szCs w:val="16"/>
          </w:rPr>
          <w:t>.</w:t>
        </w:r>
        <w:r w:rsidR="001D2CDE" w:rsidRPr="00E934E0">
          <w:rPr>
            <w:rStyle w:val="a8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F03B34" w:rsidRDefault="00F03B34" w:rsidP="008E528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F03B34" w:rsidSect="00A92E4F">
      <w:headerReference w:type="default" r:id="rId9"/>
      <w:pgSz w:w="11906" w:h="16838"/>
      <w:pgMar w:top="1134" w:right="70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EB" w:rsidRDefault="009E1AEB" w:rsidP="00EA4892">
      <w:pPr>
        <w:spacing w:after="0" w:line="240" w:lineRule="auto"/>
      </w:pPr>
      <w:r>
        <w:separator/>
      </w:r>
    </w:p>
  </w:endnote>
  <w:endnote w:type="continuationSeparator" w:id="0">
    <w:p w:rsidR="009E1AEB" w:rsidRDefault="009E1AE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EB" w:rsidRDefault="009E1AEB" w:rsidP="00EA4892">
      <w:pPr>
        <w:spacing w:after="0" w:line="240" w:lineRule="auto"/>
      </w:pPr>
      <w:r>
        <w:separator/>
      </w:r>
    </w:p>
  </w:footnote>
  <w:footnote w:type="continuationSeparator" w:id="0">
    <w:p w:rsidR="009E1AEB" w:rsidRDefault="009E1AE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EB" w:rsidRDefault="00DF6D57">
    <w:pPr>
      <w:pStyle w:val="a9"/>
      <w:jc w:val="center"/>
    </w:pPr>
    <w:fldSimple w:instr="PAGE   \* MERGEFORMAT">
      <w:r w:rsidR="001D2CDE">
        <w:rPr>
          <w:noProof/>
        </w:rPr>
        <w:t>2</w:t>
      </w:r>
    </w:fldSimple>
  </w:p>
  <w:p w:rsidR="009E1AEB" w:rsidRDefault="009E1AE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B0C"/>
    <w:multiLevelType w:val="hybridMultilevel"/>
    <w:tmpl w:val="58FC2AFA"/>
    <w:lvl w:ilvl="0" w:tplc="0BC62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0E29B7"/>
    <w:rsid w:val="000E3625"/>
    <w:rsid w:val="0010617C"/>
    <w:rsid w:val="001115D8"/>
    <w:rsid w:val="00113104"/>
    <w:rsid w:val="001175A8"/>
    <w:rsid w:val="001238F2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16DA"/>
    <w:rsid w:val="001C2CBC"/>
    <w:rsid w:val="001C61AF"/>
    <w:rsid w:val="001C7CD1"/>
    <w:rsid w:val="001D0005"/>
    <w:rsid w:val="001D2CDE"/>
    <w:rsid w:val="001D32B4"/>
    <w:rsid w:val="001D3B73"/>
    <w:rsid w:val="001D3E67"/>
    <w:rsid w:val="001D5BC1"/>
    <w:rsid w:val="001F15D0"/>
    <w:rsid w:val="00206D4F"/>
    <w:rsid w:val="002105AA"/>
    <w:rsid w:val="0021747D"/>
    <w:rsid w:val="00225403"/>
    <w:rsid w:val="00241379"/>
    <w:rsid w:val="002421B5"/>
    <w:rsid w:val="00255EA6"/>
    <w:rsid w:val="00277232"/>
    <w:rsid w:val="002929C4"/>
    <w:rsid w:val="00294F83"/>
    <w:rsid w:val="002A050E"/>
    <w:rsid w:val="002A5F5B"/>
    <w:rsid w:val="002B270D"/>
    <w:rsid w:val="002C50A5"/>
    <w:rsid w:val="002D72E7"/>
    <w:rsid w:val="002F027E"/>
    <w:rsid w:val="002F5BFC"/>
    <w:rsid w:val="00326584"/>
    <w:rsid w:val="0034416D"/>
    <w:rsid w:val="00344B1C"/>
    <w:rsid w:val="00354862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C1C57"/>
    <w:rsid w:val="003D741C"/>
    <w:rsid w:val="003E3B09"/>
    <w:rsid w:val="003F3F07"/>
    <w:rsid w:val="00400D76"/>
    <w:rsid w:val="00403191"/>
    <w:rsid w:val="0041570B"/>
    <w:rsid w:val="0041652D"/>
    <w:rsid w:val="0041706B"/>
    <w:rsid w:val="00421F4A"/>
    <w:rsid w:val="00453038"/>
    <w:rsid w:val="004561A1"/>
    <w:rsid w:val="00463A7A"/>
    <w:rsid w:val="004673E2"/>
    <w:rsid w:val="0047232B"/>
    <w:rsid w:val="00487E62"/>
    <w:rsid w:val="004C026C"/>
    <w:rsid w:val="004D11A3"/>
    <w:rsid w:val="004D1DE5"/>
    <w:rsid w:val="004D7068"/>
    <w:rsid w:val="004F6117"/>
    <w:rsid w:val="004F6237"/>
    <w:rsid w:val="004F795B"/>
    <w:rsid w:val="005124C7"/>
    <w:rsid w:val="005242A9"/>
    <w:rsid w:val="005305A6"/>
    <w:rsid w:val="005564E2"/>
    <w:rsid w:val="005679C7"/>
    <w:rsid w:val="00571217"/>
    <w:rsid w:val="005772DD"/>
    <w:rsid w:val="005855BD"/>
    <w:rsid w:val="00586E08"/>
    <w:rsid w:val="00593222"/>
    <w:rsid w:val="005939A6"/>
    <w:rsid w:val="005A371B"/>
    <w:rsid w:val="005A3C1D"/>
    <w:rsid w:val="005B0384"/>
    <w:rsid w:val="005B5241"/>
    <w:rsid w:val="005C5392"/>
    <w:rsid w:val="005C6DA8"/>
    <w:rsid w:val="005D32EF"/>
    <w:rsid w:val="005E153F"/>
    <w:rsid w:val="005E53C2"/>
    <w:rsid w:val="0061206B"/>
    <w:rsid w:val="00612C47"/>
    <w:rsid w:val="00613542"/>
    <w:rsid w:val="0063261D"/>
    <w:rsid w:val="0063267A"/>
    <w:rsid w:val="00644F4C"/>
    <w:rsid w:val="0064795D"/>
    <w:rsid w:val="0065063D"/>
    <w:rsid w:val="006528CA"/>
    <w:rsid w:val="00662DCE"/>
    <w:rsid w:val="00671C88"/>
    <w:rsid w:val="0068693E"/>
    <w:rsid w:val="006971BA"/>
    <w:rsid w:val="006A4CD0"/>
    <w:rsid w:val="006B4B1D"/>
    <w:rsid w:val="006D3541"/>
    <w:rsid w:val="006D7305"/>
    <w:rsid w:val="006E12CC"/>
    <w:rsid w:val="006F060A"/>
    <w:rsid w:val="006F4104"/>
    <w:rsid w:val="006F7927"/>
    <w:rsid w:val="007128D5"/>
    <w:rsid w:val="00714BC2"/>
    <w:rsid w:val="00717A08"/>
    <w:rsid w:val="007236BD"/>
    <w:rsid w:val="00724B67"/>
    <w:rsid w:val="00727C28"/>
    <w:rsid w:val="00731E8D"/>
    <w:rsid w:val="00741A7F"/>
    <w:rsid w:val="00780827"/>
    <w:rsid w:val="00790846"/>
    <w:rsid w:val="007945B1"/>
    <w:rsid w:val="007B6198"/>
    <w:rsid w:val="007B63F9"/>
    <w:rsid w:val="007C07EC"/>
    <w:rsid w:val="007C702C"/>
    <w:rsid w:val="007D6DE2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E5280"/>
    <w:rsid w:val="008F78BC"/>
    <w:rsid w:val="008F7B0F"/>
    <w:rsid w:val="00924311"/>
    <w:rsid w:val="009256B7"/>
    <w:rsid w:val="0093744E"/>
    <w:rsid w:val="00947A6E"/>
    <w:rsid w:val="00957545"/>
    <w:rsid w:val="0097168A"/>
    <w:rsid w:val="00974C01"/>
    <w:rsid w:val="009754D1"/>
    <w:rsid w:val="009776CF"/>
    <w:rsid w:val="00990374"/>
    <w:rsid w:val="009A2CCE"/>
    <w:rsid w:val="009B7B3B"/>
    <w:rsid w:val="009C5DED"/>
    <w:rsid w:val="009D3D1A"/>
    <w:rsid w:val="009D49C6"/>
    <w:rsid w:val="009D687B"/>
    <w:rsid w:val="009D6C1D"/>
    <w:rsid w:val="009E1AC7"/>
    <w:rsid w:val="009E1AEB"/>
    <w:rsid w:val="009F0C7A"/>
    <w:rsid w:val="00A03A19"/>
    <w:rsid w:val="00A116B1"/>
    <w:rsid w:val="00A24954"/>
    <w:rsid w:val="00A33A4D"/>
    <w:rsid w:val="00A33B8E"/>
    <w:rsid w:val="00A4088B"/>
    <w:rsid w:val="00A43B2B"/>
    <w:rsid w:val="00A516C8"/>
    <w:rsid w:val="00A53ED7"/>
    <w:rsid w:val="00A6446F"/>
    <w:rsid w:val="00A65D25"/>
    <w:rsid w:val="00A700CA"/>
    <w:rsid w:val="00A80561"/>
    <w:rsid w:val="00A843EA"/>
    <w:rsid w:val="00A92684"/>
    <w:rsid w:val="00A92E4F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D71C6"/>
    <w:rsid w:val="00AE534A"/>
    <w:rsid w:val="00AE76F3"/>
    <w:rsid w:val="00AF25ED"/>
    <w:rsid w:val="00AF2CEF"/>
    <w:rsid w:val="00B12C84"/>
    <w:rsid w:val="00B219C5"/>
    <w:rsid w:val="00B21F8F"/>
    <w:rsid w:val="00B24B3B"/>
    <w:rsid w:val="00B25D78"/>
    <w:rsid w:val="00B30062"/>
    <w:rsid w:val="00B34A8C"/>
    <w:rsid w:val="00B3603B"/>
    <w:rsid w:val="00B41B0A"/>
    <w:rsid w:val="00B63B76"/>
    <w:rsid w:val="00B70D41"/>
    <w:rsid w:val="00B77619"/>
    <w:rsid w:val="00B927A0"/>
    <w:rsid w:val="00B9356E"/>
    <w:rsid w:val="00B937D7"/>
    <w:rsid w:val="00BA25F7"/>
    <w:rsid w:val="00BB50AC"/>
    <w:rsid w:val="00BC24BF"/>
    <w:rsid w:val="00BC6A3E"/>
    <w:rsid w:val="00BC7BE8"/>
    <w:rsid w:val="00BE62B8"/>
    <w:rsid w:val="00BE71E9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6925"/>
    <w:rsid w:val="00CB705D"/>
    <w:rsid w:val="00CC55A0"/>
    <w:rsid w:val="00CC5E67"/>
    <w:rsid w:val="00CD364D"/>
    <w:rsid w:val="00CE6567"/>
    <w:rsid w:val="00CE7ED0"/>
    <w:rsid w:val="00CF2B48"/>
    <w:rsid w:val="00CF4571"/>
    <w:rsid w:val="00D106B5"/>
    <w:rsid w:val="00D1251F"/>
    <w:rsid w:val="00D1280D"/>
    <w:rsid w:val="00D31FF0"/>
    <w:rsid w:val="00D32D0C"/>
    <w:rsid w:val="00D33173"/>
    <w:rsid w:val="00D33187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DF6D57"/>
    <w:rsid w:val="00E0021E"/>
    <w:rsid w:val="00E054B0"/>
    <w:rsid w:val="00E073FB"/>
    <w:rsid w:val="00E1286D"/>
    <w:rsid w:val="00E25CBE"/>
    <w:rsid w:val="00E273DE"/>
    <w:rsid w:val="00E35291"/>
    <w:rsid w:val="00E36E77"/>
    <w:rsid w:val="00E46C31"/>
    <w:rsid w:val="00E51FD0"/>
    <w:rsid w:val="00E60EF8"/>
    <w:rsid w:val="00E80A54"/>
    <w:rsid w:val="00E848B0"/>
    <w:rsid w:val="00E85706"/>
    <w:rsid w:val="00E9422B"/>
    <w:rsid w:val="00EA426E"/>
    <w:rsid w:val="00EA4892"/>
    <w:rsid w:val="00EB351B"/>
    <w:rsid w:val="00EB5848"/>
    <w:rsid w:val="00EB5CD8"/>
    <w:rsid w:val="00EB74EA"/>
    <w:rsid w:val="00EB76ED"/>
    <w:rsid w:val="00EC02DD"/>
    <w:rsid w:val="00EF1D12"/>
    <w:rsid w:val="00EF32AD"/>
    <w:rsid w:val="00EF7132"/>
    <w:rsid w:val="00F03B34"/>
    <w:rsid w:val="00F04295"/>
    <w:rsid w:val="00F16B2C"/>
    <w:rsid w:val="00F255E4"/>
    <w:rsid w:val="00F41163"/>
    <w:rsid w:val="00F46E0E"/>
    <w:rsid w:val="00F530B5"/>
    <w:rsid w:val="00F74711"/>
    <w:rsid w:val="00F774A6"/>
    <w:rsid w:val="00FA257E"/>
    <w:rsid w:val="00FA2C85"/>
    <w:rsid w:val="00FC1854"/>
    <w:rsid w:val="00FD64AE"/>
    <w:rsid w:val="00FE0410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rFonts w:cs="Times New Roman"/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16C8"/>
    <w:rPr>
      <w:rFonts w:cs="Times New Roman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1D2CD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2C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65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1265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65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LV@u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Зорина</cp:lastModifiedBy>
  <cp:revision>25</cp:revision>
  <cp:lastPrinted>2021-05-20T13:42:00Z</cp:lastPrinted>
  <dcterms:created xsi:type="dcterms:W3CDTF">2019-01-18T12:26:00Z</dcterms:created>
  <dcterms:modified xsi:type="dcterms:W3CDTF">2021-05-20T13:42:00Z</dcterms:modified>
</cp:coreProperties>
</file>