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97D" w:rsidRPr="00DB7BBD" w:rsidRDefault="00FB797D" w:rsidP="00FB797D">
      <w:pPr>
        <w:pStyle w:val="aff1"/>
        <w:jc w:val="center"/>
      </w:pPr>
      <w:r>
        <w:rPr>
          <w:noProof/>
          <w:lang w:eastAsia="ru-RU"/>
        </w:rPr>
        <w:drawing>
          <wp:inline distT="0" distB="0" distL="0" distR="0">
            <wp:extent cx="600075" cy="781050"/>
            <wp:effectExtent l="19050" t="0" r="9525"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8" cstate="print"/>
                    <a:srcRect/>
                    <a:stretch>
                      <a:fillRect/>
                    </a:stretch>
                  </pic:blipFill>
                  <pic:spPr bwMode="auto">
                    <a:xfrm>
                      <a:off x="0" y="0"/>
                      <a:ext cx="600075" cy="781050"/>
                    </a:xfrm>
                    <a:prstGeom prst="rect">
                      <a:avLst/>
                    </a:prstGeom>
                    <a:noFill/>
                    <a:ln w="9525">
                      <a:noFill/>
                      <a:miter lim="800000"/>
                      <a:headEnd/>
                      <a:tailEnd/>
                    </a:ln>
                  </pic:spPr>
                </pic:pic>
              </a:graphicData>
            </a:graphic>
          </wp:inline>
        </w:drawing>
      </w:r>
    </w:p>
    <w:p w:rsidR="00FB797D" w:rsidRDefault="00FB797D" w:rsidP="00FB797D">
      <w:pPr>
        <w:pStyle w:val="1"/>
        <w:spacing w:before="0"/>
        <w:rPr>
          <w:rFonts w:ascii="Times New Roman" w:hAnsi="Times New Roman"/>
          <w:color w:val="auto"/>
          <w:sz w:val="24"/>
          <w:szCs w:val="24"/>
        </w:rPr>
      </w:pPr>
    </w:p>
    <w:p w:rsidR="00FB797D" w:rsidRPr="00472A25" w:rsidRDefault="00425724" w:rsidP="00FB797D">
      <w:pPr>
        <w:pStyle w:val="1"/>
        <w:spacing w:before="0" w:after="0"/>
        <w:rPr>
          <w:rFonts w:ascii="Times New Roman" w:hAnsi="Times New Roman"/>
          <w:color w:val="000000" w:themeColor="text1"/>
          <w:sz w:val="24"/>
          <w:szCs w:val="24"/>
        </w:rPr>
      </w:pPr>
      <w:r>
        <w:rPr>
          <w:rFonts w:ascii="Times New Roman" w:hAnsi="Times New Roman"/>
          <w:color w:val="000000" w:themeColor="text1"/>
          <w:sz w:val="24"/>
          <w:szCs w:val="24"/>
        </w:rPr>
        <w:t>МУНИЦИПАЛЬНОЕ ОБРАЗОВАНИЕ ГОРОД УРАЙ</w:t>
      </w:r>
    </w:p>
    <w:p w:rsidR="00FB797D" w:rsidRPr="00472A25" w:rsidRDefault="00FB797D" w:rsidP="00FB797D">
      <w:pPr>
        <w:pStyle w:val="1"/>
        <w:spacing w:before="0" w:after="0"/>
        <w:rPr>
          <w:rFonts w:ascii="Times New Roman" w:hAnsi="Times New Roman"/>
          <w:color w:val="000000" w:themeColor="text1"/>
          <w:sz w:val="24"/>
          <w:szCs w:val="24"/>
        </w:rPr>
      </w:pPr>
      <w:r w:rsidRPr="00472A25">
        <w:rPr>
          <w:rFonts w:ascii="Times New Roman" w:hAnsi="Times New Roman"/>
          <w:color w:val="000000" w:themeColor="text1"/>
          <w:sz w:val="24"/>
          <w:szCs w:val="24"/>
        </w:rPr>
        <w:t>ХАНТЫ-МАНСИЙСК</w:t>
      </w:r>
      <w:r w:rsidR="00B33FE7">
        <w:rPr>
          <w:rFonts w:ascii="Times New Roman" w:hAnsi="Times New Roman"/>
          <w:color w:val="000000" w:themeColor="text1"/>
          <w:sz w:val="24"/>
          <w:szCs w:val="24"/>
        </w:rPr>
        <w:t>ОГО</w:t>
      </w:r>
      <w:r w:rsidRPr="00472A25">
        <w:rPr>
          <w:rFonts w:ascii="Times New Roman" w:hAnsi="Times New Roman"/>
          <w:color w:val="000000" w:themeColor="text1"/>
          <w:sz w:val="24"/>
          <w:szCs w:val="24"/>
        </w:rPr>
        <w:t xml:space="preserve"> АВТОНОМН</w:t>
      </w:r>
      <w:r w:rsidR="00B33FE7">
        <w:rPr>
          <w:rFonts w:ascii="Times New Roman" w:hAnsi="Times New Roman"/>
          <w:color w:val="000000" w:themeColor="text1"/>
          <w:sz w:val="24"/>
          <w:szCs w:val="24"/>
        </w:rPr>
        <w:t>ОГО</w:t>
      </w:r>
      <w:r w:rsidRPr="00472A25">
        <w:rPr>
          <w:rFonts w:ascii="Times New Roman" w:hAnsi="Times New Roman"/>
          <w:color w:val="000000" w:themeColor="text1"/>
          <w:sz w:val="24"/>
          <w:szCs w:val="24"/>
        </w:rPr>
        <w:t xml:space="preserve"> ОКРУГ</w:t>
      </w:r>
      <w:r w:rsidR="00B33FE7">
        <w:rPr>
          <w:rFonts w:ascii="Times New Roman" w:hAnsi="Times New Roman"/>
          <w:color w:val="000000" w:themeColor="text1"/>
          <w:sz w:val="24"/>
          <w:szCs w:val="24"/>
        </w:rPr>
        <w:t>А</w:t>
      </w:r>
      <w:r w:rsidRPr="00472A25">
        <w:rPr>
          <w:rFonts w:ascii="Times New Roman" w:hAnsi="Times New Roman"/>
          <w:color w:val="000000" w:themeColor="text1"/>
          <w:sz w:val="24"/>
          <w:szCs w:val="24"/>
        </w:rPr>
        <w:t xml:space="preserve"> – ЮГРА</w:t>
      </w:r>
    </w:p>
    <w:p w:rsidR="00FB797D" w:rsidRPr="00472A25" w:rsidRDefault="00FB797D" w:rsidP="00FB797D">
      <w:pPr>
        <w:jc w:val="center"/>
        <w:rPr>
          <w:b/>
          <w:color w:val="000000" w:themeColor="text1"/>
        </w:rPr>
      </w:pPr>
    </w:p>
    <w:p w:rsidR="00FB797D" w:rsidRPr="00472A25" w:rsidRDefault="00FB797D" w:rsidP="00FB797D">
      <w:pPr>
        <w:pStyle w:val="2"/>
        <w:spacing w:before="0"/>
        <w:jc w:val="center"/>
        <w:rPr>
          <w:rFonts w:ascii="Times New Roman" w:hAnsi="Times New Roman"/>
          <w:i w:val="0"/>
          <w:color w:val="000000" w:themeColor="text1"/>
          <w:sz w:val="36"/>
          <w:szCs w:val="36"/>
        </w:rPr>
      </w:pPr>
      <w:r w:rsidRPr="00472A25">
        <w:rPr>
          <w:rFonts w:ascii="Times New Roman" w:hAnsi="Times New Roman"/>
          <w:i w:val="0"/>
          <w:color w:val="000000" w:themeColor="text1"/>
          <w:sz w:val="36"/>
          <w:szCs w:val="36"/>
        </w:rPr>
        <w:t>КОНТРОЛЬНО-СЧЕТНАЯ ПАЛАТА ГОРОДА УРАЙ</w:t>
      </w:r>
    </w:p>
    <w:tbl>
      <w:tblPr>
        <w:tblW w:w="10692" w:type="dxa"/>
        <w:tblLayout w:type="fixed"/>
        <w:tblLook w:val="0000"/>
      </w:tblPr>
      <w:tblGrid>
        <w:gridCol w:w="6204"/>
        <w:gridCol w:w="4488"/>
      </w:tblGrid>
      <w:tr w:rsidR="00FB797D" w:rsidRPr="00F27961" w:rsidTr="00FB797D">
        <w:tc>
          <w:tcPr>
            <w:tcW w:w="6204" w:type="dxa"/>
          </w:tcPr>
          <w:p w:rsidR="00FB797D" w:rsidRPr="00472A25" w:rsidRDefault="00FB797D" w:rsidP="00FB797D">
            <w:pPr>
              <w:rPr>
                <w:color w:val="000000" w:themeColor="text1"/>
              </w:rPr>
            </w:pPr>
            <w:r w:rsidRPr="00472A25">
              <w:rPr>
                <w:color w:val="000000" w:themeColor="text1"/>
              </w:rPr>
              <w:t>628285, Российская Федерация, Тюменская область,</w:t>
            </w:r>
          </w:p>
          <w:p w:rsidR="00FB797D" w:rsidRPr="006668EC" w:rsidRDefault="00FB797D" w:rsidP="00FB797D">
            <w:pPr>
              <w:rPr>
                <w:color w:val="000000" w:themeColor="text1"/>
              </w:rPr>
            </w:pPr>
            <w:r w:rsidRPr="00472A25">
              <w:rPr>
                <w:color w:val="000000" w:themeColor="text1"/>
              </w:rPr>
              <w:t>Ханты-Мансийский автономный округ</w:t>
            </w:r>
            <w:r w:rsidR="001F05B9" w:rsidRPr="006668EC">
              <w:rPr>
                <w:color w:val="000000" w:themeColor="text1"/>
              </w:rPr>
              <w:t xml:space="preserve"> </w:t>
            </w:r>
            <w:r w:rsidR="001F05B9">
              <w:rPr>
                <w:color w:val="000000" w:themeColor="text1"/>
              </w:rPr>
              <w:t>–</w:t>
            </w:r>
            <w:r w:rsidR="001F05B9" w:rsidRPr="006668EC">
              <w:rPr>
                <w:color w:val="000000" w:themeColor="text1"/>
              </w:rPr>
              <w:t xml:space="preserve"> </w:t>
            </w:r>
            <w:proofErr w:type="spellStart"/>
            <w:r w:rsidRPr="00472A25">
              <w:rPr>
                <w:color w:val="000000" w:themeColor="text1"/>
              </w:rPr>
              <w:t>Югра</w:t>
            </w:r>
            <w:proofErr w:type="spellEnd"/>
          </w:p>
          <w:p w:rsidR="00FB797D" w:rsidRPr="00472A25" w:rsidRDefault="00FB797D" w:rsidP="00FB797D">
            <w:pPr>
              <w:rPr>
                <w:color w:val="000000" w:themeColor="text1"/>
              </w:rPr>
            </w:pPr>
            <w:r w:rsidRPr="00472A25">
              <w:rPr>
                <w:color w:val="000000" w:themeColor="text1"/>
              </w:rPr>
              <w:t>г. Урай, микрорайон 2, дом 60</w:t>
            </w:r>
          </w:p>
        </w:tc>
        <w:tc>
          <w:tcPr>
            <w:tcW w:w="4488" w:type="dxa"/>
          </w:tcPr>
          <w:p w:rsidR="00FB797D" w:rsidRPr="00472A25" w:rsidRDefault="00FB797D" w:rsidP="00FB797D">
            <w:pPr>
              <w:ind w:firstLine="459"/>
              <w:rPr>
                <w:color w:val="000000" w:themeColor="text1"/>
              </w:rPr>
            </w:pPr>
            <w:r w:rsidRPr="00472A25">
              <w:rPr>
                <w:color w:val="000000" w:themeColor="text1"/>
              </w:rPr>
              <w:t>Тел. 23264/ факс 23264</w:t>
            </w:r>
          </w:p>
          <w:p w:rsidR="00FB797D" w:rsidRPr="00990A50" w:rsidRDefault="00FB797D" w:rsidP="00FB797D">
            <w:pPr>
              <w:ind w:firstLine="459"/>
              <w:rPr>
                <w:color w:val="000000" w:themeColor="text1"/>
                <w:lang w:val="en-US"/>
              </w:rPr>
            </w:pPr>
            <w:proofErr w:type="gramStart"/>
            <w:r w:rsidRPr="00472A25">
              <w:rPr>
                <w:color w:val="000000" w:themeColor="text1"/>
              </w:rPr>
              <w:t>Е</w:t>
            </w:r>
            <w:proofErr w:type="gramEnd"/>
            <w:r w:rsidRPr="00990A50">
              <w:rPr>
                <w:color w:val="000000" w:themeColor="text1"/>
                <w:lang w:val="en-US"/>
              </w:rPr>
              <w:t>-</w:t>
            </w:r>
            <w:r w:rsidRPr="00472A25">
              <w:rPr>
                <w:color w:val="000000" w:themeColor="text1"/>
                <w:lang w:val="en-US"/>
              </w:rPr>
              <w:t>mail</w:t>
            </w:r>
            <w:r w:rsidRPr="00990A50">
              <w:rPr>
                <w:color w:val="000000" w:themeColor="text1"/>
                <w:lang w:val="en-US"/>
              </w:rPr>
              <w:t xml:space="preserve">: </w:t>
            </w:r>
            <w:r w:rsidRPr="00990A50">
              <w:rPr>
                <w:color w:val="000000" w:themeColor="text1"/>
                <w:sz w:val="18"/>
                <w:lang w:val="en-US"/>
              </w:rPr>
              <w:t xml:space="preserve"> </w:t>
            </w:r>
            <w:proofErr w:type="spellStart"/>
            <w:r w:rsidRPr="00472A25">
              <w:rPr>
                <w:color w:val="000000" w:themeColor="text1"/>
                <w:lang w:val="en-US"/>
              </w:rPr>
              <w:t>ksp</w:t>
            </w:r>
            <w:r w:rsidRPr="00990A50">
              <w:rPr>
                <w:color w:val="000000" w:themeColor="text1"/>
                <w:lang w:val="en-US"/>
              </w:rPr>
              <w:t>@</w:t>
            </w:r>
            <w:r w:rsidRPr="00472A25">
              <w:rPr>
                <w:color w:val="000000" w:themeColor="text1"/>
                <w:lang w:val="en-US"/>
              </w:rPr>
              <w:t>ura</w:t>
            </w:r>
            <w:proofErr w:type="spellEnd"/>
            <w:r w:rsidRPr="00472A25">
              <w:rPr>
                <w:color w:val="000000" w:themeColor="text1"/>
              </w:rPr>
              <w:t>у</w:t>
            </w:r>
            <w:r w:rsidRPr="00990A50">
              <w:rPr>
                <w:color w:val="000000" w:themeColor="text1"/>
                <w:lang w:val="en-US"/>
              </w:rPr>
              <w:t>.</w:t>
            </w:r>
            <w:proofErr w:type="spellStart"/>
            <w:r w:rsidRPr="00472A25">
              <w:rPr>
                <w:color w:val="000000" w:themeColor="text1"/>
                <w:lang w:val="en-US"/>
              </w:rPr>
              <w:t>ru</w:t>
            </w:r>
            <w:proofErr w:type="spellEnd"/>
          </w:p>
        </w:tc>
      </w:tr>
    </w:tbl>
    <w:p w:rsidR="00FB797D" w:rsidRPr="000F2C32" w:rsidRDefault="0009484D" w:rsidP="00FB797D">
      <w:pPr>
        <w:jc w:val="center"/>
        <w:rPr>
          <w:lang w:val="en-US"/>
        </w:rPr>
      </w:pPr>
      <w:r w:rsidRPr="0009484D">
        <w:rPr>
          <w:noProof/>
          <w:color w:val="000000" w:themeColor="text1"/>
        </w:rPr>
        <w:pict>
          <v:line id="_x0000_s1026" style="position:absolute;left:0;text-align:left;z-index:251660288;mso-position-horizontal-relative:text;mso-position-vertical-relative:text" from="-5.85pt,9.3pt" to="509.5pt,9.3pt" o:allowincell="f" strokeweight="2.5pt"/>
        </w:pict>
      </w:r>
    </w:p>
    <w:p w:rsidR="00FB797D" w:rsidRPr="00CF03D3" w:rsidRDefault="006A55C4" w:rsidP="006A55C4">
      <w:pPr>
        <w:pStyle w:val="af8"/>
        <w:jc w:val="both"/>
        <w:rPr>
          <w:b w:val="0"/>
          <w:sz w:val="28"/>
        </w:rPr>
      </w:pPr>
      <w:r w:rsidRPr="00CF03D3">
        <w:rPr>
          <w:b w:val="0"/>
          <w:iCs/>
          <w:sz w:val="28"/>
          <w:szCs w:val="28"/>
        </w:rPr>
        <w:t>1</w:t>
      </w:r>
      <w:r w:rsidR="007B7937">
        <w:rPr>
          <w:b w:val="0"/>
          <w:iCs/>
          <w:sz w:val="28"/>
          <w:szCs w:val="28"/>
        </w:rPr>
        <w:t>8</w:t>
      </w:r>
      <w:r w:rsidR="00FB797D" w:rsidRPr="00CF03D3">
        <w:rPr>
          <w:b w:val="0"/>
          <w:iCs/>
          <w:sz w:val="28"/>
          <w:szCs w:val="28"/>
        </w:rPr>
        <w:t>.1</w:t>
      </w:r>
      <w:r w:rsidR="001F05B9" w:rsidRPr="00CF03D3">
        <w:rPr>
          <w:b w:val="0"/>
          <w:iCs/>
          <w:sz w:val="28"/>
          <w:szCs w:val="28"/>
        </w:rPr>
        <w:t>1</w:t>
      </w:r>
      <w:r w:rsidRPr="00CF03D3">
        <w:rPr>
          <w:b w:val="0"/>
          <w:iCs/>
          <w:sz w:val="28"/>
          <w:szCs w:val="28"/>
        </w:rPr>
        <w:t>.2020</w:t>
      </w:r>
      <w:r w:rsidR="00FB797D" w:rsidRPr="00CF03D3">
        <w:rPr>
          <w:b w:val="0"/>
          <w:iCs/>
          <w:sz w:val="28"/>
          <w:szCs w:val="28"/>
        </w:rPr>
        <w:t xml:space="preserve">                                                                                     </w:t>
      </w:r>
      <w:r w:rsidR="00377715" w:rsidRPr="00CF03D3">
        <w:rPr>
          <w:b w:val="0"/>
          <w:iCs/>
          <w:sz w:val="28"/>
          <w:szCs w:val="28"/>
        </w:rPr>
        <w:t xml:space="preserve">                            </w:t>
      </w:r>
      <w:r w:rsidR="00FB797D" w:rsidRPr="00CF03D3">
        <w:rPr>
          <w:b w:val="0"/>
          <w:iCs/>
          <w:sz w:val="28"/>
          <w:szCs w:val="28"/>
        </w:rPr>
        <w:t>№</w:t>
      </w:r>
      <w:r w:rsidR="00D9544D">
        <w:rPr>
          <w:b w:val="0"/>
          <w:iCs/>
          <w:sz w:val="28"/>
          <w:szCs w:val="28"/>
        </w:rPr>
        <w:t>133</w:t>
      </w:r>
    </w:p>
    <w:p w:rsidR="006C3145" w:rsidRPr="00CF03D3" w:rsidRDefault="006C3145" w:rsidP="00BD2C65">
      <w:pPr>
        <w:jc w:val="center"/>
        <w:rPr>
          <w:b/>
          <w:sz w:val="28"/>
          <w:szCs w:val="28"/>
        </w:rPr>
      </w:pPr>
      <w:r w:rsidRPr="00CF03D3">
        <w:rPr>
          <w:b/>
          <w:sz w:val="28"/>
          <w:szCs w:val="28"/>
        </w:rPr>
        <w:t>Заключение</w:t>
      </w:r>
    </w:p>
    <w:p w:rsidR="00FB797D" w:rsidRPr="00CF03D3" w:rsidRDefault="006C3145" w:rsidP="00BD2C65">
      <w:pPr>
        <w:jc w:val="center"/>
        <w:rPr>
          <w:b/>
          <w:sz w:val="28"/>
          <w:szCs w:val="28"/>
        </w:rPr>
      </w:pPr>
      <w:r w:rsidRPr="00CF03D3">
        <w:rPr>
          <w:b/>
          <w:sz w:val="28"/>
          <w:szCs w:val="28"/>
        </w:rPr>
        <w:t>о результатах экспертно-аналитического мероприятия</w:t>
      </w:r>
    </w:p>
    <w:p w:rsidR="00BD2C65" w:rsidRPr="00CF03D3" w:rsidRDefault="006C3145" w:rsidP="00BD2C65">
      <w:pPr>
        <w:jc w:val="center"/>
        <w:rPr>
          <w:b/>
          <w:sz w:val="28"/>
          <w:szCs w:val="28"/>
        </w:rPr>
      </w:pPr>
      <w:r w:rsidRPr="00CF03D3">
        <w:rPr>
          <w:b/>
          <w:sz w:val="28"/>
          <w:szCs w:val="28"/>
        </w:rPr>
        <w:t xml:space="preserve">«Экспертиза </w:t>
      </w:r>
      <w:r w:rsidR="00FB797D" w:rsidRPr="00CF03D3">
        <w:rPr>
          <w:b/>
          <w:sz w:val="28"/>
          <w:szCs w:val="28"/>
        </w:rPr>
        <w:t>проект</w:t>
      </w:r>
      <w:r w:rsidRPr="00CF03D3">
        <w:rPr>
          <w:b/>
          <w:sz w:val="28"/>
          <w:szCs w:val="28"/>
        </w:rPr>
        <w:t>а</w:t>
      </w:r>
      <w:r w:rsidR="00FB797D" w:rsidRPr="00CF03D3">
        <w:rPr>
          <w:b/>
          <w:sz w:val="28"/>
          <w:szCs w:val="28"/>
        </w:rPr>
        <w:t xml:space="preserve"> решения Думы города Урай </w:t>
      </w:r>
      <w:r w:rsidR="00BD2C65" w:rsidRPr="00CF03D3">
        <w:rPr>
          <w:b/>
          <w:sz w:val="28"/>
          <w:szCs w:val="28"/>
        </w:rPr>
        <w:t>«О бюджете городского округа Урай Ханты-Мансийского автономного округа – Югры</w:t>
      </w:r>
    </w:p>
    <w:p w:rsidR="00BD2C65" w:rsidRPr="00CF03D3" w:rsidRDefault="00BD2C65" w:rsidP="00BD2C65">
      <w:pPr>
        <w:jc w:val="center"/>
        <w:rPr>
          <w:b/>
          <w:sz w:val="28"/>
          <w:szCs w:val="28"/>
        </w:rPr>
      </w:pPr>
      <w:r w:rsidRPr="00CF03D3">
        <w:rPr>
          <w:b/>
          <w:sz w:val="28"/>
          <w:szCs w:val="28"/>
        </w:rPr>
        <w:t>на 2021 год и на плановый период 2022 и 2023 годов»</w:t>
      </w:r>
    </w:p>
    <w:p w:rsidR="00FB797D" w:rsidRPr="00CF03D3" w:rsidRDefault="00FB797D" w:rsidP="00BD2C65">
      <w:pPr>
        <w:jc w:val="both"/>
        <w:rPr>
          <w:b/>
          <w:sz w:val="16"/>
          <w:szCs w:val="16"/>
        </w:rPr>
      </w:pPr>
    </w:p>
    <w:p w:rsidR="006C3145" w:rsidRPr="00CF03D3" w:rsidRDefault="006C3145" w:rsidP="00FB797D">
      <w:pPr>
        <w:jc w:val="center"/>
        <w:rPr>
          <w:b/>
          <w:sz w:val="28"/>
        </w:rPr>
      </w:pPr>
    </w:p>
    <w:p w:rsidR="006C3145" w:rsidRPr="00CF03D3" w:rsidRDefault="006C3145" w:rsidP="00682C89">
      <w:pPr>
        <w:ind w:firstLine="567"/>
        <w:jc w:val="both"/>
        <w:rPr>
          <w:sz w:val="28"/>
        </w:rPr>
      </w:pPr>
      <w:r w:rsidRPr="00CF03D3">
        <w:rPr>
          <w:sz w:val="28"/>
        </w:rPr>
        <w:t xml:space="preserve">Основание проведения экспертно </w:t>
      </w:r>
      <w:r w:rsidR="008D1136" w:rsidRPr="00CF03D3">
        <w:rPr>
          <w:sz w:val="28"/>
        </w:rPr>
        <w:t>–</w:t>
      </w:r>
      <w:r w:rsidRPr="00CF03D3">
        <w:rPr>
          <w:sz w:val="28"/>
        </w:rPr>
        <w:t xml:space="preserve"> аналитического мероприятия: пункт 1.14</w:t>
      </w:r>
      <w:r w:rsidR="008D1136" w:rsidRPr="00CF03D3">
        <w:rPr>
          <w:sz w:val="28"/>
        </w:rPr>
        <w:t>.</w:t>
      </w:r>
      <w:r w:rsidRPr="00CF03D3">
        <w:rPr>
          <w:sz w:val="28"/>
        </w:rPr>
        <w:t xml:space="preserve"> раздела 1 Плана деятельности Контрольно-счетной палаты города Урай</w:t>
      </w:r>
      <w:r w:rsidR="00D01F10" w:rsidRPr="00CF03D3">
        <w:rPr>
          <w:sz w:val="28"/>
        </w:rPr>
        <w:t>, утвержденного</w:t>
      </w:r>
      <w:r w:rsidRPr="00CF03D3">
        <w:rPr>
          <w:sz w:val="28"/>
        </w:rPr>
        <w:t xml:space="preserve"> приказ</w:t>
      </w:r>
      <w:r w:rsidR="00D01F10" w:rsidRPr="00CF03D3">
        <w:rPr>
          <w:sz w:val="28"/>
        </w:rPr>
        <w:t>ом председателя</w:t>
      </w:r>
      <w:r w:rsidRPr="00CF03D3">
        <w:rPr>
          <w:sz w:val="28"/>
        </w:rPr>
        <w:t xml:space="preserve"> Контрольно-счетной палаты города Урай от </w:t>
      </w:r>
      <w:r w:rsidR="00D01F10" w:rsidRPr="00CF03D3">
        <w:rPr>
          <w:sz w:val="28"/>
        </w:rPr>
        <w:t>25</w:t>
      </w:r>
      <w:r w:rsidRPr="00CF03D3">
        <w:rPr>
          <w:sz w:val="28"/>
        </w:rPr>
        <w:t>.12.201</w:t>
      </w:r>
      <w:r w:rsidR="00D01F10" w:rsidRPr="00CF03D3">
        <w:rPr>
          <w:sz w:val="28"/>
        </w:rPr>
        <w:t>9</w:t>
      </w:r>
      <w:r w:rsidRPr="00CF03D3">
        <w:rPr>
          <w:sz w:val="28"/>
        </w:rPr>
        <w:t xml:space="preserve"> №</w:t>
      </w:r>
      <w:r w:rsidR="00D01F10" w:rsidRPr="00CF03D3">
        <w:rPr>
          <w:sz w:val="28"/>
        </w:rPr>
        <w:t>27</w:t>
      </w:r>
      <w:r w:rsidRPr="00CF03D3">
        <w:rPr>
          <w:sz w:val="28"/>
        </w:rPr>
        <w:t>.</w:t>
      </w:r>
    </w:p>
    <w:p w:rsidR="00FB797D" w:rsidRPr="00CF03D3" w:rsidRDefault="00FB797D" w:rsidP="00FB797D">
      <w:pPr>
        <w:jc w:val="center"/>
        <w:rPr>
          <w:b/>
          <w:sz w:val="28"/>
        </w:rPr>
      </w:pPr>
      <w:r w:rsidRPr="00CF03D3">
        <w:rPr>
          <w:b/>
          <w:sz w:val="28"/>
        </w:rPr>
        <w:t>Раздел 1. Общие положения</w:t>
      </w:r>
    </w:p>
    <w:p w:rsidR="00FB797D" w:rsidRPr="00CF03D3" w:rsidRDefault="00FB797D" w:rsidP="00FB797D">
      <w:pPr>
        <w:rPr>
          <w:b/>
          <w:sz w:val="16"/>
          <w:szCs w:val="16"/>
        </w:rPr>
      </w:pPr>
    </w:p>
    <w:p w:rsidR="00FB797D" w:rsidRPr="00CF03D3" w:rsidRDefault="00FB797D" w:rsidP="00460326">
      <w:pPr>
        <w:ind w:firstLine="567"/>
        <w:jc w:val="both"/>
        <w:rPr>
          <w:sz w:val="28"/>
          <w:szCs w:val="28"/>
        </w:rPr>
      </w:pPr>
      <w:proofErr w:type="gramStart"/>
      <w:r w:rsidRPr="00CF03D3">
        <w:rPr>
          <w:sz w:val="28"/>
          <w:szCs w:val="28"/>
        </w:rPr>
        <w:t xml:space="preserve">Заключение </w:t>
      </w:r>
      <w:r w:rsidR="006C3145" w:rsidRPr="00CF03D3">
        <w:rPr>
          <w:sz w:val="28"/>
          <w:szCs w:val="28"/>
        </w:rPr>
        <w:t xml:space="preserve">о результатах экспертно-аналитического мероприятия  «Экспертиза проекта решения Думы города Урай </w:t>
      </w:r>
      <w:r w:rsidR="00BD2C65" w:rsidRPr="00CF03D3">
        <w:rPr>
          <w:sz w:val="28"/>
          <w:szCs w:val="28"/>
        </w:rPr>
        <w:t>«О бюджете городского округа Урай Ханты-Мансийского автономного округа – Югры на 2021 год и на плановый период 2022 и 2023 годов</w:t>
      </w:r>
      <w:r w:rsidR="00CF03D3">
        <w:rPr>
          <w:sz w:val="28"/>
          <w:szCs w:val="28"/>
        </w:rPr>
        <w:t>»</w:t>
      </w:r>
      <w:r w:rsidR="006C3145" w:rsidRPr="00CF03D3">
        <w:rPr>
          <w:sz w:val="28"/>
          <w:szCs w:val="28"/>
        </w:rPr>
        <w:t xml:space="preserve"> </w:t>
      </w:r>
      <w:r w:rsidRPr="00CF03D3">
        <w:rPr>
          <w:sz w:val="28"/>
          <w:szCs w:val="28"/>
        </w:rPr>
        <w:t>(далее – Заключение) подготовлено в соответствии с требованиями Бюджетного Кодекса Российской Федерации (далее – БК РФ), Положения об отдельных вопросах осуществления бюджетного процесса в городе Урай, принятого решением Думы города Урай</w:t>
      </w:r>
      <w:proofErr w:type="gramEnd"/>
      <w:r w:rsidRPr="00CF03D3">
        <w:rPr>
          <w:sz w:val="28"/>
          <w:szCs w:val="28"/>
        </w:rPr>
        <w:t xml:space="preserve"> 25.10.2012 №100 (далее – Положение об отдельных вопросах бюджетного процесса), Положения о Контрольно-счетной палате города Урай, утвержденного решением Думы города Урай от 15.03.2012 №19</w:t>
      </w:r>
      <w:r w:rsidR="00CF03D3">
        <w:rPr>
          <w:sz w:val="28"/>
          <w:szCs w:val="28"/>
        </w:rPr>
        <w:t xml:space="preserve">. </w:t>
      </w:r>
      <w:r w:rsidRPr="00CF03D3">
        <w:rPr>
          <w:sz w:val="28"/>
          <w:szCs w:val="28"/>
        </w:rPr>
        <w:t xml:space="preserve"> </w:t>
      </w:r>
    </w:p>
    <w:p w:rsidR="00FB797D" w:rsidRPr="00CF03D3" w:rsidRDefault="00FB797D" w:rsidP="00271AD7">
      <w:pPr>
        <w:pStyle w:val="ConsPlusNormal"/>
        <w:ind w:firstLine="567"/>
        <w:jc w:val="both"/>
        <w:rPr>
          <w:rFonts w:ascii="Times New Roman" w:hAnsi="Times New Roman" w:cs="Times New Roman"/>
          <w:sz w:val="28"/>
          <w:szCs w:val="28"/>
        </w:rPr>
      </w:pPr>
      <w:r w:rsidRPr="00CF03D3">
        <w:rPr>
          <w:rFonts w:ascii="Times New Roman" w:hAnsi="Times New Roman" w:cs="Times New Roman"/>
          <w:sz w:val="28"/>
          <w:szCs w:val="28"/>
        </w:rPr>
        <w:t xml:space="preserve">Согласно статье 172 БК РФ </w:t>
      </w:r>
      <w:proofErr w:type="gramStart"/>
      <w:r w:rsidRPr="00CF03D3">
        <w:rPr>
          <w:rFonts w:ascii="Times New Roman" w:hAnsi="Times New Roman" w:cs="Times New Roman"/>
          <w:sz w:val="28"/>
          <w:szCs w:val="28"/>
          <w:lang w:val="en-US"/>
        </w:rPr>
        <w:t>c</w:t>
      </w:r>
      <w:proofErr w:type="gramEnd"/>
      <w:r w:rsidRPr="00CF03D3">
        <w:rPr>
          <w:rFonts w:ascii="Times New Roman" w:hAnsi="Times New Roman" w:cs="Times New Roman"/>
          <w:sz w:val="28"/>
          <w:szCs w:val="28"/>
        </w:rPr>
        <w:t xml:space="preserve">оставление проекта бюджета основывается на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w:t>
      </w:r>
      <w:r w:rsidR="00F90110" w:rsidRPr="00CF03D3">
        <w:rPr>
          <w:rFonts w:ascii="Times New Roman" w:hAnsi="Times New Roman" w:cs="Times New Roman"/>
          <w:sz w:val="28"/>
          <w:szCs w:val="28"/>
        </w:rPr>
        <w:t>в Российской Федерации, прогнозе</w:t>
      </w:r>
      <w:r w:rsidRPr="00CF03D3">
        <w:rPr>
          <w:rFonts w:ascii="Times New Roman" w:hAnsi="Times New Roman" w:cs="Times New Roman"/>
          <w:sz w:val="28"/>
          <w:szCs w:val="28"/>
        </w:rPr>
        <w:t xml:space="preserve"> социально-экономическог</w:t>
      </w:r>
      <w:r w:rsidR="00F90110" w:rsidRPr="00CF03D3">
        <w:rPr>
          <w:rFonts w:ascii="Times New Roman" w:hAnsi="Times New Roman" w:cs="Times New Roman"/>
          <w:sz w:val="28"/>
          <w:szCs w:val="28"/>
        </w:rPr>
        <w:t>о развития, основных направлениях</w:t>
      </w:r>
      <w:r w:rsidRPr="00CF03D3">
        <w:rPr>
          <w:rFonts w:ascii="Times New Roman" w:hAnsi="Times New Roman" w:cs="Times New Roman"/>
          <w:sz w:val="28"/>
          <w:szCs w:val="28"/>
        </w:rPr>
        <w:t xml:space="preserve"> бюджетной и налоговой политики, а так же муниципальных программах (проектов муниципальных программ, проектах изменений указанных программ).</w:t>
      </w:r>
    </w:p>
    <w:p w:rsidR="00FB797D" w:rsidRPr="00115EC2" w:rsidRDefault="00FB797D" w:rsidP="00115EC2">
      <w:pPr>
        <w:pStyle w:val="ConsPlusNormal"/>
        <w:ind w:firstLine="567"/>
        <w:jc w:val="both"/>
        <w:rPr>
          <w:rFonts w:ascii="Times New Roman" w:hAnsi="Times New Roman" w:cs="Times New Roman"/>
          <w:sz w:val="28"/>
          <w:szCs w:val="28"/>
        </w:rPr>
      </w:pPr>
      <w:r w:rsidRPr="00CF03D3">
        <w:rPr>
          <w:rFonts w:ascii="Times New Roman" w:hAnsi="Times New Roman" w:cs="Times New Roman"/>
          <w:sz w:val="28"/>
          <w:szCs w:val="28"/>
        </w:rPr>
        <w:t xml:space="preserve">В связи с этим, при подготовке Заключения Контрольно-счетной палатой города Урай (далее – Контрольно-счетная палата или КСП) учитывалась </w:t>
      </w:r>
      <w:r w:rsidRPr="00CF03D3">
        <w:rPr>
          <w:rFonts w:ascii="Times New Roman" w:hAnsi="Times New Roman" w:cs="Times New Roman"/>
          <w:sz w:val="28"/>
          <w:szCs w:val="28"/>
        </w:rPr>
        <w:lastRenderedPageBreak/>
        <w:t>необходимость реализации положений и поставленных задач, содержащихся в указах Президента Российской Федерации и посланиях Президента Российской Федерации Федеральному Собранию Российской Федерации.</w:t>
      </w:r>
      <w:r w:rsidR="00721265" w:rsidRPr="00CF03D3">
        <w:rPr>
          <w:rFonts w:ascii="Times New Roman" w:hAnsi="Times New Roman" w:cs="Times New Roman"/>
          <w:sz w:val="28"/>
          <w:szCs w:val="28"/>
        </w:rPr>
        <w:t xml:space="preserve"> У</w:t>
      </w:r>
      <w:r w:rsidRPr="00CF03D3">
        <w:rPr>
          <w:rFonts w:ascii="Times New Roman" w:hAnsi="Times New Roman" w:cs="Times New Roman"/>
          <w:sz w:val="28"/>
          <w:szCs w:val="28"/>
        </w:rPr>
        <w:t>чтены результаты проведенных Контрольно-счетной палатой контрольных и экспертно-аналитических мероприятий, проверено наличие и оценено состояние нормативной и методической базы, регулирующей порядок формирования городского бюджета и параметры его основных показателей</w:t>
      </w:r>
      <w:r w:rsidR="00FE47E6" w:rsidRPr="00CF03D3">
        <w:rPr>
          <w:rFonts w:ascii="Times New Roman" w:hAnsi="Times New Roman" w:cs="Times New Roman"/>
          <w:sz w:val="28"/>
          <w:szCs w:val="28"/>
        </w:rPr>
        <w:t>, а также проведен анализ</w:t>
      </w:r>
      <w:r w:rsidR="00FE47E6" w:rsidRPr="00CF03D3">
        <w:rPr>
          <w:rFonts w:ascii="Times New Roman" w:hAnsi="Times New Roman" w:cs="Times New Roman"/>
          <w:b/>
          <w:sz w:val="28"/>
          <w:szCs w:val="28"/>
        </w:rPr>
        <w:t xml:space="preserve"> </w:t>
      </w:r>
      <w:r w:rsidR="00FE47E6" w:rsidRPr="00CF03D3">
        <w:rPr>
          <w:rFonts w:ascii="Times New Roman" w:hAnsi="Times New Roman" w:cs="Times New Roman"/>
          <w:sz w:val="28"/>
          <w:szCs w:val="28"/>
        </w:rPr>
        <w:t>достаточности прогнозируемых объемов бюджетных ассигнований на очередной финансовый год</w:t>
      </w:r>
      <w:r w:rsidR="00FE47E6" w:rsidRPr="00CF03D3">
        <w:rPr>
          <w:rFonts w:ascii="Times New Roman" w:hAnsi="Times New Roman" w:cs="Times New Roman"/>
          <w:bCs/>
          <w:sz w:val="28"/>
          <w:szCs w:val="28"/>
        </w:rPr>
        <w:t>, правомерность и обоснованность формирования расходов</w:t>
      </w:r>
      <w:r w:rsidRPr="00CF03D3">
        <w:rPr>
          <w:rFonts w:ascii="Times New Roman" w:hAnsi="Times New Roman" w:cs="Times New Roman"/>
          <w:sz w:val="28"/>
          <w:szCs w:val="28"/>
        </w:rPr>
        <w:t>.</w:t>
      </w:r>
      <w:r w:rsidR="00115EC2">
        <w:rPr>
          <w:rFonts w:ascii="Times New Roman" w:hAnsi="Times New Roman" w:cs="Times New Roman"/>
          <w:sz w:val="28"/>
          <w:szCs w:val="28"/>
        </w:rPr>
        <w:t xml:space="preserve"> </w:t>
      </w:r>
      <w:r w:rsidRPr="00115EC2">
        <w:rPr>
          <w:rFonts w:ascii="Times New Roman" w:hAnsi="Times New Roman" w:cs="Times New Roman"/>
          <w:sz w:val="28"/>
          <w:szCs w:val="28"/>
        </w:rPr>
        <w:t xml:space="preserve">Выборочно проанализирована работа главных </w:t>
      </w:r>
      <w:r w:rsidR="00581A6F" w:rsidRPr="00115EC2">
        <w:rPr>
          <w:rFonts w:ascii="Times New Roman" w:hAnsi="Times New Roman" w:cs="Times New Roman"/>
          <w:sz w:val="28"/>
          <w:szCs w:val="28"/>
        </w:rPr>
        <w:t>администраторов</w:t>
      </w:r>
      <w:r w:rsidR="00A706C3" w:rsidRPr="00115EC2">
        <w:rPr>
          <w:rFonts w:ascii="Times New Roman" w:hAnsi="Times New Roman" w:cs="Times New Roman"/>
          <w:sz w:val="28"/>
          <w:szCs w:val="28"/>
        </w:rPr>
        <w:t xml:space="preserve"> доходов</w:t>
      </w:r>
      <w:r w:rsidRPr="00115EC2">
        <w:rPr>
          <w:rFonts w:ascii="Times New Roman" w:hAnsi="Times New Roman" w:cs="Times New Roman"/>
          <w:sz w:val="28"/>
          <w:szCs w:val="28"/>
        </w:rPr>
        <w:t xml:space="preserve"> </w:t>
      </w:r>
      <w:r w:rsidR="00A706C3" w:rsidRPr="00115EC2">
        <w:rPr>
          <w:rFonts w:ascii="Times New Roman" w:hAnsi="Times New Roman" w:cs="Times New Roman"/>
          <w:sz w:val="28"/>
          <w:szCs w:val="28"/>
        </w:rPr>
        <w:t>бюджета</w:t>
      </w:r>
      <w:r w:rsidRPr="00115EC2">
        <w:rPr>
          <w:rFonts w:ascii="Times New Roman" w:hAnsi="Times New Roman" w:cs="Times New Roman"/>
          <w:sz w:val="28"/>
          <w:szCs w:val="28"/>
        </w:rPr>
        <w:t xml:space="preserve"> городского </w:t>
      </w:r>
      <w:r w:rsidR="00A706C3" w:rsidRPr="00115EC2">
        <w:rPr>
          <w:rFonts w:ascii="Times New Roman" w:hAnsi="Times New Roman" w:cs="Times New Roman"/>
          <w:sz w:val="28"/>
          <w:szCs w:val="28"/>
        </w:rPr>
        <w:t>округа Урай</w:t>
      </w:r>
      <w:r w:rsidRPr="00115EC2">
        <w:rPr>
          <w:rFonts w:ascii="Times New Roman" w:hAnsi="Times New Roman" w:cs="Times New Roman"/>
          <w:sz w:val="28"/>
          <w:szCs w:val="28"/>
        </w:rPr>
        <w:t xml:space="preserve">, </w:t>
      </w:r>
      <w:r w:rsidR="00A706C3" w:rsidRPr="00115EC2">
        <w:rPr>
          <w:rFonts w:ascii="Times New Roman" w:hAnsi="Times New Roman" w:cs="Times New Roman"/>
          <w:sz w:val="28"/>
          <w:szCs w:val="28"/>
        </w:rPr>
        <w:t xml:space="preserve">главных администраторов </w:t>
      </w:r>
      <w:proofErr w:type="gramStart"/>
      <w:r w:rsidR="00A706C3" w:rsidRPr="00115EC2">
        <w:rPr>
          <w:rFonts w:ascii="Times New Roman" w:hAnsi="Times New Roman" w:cs="Times New Roman"/>
          <w:sz w:val="28"/>
          <w:szCs w:val="28"/>
        </w:rPr>
        <w:t>источников финансирования дефицита бюджета городского округа</w:t>
      </w:r>
      <w:proofErr w:type="gramEnd"/>
      <w:r w:rsidR="00A706C3" w:rsidRPr="00115EC2">
        <w:rPr>
          <w:rFonts w:ascii="Times New Roman" w:hAnsi="Times New Roman" w:cs="Times New Roman"/>
          <w:sz w:val="28"/>
          <w:szCs w:val="28"/>
        </w:rPr>
        <w:t xml:space="preserve"> Урай и </w:t>
      </w:r>
      <w:r w:rsidRPr="00115EC2">
        <w:rPr>
          <w:rFonts w:ascii="Times New Roman" w:hAnsi="Times New Roman" w:cs="Times New Roman"/>
          <w:sz w:val="28"/>
          <w:szCs w:val="28"/>
        </w:rPr>
        <w:t>иных участников бюджетного процесса по формированию проекта бюджета на 20</w:t>
      </w:r>
      <w:r w:rsidR="00D03E2F" w:rsidRPr="00115EC2">
        <w:rPr>
          <w:rFonts w:ascii="Times New Roman" w:hAnsi="Times New Roman" w:cs="Times New Roman"/>
          <w:sz w:val="28"/>
          <w:szCs w:val="28"/>
        </w:rPr>
        <w:t>2</w:t>
      </w:r>
      <w:r w:rsidR="00D01F10" w:rsidRPr="00115EC2">
        <w:rPr>
          <w:rFonts w:ascii="Times New Roman" w:hAnsi="Times New Roman" w:cs="Times New Roman"/>
          <w:sz w:val="28"/>
          <w:szCs w:val="28"/>
        </w:rPr>
        <w:t>1</w:t>
      </w:r>
      <w:r w:rsidRPr="00115EC2">
        <w:rPr>
          <w:rFonts w:ascii="Times New Roman" w:hAnsi="Times New Roman" w:cs="Times New Roman"/>
          <w:sz w:val="28"/>
          <w:szCs w:val="28"/>
        </w:rPr>
        <w:t xml:space="preserve"> год и плановый период 20</w:t>
      </w:r>
      <w:r w:rsidR="001F05B9" w:rsidRPr="00115EC2">
        <w:rPr>
          <w:rFonts w:ascii="Times New Roman" w:hAnsi="Times New Roman" w:cs="Times New Roman"/>
          <w:sz w:val="28"/>
          <w:szCs w:val="28"/>
        </w:rPr>
        <w:t>2</w:t>
      </w:r>
      <w:r w:rsidR="00D01F10" w:rsidRPr="00115EC2">
        <w:rPr>
          <w:rFonts w:ascii="Times New Roman" w:hAnsi="Times New Roman" w:cs="Times New Roman"/>
          <w:sz w:val="28"/>
          <w:szCs w:val="28"/>
        </w:rPr>
        <w:t>2</w:t>
      </w:r>
      <w:r w:rsidRPr="00115EC2">
        <w:rPr>
          <w:rFonts w:ascii="Times New Roman" w:hAnsi="Times New Roman" w:cs="Times New Roman"/>
          <w:sz w:val="28"/>
          <w:szCs w:val="28"/>
        </w:rPr>
        <w:t xml:space="preserve"> и 202</w:t>
      </w:r>
      <w:r w:rsidR="00D01F10" w:rsidRPr="00115EC2">
        <w:rPr>
          <w:rFonts w:ascii="Times New Roman" w:hAnsi="Times New Roman" w:cs="Times New Roman"/>
          <w:sz w:val="28"/>
          <w:szCs w:val="28"/>
        </w:rPr>
        <w:t>3</w:t>
      </w:r>
      <w:r w:rsidRPr="00115EC2">
        <w:rPr>
          <w:rFonts w:ascii="Times New Roman" w:hAnsi="Times New Roman" w:cs="Times New Roman"/>
          <w:sz w:val="28"/>
          <w:szCs w:val="28"/>
        </w:rPr>
        <w:t xml:space="preserve"> годов (далее </w:t>
      </w:r>
      <w:r w:rsidR="003703D7" w:rsidRPr="00115EC2">
        <w:rPr>
          <w:rFonts w:ascii="Times New Roman" w:hAnsi="Times New Roman" w:cs="Times New Roman"/>
          <w:sz w:val="28"/>
          <w:szCs w:val="28"/>
        </w:rPr>
        <w:t>–</w:t>
      </w:r>
      <w:r w:rsidRPr="00115EC2">
        <w:rPr>
          <w:rFonts w:ascii="Times New Roman" w:hAnsi="Times New Roman" w:cs="Times New Roman"/>
          <w:sz w:val="28"/>
          <w:szCs w:val="28"/>
        </w:rPr>
        <w:t xml:space="preserve"> Проект бюджета).</w:t>
      </w:r>
    </w:p>
    <w:p w:rsidR="00FB797D" w:rsidRPr="00115EC2" w:rsidRDefault="00FB797D" w:rsidP="00FB797D">
      <w:pPr>
        <w:ind w:firstLine="567"/>
        <w:rPr>
          <w:sz w:val="16"/>
          <w:szCs w:val="16"/>
        </w:rPr>
      </w:pPr>
    </w:p>
    <w:p w:rsidR="00FB797D" w:rsidRPr="00CF03D3" w:rsidRDefault="00FB797D" w:rsidP="00FB797D">
      <w:pPr>
        <w:widowControl w:val="0"/>
        <w:autoSpaceDE w:val="0"/>
        <w:autoSpaceDN w:val="0"/>
        <w:adjustRightInd w:val="0"/>
        <w:ind w:firstLine="567"/>
        <w:jc w:val="center"/>
        <w:rPr>
          <w:b/>
          <w:bCs/>
          <w:sz w:val="28"/>
          <w:szCs w:val="28"/>
        </w:rPr>
      </w:pPr>
      <w:r w:rsidRPr="00CF03D3">
        <w:rPr>
          <w:b/>
          <w:bCs/>
          <w:sz w:val="28"/>
          <w:szCs w:val="28"/>
        </w:rPr>
        <w:t xml:space="preserve">Раздел 2. Анализ соответствия Проекта бюджета, </w:t>
      </w:r>
      <w:r w:rsidRPr="00CF03D3">
        <w:rPr>
          <w:b/>
          <w:sz w:val="28"/>
          <w:szCs w:val="28"/>
        </w:rPr>
        <w:t xml:space="preserve">документов и материалов, представленных одновременно с ним бюджетному </w:t>
      </w:r>
      <w:r w:rsidRPr="00CF03D3">
        <w:rPr>
          <w:b/>
          <w:bCs/>
          <w:sz w:val="28"/>
          <w:szCs w:val="28"/>
        </w:rPr>
        <w:t>законодательству</w:t>
      </w:r>
    </w:p>
    <w:p w:rsidR="00FB797D" w:rsidRPr="00CF03D3" w:rsidRDefault="00FB797D" w:rsidP="00FB797D">
      <w:pPr>
        <w:widowControl w:val="0"/>
        <w:autoSpaceDE w:val="0"/>
        <w:autoSpaceDN w:val="0"/>
        <w:adjustRightInd w:val="0"/>
        <w:ind w:firstLine="567"/>
        <w:jc w:val="center"/>
        <w:rPr>
          <w:b/>
          <w:bCs/>
          <w:sz w:val="16"/>
          <w:szCs w:val="16"/>
        </w:rPr>
      </w:pPr>
    </w:p>
    <w:p w:rsidR="00FB797D" w:rsidRPr="00CF03D3" w:rsidRDefault="00FB797D" w:rsidP="00990F9A">
      <w:pPr>
        <w:autoSpaceDE w:val="0"/>
        <w:autoSpaceDN w:val="0"/>
        <w:adjustRightInd w:val="0"/>
        <w:ind w:firstLine="567"/>
        <w:jc w:val="both"/>
        <w:rPr>
          <w:rFonts w:eastAsiaTheme="minorHAnsi"/>
          <w:sz w:val="28"/>
          <w:szCs w:val="28"/>
          <w:lang w:eastAsia="en-US"/>
        </w:rPr>
      </w:pPr>
      <w:r w:rsidRPr="00CF03D3">
        <w:rPr>
          <w:rFonts w:eastAsiaTheme="minorHAnsi"/>
          <w:sz w:val="28"/>
          <w:szCs w:val="28"/>
          <w:lang w:eastAsia="en-US"/>
        </w:rPr>
        <w:t xml:space="preserve">Проект бюджета направлен </w:t>
      </w:r>
      <w:r w:rsidR="00935459" w:rsidRPr="00CF03D3">
        <w:rPr>
          <w:rFonts w:eastAsiaTheme="minorHAnsi"/>
          <w:sz w:val="28"/>
          <w:szCs w:val="28"/>
          <w:lang w:eastAsia="en-US"/>
        </w:rPr>
        <w:t>а</w:t>
      </w:r>
      <w:r w:rsidR="00D03E2F" w:rsidRPr="00CF03D3">
        <w:rPr>
          <w:rFonts w:eastAsiaTheme="minorHAnsi"/>
          <w:sz w:val="28"/>
          <w:szCs w:val="28"/>
          <w:lang w:eastAsia="en-US"/>
        </w:rPr>
        <w:t xml:space="preserve">дминистрацией города </w:t>
      </w:r>
      <w:r w:rsidR="00935459" w:rsidRPr="00CF03D3">
        <w:rPr>
          <w:rFonts w:eastAsiaTheme="minorHAnsi"/>
          <w:sz w:val="28"/>
          <w:szCs w:val="28"/>
          <w:lang w:eastAsia="en-US"/>
        </w:rPr>
        <w:t>Урай</w:t>
      </w:r>
      <w:r w:rsidRPr="00CF03D3">
        <w:rPr>
          <w:rFonts w:eastAsiaTheme="minorHAnsi"/>
          <w:sz w:val="28"/>
          <w:szCs w:val="28"/>
          <w:lang w:eastAsia="en-US"/>
        </w:rPr>
        <w:t xml:space="preserve"> в адрес Контрольно-счетной палаты </w:t>
      </w:r>
      <w:r w:rsidR="00D01F10" w:rsidRPr="00CF03D3">
        <w:rPr>
          <w:rFonts w:eastAsiaTheme="minorHAnsi"/>
          <w:sz w:val="28"/>
          <w:szCs w:val="28"/>
          <w:lang w:eastAsia="en-US"/>
        </w:rPr>
        <w:t>28</w:t>
      </w:r>
      <w:r w:rsidRPr="00CF03D3">
        <w:rPr>
          <w:rFonts w:eastAsiaTheme="minorHAnsi"/>
          <w:sz w:val="28"/>
          <w:szCs w:val="28"/>
          <w:lang w:eastAsia="en-US"/>
        </w:rPr>
        <w:t xml:space="preserve"> </w:t>
      </w:r>
      <w:r w:rsidR="00D01F10" w:rsidRPr="00CF03D3">
        <w:rPr>
          <w:rFonts w:eastAsiaTheme="minorHAnsi"/>
          <w:sz w:val="28"/>
          <w:szCs w:val="28"/>
          <w:lang w:eastAsia="en-US"/>
        </w:rPr>
        <w:t>октября</w:t>
      </w:r>
      <w:r w:rsidRPr="00CF03D3">
        <w:rPr>
          <w:rFonts w:eastAsiaTheme="minorHAnsi"/>
          <w:sz w:val="28"/>
          <w:szCs w:val="28"/>
          <w:lang w:eastAsia="en-US"/>
        </w:rPr>
        <w:t xml:space="preserve"> 20</w:t>
      </w:r>
      <w:r w:rsidR="00D01F10" w:rsidRPr="00CF03D3">
        <w:rPr>
          <w:rFonts w:eastAsiaTheme="minorHAnsi"/>
          <w:sz w:val="28"/>
          <w:szCs w:val="28"/>
          <w:lang w:eastAsia="en-US"/>
        </w:rPr>
        <w:t>20</w:t>
      </w:r>
      <w:r w:rsidRPr="00CF03D3">
        <w:rPr>
          <w:rFonts w:eastAsiaTheme="minorHAnsi"/>
          <w:sz w:val="28"/>
          <w:szCs w:val="28"/>
          <w:lang w:eastAsia="en-US"/>
        </w:rPr>
        <w:t xml:space="preserve"> года, что соответствует сроку, установленному статьей 2 Положения об отдельных вопросах бюджетного процесса.</w:t>
      </w:r>
    </w:p>
    <w:p w:rsidR="003D38C7" w:rsidRPr="00CF03D3" w:rsidRDefault="003D38C7" w:rsidP="00990F9A">
      <w:pPr>
        <w:autoSpaceDE w:val="0"/>
        <w:autoSpaceDN w:val="0"/>
        <w:adjustRightInd w:val="0"/>
        <w:ind w:firstLine="567"/>
        <w:jc w:val="both"/>
        <w:rPr>
          <w:rFonts w:eastAsiaTheme="minorHAnsi"/>
          <w:sz w:val="28"/>
          <w:szCs w:val="28"/>
          <w:lang w:eastAsia="en-US"/>
        </w:rPr>
      </w:pPr>
      <w:proofErr w:type="gramStart"/>
      <w:r w:rsidRPr="00CF03D3">
        <w:rPr>
          <w:rFonts w:eastAsiaTheme="minorHAnsi"/>
          <w:sz w:val="28"/>
          <w:szCs w:val="28"/>
          <w:lang w:eastAsia="en-US"/>
        </w:rPr>
        <w:t xml:space="preserve">В силу норм статьи 184.1 </w:t>
      </w:r>
      <w:r w:rsidR="00F15E28" w:rsidRPr="00CF03D3">
        <w:rPr>
          <w:rFonts w:eastAsiaTheme="minorHAnsi"/>
          <w:sz w:val="28"/>
          <w:szCs w:val="28"/>
          <w:lang w:eastAsia="en-US"/>
        </w:rPr>
        <w:t xml:space="preserve">БК РФ </w:t>
      </w:r>
      <w:r w:rsidRPr="00CF03D3">
        <w:rPr>
          <w:rFonts w:eastAsiaTheme="minorHAnsi"/>
          <w:sz w:val="28"/>
          <w:szCs w:val="28"/>
          <w:lang w:eastAsia="en-US"/>
        </w:rPr>
        <w:t>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CF03D3">
        <w:rPr>
          <w:rFonts w:eastAsiaTheme="minorHAnsi"/>
          <w:sz w:val="28"/>
          <w:szCs w:val="28"/>
          <w:lang w:eastAsia="en-US"/>
        </w:rPr>
        <w:t>профицит</w:t>
      </w:r>
      <w:proofErr w:type="spellEnd"/>
      <w:r w:rsidRPr="00CF03D3">
        <w:rPr>
          <w:rFonts w:eastAsiaTheme="minorHAnsi"/>
          <w:sz w:val="28"/>
          <w:szCs w:val="28"/>
          <w:lang w:eastAsia="en-US"/>
        </w:rPr>
        <w:t>)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roofErr w:type="gramEnd"/>
    </w:p>
    <w:p w:rsidR="00996993" w:rsidRDefault="001F7B03" w:rsidP="00996993">
      <w:pPr>
        <w:jc w:val="both"/>
        <w:rPr>
          <w:rFonts w:eastAsiaTheme="minorHAnsi"/>
          <w:sz w:val="28"/>
          <w:szCs w:val="28"/>
          <w:lang w:eastAsia="en-US"/>
        </w:rPr>
      </w:pPr>
      <w:r>
        <w:rPr>
          <w:rFonts w:eastAsiaTheme="minorHAnsi"/>
          <w:sz w:val="28"/>
          <w:szCs w:val="28"/>
          <w:lang w:eastAsia="en-US"/>
        </w:rPr>
        <w:tab/>
      </w:r>
      <w:r w:rsidR="00935459" w:rsidRPr="00CF03D3">
        <w:rPr>
          <w:rFonts w:eastAsiaTheme="minorHAnsi"/>
          <w:sz w:val="28"/>
          <w:szCs w:val="28"/>
          <w:lang w:eastAsia="en-US"/>
        </w:rPr>
        <w:t xml:space="preserve">Одновременно с Проектом бюджета </w:t>
      </w:r>
      <w:proofErr w:type="gramStart"/>
      <w:r w:rsidR="00935459" w:rsidRPr="00CF03D3">
        <w:rPr>
          <w:rFonts w:eastAsiaTheme="minorHAnsi"/>
          <w:sz w:val="28"/>
          <w:szCs w:val="28"/>
          <w:lang w:eastAsia="en-US"/>
        </w:rPr>
        <w:t>представлены</w:t>
      </w:r>
      <w:proofErr w:type="gramEnd"/>
      <w:r w:rsidR="00935459" w:rsidRPr="00CF03D3">
        <w:rPr>
          <w:rFonts w:eastAsiaTheme="minorHAnsi"/>
          <w:sz w:val="28"/>
          <w:szCs w:val="28"/>
          <w:lang w:eastAsia="en-US"/>
        </w:rPr>
        <w:t>:</w:t>
      </w:r>
    </w:p>
    <w:p w:rsidR="001F7B03" w:rsidRDefault="00996993" w:rsidP="001F7B03">
      <w:pPr>
        <w:tabs>
          <w:tab w:val="left" w:pos="0"/>
        </w:tabs>
        <w:jc w:val="both"/>
        <w:rPr>
          <w:rFonts w:eastAsiaTheme="minorHAnsi"/>
          <w:sz w:val="28"/>
          <w:szCs w:val="28"/>
          <w:lang w:eastAsia="en-US"/>
        </w:rPr>
      </w:pPr>
      <w:r w:rsidRPr="00996993">
        <w:rPr>
          <w:rFonts w:eastAsiaTheme="minorHAnsi"/>
          <w:sz w:val="28"/>
          <w:szCs w:val="28"/>
          <w:lang w:eastAsia="en-US"/>
        </w:rPr>
        <w:t>- о</w:t>
      </w:r>
      <w:r w:rsidRPr="00996993">
        <w:rPr>
          <w:color w:val="000000"/>
          <w:sz w:val="28"/>
          <w:szCs w:val="28"/>
        </w:rPr>
        <w:t>сновные направления бюджетной политики и основные направления  налоговой политики городского округа Урай Ханты-Мансийского автономного округа – Югры на 2021 год и на плановый период 2022 и 2023 годов</w:t>
      </w:r>
      <w:r>
        <w:rPr>
          <w:color w:val="000000"/>
          <w:sz w:val="28"/>
          <w:szCs w:val="28"/>
        </w:rPr>
        <w:t xml:space="preserve">, </w:t>
      </w:r>
      <w:r w:rsidR="00935459" w:rsidRPr="00CF03D3">
        <w:rPr>
          <w:sz w:val="28"/>
          <w:szCs w:val="28"/>
        </w:rPr>
        <w:t xml:space="preserve"> приложение к постановлению администрации города Урай от </w:t>
      </w:r>
      <w:r w:rsidR="006F2F2B" w:rsidRPr="00CF03D3">
        <w:rPr>
          <w:sz w:val="28"/>
          <w:szCs w:val="28"/>
        </w:rPr>
        <w:t>27</w:t>
      </w:r>
      <w:r w:rsidR="00935459" w:rsidRPr="00CF03D3">
        <w:rPr>
          <w:sz w:val="28"/>
          <w:szCs w:val="28"/>
        </w:rPr>
        <w:t>.10.20</w:t>
      </w:r>
      <w:r w:rsidR="006F2F2B" w:rsidRPr="00CF03D3">
        <w:rPr>
          <w:sz w:val="28"/>
          <w:szCs w:val="28"/>
        </w:rPr>
        <w:t>20</w:t>
      </w:r>
      <w:r w:rsidR="00935459" w:rsidRPr="00CF03D3">
        <w:rPr>
          <w:sz w:val="28"/>
          <w:szCs w:val="28"/>
        </w:rPr>
        <w:t xml:space="preserve"> №</w:t>
      </w:r>
      <w:r w:rsidR="006F2F2B" w:rsidRPr="00CF03D3">
        <w:rPr>
          <w:sz w:val="28"/>
          <w:szCs w:val="28"/>
        </w:rPr>
        <w:t>2616</w:t>
      </w:r>
      <w:r w:rsidR="001A7B22" w:rsidRPr="00CF03D3">
        <w:rPr>
          <w:sz w:val="28"/>
          <w:szCs w:val="28"/>
        </w:rPr>
        <w:t>;</w:t>
      </w:r>
    </w:p>
    <w:p w:rsidR="001F7B03" w:rsidRDefault="001F7B03" w:rsidP="001F7B03">
      <w:pPr>
        <w:tabs>
          <w:tab w:val="left" w:pos="0"/>
        </w:tabs>
        <w:jc w:val="both"/>
        <w:rPr>
          <w:rFonts w:eastAsiaTheme="minorHAnsi"/>
          <w:sz w:val="28"/>
          <w:szCs w:val="28"/>
          <w:lang w:eastAsia="en-US"/>
        </w:rPr>
      </w:pPr>
      <w:r>
        <w:rPr>
          <w:rFonts w:eastAsiaTheme="minorHAnsi"/>
          <w:sz w:val="28"/>
          <w:szCs w:val="28"/>
          <w:lang w:eastAsia="en-US"/>
        </w:rPr>
        <w:t xml:space="preserve">- </w:t>
      </w:r>
      <w:r w:rsidR="00935459" w:rsidRPr="001F7B03">
        <w:rPr>
          <w:rFonts w:eastAsiaTheme="minorHAnsi"/>
          <w:sz w:val="28"/>
          <w:szCs w:val="28"/>
          <w:lang w:eastAsia="en-US"/>
        </w:rPr>
        <w:t>предварительные итоги социально-экономического развития муниципального образования городской округ город Урай за текущий финансовый год;</w:t>
      </w:r>
    </w:p>
    <w:p w:rsidR="001F7B03" w:rsidRDefault="001F7B03" w:rsidP="001F7B03">
      <w:pPr>
        <w:tabs>
          <w:tab w:val="left" w:pos="0"/>
        </w:tabs>
        <w:jc w:val="both"/>
        <w:rPr>
          <w:rFonts w:eastAsiaTheme="minorHAnsi"/>
          <w:sz w:val="28"/>
          <w:szCs w:val="28"/>
          <w:lang w:eastAsia="en-US"/>
        </w:rPr>
      </w:pPr>
      <w:r>
        <w:rPr>
          <w:rFonts w:eastAsiaTheme="minorHAnsi"/>
          <w:sz w:val="28"/>
          <w:szCs w:val="28"/>
          <w:lang w:eastAsia="en-US"/>
        </w:rPr>
        <w:t xml:space="preserve">- </w:t>
      </w:r>
      <w:r w:rsidR="00935459" w:rsidRPr="001F7B03">
        <w:rPr>
          <w:rFonts w:eastAsiaTheme="minorHAnsi"/>
          <w:sz w:val="28"/>
          <w:szCs w:val="28"/>
          <w:lang w:eastAsia="en-US"/>
        </w:rPr>
        <w:t xml:space="preserve">прогноз социально-экономического развития </w:t>
      </w:r>
      <w:r w:rsidR="001A7B22" w:rsidRPr="001F7B03">
        <w:rPr>
          <w:rFonts w:eastAsiaTheme="minorHAnsi"/>
          <w:sz w:val="28"/>
          <w:szCs w:val="28"/>
          <w:lang w:eastAsia="en-US"/>
        </w:rPr>
        <w:t>муниципального образования городской округ город Урай</w:t>
      </w:r>
      <w:r w:rsidR="001A7B22" w:rsidRPr="001F7B03">
        <w:rPr>
          <w:sz w:val="28"/>
          <w:szCs w:val="28"/>
        </w:rPr>
        <w:t xml:space="preserve"> на 202</w:t>
      </w:r>
      <w:r w:rsidR="00636DA6" w:rsidRPr="001F7B03">
        <w:rPr>
          <w:sz w:val="28"/>
          <w:szCs w:val="28"/>
        </w:rPr>
        <w:t>1</w:t>
      </w:r>
      <w:r w:rsidR="001A7B22" w:rsidRPr="001F7B03">
        <w:rPr>
          <w:sz w:val="28"/>
          <w:szCs w:val="28"/>
        </w:rPr>
        <w:t xml:space="preserve"> год и плановый период до 202</w:t>
      </w:r>
      <w:r w:rsidR="00636DA6" w:rsidRPr="001F7B03">
        <w:rPr>
          <w:sz w:val="28"/>
          <w:szCs w:val="28"/>
        </w:rPr>
        <w:t>3</w:t>
      </w:r>
      <w:r w:rsidR="001A7B22" w:rsidRPr="001F7B03">
        <w:rPr>
          <w:sz w:val="28"/>
          <w:szCs w:val="28"/>
        </w:rPr>
        <w:t xml:space="preserve"> года, приложение к постановлению администрации города Урай от </w:t>
      </w:r>
      <w:r w:rsidR="00636DA6" w:rsidRPr="001F7B03">
        <w:rPr>
          <w:sz w:val="28"/>
          <w:szCs w:val="28"/>
        </w:rPr>
        <w:t>28</w:t>
      </w:r>
      <w:r w:rsidR="001A7B22" w:rsidRPr="001F7B03">
        <w:rPr>
          <w:sz w:val="28"/>
          <w:szCs w:val="28"/>
        </w:rPr>
        <w:t>.10.20</w:t>
      </w:r>
      <w:r w:rsidR="00636DA6" w:rsidRPr="001F7B03">
        <w:rPr>
          <w:sz w:val="28"/>
          <w:szCs w:val="28"/>
        </w:rPr>
        <w:t>20</w:t>
      </w:r>
      <w:r w:rsidR="001A7B22" w:rsidRPr="001F7B03">
        <w:rPr>
          <w:sz w:val="28"/>
          <w:szCs w:val="28"/>
        </w:rPr>
        <w:t xml:space="preserve"> №</w:t>
      </w:r>
      <w:r w:rsidR="00636DA6" w:rsidRPr="001F7B03">
        <w:rPr>
          <w:sz w:val="28"/>
          <w:szCs w:val="28"/>
        </w:rPr>
        <w:t>2630</w:t>
      </w:r>
      <w:r w:rsidR="00935459" w:rsidRPr="001F7B03">
        <w:rPr>
          <w:rFonts w:eastAsiaTheme="minorHAnsi"/>
          <w:sz w:val="28"/>
          <w:szCs w:val="28"/>
          <w:lang w:eastAsia="en-US"/>
        </w:rPr>
        <w:t>;</w:t>
      </w:r>
    </w:p>
    <w:p w:rsidR="00935459" w:rsidRPr="001F7B03" w:rsidRDefault="001F7B03" w:rsidP="001F7B03">
      <w:pPr>
        <w:tabs>
          <w:tab w:val="left" w:pos="0"/>
        </w:tabs>
        <w:jc w:val="both"/>
        <w:rPr>
          <w:rFonts w:eastAsiaTheme="minorHAnsi"/>
          <w:sz w:val="28"/>
          <w:szCs w:val="28"/>
          <w:lang w:eastAsia="en-US"/>
        </w:rPr>
      </w:pPr>
      <w:r>
        <w:rPr>
          <w:rFonts w:eastAsiaTheme="minorHAnsi"/>
          <w:sz w:val="28"/>
          <w:szCs w:val="28"/>
          <w:lang w:eastAsia="en-US"/>
        </w:rPr>
        <w:t xml:space="preserve">- </w:t>
      </w:r>
      <w:r w:rsidR="00935459" w:rsidRPr="001F7B03">
        <w:rPr>
          <w:rFonts w:eastAsiaTheme="minorHAnsi"/>
          <w:sz w:val="28"/>
          <w:szCs w:val="28"/>
          <w:lang w:eastAsia="en-US"/>
        </w:rPr>
        <w:t xml:space="preserve">пояснительная записка к </w:t>
      </w:r>
      <w:r w:rsidR="001A7B22" w:rsidRPr="001F7B03">
        <w:rPr>
          <w:rFonts w:eastAsiaTheme="minorHAnsi"/>
          <w:sz w:val="28"/>
          <w:szCs w:val="28"/>
          <w:lang w:eastAsia="en-US"/>
        </w:rPr>
        <w:t>П</w:t>
      </w:r>
      <w:r w:rsidR="00935459" w:rsidRPr="001F7B03">
        <w:rPr>
          <w:rFonts w:eastAsiaTheme="minorHAnsi"/>
          <w:sz w:val="28"/>
          <w:szCs w:val="28"/>
          <w:lang w:eastAsia="en-US"/>
        </w:rPr>
        <w:t>роекту бюджета</w:t>
      </w:r>
      <w:r w:rsidR="001A7B22" w:rsidRPr="001F7B03">
        <w:rPr>
          <w:rFonts w:eastAsiaTheme="minorHAnsi"/>
          <w:sz w:val="28"/>
          <w:szCs w:val="28"/>
          <w:lang w:eastAsia="en-US"/>
        </w:rPr>
        <w:t>, и иные документы и материалы</w:t>
      </w:r>
      <w:r w:rsidR="00AC061A" w:rsidRPr="001F7B03">
        <w:rPr>
          <w:rFonts w:eastAsiaTheme="minorHAnsi"/>
          <w:sz w:val="28"/>
          <w:szCs w:val="28"/>
          <w:lang w:eastAsia="en-US"/>
        </w:rPr>
        <w:t>,</w:t>
      </w:r>
      <w:r w:rsidR="001A7B22" w:rsidRPr="001F7B03">
        <w:rPr>
          <w:rFonts w:eastAsiaTheme="minorHAnsi"/>
          <w:sz w:val="28"/>
          <w:szCs w:val="28"/>
          <w:lang w:eastAsia="en-US"/>
        </w:rPr>
        <w:t xml:space="preserve"> предусмотренные статьей </w:t>
      </w:r>
      <w:r w:rsidR="001A7B22" w:rsidRPr="001F7B03">
        <w:rPr>
          <w:sz w:val="28"/>
          <w:szCs w:val="28"/>
        </w:rPr>
        <w:t>184.2. БК РФ.</w:t>
      </w:r>
    </w:p>
    <w:p w:rsidR="00FB797D" w:rsidRPr="00CF03D3" w:rsidRDefault="00FB797D" w:rsidP="00FB797D">
      <w:pPr>
        <w:tabs>
          <w:tab w:val="left" w:pos="0"/>
        </w:tabs>
        <w:autoSpaceDE w:val="0"/>
        <w:autoSpaceDN w:val="0"/>
        <w:ind w:firstLine="567"/>
        <w:jc w:val="both"/>
        <w:rPr>
          <w:i/>
          <w:sz w:val="16"/>
          <w:szCs w:val="16"/>
        </w:rPr>
      </w:pPr>
    </w:p>
    <w:p w:rsidR="00FB797D" w:rsidRPr="00CF03D3" w:rsidRDefault="00FB797D" w:rsidP="00FB797D">
      <w:pPr>
        <w:pStyle w:val="a4"/>
        <w:spacing w:before="0" w:beforeAutospacing="0" w:after="0" w:afterAutospacing="0"/>
        <w:ind w:firstLine="567"/>
        <w:jc w:val="center"/>
        <w:rPr>
          <w:rFonts w:ascii="Times New Roman" w:hAnsi="Times New Roman" w:cs="Times New Roman"/>
          <w:b/>
          <w:bCs/>
          <w:sz w:val="28"/>
          <w:szCs w:val="28"/>
        </w:rPr>
      </w:pPr>
      <w:r w:rsidRPr="00CF03D3">
        <w:rPr>
          <w:rFonts w:ascii="Times New Roman" w:hAnsi="Times New Roman" w:cs="Times New Roman"/>
          <w:b/>
          <w:bCs/>
          <w:sz w:val="28"/>
          <w:szCs w:val="28"/>
        </w:rPr>
        <w:t xml:space="preserve">Раздел 3. Основные характеристики бюджета города Урай </w:t>
      </w:r>
    </w:p>
    <w:p w:rsidR="00FB797D" w:rsidRPr="00CF03D3" w:rsidRDefault="00FB797D" w:rsidP="00FB797D">
      <w:pPr>
        <w:pStyle w:val="a4"/>
        <w:spacing w:before="0" w:beforeAutospacing="0" w:after="0" w:afterAutospacing="0"/>
        <w:ind w:firstLine="567"/>
        <w:jc w:val="center"/>
        <w:rPr>
          <w:rFonts w:ascii="Times New Roman" w:hAnsi="Times New Roman" w:cs="Times New Roman"/>
          <w:b/>
          <w:bCs/>
          <w:sz w:val="28"/>
          <w:szCs w:val="28"/>
        </w:rPr>
      </w:pPr>
      <w:r w:rsidRPr="00CF03D3">
        <w:rPr>
          <w:rFonts w:ascii="Times New Roman" w:hAnsi="Times New Roman" w:cs="Times New Roman"/>
          <w:b/>
          <w:bCs/>
          <w:sz w:val="28"/>
          <w:szCs w:val="28"/>
        </w:rPr>
        <w:t>на</w:t>
      </w:r>
      <w:r w:rsidR="001A7B22" w:rsidRPr="00CF03D3">
        <w:rPr>
          <w:rFonts w:ascii="Times New Roman" w:hAnsi="Times New Roman" w:cs="Times New Roman"/>
          <w:b/>
          <w:bCs/>
          <w:sz w:val="28"/>
          <w:szCs w:val="28"/>
        </w:rPr>
        <w:t xml:space="preserve"> 20</w:t>
      </w:r>
      <w:r w:rsidR="00ED7E4E" w:rsidRPr="00CF03D3">
        <w:rPr>
          <w:rFonts w:ascii="Times New Roman" w:hAnsi="Times New Roman" w:cs="Times New Roman"/>
          <w:b/>
          <w:bCs/>
          <w:sz w:val="28"/>
          <w:szCs w:val="28"/>
        </w:rPr>
        <w:t>2</w:t>
      </w:r>
      <w:r w:rsidR="003A6EEA" w:rsidRPr="00CF03D3">
        <w:rPr>
          <w:rFonts w:ascii="Times New Roman" w:hAnsi="Times New Roman" w:cs="Times New Roman"/>
          <w:b/>
          <w:bCs/>
          <w:sz w:val="28"/>
          <w:szCs w:val="28"/>
        </w:rPr>
        <w:t>1</w:t>
      </w:r>
      <w:r w:rsidR="00196C79" w:rsidRPr="00CF03D3">
        <w:rPr>
          <w:rFonts w:ascii="Times New Roman" w:hAnsi="Times New Roman" w:cs="Times New Roman"/>
          <w:b/>
          <w:bCs/>
          <w:sz w:val="28"/>
          <w:szCs w:val="28"/>
        </w:rPr>
        <w:t xml:space="preserve"> и на плановый период 20</w:t>
      </w:r>
      <w:r w:rsidR="00A45231" w:rsidRPr="00CF03D3">
        <w:rPr>
          <w:rFonts w:ascii="Times New Roman" w:hAnsi="Times New Roman" w:cs="Times New Roman"/>
          <w:b/>
          <w:bCs/>
          <w:sz w:val="28"/>
          <w:szCs w:val="28"/>
        </w:rPr>
        <w:t>2</w:t>
      </w:r>
      <w:r w:rsidR="003A6EEA" w:rsidRPr="00CF03D3">
        <w:rPr>
          <w:rFonts w:ascii="Times New Roman" w:hAnsi="Times New Roman" w:cs="Times New Roman"/>
          <w:b/>
          <w:bCs/>
          <w:sz w:val="28"/>
          <w:szCs w:val="28"/>
        </w:rPr>
        <w:t>2</w:t>
      </w:r>
      <w:r w:rsidR="00196C79" w:rsidRPr="00CF03D3">
        <w:rPr>
          <w:rFonts w:ascii="Times New Roman" w:hAnsi="Times New Roman" w:cs="Times New Roman"/>
          <w:b/>
          <w:bCs/>
          <w:sz w:val="28"/>
          <w:szCs w:val="28"/>
        </w:rPr>
        <w:t xml:space="preserve"> и </w:t>
      </w:r>
      <w:r w:rsidRPr="00CF03D3">
        <w:rPr>
          <w:rFonts w:ascii="Times New Roman" w:hAnsi="Times New Roman" w:cs="Times New Roman"/>
          <w:b/>
          <w:bCs/>
          <w:sz w:val="28"/>
          <w:szCs w:val="28"/>
        </w:rPr>
        <w:t>20</w:t>
      </w:r>
      <w:r w:rsidR="00ED7E4E" w:rsidRPr="00CF03D3">
        <w:rPr>
          <w:rFonts w:ascii="Times New Roman" w:hAnsi="Times New Roman" w:cs="Times New Roman"/>
          <w:b/>
          <w:bCs/>
          <w:sz w:val="28"/>
          <w:szCs w:val="28"/>
        </w:rPr>
        <w:t>2</w:t>
      </w:r>
      <w:r w:rsidR="003A6EEA" w:rsidRPr="00CF03D3">
        <w:rPr>
          <w:rFonts w:ascii="Times New Roman" w:hAnsi="Times New Roman" w:cs="Times New Roman"/>
          <w:b/>
          <w:bCs/>
          <w:sz w:val="28"/>
          <w:szCs w:val="28"/>
        </w:rPr>
        <w:t>3</w:t>
      </w:r>
      <w:r w:rsidRPr="00CF03D3">
        <w:rPr>
          <w:rFonts w:ascii="Times New Roman" w:hAnsi="Times New Roman" w:cs="Times New Roman"/>
          <w:b/>
          <w:bCs/>
          <w:sz w:val="28"/>
          <w:szCs w:val="28"/>
        </w:rPr>
        <w:t xml:space="preserve"> годов</w:t>
      </w:r>
    </w:p>
    <w:p w:rsidR="00FB797D" w:rsidRPr="00CF03D3" w:rsidRDefault="00FB797D" w:rsidP="00FB797D">
      <w:pPr>
        <w:autoSpaceDE w:val="0"/>
        <w:autoSpaceDN w:val="0"/>
        <w:adjustRightInd w:val="0"/>
        <w:ind w:firstLine="567"/>
        <w:jc w:val="both"/>
        <w:rPr>
          <w:sz w:val="16"/>
          <w:szCs w:val="16"/>
        </w:rPr>
      </w:pPr>
    </w:p>
    <w:p w:rsidR="00FB797D" w:rsidRPr="001F7B03" w:rsidRDefault="00FB797D" w:rsidP="001F7B03">
      <w:pPr>
        <w:pStyle w:val="a4"/>
        <w:spacing w:before="0" w:beforeAutospacing="0" w:after="0" w:afterAutospacing="0"/>
        <w:ind w:firstLine="567"/>
        <w:rPr>
          <w:rFonts w:ascii="Times New Roman" w:hAnsi="Times New Roman" w:cs="Times New Roman"/>
          <w:sz w:val="28"/>
          <w:szCs w:val="28"/>
        </w:rPr>
      </w:pPr>
      <w:r w:rsidRPr="001F7B03">
        <w:rPr>
          <w:rFonts w:ascii="Times New Roman" w:hAnsi="Times New Roman" w:cs="Times New Roman"/>
          <w:sz w:val="28"/>
          <w:szCs w:val="28"/>
        </w:rPr>
        <w:t>Согласно Проекту бюджета</w:t>
      </w:r>
      <w:r w:rsidR="001F7B03" w:rsidRPr="001F7B03">
        <w:rPr>
          <w:rFonts w:ascii="Times New Roman" w:hAnsi="Times New Roman" w:cs="Times New Roman"/>
          <w:bCs/>
          <w:sz w:val="28"/>
          <w:szCs w:val="28"/>
        </w:rPr>
        <w:t xml:space="preserve"> </w:t>
      </w:r>
      <w:r w:rsidRPr="001F7B03">
        <w:rPr>
          <w:rFonts w:ascii="Times New Roman" w:hAnsi="Times New Roman" w:cs="Times New Roman"/>
          <w:sz w:val="28"/>
          <w:szCs w:val="28"/>
        </w:rPr>
        <w:t>доходы бюджета городского округа спрогнозированы в следующих размерах:</w:t>
      </w:r>
    </w:p>
    <w:p w:rsidR="00FB797D" w:rsidRPr="00CF03D3" w:rsidRDefault="00FB797D" w:rsidP="00FB797D">
      <w:pPr>
        <w:pStyle w:val="aff2"/>
        <w:numPr>
          <w:ilvl w:val="0"/>
          <w:numId w:val="1"/>
        </w:numPr>
        <w:tabs>
          <w:tab w:val="left" w:pos="851"/>
        </w:tabs>
        <w:ind w:left="0" w:firstLine="567"/>
        <w:jc w:val="both"/>
        <w:rPr>
          <w:sz w:val="28"/>
          <w:szCs w:val="28"/>
        </w:rPr>
      </w:pPr>
      <w:r w:rsidRPr="00CF03D3">
        <w:rPr>
          <w:sz w:val="28"/>
          <w:szCs w:val="28"/>
        </w:rPr>
        <w:lastRenderedPageBreak/>
        <w:t>на 20</w:t>
      </w:r>
      <w:r w:rsidR="00ED7E4E" w:rsidRPr="00CF03D3">
        <w:rPr>
          <w:sz w:val="28"/>
          <w:szCs w:val="28"/>
        </w:rPr>
        <w:t>2</w:t>
      </w:r>
      <w:r w:rsidR="003A6EEA" w:rsidRPr="00CF03D3">
        <w:rPr>
          <w:sz w:val="28"/>
          <w:szCs w:val="28"/>
        </w:rPr>
        <w:t>1</w:t>
      </w:r>
      <w:r w:rsidRPr="00CF03D3">
        <w:rPr>
          <w:sz w:val="28"/>
          <w:szCs w:val="28"/>
        </w:rPr>
        <w:t xml:space="preserve"> год – </w:t>
      </w:r>
      <w:r w:rsidR="00ED7E4E" w:rsidRPr="00CF03D3">
        <w:rPr>
          <w:sz w:val="28"/>
          <w:szCs w:val="28"/>
        </w:rPr>
        <w:t>3</w:t>
      </w:r>
      <w:r w:rsidRPr="00CF03D3">
        <w:rPr>
          <w:sz w:val="28"/>
          <w:szCs w:val="28"/>
        </w:rPr>
        <w:t xml:space="preserve"> </w:t>
      </w:r>
      <w:r w:rsidR="00BF58F1" w:rsidRPr="00CF03D3">
        <w:rPr>
          <w:sz w:val="28"/>
          <w:szCs w:val="28"/>
        </w:rPr>
        <w:t>205</w:t>
      </w:r>
      <w:r w:rsidRPr="00CF03D3">
        <w:rPr>
          <w:sz w:val="28"/>
          <w:szCs w:val="28"/>
        </w:rPr>
        <w:t> </w:t>
      </w:r>
      <w:r w:rsidR="00BF58F1" w:rsidRPr="00CF03D3">
        <w:rPr>
          <w:sz w:val="28"/>
          <w:szCs w:val="28"/>
        </w:rPr>
        <w:t>364</w:t>
      </w:r>
      <w:r w:rsidRPr="00CF03D3">
        <w:rPr>
          <w:sz w:val="28"/>
          <w:szCs w:val="28"/>
        </w:rPr>
        <w:t>,</w:t>
      </w:r>
      <w:r w:rsidR="00BF58F1" w:rsidRPr="00CF03D3">
        <w:rPr>
          <w:sz w:val="28"/>
          <w:szCs w:val="28"/>
        </w:rPr>
        <w:t>5</w:t>
      </w:r>
      <w:r w:rsidRPr="00CF03D3">
        <w:rPr>
          <w:sz w:val="28"/>
          <w:szCs w:val="28"/>
        </w:rPr>
        <w:t xml:space="preserve"> тыс. рублей;</w:t>
      </w:r>
    </w:p>
    <w:p w:rsidR="00FB797D" w:rsidRPr="00CF03D3" w:rsidRDefault="00FB797D" w:rsidP="00FB797D">
      <w:pPr>
        <w:pStyle w:val="aff2"/>
        <w:numPr>
          <w:ilvl w:val="0"/>
          <w:numId w:val="1"/>
        </w:numPr>
        <w:tabs>
          <w:tab w:val="left" w:pos="851"/>
        </w:tabs>
        <w:ind w:left="0" w:firstLine="567"/>
        <w:jc w:val="both"/>
        <w:rPr>
          <w:sz w:val="28"/>
          <w:szCs w:val="28"/>
        </w:rPr>
      </w:pPr>
      <w:r w:rsidRPr="00CF03D3">
        <w:rPr>
          <w:sz w:val="28"/>
          <w:szCs w:val="28"/>
        </w:rPr>
        <w:t>на 20</w:t>
      </w:r>
      <w:r w:rsidR="00ED7E4E" w:rsidRPr="00CF03D3">
        <w:rPr>
          <w:sz w:val="28"/>
          <w:szCs w:val="28"/>
        </w:rPr>
        <w:t>2</w:t>
      </w:r>
      <w:r w:rsidR="003A6EEA" w:rsidRPr="00CF03D3">
        <w:rPr>
          <w:sz w:val="28"/>
          <w:szCs w:val="28"/>
        </w:rPr>
        <w:t>2</w:t>
      </w:r>
      <w:r w:rsidR="00ED7E4E" w:rsidRPr="00CF03D3">
        <w:rPr>
          <w:sz w:val="28"/>
          <w:szCs w:val="28"/>
        </w:rPr>
        <w:t xml:space="preserve"> </w:t>
      </w:r>
      <w:r w:rsidRPr="00CF03D3">
        <w:rPr>
          <w:sz w:val="28"/>
          <w:szCs w:val="28"/>
        </w:rPr>
        <w:t xml:space="preserve">год – </w:t>
      </w:r>
      <w:r w:rsidR="00BF58F1" w:rsidRPr="00CF03D3">
        <w:rPr>
          <w:sz w:val="28"/>
          <w:szCs w:val="28"/>
        </w:rPr>
        <w:t>2 975 896,3</w:t>
      </w:r>
      <w:r w:rsidRPr="00CF03D3">
        <w:rPr>
          <w:sz w:val="28"/>
          <w:szCs w:val="28"/>
        </w:rPr>
        <w:t xml:space="preserve"> тыс. рублей;</w:t>
      </w:r>
    </w:p>
    <w:p w:rsidR="00FB797D" w:rsidRPr="00CF03D3" w:rsidRDefault="00FB797D" w:rsidP="00FB797D">
      <w:pPr>
        <w:pStyle w:val="aff2"/>
        <w:numPr>
          <w:ilvl w:val="0"/>
          <w:numId w:val="1"/>
        </w:numPr>
        <w:tabs>
          <w:tab w:val="left" w:pos="851"/>
        </w:tabs>
        <w:ind w:left="0" w:firstLine="567"/>
        <w:jc w:val="both"/>
        <w:rPr>
          <w:sz w:val="28"/>
          <w:szCs w:val="28"/>
        </w:rPr>
      </w:pPr>
      <w:r w:rsidRPr="00CF03D3">
        <w:rPr>
          <w:sz w:val="28"/>
          <w:szCs w:val="28"/>
        </w:rPr>
        <w:t>на 20</w:t>
      </w:r>
      <w:r w:rsidR="00ED7E4E" w:rsidRPr="00CF03D3">
        <w:rPr>
          <w:sz w:val="28"/>
          <w:szCs w:val="28"/>
        </w:rPr>
        <w:t>2</w:t>
      </w:r>
      <w:r w:rsidR="003A6EEA" w:rsidRPr="00CF03D3">
        <w:rPr>
          <w:sz w:val="28"/>
          <w:szCs w:val="28"/>
        </w:rPr>
        <w:t>3</w:t>
      </w:r>
      <w:r w:rsidRPr="00CF03D3">
        <w:rPr>
          <w:sz w:val="28"/>
          <w:szCs w:val="28"/>
        </w:rPr>
        <w:t xml:space="preserve"> год – </w:t>
      </w:r>
      <w:r w:rsidR="00ED7E4E" w:rsidRPr="00CF03D3">
        <w:rPr>
          <w:sz w:val="28"/>
          <w:szCs w:val="28"/>
        </w:rPr>
        <w:t>3</w:t>
      </w:r>
      <w:r w:rsidRPr="00CF03D3">
        <w:rPr>
          <w:sz w:val="28"/>
          <w:szCs w:val="28"/>
        </w:rPr>
        <w:t> </w:t>
      </w:r>
      <w:r w:rsidR="00BF58F1" w:rsidRPr="00CF03D3">
        <w:rPr>
          <w:sz w:val="28"/>
          <w:szCs w:val="28"/>
        </w:rPr>
        <w:t>010</w:t>
      </w:r>
      <w:r w:rsidRPr="00CF03D3">
        <w:rPr>
          <w:sz w:val="28"/>
          <w:szCs w:val="28"/>
        </w:rPr>
        <w:t> </w:t>
      </w:r>
      <w:r w:rsidR="00BF58F1" w:rsidRPr="00CF03D3">
        <w:rPr>
          <w:sz w:val="28"/>
          <w:szCs w:val="28"/>
        </w:rPr>
        <w:t>636</w:t>
      </w:r>
      <w:r w:rsidRPr="00CF03D3">
        <w:rPr>
          <w:sz w:val="28"/>
          <w:szCs w:val="28"/>
        </w:rPr>
        <w:t>,</w:t>
      </w:r>
      <w:r w:rsidR="00BF58F1" w:rsidRPr="00CF03D3">
        <w:rPr>
          <w:sz w:val="28"/>
          <w:szCs w:val="28"/>
        </w:rPr>
        <w:t>8</w:t>
      </w:r>
      <w:r w:rsidRPr="00CF03D3">
        <w:rPr>
          <w:sz w:val="28"/>
          <w:szCs w:val="28"/>
        </w:rPr>
        <w:t xml:space="preserve"> тыс. рублей;</w:t>
      </w:r>
    </w:p>
    <w:p w:rsidR="00FB797D" w:rsidRPr="00CF03D3" w:rsidRDefault="001F7B03" w:rsidP="00FB797D">
      <w:pPr>
        <w:ind w:firstLine="567"/>
        <w:jc w:val="both"/>
        <w:rPr>
          <w:sz w:val="28"/>
          <w:szCs w:val="28"/>
        </w:rPr>
      </w:pPr>
      <w:r>
        <w:rPr>
          <w:sz w:val="28"/>
          <w:szCs w:val="28"/>
        </w:rPr>
        <w:t>Р</w:t>
      </w:r>
      <w:r w:rsidR="00FB797D" w:rsidRPr="00CF03D3">
        <w:rPr>
          <w:sz w:val="28"/>
          <w:szCs w:val="28"/>
        </w:rPr>
        <w:t>асходы бюджета городского округа запланированы в следующих размерах:</w:t>
      </w:r>
    </w:p>
    <w:p w:rsidR="00FB797D" w:rsidRPr="00CF03D3" w:rsidRDefault="00FB797D" w:rsidP="00FB797D">
      <w:pPr>
        <w:pStyle w:val="aff2"/>
        <w:numPr>
          <w:ilvl w:val="0"/>
          <w:numId w:val="2"/>
        </w:numPr>
        <w:tabs>
          <w:tab w:val="left" w:pos="851"/>
        </w:tabs>
        <w:ind w:left="0" w:firstLine="567"/>
        <w:jc w:val="both"/>
        <w:rPr>
          <w:sz w:val="28"/>
          <w:szCs w:val="28"/>
        </w:rPr>
      </w:pPr>
      <w:r w:rsidRPr="00CF03D3">
        <w:rPr>
          <w:sz w:val="28"/>
          <w:szCs w:val="28"/>
        </w:rPr>
        <w:t>на 20</w:t>
      </w:r>
      <w:r w:rsidR="00ED7E4E" w:rsidRPr="00CF03D3">
        <w:rPr>
          <w:sz w:val="28"/>
          <w:szCs w:val="28"/>
        </w:rPr>
        <w:t>2</w:t>
      </w:r>
      <w:r w:rsidR="00BF58F1" w:rsidRPr="00CF03D3">
        <w:rPr>
          <w:sz w:val="28"/>
          <w:szCs w:val="28"/>
        </w:rPr>
        <w:t>1</w:t>
      </w:r>
      <w:r w:rsidRPr="00CF03D3">
        <w:rPr>
          <w:sz w:val="28"/>
          <w:szCs w:val="28"/>
        </w:rPr>
        <w:t xml:space="preserve"> год – </w:t>
      </w:r>
      <w:r w:rsidR="00ED7E4E" w:rsidRPr="00CF03D3">
        <w:rPr>
          <w:sz w:val="28"/>
          <w:szCs w:val="28"/>
        </w:rPr>
        <w:t>3</w:t>
      </w:r>
      <w:r w:rsidRPr="00CF03D3">
        <w:rPr>
          <w:sz w:val="28"/>
          <w:szCs w:val="28"/>
        </w:rPr>
        <w:t> </w:t>
      </w:r>
      <w:r w:rsidR="00BF58F1" w:rsidRPr="00CF03D3">
        <w:rPr>
          <w:sz w:val="28"/>
          <w:szCs w:val="28"/>
        </w:rPr>
        <w:t>290</w:t>
      </w:r>
      <w:r w:rsidRPr="00CF03D3">
        <w:rPr>
          <w:sz w:val="28"/>
          <w:szCs w:val="28"/>
        </w:rPr>
        <w:t xml:space="preserve"> </w:t>
      </w:r>
      <w:r w:rsidR="00BF58F1" w:rsidRPr="00CF03D3">
        <w:rPr>
          <w:sz w:val="28"/>
          <w:szCs w:val="28"/>
        </w:rPr>
        <w:t>869</w:t>
      </w:r>
      <w:r w:rsidRPr="00CF03D3">
        <w:rPr>
          <w:sz w:val="28"/>
          <w:szCs w:val="28"/>
        </w:rPr>
        <w:t>,</w:t>
      </w:r>
      <w:r w:rsidR="00BF58F1" w:rsidRPr="00CF03D3">
        <w:rPr>
          <w:sz w:val="28"/>
          <w:szCs w:val="28"/>
        </w:rPr>
        <w:t>2</w:t>
      </w:r>
      <w:r w:rsidRPr="00CF03D3">
        <w:rPr>
          <w:sz w:val="28"/>
          <w:szCs w:val="28"/>
        </w:rPr>
        <w:t xml:space="preserve"> тыс. рублей;</w:t>
      </w:r>
    </w:p>
    <w:p w:rsidR="00FB797D" w:rsidRPr="00CF03D3" w:rsidRDefault="00FB797D" w:rsidP="00FB797D">
      <w:pPr>
        <w:pStyle w:val="aff2"/>
        <w:numPr>
          <w:ilvl w:val="0"/>
          <w:numId w:val="2"/>
        </w:numPr>
        <w:tabs>
          <w:tab w:val="left" w:pos="851"/>
        </w:tabs>
        <w:ind w:left="0" w:firstLine="567"/>
        <w:jc w:val="both"/>
        <w:rPr>
          <w:sz w:val="28"/>
          <w:szCs w:val="28"/>
        </w:rPr>
      </w:pPr>
      <w:r w:rsidRPr="00CF03D3">
        <w:rPr>
          <w:sz w:val="28"/>
          <w:szCs w:val="28"/>
        </w:rPr>
        <w:t>на 20</w:t>
      </w:r>
      <w:r w:rsidR="00ED7E4E" w:rsidRPr="00CF03D3">
        <w:rPr>
          <w:sz w:val="28"/>
          <w:szCs w:val="28"/>
        </w:rPr>
        <w:t>2</w:t>
      </w:r>
      <w:r w:rsidR="00BF58F1" w:rsidRPr="00CF03D3">
        <w:rPr>
          <w:sz w:val="28"/>
          <w:szCs w:val="28"/>
        </w:rPr>
        <w:t>2</w:t>
      </w:r>
      <w:r w:rsidRPr="00CF03D3">
        <w:rPr>
          <w:sz w:val="28"/>
          <w:szCs w:val="28"/>
        </w:rPr>
        <w:t xml:space="preserve"> год – </w:t>
      </w:r>
      <w:r w:rsidR="00BF58F1" w:rsidRPr="00CF03D3">
        <w:rPr>
          <w:sz w:val="28"/>
          <w:szCs w:val="28"/>
        </w:rPr>
        <w:t>3</w:t>
      </w:r>
      <w:r w:rsidRPr="00CF03D3">
        <w:rPr>
          <w:sz w:val="28"/>
          <w:szCs w:val="28"/>
        </w:rPr>
        <w:t> </w:t>
      </w:r>
      <w:r w:rsidR="00BF58F1" w:rsidRPr="00CF03D3">
        <w:rPr>
          <w:sz w:val="28"/>
          <w:szCs w:val="28"/>
        </w:rPr>
        <w:t>062</w:t>
      </w:r>
      <w:r w:rsidRPr="00CF03D3">
        <w:rPr>
          <w:sz w:val="28"/>
          <w:szCs w:val="28"/>
        </w:rPr>
        <w:t> </w:t>
      </w:r>
      <w:r w:rsidR="00BF58F1" w:rsidRPr="00CF03D3">
        <w:rPr>
          <w:sz w:val="28"/>
          <w:szCs w:val="28"/>
        </w:rPr>
        <w:t>462</w:t>
      </w:r>
      <w:r w:rsidRPr="00CF03D3">
        <w:rPr>
          <w:sz w:val="28"/>
          <w:szCs w:val="28"/>
        </w:rPr>
        <w:t>,</w:t>
      </w:r>
      <w:r w:rsidR="00BF58F1" w:rsidRPr="00CF03D3">
        <w:rPr>
          <w:sz w:val="28"/>
          <w:szCs w:val="28"/>
        </w:rPr>
        <w:t>0</w:t>
      </w:r>
      <w:r w:rsidRPr="00CF03D3">
        <w:rPr>
          <w:sz w:val="28"/>
          <w:szCs w:val="28"/>
        </w:rPr>
        <w:t xml:space="preserve"> тыс. рублей;</w:t>
      </w:r>
    </w:p>
    <w:p w:rsidR="00FB797D" w:rsidRPr="00CF03D3" w:rsidRDefault="00FB797D" w:rsidP="00FB797D">
      <w:pPr>
        <w:pStyle w:val="aff2"/>
        <w:numPr>
          <w:ilvl w:val="0"/>
          <w:numId w:val="2"/>
        </w:numPr>
        <w:tabs>
          <w:tab w:val="left" w:pos="851"/>
        </w:tabs>
        <w:ind w:left="0" w:firstLine="567"/>
        <w:jc w:val="both"/>
        <w:rPr>
          <w:sz w:val="28"/>
          <w:szCs w:val="28"/>
        </w:rPr>
      </w:pPr>
      <w:r w:rsidRPr="00CF03D3">
        <w:rPr>
          <w:sz w:val="28"/>
          <w:szCs w:val="28"/>
        </w:rPr>
        <w:t>на 20</w:t>
      </w:r>
      <w:r w:rsidR="00ED7E4E" w:rsidRPr="00CF03D3">
        <w:rPr>
          <w:sz w:val="28"/>
          <w:szCs w:val="28"/>
        </w:rPr>
        <w:t>2</w:t>
      </w:r>
      <w:r w:rsidR="00BF58F1" w:rsidRPr="00CF03D3">
        <w:rPr>
          <w:sz w:val="28"/>
          <w:szCs w:val="28"/>
        </w:rPr>
        <w:t>3</w:t>
      </w:r>
      <w:r w:rsidRPr="00CF03D3">
        <w:rPr>
          <w:sz w:val="28"/>
          <w:szCs w:val="28"/>
        </w:rPr>
        <w:t xml:space="preserve"> год – </w:t>
      </w:r>
      <w:r w:rsidR="00ED7E4E" w:rsidRPr="00CF03D3">
        <w:rPr>
          <w:sz w:val="28"/>
          <w:szCs w:val="28"/>
        </w:rPr>
        <w:t>3</w:t>
      </w:r>
      <w:r w:rsidRPr="00CF03D3">
        <w:rPr>
          <w:sz w:val="28"/>
          <w:szCs w:val="28"/>
        </w:rPr>
        <w:t> </w:t>
      </w:r>
      <w:r w:rsidR="00BF58F1" w:rsidRPr="00CF03D3">
        <w:rPr>
          <w:sz w:val="28"/>
          <w:szCs w:val="28"/>
        </w:rPr>
        <w:t>098</w:t>
      </w:r>
      <w:r w:rsidRPr="00CF03D3">
        <w:rPr>
          <w:sz w:val="28"/>
          <w:szCs w:val="28"/>
        </w:rPr>
        <w:t> </w:t>
      </w:r>
      <w:r w:rsidR="00BF58F1" w:rsidRPr="00CF03D3">
        <w:rPr>
          <w:sz w:val="28"/>
          <w:szCs w:val="28"/>
        </w:rPr>
        <w:t>394</w:t>
      </w:r>
      <w:r w:rsidRPr="00CF03D3">
        <w:rPr>
          <w:sz w:val="28"/>
          <w:szCs w:val="28"/>
        </w:rPr>
        <w:t>,</w:t>
      </w:r>
      <w:r w:rsidR="00BF58F1" w:rsidRPr="00CF03D3">
        <w:rPr>
          <w:sz w:val="28"/>
          <w:szCs w:val="28"/>
        </w:rPr>
        <w:t>1</w:t>
      </w:r>
      <w:r w:rsidRPr="00CF03D3">
        <w:rPr>
          <w:sz w:val="28"/>
          <w:szCs w:val="28"/>
        </w:rPr>
        <w:t xml:space="preserve"> тыс. рублей.</w:t>
      </w:r>
    </w:p>
    <w:p w:rsidR="00FB797D" w:rsidRPr="00CF03D3" w:rsidRDefault="00FB797D" w:rsidP="00FB797D">
      <w:pPr>
        <w:ind w:firstLine="567"/>
        <w:jc w:val="both"/>
        <w:rPr>
          <w:sz w:val="28"/>
          <w:szCs w:val="28"/>
        </w:rPr>
      </w:pPr>
      <w:r w:rsidRPr="00CF03D3">
        <w:rPr>
          <w:sz w:val="28"/>
          <w:szCs w:val="28"/>
        </w:rPr>
        <w:t>Проект бюджета на 20</w:t>
      </w:r>
      <w:r w:rsidR="00ED7E4E" w:rsidRPr="00CF03D3">
        <w:rPr>
          <w:sz w:val="28"/>
          <w:szCs w:val="28"/>
        </w:rPr>
        <w:t>2</w:t>
      </w:r>
      <w:r w:rsidR="00BF58F1" w:rsidRPr="00CF03D3">
        <w:rPr>
          <w:sz w:val="28"/>
          <w:szCs w:val="28"/>
        </w:rPr>
        <w:t>1</w:t>
      </w:r>
      <w:r w:rsidRPr="00CF03D3">
        <w:rPr>
          <w:sz w:val="28"/>
          <w:szCs w:val="28"/>
        </w:rPr>
        <w:t>-20</w:t>
      </w:r>
      <w:r w:rsidR="00ED7E4E" w:rsidRPr="00CF03D3">
        <w:rPr>
          <w:sz w:val="28"/>
          <w:szCs w:val="28"/>
        </w:rPr>
        <w:t>2</w:t>
      </w:r>
      <w:r w:rsidR="00BF58F1" w:rsidRPr="00CF03D3">
        <w:rPr>
          <w:sz w:val="28"/>
          <w:szCs w:val="28"/>
        </w:rPr>
        <w:t>3</w:t>
      </w:r>
      <w:r w:rsidRPr="00CF03D3">
        <w:rPr>
          <w:sz w:val="28"/>
          <w:szCs w:val="28"/>
        </w:rPr>
        <w:t xml:space="preserve"> годы сформирован с превышением расходов над доходами (дефицитом) в следующих размерах:</w:t>
      </w:r>
    </w:p>
    <w:p w:rsidR="00FB797D" w:rsidRPr="00CF03D3" w:rsidRDefault="00FB797D" w:rsidP="00FB797D">
      <w:pPr>
        <w:pStyle w:val="aff2"/>
        <w:numPr>
          <w:ilvl w:val="0"/>
          <w:numId w:val="3"/>
        </w:numPr>
        <w:tabs>
          <w:tab w:val="clear" w:pos="720"/>
          <w:tab w:val="left" w:pos="851"/>
        </w:tabs>
        <w:ind w:left="0" w:firstLine="567"/>
        <w:jc w:val="both"/>
        <w:rPr>
          <w:sz w:val="28"/>
          <w:szCs w:val="28"/>
        </w:rPr>
      </w:pPr>
      <w:r w:rsidRPr="00CF03D3">
        <w:rPr>
          <w:sz w:val="28"/>
          <w:szCs w:val="28"/>
        </w:rPr>
        <w:t>на 20</w:t>
      </w:r>
      <w:r w:rsidR="00ED7E4E" w:rsidRPr="00CF03D3">
        <w:rPr>
          <w:sz w:val="28"/>
          <w:szCs w:val="28"/>
        </w:rPr>
        <w:t>2</w:t>
      </w:r>
      <w:r w:rsidR="00BF58F1" w:rsidRPr="00CF03D3">
        <w:rPr>
          <w:sz w:val="28"/>
          <w:szCs w:val="28"/>
        </w:rPr>
        <w:t>1</w:t>
      </w:r>
      <w:r w:rsidRPr="00CF03D3">
        <w:rPr>
          <w:sz w:val="28"/>
          <w:szCs w:val="28"/>
        </w:rPr>
        <w:t xml:space="preserve"> год – </w:t>
      </w:r>
      <w:r w:rsidR="00BF58F1" w:rsidRPr="00CF03D3">
        <w:rPr>
          <w:sz w:val="28"/>
          <w:szCs w:val="28"/>
        </w:rPr>
        <w:t>85</w:t>
      </w:r>
      <w:r w:rsidRPr="00CF03D3">
        <w:rPr>
          <w:sz w:val="28"/>
          <w:szCs w:val="28"/>
        </w:rPr>
        <w:t> </w:t>
      </w:r>
      <w:r w:rsidR="000307FB" w:rsidRPr="00CF03D3">
        <w:rPr>
          <w:sz w:val="28"/>
          <w:szCs w:val="28"/>
        </w:rPr>
        <w:t>5</w:t>
      </w:r>
      <w:r w:rsidR="00BF58F1" w:rsidRPr="00CF03D3">
        <w:rPr>
          <w:sz w:val="28"/>
          <w:szCs w:val="28"/>
        </w:rPr>
        <w:t>04</w:t>
      </w:r>
      <w:r w:rsidRPr="00CF03D3">
        <w:rPr>
          <w:sz w:val="28"/>
          <w:szCs w:val="28"/>
        </w:rPr>
        <w:t>,</w:t>
      </w:r>
      <w:r w:rsidR="00BF58F1" w:rsidRPr="00CF03D3">
        <w:rPr>
          <w:sz w:val="28"/>
          <w:szCs w:val="28"/>
        </w:rPr>
        <w:t>7</w:t>
      </w:r>
      <w:r w:rsidRPr="00CF03D3">
        <w:rPr>
          <w:sz w:val="28"/>
          <w:szCs w:val="28"/>
        </w:rPr>
        <w:t xml:space="preserve"> тыс. рублей;</w:t>
      </w:r>
    </w:p>
    <w:p w:rsidR="00FB797D" w:rsidRPr="00CF03D3" w:rsidRDefault="009209AF" w:rsidP="00FB797D">
      <w:pPr>
        <w:pStyle w:val="aff2"/>
        <w:numPr>
          <w:ilvl w:val="0"/>
          <w:numId w:val="3"/>
        </w:numPr>
        <w:tabs>
          <w:tab w:val="clear" w:pos="720"/>
          <w:tab w:val="left" w:pos="851"/>
        </w:tabs>
        <w:ind w:left="0" w:firstLine="567"/>
        <w:jc w:val="both"/>
        <w:rPr>
          <w:sz w:val="28"/>
          <w:szCs w:val="28"/>
        </w:rPr>
      </w:pPr>
      <w:r w:rsidRPr="00CF03D3">
        <w:rPr>
          <w:sz w:val="28"/>
          <w:szCs w:val="28"/>
        </w:rPr>
        <w:t>на 20</w:t>
      </w:r>
      <w:r w:rsidR="001F05B9" w:rsidRPr="00CF03D3">
        <w:rPr>
          <w:sz w:val="28"/>
          <w:szCs w:val="28"/>
          <w:lang w:val="en-US"/>
        </w:rPr>
        <w:t>2</w:t>
      </w:r>
      <w:proofErr w:type="spellStart"/>
      <w:r w:rsidR="00BF58F1" w:rsidRPr="00CF03D3">
        <w:rPr>
          <w:sz w:val="28"/>
          <w:szCs w:val="28"/>
        </w:rPr>
        <w:t>2</w:t>
      </w:r>
      <w:proofErr w:type="spellEnd"/>
      <w:r w:rsidR="00FB797D" w:rsidRPr="00CF03D3">
        <w:rPr>
          <w:sz w:val="28"/>
          <w:szCs w:val="28"/>
        </w:rPr>
        <w:t xml:space="preserve"> год – </w:t>
      </w:r>
      <w:r w:rsidR="00725543" w:rsidRPr="00CF03D3">
        <w:rPr>
          <w:sz w:val="28"/>
          <w:szCs w:val="28"/>
        </w:rPr>
        <w:t>86</w:t>
      </w:r>
      <w:r w:rsidR="00FB797D" w:rsidRPr="00CF03D3">
        <w:rPr>
          <w:sz w:val="28"/>
          <w:szCs w:val="28"/>
        </w:rPr>
        <w:t> </w:t>
      </w:r>
      <w:r w:rsidR="00725543" w:rsidRPr="00CF03D3">
        <w:rPr>
          <w:sz w:val="28"/>
          <w:szCs w:val="28"/>
        </w:rPr>
        <w:t>565</w:t>
      </w:r>
      <w:r w:rsidR="00FB797D" w:rsidRPr="00CF03D3">
        <w:rPr>
          <w:sz w:val="28"/>
          <w:szCs w:val="28"/>
        </w:rPr>
        <w:t>,</w:t>
      </w:r>
      <w:r w:rsidR="00725543" w:rsidRPr="00CF03D3">
        <w:rPr>
          <w:sz w:val="28"/>
          <w:szCs w:val="28"/>
        </w:rPr>
        <w:t>7</w:t>
      </w:r>
      <w:r w:rsidR="00FB797D" w:rsidRPr="00CF03D3">
        <w:rPr>
          <w:sz w:val="28"/>
          <w:szCs w:val="28"/>
        </w:rPr>
        <w:t xml:space="preserve"> тыс. рублей;</w:t>
      </w:r>
    </w:p>
    <w:p w:rsidR="00FB797D" w:rsidRPr="00CF03D3" w:rsidRDefault="009209AF" w:rsidP="00FB797D">
      <w:pPr>
        <w:pStyle w:val="aff2"/>
        <w:numPr>
          <w:ilvl w:val="0"/>
          <w:numId w:val="3"/>
        </w:numPr>
        <w:tabs>
          <w:tab w:val="clear" w:pos="720"/>
          <w:tab w:val="left" w:pos="851"/>
        </w:tabs>
        <w:ind w:left="0" w:firstLine="567"/>
        <w:jc w:val="both"/>
        <w:rPr>
          <w:sz w:val="28"/>
          <w:szCs w:val="28"/>
        </w:rPr>
      </w:pPr>
      <w:r w:rsidRPr="00CF03D3">
        <w:rPr>
          <w:sz w:val="28"/>
          <w:szCs w:val="28"/>
        </w:rPr>
        <w:t>на 20</w:t>
      </w:r>
      <w:r w:rsidR="00ED7E4E" w:rsidRPr="00CF03D3">
        <w:rPr>
          <w:sz w:val="28"/>
          <w:szCs w:val="28"/>
        </w:rPr>
        <w:t>2</w:t>
      </w:r>
      <w:r w:rsidR="00BF58F1" w:rsidRPr="00CF03D3">
        <w:rPr>
          <w:sz w:val="28"/>
          <w:szCs w:val="28"/>
        </w:rPr>
        <w:t>3</w:t>
      </w:r>
      <w:r w:rsidR="00FB797D" w:rsidRPr="00CF03D3">
        <w:rPr>
          <w:sz w:val="28"/>
          <w:szCs w:val="28"/>
        </w:rPr>
        <w:t xml:space="preserve"> год – </w:t>
      </w:r>
      <w:r w:rsidR="00725543" w:rsidRPr="00CF03D3">
        <w:rPr>
          <w:sz w:val="28"/>
          <w:szCs w:val="28"/>
        </w:rPr>
        <w:t>87</w:t>
      </w:r>
      <w:r w:rsidR="00FB797D" w:rsidRPr="00CF03D3">
        <w:rPr>
          <w:sz w:val="28"/>
          <w:szCs w:val="28"/>
        </w:rPr>
        <w:t> </w:t>
      </w:r>
      <w:r w:rsidR="00725543" w:rsidRPr="00CF03D3">
        <w:rPr>
          <w:sz w:val="28"/>
          <w:szCs w:val="28"/>
        </w:rPr>
        <w:t>757</w:t>
      </w:r>
      <w:r w:rsidR="00FB797D" w:rsidRPr="00CF03D3">
        <w:rPr>
          <w:sz w:val="28"/>
          <w:szCs w:val="28"/>
        </w:rPr>
        <w:t>,</w:t>
      </w:r>
      <w:r w:rsidR="00725543" w:rsidRPr="00CF03D3">
        <w:rPr>
          <w:sz w:val="28"/>
          <w:szCs w:val="28"/>
        </w:rPr>
        <w:t>3</w:t>
      </w:r>
      <w:r w:rsidR="00FB797D" w:rsidRPr="00CF03D3">
        <w:rPr>
          <w:sz w:val="28"/>
          <w:szCs w:val="28"/>
        </w:rPr>
        <w:t xml:space="preserve"> тыс. рублей.</w:t>
      </w:r>
    </w:p>
    <w:p w:rsidR="00FB797D" w:rsidRPr="00CF03D3" w:rsidRDefault="00FB797D" w:rsidP="00FB797D">
      <w:pPr>
        <w:autoSpaceDE w:val="0"/>
        <w:autoSpaceDN w:val="0"/>
        <w:adjustRightInd w:val="0"/>
        <w:ind w:firstLine="567"/>
        <w:jc w:val="both"/>
        <w:rPr>
          <w:sz w:val="28"/>
          <w:szCs w:val="28"/>
        </w:rPr>
      </w:pPr>
      <w:r w:rsidRPr="00CF03D3">
        <w:rPr>
          <w:sz w:val="28"/>
          <w:szCs w:val="28"/>
        </w:rPr>
        <w:t xml:space="preserve">Дефицит местного бюджета не превышает ограничения, установленного </w:t>
      </w:r>
      <w:hyperlink r:id="rId9" w:history="1">
        <w:r w:rsidRPr="00CF03D3">
          <w:rPr>
            <w:sz w:val="28"/>
            <w:szCs w:val="28"/>
          </w:rPr>
          <w:t>абзацем 3 части 3 статьи 92.1</w:t>
        </w:r>
      </w:hyperlink>
      <w:r w:rsidRPr="00CF03D3">
        <w:rPr>
          <w:sz w:val="28"/>
          <w:szCs w:val="28"/>
        </w:rPr>
        <w:t xml:space="preserve"> БК РФ, то есть 10 %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FB797D" w:rsidRPr="00CF03D3" w:rsidRDefault="00FB797D" w:rsidP="00FB797D">
      <w:pPr>
        <w:pStyle w:val="aff2"/>
        <w:autoSpaceDE w:val="0"/>
        <w:autoSpaceDN w:val="0"/>
        <w:adjustRightInd w:val="0"/>
        <w:jc w:val="right"/>
        <w:rPr>
          <w:sz w:val="28"/>
          <w:szCs w:val="28"/>
        </w:rPr>
      </w:pPr>
      <w:r w:rsidRPr="00CF03D3">
        <w:rPr>
          <w:sz w:val="28"/>
          <w:szCs w:val="28"/>
        </w:rPr>
        <w:t>Таблица 1 (тыс.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827"/>
        <w:gridCol w:w="3827"/>
        <w:gridCol w:w="1701"/>
      </w:tblGrid>
      <w:tr w:rsidR="00FB797D" w:rsidRPr="00CF03D3" w:rsidTr="00FB797D">
        <w:tc>
          <w:tcPr>
            <w:tcW w:w="851" w:type="dxa"/>
            <w:vAlign w:val="center"/>
          </w:tcPr>
          <w:p w:rsidR="00FB797D" w:rsidRPr="00115EC2" w:rsidRDefault="00FB797D" w:rsidP="00FB797D">
            <w:pPr>
              <w:pStyle w:val="aff2"/>
              <w:autoSpaceDE w:val="0"/>
              <w:autoSpaceDN w:val="0"/>
              <w:adjustRightInd w:val="0"/>
              <w:ind w:left="0"/>
              <w:jc w:val="center"/>
              <w:rPr>
                <w:sz w:val="16"/>
                <w:szCs w:val="16"/>
              </w:rPr>
            </w:pPr>
            <w:r w:rsidRPr="00115EC2">
              <w:rPr>
                <w:sz w:val="16"/>
                <w:szCs w:val="16"/>
              </w:rPr>
              <w:t>годы</w:t>
            </w:r>
          </w:p>
        </w:tc>
        <w:tc>
          <w:tcPr>
            <w:tcW w:w="3827" w:type="dxa"/>
            <w:vAlign w:val="center"/>
          </w:tcPr>
          <w:p w:rsidR="00FB797D" w:rsidRPr="00115EC2" w:rsidRDefault="00FB797D" w:rsidP="00FB797D">
            <w:pPr>
              <w:pStyle w:val="aff2"/>
              <w:autoSpaceDE w:val="0"/>
              <w:autoSpaceDN w:val="0"/>
              <w:adjustRightInd w:val="0"/>
              <w:ind w:left="0"/>
              <w:jc w:val="center"/>
              <w:rPr>
                <w:sz w:val="16"/>
                <w:szCs w:val="16"/>
              </w:rPr>
            </w:pPr>
            <w:r w:rsidRPr="00115EC2">
              <w:rPr>
                <w:sz w:val="16"/>
                <w:szCs w:val="16"/>
              </w:rPr>
              <w:t>Доходы местного бюджета без учета объема безвозмездных поступлений и поступлений налоговых доходов по дополнительным нормативам отчислений</w:t>
            </w:r>
          </w:p>
        </w:tc>
        <w:tc>
          <w:tcPr>
            <w:tcW w:w="3827" w:type="dxa"/>
            <w:vAlign w:val="center"/>
          </w:tcPr>
          <w:p w:rsidR="00FB797D" w:rsidRPr="00115EC2" w:rsidRDefault="00FB797D" w:rsidP="000F2C32">
            <w:pPr>
              <w:pStyle w:val="aff2"/>
              <w:autoSpaceDE w:val="0"/>
              <w:autoSpaceDN w:val="0"/>
              <w:adjustRightInd w:val="0"/>
              <w:ind w:left="0"/>
              <w:jc w:val="center"/>
              <w:rPr>
                <w:sz w:val="16"/>
                <w:szCs w:val="16"/>
              </w:rPr>
            </w:pPr>
            <w:r w:rsidRPr="00115EC2">
              <w:rPr>
                <w:sz w:val="16"/>
                <w:szCs w:val="16"/>
              </w:rPr>
              <w:t>10% от доходов местного бюджета без учета объема безвозмездных поступлений и поступлений налоговых доходов по дополнительным нормативам отчислений</w:t>
            </w:r>
          </w:p>
        </w:tc>
        <w:tc>
          <w:tcPr>
            <w:tcW w:w="1701" w:type="dxa"/>
            <w:vAlign w:val="center"/>
          </w:tcPr>
          <w:p w:rsidR="00FB797D" w:rsidRPr="00115EC2" w:rsidRDefault="00FB797D" w:rsidP="00FB797D">
            <w:pPr>
              <w:pStyle w:val="aff2"/>
              <w:autoSpaceDE w:val="0"/>
              <w:autoSpaceDN w:val="0"/>
              <w:adjustRightInd w:val="0"/>
              <w:ind w:left="0"/>
              <w:jc w:val="center"/>
              <w:rPr>
                <w:sz w:val="16"/>
                <w:szCs w:val="16"/>
              </w:rPr>
            </w:pPr>
            <w:r w:rsidRPr="00115EC2">
              <w:rPr>
                <w:sz w:val="16"/>
                <w:szCs w:val="16"/>
              </w:rPr>
              <w:t>Прогнозируемый дефицит</w:t>
            </w:r>
          </w:p>
        </w:tc>
      </w:tr>
      <w:tr w:rsidR="00FB797D" w:rsidRPr="00CF03D3" w:rsidTr="00FB797D">
        <w:tc>
          <w:tcPr>
            <w:tcW w:w="851" w:type="dxa"/>
            <w:vAlign w:val="center"/>
          </w:tcPr>
          <w:p w:rsidR="00FB797D" w:rsidRPr="00115EC2" w:rsidRDefault="00FB797D" w:rsidP="00FB797D">
            <w:pPr>
              <w:pStyle w:val="aff2"/>
              <w:autoSpaceDE w:val="0"/>
              <w:autoSpaceDN w:val="0"/>
              <w:adjustRightInd w:val="0"/>
              <w:ind w:left="0"/>
              <w:jc w:val="center"/>
              <w:rPr>
                <w:sz w:val="16"/>
                <w:szCs w:val="16"/>
              </w:rPr>
            </w:pPr>
            <w:r w:rsidRPr="00115EC2">
              <w:rPr>
                <w:sz w:val="16"/>
                <w:szCs w:val="16"/>
              </w:rPr>
              <w:t>1</w:t>
            </w:r>
          </w:p>
        </w:tc>
        <w:tc>
          <w:tcPr>
            <w:tcW w:w="3827" w:type="dxa"/>
            <w:vAlign w:val="center"/>
          </w:tcPr>
          <w:p w:rsidR="00FB797D" w:rsidRPr="00115EC2" w:rsidRDefault="00FB797D" w:rsidP="00FB797D">
            <w:pPr>
              <w:pStyle w:val="aff2"/>
              <w:autoSpaceDE w:val="0"/>
              <w:autoSpaceDN w:val="0"/>
              <w:adjustRightInd w:val="0"/>
              <w:ind w:left="0"/>
              <w:jc w:val="center"/>
              <w:rPr>
                <w:sz w:val="16"/>
                <w:szCs w:val="16"/>
              </w:rPr>
            </w:pPr>
            <w:r w:rsidRPr="00115EC2">
              <w:rPr>
                <w:sz w:val="16"/>
                <w:szCs w:val="16"/>
              </w:rPr>
              <w:t>2</w:t>
            </w:r>
          </w:p>
        </w:tc>
        <w:tc>
          <w:tcPr>
            <w:tcW w:w="3827" w:type="dxa"/>
            <w:vAlign w:val="center"/>
          </w:tcPr>
          <w:p w:rsidR="00FB797D" w:rsidRPr="00115EC2" w:rsidRDefault="00FB797D" w:rsidP="00FB797D">
            <w:pPr>
              <w:pStyle w:val="aff2"/>
              <w:autoSpaceDE w:val="0"/>
              <w:autoSpaceDN w:val="0"/>
              <w:adjustRightInd w:val="0"/>
              <w:ind w:left="0"/>
              <w:jc w:val="center"/>
              <w:rPr>
                <w:sz w:val="16"/>
                <w:szCs w:val="16"/>
              </w:rPr>
            </w:pPr>
            <w:r w:rsidRPr="00115EC2">
              <w:rPr>
                <w:sz w:val="16"/>
                <w:szCs w:val="16"/>
              </w:rPr>
              <w:t>3</w:t>
            </w:r>
          </w:p>
        </w:tc>
        <w:tc>
          <w:tcPr>
            <w:tcW w:w="1701" w:type="dxa"/>
            <w:vAlign w:val="center"/>
          </w:tcPr>
          <w:p w:rsidR="00FB797D" w:rsidRPr="00115EC2" w:rsidRDefault="00FB797D" w:rsidP="00FB797D">
            <w:pPr>
              <w:pStyle w:val="aff2"/>
              <w:autoSpaceDE w:val="0"/>
              <w:autoSpaceDN w:val="0"/>
              <w:adjustRightInd w:val="0"/>
              <w:ind w:left="0"/>
              <w:jc w:val="center"/>
              <w:rPr>
                <w:sz w:val="16"/>
                <w:szCs w:val="16"/>
              </w:rPr>
            </w:pPr>
            <w:r w:rsidRPr="00115EC2">
              <w:rPr>
                <w:sz w:val="16"/>
                <w:szCs w:val="16"/>
              </w:rPr>
              <w:t>4</w:t>
            </w:r>
          </w:p>
        </w:tc>
      </w:tr>
      <w:tr w:rsidR="006B67B0" w:rsidRPr="00CF03D3" w:rsidTr="006B67B0">
        <w:tc>
          <w:tcPr>
            <w:tcW w:w="851" w:type="dxa"/>
            <w:vAlign w:val="center"/>
          </w:tcPr>
          <w:p w:rsidR="006B67B0" w:rsidRPr="00115EC2" w:rsidRDefault="006B67B0" w:rsidP="00725543">
            <w:pPr>
              <w:pStyle w:val="aff2"/>
              <w:autoSpaceDE w:val="0"/>
              <w:autoSpaceDN w:val="0"/>
              <w:adjustRightInd w:val="0"/>
              <w:ind w:left="0"/>
              <w:jc w:val="center"/>
              <w:rPr>
                <w:sz w:val="16"/>
                <w:szCs w:val="16"/>
                <w:lang w:val="en-US"/>
              </w:rPr>
            </w:pPr>
            <w:r w:rsidRPr="00115EC2">
              <w:rPr>
                <w:sz w:val="16"/>
                <w:szCs w:val="16"/>
              </w:rPr>
              <w:t>20</w:t>
            </w:r>
            <w:r w:rsidR="00ED7E4E" w:rsidRPr="00115EC2">
              <w:rPr>
                <w:sz w:val="16"/>
                <w:szCs w:val="16"/>
              </w:rPr>
              <w:t>2</w:t>
            </w:r>
            <w:r w:rsidR="00725543" w:rsidRPr="00115EC2">
              <w:rPr>
                <w:sz w:val="16"/>
                <w:szCs w:val="16"/>
              </w:rPr>
              <w:t>1</w:t>
            </w:r>
          </w:p>
        </w:tc>
        <w:tc>
          <w:tcPr>
            <w:tcW w:w="3827" w:type="dxa"/>
            <w:vAlign w:val="bottom"/>
          </w:tcPr>
          <w:p w:rsidR="006B67B0" w:rsidRPr="00115EC2" w:rsidRDefault="000307FB" w:rsidP="00883B26">
            <w:pPr>
              <w:jc w:val="center"/>
              <w:rPr>
                <w:sz w:val="16"/>
                <w:szCs w:val="16"/>
              </w:rPr>
            </w:pPr>
            <w:r w:rsidRPr="00115EC2">
              <w:rPr>
                <w:sz w:val="16"/>
                <w:szCs w:val="16"/>
                <w:lang w:val="en-US"/>
              </w:rPr>
              <w:t>855 047</w:t>
            </w:r>
            <w:r w:rsidRPr="00115EC2">
              <w:rPr>
                <w:sz w:val="16"/>
                <w:szCs w:val="16"/>
              </w:rPr>
              <w:t>,1</w:t>
            </w:r>
          </w:p>
        </w:tc>
        <w:tc>
          <w:tcPr>
            <w:tcW w:w="3827" w:type="dxa"/>
            <w:vAlign w:val="bottom"/>
          </w:tcPr>
          <w:p w:rsidR="006B67B0" w:rsidRPr="00115EC2" w:rsidRDefault="000307FB" w:rsidP="00883B26">
            <w:pPr>
              <w:jc w:val="center"/>
              <w:rPr>
                <w:sz w:val="16"/>
                <w:szCs w:val="16"/>
              </w:rPr>
            </w:pPr>
            <w:r w:rsidRPr="00115EC2">
              <w:rPr>
                <w:sz w:val="16"/>
                <w:szCs w:val="16"/>
              </w:rPr>
              <w:t>85 504,7</w:t>
            </w:r>
          </w:p>
        </w:tc>
        <w:tc>
          <w:tcPr>
            <w:tcW w:w="1701" w:type="dxa"/>
            <w:vAlign w:val="bottom"/>
          </w:tcPr>
          <w:p w:rsidR="000307FB" w:rsidRPr="00115EC2" w:rsidRDefault="000307FB" w:rsidP="000307FB">
            <w:pPr>
              <w:jc w:val="center"/>
              <w:rPr>
                <w:sz w:val="16"/>
                <w:szCs w:val="16"/>
              </w:rPr>
            </w:pPr>
            <w:r w:rsidRPr="00115EC2">
              <w:rPr>
                <w:sz w:val="16"/>
                <w:szCs w:val="16"/>
              </w:rPr>
              <w:t>85 504,7</w:t>
            </w:r>
          </w:p>
        </w:tc>
      </w:tr>
      <w:tr w:rsidR="006B67B0" w:rsidRPr="00CF03D3" w:rsidTr="006B67B0">
        <w:tc>
          <w:tcPr>
            <w:tcW w:w="851" w:type="dxa"/>
            <w:vAlign w:val="center"/>
          </w:tcPr>
          <w:p w:rsidR="006B67B0" w:rsidRPr="00115EC2" w:rsidRDefault="006B67B0" w:rsidP="00725543">
            <w:pPr>
              <w:pStyle w:val="aff2"/>
              <w:autoSpaceDE w:val="0"/>
              <w:autoSpaceDN w:val="0"/>
              <w:adjustRightInd w:val="0"/>
              <w:ind w:left="0"/>
              <w:jc w:val="center"/>
              <w:rPr>
                <w:sz w:val="16"/>
                <w:szCs w:val="16"/>
              </w:rPr>
            </w:pPr>
            <w:r w:rsidRPr="00115EC2">
              <w:rPr>
                <w:sz w:val="16"/>
                <w:szCs w:val="16"/>
              </w:rPr>
              <w:t>20</w:t>
            </w:r>
            <w:r w:rsidR="00ED7E4E" w:rsidRPr="00115EC2">
              <w:rPr>
                <w:sz w:val="16"/>
                <w:szCs w:val="16"/>
              </w:rPr>
              <w:t>2</w:t>
            </w:r>
            <w:r w:rsidR="00725543" w:rsidRPr="00115EC2">
              <w:rPr>
                <w:sz w:val="16"/>
                <w:szCs w:val="16"/>
              </w:rPr>
              <w:t>2</w:t>
            </w:r>
          </w:p>
        </w:tc>
        <w:tc>
          <w:tcPr>
            <w:tcW w:w="3827" w:type="dxa"/>
            <w:vAlign w:val="bottom"/>
          </w:tcPr>
          <w:p w:rsidR="006B67B0" w:rsidRPr="00115EC2" w:rsidRDefault="000307FB" w:rsidP="000307FB">
            <w:pPr>
              <w:jc w:val="center"/>
              <w:rPr>
                <w:sz w:val="16"/>
                <w:szCs w:val="16"/>
              </w:rPr>
            </w:pPr>
            <w:r w:rsidRPr="00115EC2">
              <w:rPr>
                <w:sz w:val="16"/>
                <w:szCs w:val="16"/>
              </w:rPr>
              <w:t>865</w:t>
            </w:r>
            <w:r w:rsidR="002F563E" w:rsidRPr="00115EC2">
              <w:rPr>
                <w:sz w:val="16"/>
                <w:szCs w:val="16"/>
              </w:rPr>
              <w:t> </w:t>
            </w:r>
            <w:r w:rsidRPr="00115EC2">
              <w:rPr>
                <w:sz w:val="16"/>
                <w:szCs w:val="16"/>
              </w:rPr>
              <w:t>657</w:t>
            </w:r>
            <w:r w:rsidR="002F563E" w:rsidRPr="00115EC2">
              <w:rPr>
                <w:sz w:val="16"/>
                <w:szCs w:val="16"/>
              </w:rPr>
              <w:t>,</w:t>
            </w:r>
            <w:r w:rsidR="00883B26" w:rsidRPr="00115EC2">
              <w:rPr>
                <w:sz w:val="16"/>
                <w:szCs w:val="16"/>
              </w:rPr>
              <w:t>0</w:t>
            </w:r>
          </w:p>
        </w:tc>
        <w:tc>
          <w:tcPr>
            <w:tcW w:w="3827" w:type="dxa"/>
            <w:vAlign w:val="bottom"/>
          </w:tcPr>
          <w:p w:rsidR="006B67B0" w:rsidRPr="00115EC2" w:rsidRDefault="000307FB" w:rsidP="00883B26">
            <w:pPr>
              <w:jc w:val="center"/>
              <w:rPr>
                <w:sz w:val="16"/>
                <w:szCs w:val="16"/>
              </w:rPr>
            </w:pPr>
            <w:r w:rsidRPr="00115EC2">
              <w:rPr>
                <w:sz w:val="16"/>
                <w:szCs w:val="16"/>
              </w:rPr>
              <w:t>86 565,7</w:t>
            </w:r>
          </w:p>
        </w:tc>
        <w:tc>
          <w:tcPr>
            <w:tcW w:w="1701" w:type="dxa"/>
            <w:vAlign w:val="bottom"/>
          </w:tcPr>
          <w:p w:rsidR="006B67B0" w:rsidRPr="00115EC2" w:rsidRDefault="000307FB" w:rsidP="006B67B0">
            <w:pPr>
              <w:jc w:val="center"/>
              <w:rPr>
                <w:sz w:val="16"/>
                <w:szCs w:val="16"/>
              </w:rPr>
            </w:pPr>
            <w:r w:rsidRPr="00115EC2">
              <w:rPr>
                <w:sz w:val="16"/>
                <w:szCs w:val="16"/>
              </w:rPr>
              <w:t>86 565,7</w:t>
            </w:r>
          </w:p>
        </w:tc>
      </w:tr>
      <w:tr w:rsidR="006B67B0" w:rsidRPr="00CF03D3" w:rsidTr="006B67B0">
        <w:tc>
          <w:tcPr>
            <w:tcW w:w="851" w:type="dxa"/>
            <w:vAlign w:val="center"/>
          </w:tcPr>
          <w:p w:rsidR="006B67B0" w:rsidRPr="00115EC2" w:rsidRDefault="006B67B0" w:rsidP="00725543">
            <w:pPr>
              <w:pStyle w:val="aff2"/>
              <w:autoSpaceDE w:val="0"/>
              <w:autoSpaceDN w:val="0"/>
              <w:adjustRightInd w:val="0"/>
              <w:ind w:left="0"/>
              <w:jc w:val="center"/>
              <w:rPr>
                <w:sz w:val="16"/>
                <w:szCs w:val="16"/>
                <w:lang w:val="en-US"/>
              </w:rPr>
            </w:pPr>
            <w:r w:rsidRPr="00115EC2">
              <w:rPr>
                <w:sz w:val="16"/>
                <w:szCs w:val="16"/>
              </w:rPr>
              <w:t>20</w:t>
            </w:r>
            <w:r w:rsidR="00ED7E4E" w:rsidRPr="00115EC2">
              <w:rPr>
                <w:sz w:val="16"/>
                <w:szCs w:val="16"/>
              </w:rPr>
              <w:t>2</w:t>
            </w:r>
            <w:r w:rsidR="00725543" w:rsidRPr="00115EC2">
              <w:rPr>
                <w:sz w:val="16"/>
                <w:szCs w:val="16"/>
              </w:rPr>
              <w:t>3</w:t>
            </w:r>
          </w:p>
        </w:tc>
        <w:tc>
          <w:tcPr>
            <w:tcW w:w="3827" w:type="dxa"/>
            <w:vAlign w:val="bottom"/>
          </w:tcPr>
          <w:p w:rsidR="006B67B0" w:rsidRPr="00115EC2" w:rsidRDefault="000307FB" w:rsidP="00883B26">
            <w:pPr>
              <w:jc w:val="center"/>
              <w:rPr>
                <w:sz w:val="16"/>
                <w:szCs w:val="16"/>
              </w:rPr>
            </w:pPr>
            <w:r w:rsidRPr="00115EC2">
              <w:rPr>
                <w:sz w:val="16"/>
                <w:szCs w:val="16"/>
              </w:rPr>
              <w:t>877 572,8</w:t>
            </w:r>
          </w:p>
        </w:tc>
        <w:tc>
          <w:tcPr>
            <w:tcW w:w="3827" w:type="dxa"/>
            <w:vAlign w:val="bottom"/>
          </w:tcPr>
          <w:p w:rsidR="006B67B0" w:rsidRPr="00115EC2" w:rsidRDefault="000307FB" w:rsidP="00883B26">
            <w:pPr>
              <w:jc w:val="center"/>
              <w:rPr>
                <w:sz w:val="16"/>
                <w:szCs w:val="16"/>
              </w:rPr>
            </w:pPr>
            <w:r w:rsidRPr="00115EC2">
              <w:rPr>
                <w:sz w:val="16"/>
                <w:szCs w:val="16"/>
              </w:rPr>
              <w:t>87 757,2</w:t>
            </w:r>
          </w:p>
        </w:tc>
        <w:tc>
          <w:tcPr>
            <w:tcW w:w="1701" w:type="dxa"/>
            <w:vAlign w:val="bottom"/>
          </w:tcPr>
          <w:p w:rsidR="006B67B0" w:rsidRPr="00115EC2" w:rsidRDefault="000307FB" w:rsidP="006B67B0">
            <w:pPr>
              <w:jc w:val="center"/>
              <w:rPr>
                <w:sz w:val="16"/>
                <w:szCs w:val="16"/>
              </w:rPr>
            </w:pPr>
            <w:r w:rsidRPr="00115EC2">
              <w:rPr>
                <w:sz w:val="16"/>
                <w:szCs w:val="16"/>
              </w:rPr>
              <w:t>87 757,2</w:t>
            </w:r>
          </w:p>
        </w:tc>
      </w:tr>
    </w:tbl>
    <w:p w:rsidR="00FB797D" w:rsidRPr="00CF03D3" w:rsidRDefault="00FB797D" w:rsidP="00FB797D">
      <w:pPr>
        <w:ind w:firstLine="567"/>
        <w:jc w:val="both"/>
        <w:rPr>
          <w:sz w:val="28"/>
          <w:szCs w:val="28"/>
        </w:rPr>
      </w:pPr>
      <w:r w:rsidRPr="00CF03D3">
        <w:rPr>
          <w:sz w:val="28"/>
          <w:szCs w:val="28"/>
        </w:rPr>
        <w:t>В рамках, установленных част</w:t>
      </w:r>
      <w:r w:rsidR="008D1136" w:rsidRPr="00CF03D3">
        <w:rPr>
          <w:sz w:val="28"/>
          <w:szCs w:val="28"/>
        </w:rPr>
        <w:t>ями</w:t>
      </w:r>
      <w:r w:rsidRPr="00CF03D3">
        <w:rPr>
          <w:sz w:val="28"/>
          <w:szCs w:val="28"/>
        </w:rPr>
        <w:t xml:space="preserve"> 3</w:t>
      </w:r>
      <w:r w:rsidR="0061115A" w:rsidRPr="00CF03D3">
        <w:rPr>
          <w:sz w:val="28"/>
          <w:szCs w:val="28"/>
        </w:rPr>
        <w:t>,5</w:t>
      </w:r>
      <w:r w:rsidRPr="00CF03D3">
        <w:rPr>
          <w:sz w:val="28"/>
          <w:szCs w:val="28"/>
        </w:rPr>
        <w:t xml:space="preserve"> статьи 107 БК РФ ограничений, определен </w:t>
      </w:r>
      <w:r w:rsidR="0061115A" w:rsidRPr="00CF03D3">
        <w:rPr>
          <w:sz w:val="28"/>
          <w:szCs w:val="28"/>
        </w:rPr>
        <w:t>верхний предел</w:t>
      </w:r>
      <w:r w:rsidRPr="00CF03D3">
        <w:rPr>
          <w:sz w:val="28"/>
          <w:szCs w:val="28"/>
        </w:rPr>
        <w:t xml:space="preserve"> муниципального долга города Урай</w:t>
      </w:r>
      <w:r w:rsidR="00515F22" w:rsidRPr="00CF03D3">
        <w:rPr>
          <w:sz w:val="28"/>
          <w:szCs w:val="28"/>
        </w:rPr>
        <w:t>,</w:t>
      </w:r>
      <w:r w:rsidRPr="00CF03D3">
        <w:rPr>
          <w:sz w:val="28"/>
          <w:szCs w:val="28"/>
        </w:rPr>
        <w:t xml:space="preserve"> </w:t>
      </w:r>
      <w:r w:rsidR="0061115A" w:rsidRPr="00CF03D3">
        <w:rPr>
          <w:sz w:val="28"/>
          <w:szCs w:val="28"/>
        </w:rPr>
        <w:t>представляющий собой расчетный показатель на 1 января года, следующего за очередным финансовым годом и каждым годом планового периода в следующих размерах:</w:t>
      </w:r>
    </w:p>
    <w:p w:rsidR="00FB797D" w:rsidRPr="00CF03D3" w:rsidRDefault="00FB797D" w:rsidP="00FB797D">
      <w:pPr>
        <w:autoSpaceDE w:val="0"/>
        <w:autoSpaceDN w:val="0"/>
        <w:adjustRightInd w:val="0"/>
        <w:ind w:firstLine="540"/>
        <w:jc w:val="right"/>
        <w:rPr>
          <w:sz w:val="28"/>
          <w:szCs w:val="28"/>
        </w:rPr>
      </w:pPr>
      <w:r w:rsidRPr="00CF03D3">
        <w:rPr>
          <w:sz w:val="28"/>
          <w:szCs w:val="28"/>
        </w:rPr>
        <w:t>Таблица 2 (тыс.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087"/>
        <w:gridCol w:w="2268"/>
      </w:tblGrid>
      <w:tr w:rsidR="00FB797D" w:rsidRPr="00CF03D3" w:rsidTr="00FB797D">
        <w:tc>
          <w:tcPr>
            <w:tcW w:w="851" w:type="dxa"/>
            <w:vAlign w:val="center"/>
          </w:tcPr>
          <w:p w:rsidR="00FB797D" w:rsidRPr="00115EC2" w:rsidRDefault="00FB797D" w:rsidP="00FB797D">
            <w:pPr>
              <w:pStyle w:val="aff2"/>
              <w:autoSpaceDE w:val="0"/>
              <w:autoSpaceDN w:val="0"/>
              <w:adjustRightInd w:val="0"/>
              <w:ind w:left="0"/>
              <w:jc w:val="center"/>
              <w:rPr>
                <w:sz w:val="16"/>
                <w:szCs w:val="16"/>
              </w:rPr>
            </w:pPr>
            <w:r w:rsidRPr="00115EC2">
              <w:rPr>
                <w:sz w:val="16"/>
                <w:szCs w:val="16"/>
              </w:rPr>
              <w:t>годы</w:t>
            </w:r>
          </w:p>
        </w:tc>
        <w:tc>
          <w:tcPr>
            <w:tcW w:w="7087" w:type="dxa"/>
            <w:vAlign w:val="center"/>
          </w:tcPr>
          <w:p w:rsidR="00FB797D" w:rsidRPr="00115EC2" w:rsidRDefault="00B457FE" w:rsidP="00460326">
            <w:pPr>
              <w:autoSpaceDE w:val="0"/>
              <w:autoSpaceDN w:val="0"/>
              <w:adjustRightInd w:val="0"/>
              <w:jc w:val="both"/>
              <w:rPr>
                <w:rFonts w:eastAsiaTheme="minorHAnsi"/>
                <w:sz w:val="16"/>
                <w:szCs w:val="16"/>
                <w:lang w:eastAsia="en-US"/>
              </w:rPr>
            </w:pPr>
            <w:r w:rsidRPr="00115EC2">
              <w:rPr>
                <w:rFonts w:eastAsiaTheme="minorHAnsi"/>
                <w:sz w:val="16"/>
                <w:szCs w:val="16"/>
                <w:lang w:eastAsia="en-US"/>
              </w:rPr>
              <w:t xml:space="preserve">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
        </w:tc>
        <w:tc>
          <w:tcPr>
            <w:tcW w:w="2268" w:type="dxa"/>
            <w:vAlign w:val="center"/>
          </w:tcPr>
          <w:p w:rsidR="00FB797D" w:rsidRPr="00115EC2" w:rsidRDefault="0061115A" w:rsidP="00FB797D">
            <w:pPr>
              <w:pStyle w:val="aff2"/>
              <w:autoSpaceDE w:val="0"/>
              <w:autoSpaceDN w:val="0"/>
              <w:adjustRightInd w:val="0"/>
              <w:ind w:left="0"/>
              <w:jc w:val="center"/>
              <w:rPr>
                <w:sz w:val="16"/>
                <w:szCs w:val="16"/>
              </w:rPr>
            </w:pPr>
            <w:r w:rsidRPr="00115EC2">
              <w:rPr>
                <w:sz w:val="16"/>
                <w:szCs w:val="16"/>
              </w:rPr>
              <w:t>Верхний предел</w:t>
            </w:r>
            <w:r w:rsidR="00FB797D" w:rsidRPr="00115EC2">
              <w:rPr>
                <w:sz w:val="16"/>
                <w:szCs w:val="16"/>
              </w:rPr>
              <w:t xml:space="preserve"> муниципального долга</w:t>
            </w:r>
          </w:p>
        </w:tc>
      </w:tr>
      <w:tr w:rsidR="00FB797D" w:rsidRPr="00CF03D3" w:rsidTr="00FB797D">
        <w:trPr>
          <w:trHeight w:val="148"/>
        </w:trPr>
        <w:tc>
          <w:tcPr>
            <w:tcW w:w="851" w:type="dxa"/>
            <w:vAlign w:val="center"/>
          </w:tcPr>
          <w:p w:rsidR="00FB797D" w:rsidRPr="00115EC2" w:rsidRDefault="00FB797D" w:rsidP="00FB797D">
            <w:pPr>
              <w:pStyle w:val="aff2"/>
              <w:autoSpaceDE w:val="0"/>
              <w:autoSpaceDN w:val="0"/>
              <w:adjustRightInd w:val="0"/>
              <w:ind w:left="0"/>
              <w:jc w:val="center"/>
              <w:rPr>
                <w:sz w:val="16"/>
                <w:szCs w:val="16"/>
              </w:rPr>
            </w:pPr>
            <w:r w:rsidRPr="00115EC2">
              <w:rPr>
                <w:sz w:val="16"/>
                <w:szCs w:val="16"/>
              </w:rPr>
              <w:t>1</w:t>
            </w:r>
          </w:p>
        </w:tc>
        <w:tc>
          <w:tcPr>
            <w:tcW w:w="7087" w:type="dxa"/>
            <w:vAlign w:val="center"/>
          </w:tcPr>
          <w:p w:rsidR="00FB797D" w:rsidRPr="00115EC2" w:rsidRDefault="00FB797D" w:rsidP="00FB797D">
            <w:pPr>
              <w:pStyle w:val="aff2"/>
              <w:autoSpaceDE w:val="0"/>
              <w:autoSpaceDN w:val="0"/>
              <w:adjustRightInd w:val="0"/>
              <w:ind w:left="0"/>
              <w:jc w:val="center"/>
              <w:rPr>
                <w:sz w:val="16"/>
                <w:szCs w:val="16"/>
              </w:rPr>
            </w:pPr>
            <w:r w:rsidRPr="00115EC2">
              <w:rPr>
                <w:sz w:val="16"/>
                <w:szCs w:val="16"/>
              </w:rPr>
              <w:t>2</w:t>
            </w:r>
          </w:p>
        </w:tc>
        <w:tc>
          <w:tcPr>
            <w:tcW w:w="2268" w:type="dxa"/>
            <w:vAlign w:val="center"/>
          </w:tcPr>
          <w:p w:rsidR="00FB797D" w:rsidRPr="00115EC2" w:rsidRDefault="00FB797D" w:rsidP="00FB797D">
            <w:pPr>
              <w:pStyle w:val="aff2"/>
              <w:autoSpaceDE w:val="0"/>
              <w:autoSpaceDN w:val="0"/>
              <w:adjustRightInd w:val="0"/>
              <w:ind w:left="0"/>
              <w:jc w:val="center"/>
              <w:rPr>
                <w:sz w:val="16"/>
                <w:szCs w:val="16"/>
              </w:rPr>
            </w:pPr>
            <w:r w:rsidRPr="00115EC2">
              <w:rPr>
                <w:sz w:val="16"/>
                <w:szCs w:val="16"/>
              </w:rPr>
              <w:t>3</w:t>
            </w:r>
          </w:p>
        </w:tc>
      </w:tr>
      <w:tr w:rsidR="00B457FE" w:rsidRPr="00CF03D3" w:rsidTr="00551791">
        <w:tc>
          <w:tcPr>
            <w:tcW w:w="851" w:type="dxa"/>
            <w:vAlign w:val="center"/>
          </w:tcPr>
          <w:p w:rsidR="00B457FE" w:rsidRPr="00115EC2" w:rsidRDefault="00B457FE" w:rsidP="00147300">
            <w:pPr>
              <w:pStyle w:val="aff2"/>
              <w:autoSpaceDE w:val="0"/>
              <w:autoSpaceDN w:val="0"/>
              <w:adjustRightInd w:val="0"/>
              <w:ind w:left="0"/>
              <w:jc w:val="center"/>
              <w:rPr>
                <w:sz w:val="16"/>
                <w:szCs w:val="16"/>
              </w:rPr>
            </w:pPr>
            <w:r w:rsidRPr="00115EC2">
              <w:rPr>
                <w:sz w:val="16"/>
                <w:szCs w:val="16"/>
              </w:rPr>
              <w:t>202</w:t>
            </w:r>
            <w:r w:rsidR="00147300" w:rsidRPr="00115EC2">
              <w:rPr>
                <w:sz w:val="16"/>
                <w:szCs w:val="16"/>
              </w:rPr>
              <w:t>1</w:t>
            </w:r>
          </w:p>
        </w:tc>
        <w:tc>
          <w:tcPr>
            <w:tcW w:w="7087" w:type="dxa"/>
            <w:vAlign w:val="bottom"/>
          </w:tcPr>
          <w:p w:rsidR="00B457FE" w:rsidRPr="00115EC2" w:rsidRDefault="00147300" w:rsidP="00551791">
            <w:pPr>
              <w:jc w:val="center"/>
              <w:rPr>
                <w:sz w:val="16"/>
                <w:szCs w:val="16"/>
              </w:rPr>
            </w:pPr>
            <w:r w:rsidRPr="00115EC2">
              <w:rPr>
                <w:sz w:val="16"/>
                <w:szCs w:val="16"/>
              </w:rPr>
              <w:t>855 047,1</w:t>
            </w:r>
          </w:p>
        </w:tc>
        <w:tc>
          <w:tcPr>
            <w:tcW w:w="2268" w:type="dxa"/>
            <w:vAlign w:val="center"/>
          </w:tcPr>
          <w:p w:rsidR="00B457FE" w:rsidRPr="00115EC2" w:rsidRDefault="00147300" w:rsidP="00990A50">
            <w:pPr>
              <w:pStyle w:val="aff2"/>
              <w:autoSpaceDE w:val="0"/>
              <w:autoSpaceDN w:val="0"/>
              <w:adjustRightInd w:val="0"/>
              <w:ind w:left="0"/>
              <w:jc w:val="center"/>
              <w:rPr>
                <w:sz w:val="16"/>
                <w:szCs w:val="16"/>
              </w:rPr>
            </w:pPr>
            <w:r w:rsidRPr="00115EC2">
              <w:rPr>
                <w:sz w:val="16"/>
                <w:szCs w:val="16"/>
              </w:rPr>
              <w:t>25 500,0</w:t>
            </w:r>
          </w:p>
        </w:tc>
      </w:tr>
      <w:tr w:rsidR="00B457FE" w:rsidRPr="00CF03D3" w:rsidTr="00551791">
        <w:tc>
          <w:tcPr>
            <w:tcW w:w="851" w:type="dxa"/>
            <w:vAlign w:val="center"/>
          </w:tcPr>
          <w:p w:rsidR="00B457FE" w:rsidRPr="00115EC2" w:rsidRDefault="00B457FE" w:rsidP="00147300">
            <w:pPr>
              <w:pStyle w:val="aff2"/>
              <w:autoSpaceDE w:val="0"/>
              <w:autoSpaceDN w:val="0"/>
              <w:adjustRightInd w:val="0"/>
              <w:ind w:left="0"/>
              <w:jc w:val="center"/>
              <w:rPr>
                <w:sz w:val="16"/>
                <w:szCs w:val="16"/>
              </w:rPr>
            </w:pPr>
            <w:r w:rsidRPr="00115EC2">
              <w:rPr>
                <w:sz w:val="16"/>
                <w:szCs w:val="16"/>
              </w:rPr>
              <w:t>202</w:t>
            </w:r>
            <w:r w:rsidR="00147300" w:rsidRPr="00115EC2">
              <w:rPr>
                <w:sz w:val="16"/>
                <w:szCs w:val="16"/>
              </w:rPr>
              <w:t>2</w:t>
            </w:r>
          </w:p>
        </w:tc>
        <w:tc>
          <w:tcPr>
            <w:tcW w:w="7087" w:type="dxa"/>
            <w:vAlign w:val="bottom"/>
          </w:tcPr>
          <w:p w:rsidR="00B457FE" w:rsidRPr="00115EC2" w:rsidRDefault="00147300" w:rsidP="00551791">
            <w:pPr>
              <w:jc w:val="center"/>
              <w:rPr>
                <w:sz w:val="16"/>
                <w:szCs w:val="16"/>
              </w:rPr>
            </w:pPr>
            <w:r w:rsidRPr="00115EC2">
              <w:rPr>
                <w:sz w:val="16"/>
                <w:szCs w:val="16"/>
              </w:rPr>
              <w:t>865 657,0</w:t>
            </w:r>
          </w:p>
        </w:tc>
        <w:tc>
          <w:tcPr>
            <w:tcW w:w="2268" w:type="dxa"/>
            <w:vAlign w:val="center"/>
          </w:tcPr>
          <w:p w:rsidR="00B457FE" w:rsidRPr="00115EC2" w:rsidRDefault="00147300" w:rsidP="0061115A">
            <w:pPr>
              <w:pStyle w:val="aff2"/>
              <w:autoSpaceDE w:val="0"/>
              <w:autoSpaceDN w:val="0"/>
              <w:adjustRightInd w:val="0"/>
              <w:ind w:left="0"/>
              <w:jc w:val="center"/>
              <w:rPr>
                <w:sz w:val="16"/>
                <w:szCs w:val="16"/>
              </w:rPr>
            </w:pPr>
            <w:r w:rsidRPr="00115EC2">
              <w:rPr>
                <w:sz w:val="16"/>
                <w:szCs w:val="16"/>
              </w:rPr>
              <w:t>52 500,0</w:t>
            </w:r>
          </w:p>
        </w:tc>
      </w:tr>
      <w:tr w:rsidR="00B457FE" w:rsidRPr="00CF03D3" w:rsidTr="00551791">
        <w:tc>
          <w:tcPr>
            <w:tcW w:w="851" w:type="dxa"/>
            <w:vAlign w:val="center"/>
          </w:tcPr>
          <w:p w:rsidR="00B457FE" w:rsidRPr="00115EC2" w:rsidRDefault="00B457FE" w:rsidP="00147300">
            <w:pPr>
              <w:pStyle w:val="aff2"/>
              <w:autoSpaceDE w:val="0"/>
              <w:autoSpaceDN w:val="0"/>
              <w:adjustRightInd w:val="0"/>
              <w:ind w:left="0"/>
              <w:jc w:val="center"/>
              <w:rPr>
                <w:sz w:val="16"/>
                <w:szCs w:val="16"/>
              </w:rPr>
            </w:pPr>
            <w:r w:rsidRPr="00115EC2">
              <w:rPr>
                <w:sz w:val="16"/>
                <w:szCs w:val="16"/>
              </w:rPr>
              <w:t>202</w:t>
            </w:r>
            <w:r w:rsidR="00147300" w:rsidRPr="00115EC2">
              <w:rPr>
                <w:sz w:val="16"/>
                <w:szCs w:val="16"/>
              </w:rPr>
              <w:t>3</w:t>
            </w:r>
          </w:p>
        </w:tc>
        <w:tc>
          <w:tcPr>
            <w:tcW w:w="7087" w:type="dxa"/>
            <w:vAlign w:val="bottom"/>
          </w:tcPr>
          <w:p w:rsidR="00147300" w:rsidRPr="00115EC2" w:rsidRDefault="00147300" w:rsidP="00147300">
            <w:pPr>
              <w:jc w:val="center"/>
              <w:rPr>
                <w:sz w:val="16"/>
                <w:szCs w:val="16"/>
              </w:rPr>
            </w:pPr>
            <w:r w:rsidRPr="00115EC2">
              <w:rPr>
                <w:sz w:val="16"/>
                <w:szCs w:val="16"/>
              </w:rPr>
              <w:t>877 572,8</w:t>
            </w:r>
          </w:p>
        </w:tc>
        <w:tc>
          <w:tcPr>
            <w:tcW w:w="2268" w:type="dxa"/>
            <w:vAlign w:val="center"/>
          </w:tcPr>
          <w:p w:rsidR="00147300" w:rsidRPr="00115EC2" w:rsidRDefault="00147300" w:rsidP="00147300">
            <w:pPr>
              <w:pStyle w:val="aff2"/>
              <w:autoSpaceDE w:val="0"/>
              <w:autoSpaceDN w:val="0"/>
              <w:adjustRightInd w:val="0"/>
              <w:ind w:left="0"/>
              <w:jc w:val="center"/>
              <w:rPr>
                <w:sz w:val="16"/>
                <w:szCs w:val="16"/>
              </w:rPr>
            </w:pPr>
            <w:r w:rsidRPr="00115EC2">
              <w:rPr>
                <w:sz w:val="16"/>
                <w:szCs w:val="16"/>
              </w:rPr>
              <w:t>80 500,0</w:t>
            </w:r>
          </w:p>
        </w:tc>
      </w:tr>
    </w:tbl>
    <w:p w:rsidR="00FB797D" w:rsidRPr="00CF03D3" w:rsidRDefault="00FB797D" w:rsidP="00271AD7">
      <w:pPr>
        <w:autoSpaceDE w:val="0"/>
        <w:autoSpaceDN w:val="0"/>
        <w:adjustRightInd w:val="0"/>
        <w:ind w:firstLine="567"/>
        <w:jc w:val="both"/>
        <w:rPr>
          <w:sz w:val="28"/>
          <w:szCs w:val="28"/>
        </w:rPr>
      </w:pPr>
      <w:r w:rsidRPr="00CF03D3">
        <w:rPr>
          <w:sz w:val="28"/>
          <w:szCs w:val="28"/>
        </w:rPr>
        <w:t xml:space="preserve">Учитывая, что Проект бюджета сформирован с превышением расходов над доходами (дефицитом) в соответствии со статьей </w:t>
      </w:r>
      <w:hyperlink r:id="rId10" w:history="1">
        <w:r w:rsidRPr="00CF03D3">
          <w:rPr>
            <w:sz w:val="28"/>
            <w:szCs w:val="28"/>
          </w:rPr>
          <w:t>96</w:t>
        </w:r>
      </w:hyperlink>
      <w:r w:rsidRPr="00CF03D3">
        <w:rPr>
          <w:sz w:val="28"/>
          <w:szCs w:val="28"/>
        </w:rPr>
        <w:t xml:space="preserve"> БК РФ, определен состав источников финансирования дефицита бюджета (приложение 1</w:t>
      </w:r>
      <w:r w:rsidR="009153B8" w:rsidRPr="00CF03D3">
        <w:rPr>
          <w:sz w:val="28"/>
          <w:szCs w:val="28"/>
        </w:rPr>
        <w:t>8</w:t>
      </w:r>
      <w:r w:rsidRPr="00CF03D3">
        <w:rPr>
          <w:sz w:val="28"/>
          <w:szCs w:val="28"/>
        </w:rPr>
        <w:t xml:space="preserve"> к Проекту бюджета), которыми являются:</w:t>
      </w:r>
    </w:p>
    <w:p w:rsidR="00FB797D" w:rsidRPr="00CF03D3" w:rsidRDefault="00077CF7" w:rsidP="009E6BDB">
      <w:pPr>
        <w:pStyle w:val="aff2"/>
        <w:numPr>
          <w:ilvl w:val="0"/>
          <w:numId w:val="18"/>
        </w:numPr>
        <w:tabs>
          <w:tab w:val="left" w:pos="851"/>
        </w:tabs>
        <w:autoSpaceDE w:val="0"/>
        <w:autoSpaceDN w:val="0"/>
        <w:adjustRightInd w:val="0"/>
        <w:ind w:left="0" w:firstLine="567"/>
        <w:jc w:val="both"/>
        <w:rPr>
          <w:sz w:val="28"/>
          <w:szCs w:val="28"/>
        </w:rPr>
      </w:pPr>
      <w:r w:rsidRPr="00CF03D3">
        <w:rPr>
          <w:sz w:val="28"/>
          <w:szCs w:val="28"/>
        </w:rPr>
        <w:t>кредиты кредитных организаций в валюте</w:t>
      </w:r>
      <w:r w:rsidR="00FB797D" w:rsidRPr="00CF03D3">
        <w:rPr>
          <w:sz w:val="28"/>
          <w:szCs w:val="28"/>
        </w:rPr>
        <w:t xml:space="preserve"> Российской Федерации</w:t>
      </w:r>
      <w:r w:rsidRPr="00CF03D3">
        <w:rPr>
          <w:sz w:val="28"/>
          <w:szCs w:val="28"/>
        </w:rPr>
        <w:t>:</w:t>
      </w:r>
    </w:p>
    <w:p w:rsidR="00077CF7" w:rsidRPr="00CF03D3" w:rsidRDefault="00077CF7" w:rsidP="00271AD7">
      <w:pPr>
        <w:pStyle w:val="aff2"/>
        <w:numPr>
          <w:ilvl w:val="0"/>
          <w:numId w:val="4"/>
        </w:numPr>
        <w:tabs>
          <w:tab w:val="left" w:pos="851"/>
        </w:tabs>
        <w:ind w:left="0" w:firstLine="567"/>
        <w:jc w:val="both"/>
        <w:rPr>
          <w:sz w:val="28"/>
          <w:szCs w:val="28"/>
        </w:rPr>
      </w:pPr>
      <w:r w:rsidRPr="00CF03D3">
        <w:rPr>
          <w:sz w:val="28"/>
          <w:szCs w:val="28"/>
        </w:rPr>
        <w:t>на 20</w:t>
      </w:r>
      <w:r w:rsidR="00DE15FA" w:rsidRPr="00CF03D3">
        <w:rPr>
          <w:sz w:val="28"/>
          <w:szCs w:val="28"/>
        </w:rPr>
        <w:t>2</w:t>
      </w:r>
      <w:r w:rsidR="009153B8" w:rsidRPr="00CF03D3">
        <w:rPr>
          <w:sz w:val="28"/>
          <w:szCs w:val="28"/>
        </w:rPr>
        <w:t>1</w:t>
      </w:r>
      <w:r w:rsidRPr="00CF03D3">
        <w:rPr>
          <w:sz w:val="28"/>
          <w:szCs w:val="28"/>
        </w:rPr>
        <w:t xml:space="preserve"> год – </w:t>
      </w:r>
      <w:r w:rsidR="009153B8" w:rsidRPr="00CF03D3">
        <w:rPr>
          <w:sz w:val="28"/>
          <w:szCs w:val="28"/>
        </w:rPr>
        <w:t>25</w:t>
      </w:r>
      <w:r w:rsidRPr="00CF03D3">
        <w:rPr>
          <w:sz w:val="28"/>
          <w:szCs w:val="28"/>
        </w:rPr>
        <w:t> </w:t>
      </w:r>
      <w:r w:rsidR="009153B8" w:rsidRPr="00CF03D3">
        <w:rPr>
          <w:sz w:val="28"/>
          <w:szCs w:val="28"/>
        </w:rPr>
        <w:t>500</w:t>
      </w:r>
      <w:r w:rsidRPr="00CF03D3">
        <w:rPr>
          <w:sz w:val="28"/>
          <w:szCs w:val="28"/>
        </w:rPr>
        <w:t>,</w:t>
      </w:r>
      <w:r w:rsidR="009153B8" w:rsidRPr="00CF03D3">
        <w:rPr>
          <w:sz w:val="28"/>
          <w:szCs w:val="28"/>
        </w:rPr>
        <w:t>0</w:t>
      </w:r>
      <w:r w:rsidRPr="00CF03D3">
        <w:rPr>
          <w:sz w:val="28"/>
          <w:szCs w:val="28"/>
        </w:rPr>
        <w:t xml:space="preserve"> тыс. рублей;</w:t>
      </w:r>
    </w:p>
    <w:p w:rsidR="00077CF7" w:rsidRPr="00CF03D3" w:rsidRDefault="00077CF7" w:rsidP="00271AD7">
      <w:pPr>
        <w:pStyle w:val="aff2"/>
        <w:numPr>
          <w:ilvl w:val="0"/>
          <w:numId w:val="4"/>
        </w:numPr>
        <w:tabs>
          <w:tab w:val="left" w:pos="851"/>
        </w:tabs>
        <w:ind w:left="0" w:firstLine="567"/>
        <w:jc w:val="both"/>
        <w:rPr>
          <w:sz w:val="28"/>
          <w:szCs w:val="28"/>
        </w:rPr>
      </w:pPr>
      <w:r w:rsidRPr="00CF03D3">
        <w:rPr>
          <w:sz w:val="28"/>
          <w:szCs w:val="28"/>
        </w:rPr>
        <w:t>на 202</w:t>
      </w:r>
      <w:r w:rsidR="009153B8" w:rsidRPr="00CF03D3">
        <w:rPr>
          <w:sz w:val="28"/>
          <w:szCs w:val="28"/>
        </w:rPr>
        <w:t>2</w:t>
      </w:r>
      <w:r w:rsidRPr="00CF03D3">
        <w:rPr>
          <w:sz w:val="28"/>
          <w:szCs w:val="28"/>
        </w:rPr>
        <w:t xml:space="preserve"> год – </w:t>
      </w:r>
      <w:r w:rsidR="009153B8" w:rsidRPr="00CF03D3">
        <w:rPr>
          <w:sz w:val="28"/>
          <w:szCs w:val="28"/>
        </w:rPr>
        <w:t>27 000,0</w:t>
      </w:r>
      <w:r w:rsidR="00DE15FA" w:rsidRPr="00CF03D3">
        <w:rPr>
          <w:sz w:val="28"/>
          <w:szCs w:val="28"/>
        </w:rPr>
        <w:t xml:space="preserve"> тыс. рублей;</w:t>
      </w:r>
    </w:p>
    <w:p w:rsidR="00077CF7" w:rsidRPr="00CF03D3" w:rsidRDefault="00077CF7" w:rsidP="00271AD7">
      <w:pPr>
        <w:pStyle w:val="aff2"/>
        <w:numPr>
          <w:ilvl w:val="0"/>
          <w:numId w:val="4"/>
        </w:numPr>
        <w:tabs>
          <w:tab w:val="left" w:pos="851"/>
        </w:tabs>
        <w:ind w:left="0" w:firstLine="567"/>
        <w:jc w:val="both"/>
        <w:rPr>
          <w:sz w:val="28"/>
          <w:szCs w:val="28"/>
        </w:rPr>
      </w:pPr>
      <w:r w:rsidRPr="00CF03D3">
        <w:rPr>
          <w:sz w:val="28"/>
          <w:szCs w:val="28"/>
        </w:rPr>
        <w:t>на 202</w:t>
      </w:r>
      <w:r w:rsidR="009153B8" w:rsidRPr="00CF03D3">
        <w:rPr>
          <w:sz w:val="28"/>
          <w:szCs w:val="28"/>
        </w:rPr>
        <w:t>3</w:t>
      </w:r>
      <w:r w:rsidRPr="00CF03D3">
        <w:rPr>
          <w:sz w:val="28"/>
          <w:szCs w:val="28"/>
        </w:rPr>
        <w:t xml:space="preserve"> год – </w:t>
      </w:r>
      <w:r w:rsidR="00DE15FA" w:rsidRPr="00CF03D3">
        <w:rPr>
          <w:sz w:val="28"/>
          <w:szCs w:val="28"/>
        </w:rPr>
        <w:t>28</w:t>
      </w:r>
      <w:r w:rsidRPr="00CF03D3">
        <w:rPr>
          <w:sz w:val="28"/>
          <w:szCs w:val="28"/>
        </w:rPr>
        <w:t> </w:t>
      </w:r>
      <w:r w:rsidR="009153B8" w:rsidRPr="00CF03D3">
        <w:rPr>
          <w:sz w:val="28"/>
          <w:szCs w:val="28"/>
        </w:rPr>
        <w:t>000</w:t>
      </w:r>
      <w:r w:rsidRPr="00CF03D3">
        <w:rPr>
          <w:sz w:val="28"/>
          <w:szCs w:val="28"/>
        </w:rPr>
        <w:t>,</w:t>
      </w:r>
      <w:r w:rsidR="00DE15FA" w:rsidRPr="00CF03D3">
        <w:rPr>
          <w:sz w:val="28"/>
          <w:szCs w:val="28"/>
        </w:rPr>
        <w:t>0</w:t>
      </w:r>
      <w:r w:rsidR="00194973" w:rsidRPr="00CF03D3">
        <w:rPr>
          <w:sz w:val="28"/>
          <w:szCs w:val="28"/>
        </w:rPr>
        <w:t xml:space="preserve"> тыс. рублей;</w:t>
      </w:r>
    </w:p>
    <w:p w:rsidR="00FB797D" w:rsidRPr="00CF03D3" w:rsidRDefault="00FB797D" w:rsidP="009E6BDB">
      <w:pPr>
        <w:pStyle w:val="aff2"/>
        <w:numPr>
          <w:ilvl w:val="0"/>
          <w:numId w:val="18"/>
        </w:numPr>
        <w:tabs>
          <w:tab w:val="left" w:pos="851"/>
        </w:tabs>
        <w:autoSpaceDE w:val="0"/>
        <w:autoSpaceDN w:val="0"/>
        <w:adjustRightInd w:val="0"/>
        <w:ind w:left="0" w:firstLine="567"/>
        <w:jc w:val="both"/>
        <w:rPr>
          <w:sz w:val="28"/>
          <w:szCs w:val="28"/>
        </w:rPr>
      </w:pPr>
      <w:r w:rsidRPr="00CF03D3">
        <w:rPr>
          <w:sz w:val="28"/>
          <w:szCs w:val="28"/>
        </w:rPr>
        <w:t xml:space="preserve">изменение прочих остатков средств </w:t>
      </w:r>
      <w:r w:rsidR="00077CF7" w:rsidRPr="00CF03D3">
        <w:rPr>
          <w:sz w:val="28"/>
          <w:szCs w:val="28"/>
        </w:rPr>
        <w:t>бюджетов:</w:t>
      </w:r>
    </w:p>
    <w:p w:rsidR="00077CF7" w:rsidRPr="00CF03D3" w:rsidRDefault="00077CF7" w:rsidP="009E6BDB">
      <w:pPr>
        <w:pStyle w:val="aff2"/>
        <w:numPr>
          <w:ilvl w:val="0"/>
          <w:numId w:val="19"/>
        </w:numPr>
        <w:tabs>
          <w:tab w:val="left" w:pos="851"/>
        </w:tabs>
        <w:ind w:left="0" w:firstLine="567"/>
        <w:jc w:val="both"/>
        <w:rPr>
          <w:sz w:val="28"/>
          <w:szCs w:val="28"/>
        </w:rPr>
      </w:pPr>
      <w:r w:rsidRPr="00CF03D3">
        <w:rPr>
          <w:sz w:val="28"/>
          <w:szCs w:val="28"/>
        </w:rPr>
        <w:t>на 20</w:t>
      </w:r>
      <w:r w:rsidR="00DE15FA" w:rsidRPr="00CF03D3">
        <w:rPr>
          <w:sz w:val="28"/>
          <w:szCs w:val="28"/>
        </w:rPr>
        <w:t>2</w:t>
      </w:r>
      <w:r w:rsidR="009153B8" w:rsidRPr="00CF03D3">
        <w:rPr>
          <w:sz w:val="28"/>
          <w:szCs w:val="28"/>
        </w:rPr>
        <w:t>1</w:t>
      </w:r>
      <w:r w:rsidRPr="00CF03D3">
        <w:rPr>
          <w:sz w:val="28"/>
          <w:szCs w:val="28"/>
        </w:rPr>
        <w:t xml:space="preserve"> год – </w:t>
      </w:r>
      <w:r w:rsidR="009153B8" w:rsidRPr="00CF03D3">
        <w:rPr>
          <w:sz w:val="28"/>
          <w:szCs w:val="28"/>
        </w:rPr>
        <w:t>60</w:t>
      </w:r>
      <w:r w:rsidRPr="00CF03D3">
        <w:rPr>
          <w:sz w:val="28"/>
          <w:szCs w:val="28"/>
        </w:rPr>
        <w:t> </w:t>
      </w:r>
      <w:r w:rsidR="009153B8" w:rsidRPr="00CF03D3">
        <w:rPr>
          <w:sz w:val="28"/>
          <w:szCs w:val="28"/>
        </w:rPr>
        <w:t>004</w:t>
      </w:r>
      <w:r w:rsidRPr="00CF03D3">
        <w:rPr>
          <w:sz w:val="28"/>
          <w:szCs w:val="28"/>
        </w:rPr>
        <w:t>,</w:t>
      </w:r>
      <w:r w:rsidR="009153B8" w:rsidRPr="00CF03D3">
        <w:rPr>
          <w:sz w:val="28"/>
          <w:szCs w:val="28"/>
        </w:rPr>
        <w:t>7</w:t>
      </w:r>
      <w:r w:rsidRPr="00CF03D3">
        <w:rPr>
          <w:sz w:val="28"/>
          <w:szCs w:val="28"/>
        </w:rPr>
        <w:t xml:space="preserve"> тыс. рублей;</w:t>
      </w:r>
    </w:p>
    <w:p w:rsidR="00077CF7" w:rsidRPr="00CF03D3" w:rsidRDefault="00077CF7" w:rsidP="009E6BDB">
      <w:pPr>
        <w:pStyle w:val="aff2"/>
        <w:numPr>
          <w:ilvl w:val="0"/>
          <w:numId w:val="19"/>
        </w:numPr>
        <w:tabs>
          <w:tab w:val="left" w:pos="851"/>
        </w:tabs>
        <w:ind w:left="0" w:firstLine="567"/>
        <w:jc w:val="both"/>
        <w:rPr>
          <w:sz w:val="28"/>
          <w:szCs w:val="28"/>
        </w:rPr>
      </w:pPr>
      <w:r w:rsidRPr="00CF03D3">
        <w:rPr>
          <w:sz w:val="28"/>
          <w:szCs w:val="28"/>
        </w:rPr>
        <w:t>на 20</w:t>
      </w:r>
      <w:r w:rsidR="00DE15FA" w:rsidRPr="00CF03D3">
        <w:rPr>
          <w:sz w:val="28"/>
          <w:szCs w:val="28"/>
        </w:rPr>
        <w:t>2</w:t>
      </w:r>
      <w:r w:rsidR="009153B8" w:rsidRPr="00CF03D3">
        <w:rPr>
          <w:sz w:val="28"/>
          <w:szCs w:val="28"/>
        </w:rPr>
        <w:t>2</w:t>
      </w:r>
      <w:r w:rsidRPr="00CF03D3">
        <w:rPr>
          <w:sz w:val="28"/>
          <w:szCs w:val="28"/>
        </w:rPr>
        <w:t xml:space="preserve"> год – </w:t>
      </w:r>
      <w:r w:rsidR="009153B8" w:rsidRPr="00CF03D3">
        <w:rPr>
          <w:sz w:val="28"/>
          <w:szCs w:val="28"/>
        </w:rPr>
        <w:t>59</w:t>
      </w:r>
      <w:r w:rsidRPr="00CF03D3">
        <w:rPr>
          <w:sz w:val="28"/>
          <w:szCs w:val="28"/>
        </w:rPr>
        <w:t xml:space="preserve"> </w:t>
      </w:r>
      <w:r w:rsidR="009153B8" w:rsidRPr="00CF03D3">
        <w:rPr>
          <w:sz w:val="28"/>
          <w:szCs w:val="28"/>
        </w:rPr>
        <w:t>565</w:t>
      </w:r>
      <w:r w:rsidRPr="00CF03D3">
        <w:rPr>
          <w:sz w:val="28"/>
          <w:szCs w:val="28"/>
        </w:rPr>
        <w:t>,</w:t>
      </w:r>
      <w:r w:rsidR="009153B8" w:rsidRPr="00CF03D3">
        <w:rPr>
          <w:sz w:val="28"/>
          <w:szCs w:val="28"/>
        </w:rPr>
        <w:t>7</w:t>
      </w:r>
      <w:r w:rsidRPr="00CF03D3">
        <w:rPr>
          <w:sz w:val="28"/>
          <w:szCs w:val="28"/>
        </w:rPr>
        <w:t xml:space="preserve"> тыс. рублей;</w:t>
      </w:r>
    </w:p>
    <w:p w:rsidR="00077CF7" w:rsidRPr="00CF03D3" w:rsidRDefault="00077CF7" w:rsidP="009E6BDB">
      <w:pPr>
        <w:pStyle w:val="aff2"/>
        <w:numPr>
          <w:ilvl w:val="0"/>
          <w:numId w:val="19"/>
        </w:numPr>
        <w:tabs>
          <w:tab w:val="left" w:pos="851"/>
        </w:tabs>
        <w:ind w:left="0" w:firstLine="567"/>
        <w:jc w:val="both"/>
        <w:rPr>
          <w:sz w:val="28"/>
          <w:szCs w:val="28"/>
        </w:rPr>
      </w:pPr>
      <w:r w:rsidRPr="00CF03D3">
        <w:rPr>
          <w:sz w:val="28"/>
          <w:szCs w:val="28"/>
        </w:rPr>
        <w:t>на 202</w:t>
      </w:r>
      <w:r w:rsidR="009153B8" w:rsidRPr="00CF03D3">
        <w:rPr>
          <w:sz w:val="28"/>
          <w:szCs w:val="28"/>
        </w:rPr>
        <w:t>3</w:t>
      </w:r>
      <w:r w:rsidRPr="00CF03D3">
        <w:rPr>
          <w:sz w:val="28"/>
          <w:szCs w:val="28"/>
        </w:rPr>
        <w:t xml:space="preserve"> год – </w:t>
      </w:r>
      <w:r w:rsidR="009153B8" w:rsidRPr="00CF03D3">
        <w:rPr>
          <w:sz w:val="28"/>
          <w:szCs w:val="28"/>
        </w:rPr>
        <w:t>59</w:t>
      </w:r>
      <w:r w:rsidRPr="00CF03D3">
        <w:rPr>
          <w:sz w:val="28"/>
          <w:szCs w:val="28"/>
        </w:rPr>
        <w:t xml:space="preserve"> </w:t>
      </w:r>
      <w:r w:rsidR="009153B8" w:rsidRPr="00CF03D3">
        <w:rPr>
          <w:sz w:val="28"/>
          <w:szCs w:val="28"/>
        </w:rPr>
        <w:t>757</w:t>
      </w:r>
      <w:r w:rsidRPr="00CF03D3">
        <w:rPr>
          <w:sz w:val="28"/>
          <w:szCs w:val="28"/>
        </w:rPr>
        <w:t>,</w:t>
      </w:r>
      <w:r w:rsidR="009153B8" w:rsidRPr="00CF03D3">
        <w:rPr>
          <w:sz w:val="28"/>
          <w:szCs w:val="28"/>
        </w:rPr>
        <w:t>3</w:t>
      </w:r>
      <w:r w:rsidR="00194973" w:rsidRPr="00CF03D3">
        <w:rPr>
          <w:sz w:val="28"/>
          <w:szCs w:val="28"/>
        </w:rPr>
        <w:t xml:space="preserve"> тыс. рублей.</w:t>
      </w:r>
    </w:p>
    <w:p w:rsidR="00FB797D" w:rsidRPr="00CF03D3" w:rsidRDefault="00FB797D" w:rsidP="00271AD7">
      <w:pPr>
        <w:autoSpaceDE w:val="0"/>
        <w:autoSpaceDN w:val="0"/>
        <w:adjustRightInd w:val="0"/>
        <w:ind w:firstLine="567"/>
        <w:jc w:val="both"/>
        <w:rPr>
          <w:sz w:val="28"/>
          <w:szCs w:val="28"/>
        </w:rPr>
      </w:pPr>
      <w:r w:rsidRPr="00CF03D3">
        <w:rPr>
          <w:sz w:val="28"/>
          <w:szCs w:val="28"/>
        </w:rPr>
        <w:lastRenderedPageBreak/>
        <w:t>Объем расходов на обслуживание муниципального долга, установленный проектом бюджета, не превышает ограничения, установленного статьей 111 БК РФ в размере 15%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B797D" w:rsidRPr="00CF03D3" w:rsidRDefault="00FB797D" w:rsidP="00FB797D">
      <w:pPr>
        <w:autoSpaceDE w:val="0"/>
        <w:autoSpaceDN w:val="0"/>
        <w:adjustRightInd w:val="0"/>
        <w:ind w:firstLine="540"/>
        <w:jc w:val="right"/>
        <w:rPr>
          <w:sz w:val="28"/>
          <w:szCs w:val="28"/>
        </w:rPr>
      </w:pPr>
      <w:r w:rsidRPr="00CF03D3">
        <w:rPr>
          <w:sz w:val="28"/>
          <w:szCs w:val="28"/>
        </w:rPr>
        <w:t>Таблица 3 (тыс.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3354"/>
        <w:gridCol w:w="3492"/>
        <w:gridCol w:w="1675"/>
        <w:gridCol w:w="840"/>
      </w:tblGrid>
      <w:tr w:rsidR="00FB797D" w:rsidRPr="00CF03D3" w:rsidTr="007F5788">
        <w:tc>
          <w:tcPr>
            <w:tcW w:w="845" w:type="dxa"/>
            <w:vAlign w:val="center"/>
          </w:tcPr>
          <w:p w:rsidR="00FB797D" w:rsidRPr="00115EC2" w:rsidRDefault="00FB797D" w:rsidP="007F5788">
            <w:pPr>
              <w:pStyle w:val="aff2"/>
              <w:autoSpaceDE w:val="0"/>
              <w:autoSpaceDN w:val="0"/>
              <w:adjustRightInd w:val="0"/>
              <w:ind w:left="0"/>
              <w:jc w:val="center"/>
              <w:rPr>
                <w:sz w:val="16"/>
                <w:szCs w:val="16"/>
              </w:rPr>
            </w:pPr>
            <w:r w:rsidRPr="00115EC2">
              <w:rPr>
                <w:sz w:val="16"/>
                <w:szCs w:val="16"/>
              </w:rPr>
              <w:t>годы</w:t>
            </w:r>
          </w:p>
        </w:tc>
        <w:tc>
          <w:tcPr>
            <w:tcW w:w="3354" w:type="dxa"/>
            <w:vAlign w:val="center"/>
          </w:tcPr>
          <w:p w:rsidR="00FB797D" w:rsidRPr="00115EC2" w:rsidRDefault="00FB797D" w:rsidP="007F5788">
            <w:pPr>
              <w:pStyle w:val="aff2"/>
              <w:autoSpaceDE w:val="0"/>
              <w:autoSpaceDN w:val="0"/>
              <w:adjustRightInd w:val="0"/>
              <w:ind w:left="0"/>
              <w:jc w:val="center"/>
              <w:rPr>
                <w:sz w:val="16"/>
                <w:szCs w:val="16"/>
              </w:rPr>
            </w:pPr>
            <w:r w:rsidRPr="00115EC2">
              <w:rPr>
                <w:sz w:val="16"/>
                <w:szCs w:val="16"/>
              </w:rPr>
              <w:t>Прогнозируемые расходы бюджета, за исключением объема расходов, которые осуществляются за счет субвенций, предоставляемых из бюджетов бюджетной системы РФ</w:t>
            </w:r>
          </w:p>
        </w:tc>
        <w:tc>
          <w:tcPr>
            <w:tcW w:w="3492" w:type="dxa"/>
            <w:vAlign w:val="center"/>
          </w:tcPr>
          <w:p w:rsidR="00FB797D" w:rsidRPr="00115EC2" w:rsidRDefault="00FB797D" w:rsidP="009A11E9">
            <w:pPr>
              <w:pStyle w:val="aff2"/>
              <w:autoSpaceDE w:val="0"/>
              <w:autoSpaceDN w:val="0"/>
              <w:adjustRightInd w:val="0"/>
              <w:ind w:left="0"/>
              <w:jc w:val="center"/>
              <w:rPr>
                <w:sz w:val="16"/>
                <w:szCs w:val="16"/>
              </w:rPr>
            </w:pPr>
            <w:r w:rsidRPr="00115EC2">
              <w:rPr>
                <w:sz w:val="16"/>
                <w:szCs w:val="16"/>
              </w:rPr>
              <w:t>15% от прогнозируемых расходов бюджета, за исключением объема расходов, которые осуществляются за счет субвенций, предоставляемых из бюджетов бюджетной системы РФ</w:t>
            </w:r>
          </w:p>
        </w:tc>
        <w:tc>
          <w:tcPr>
            <w:tcW w:w="1675" w:type="dxa"/>
            <w:vAlign w:val="center"/>
          </w:tcPr>
          <w:p w:rsidR="00FB797D" w:rsidRPr="00115EC2" w:rsidRDefault="00FB797D" w:rsidP="007F5788">
            <w:pPr>
              <w:pStyle w:val="aff2"/>
              <w:autoSpaceDE w:val="0"/>
              <w:autoSpaceDN w:val="0"/>
              <w:adjustRightInd w:val="0"/>
              <w:ind w:left="0"/>
              <w:jc w:val="center"/>
              <w:rPr>
                <w:sz w:val="16"/>
                <w:szCs w:val="16"/>
              </w:rPr>
            </w:pPr>
            <w:r w:rsidRPr="00115EC2">
              <w:rPr>
                <w:sz w:val="16"/>
                <w:szCs w:val="16"/>
              </w:rPr>
              <w:t>Прогнозируемые расходы на облуживание муниципального долга</w:t>
            </w:r>
          </w:p>
        </w:tc>
        <w:tc>
          <w:tcPr>
            <w:tcW w:w="840" w:type="dxa"/>
            <w:vAlign w:val="center"/>
          </w:tcPr>
          <w:p w:rsidR="00FB797D" w:rsidRPr="00115EC2" w:rsidRDefault="00FB797D" w:rsidP="007F5788">
            <w:pPr>
              <w:pStyle w:val="aff2"/>
              <w:autoSpaceDE w:val="0"/>
              <w:autoSpaceDN w:val="0"/>
              <w:adjustRightInd w:val="0"/>
              <w:ind w:left="0"/>
              <w:jc w:val="center"/>
              <w:rPr>
                <w:sz w:val="16"/>
                <w:szCs w:val="16"/>
              </w:rPr>
            </w:pPr>
            <w:r w:rsidRPr="00115EC2">
              <w:rPr>
                <w:sz w:val="16"/>
                <w:szCs w:val="16"/>
              </w:rPr>
              <w:t>%</w:t>
            </w:r>
          </w:p>
        </w:tc>
      </w:tr>
      <w:tr w:rsidR="00FB797D" w:rsidRPr="00CF03D3" w:rsidTr="00FB797D">
        <w:tc>
          <w:tcPr>
            <w:tcW w:w="845" w:type="dxa"/>
          </w:tcPr>
          <w:p w:rsidR="00FB797D" w:rsidRPr="00115EC2" w:rsidRDefault="00FB797D" w:rsidP="00FB797D">
            <w:pPr>
              <w:pStyle w:val="aff2"/>
              <w:autoSpaceDE w:val="0"/>
              <w:autoSpaceDN w:val="0"/>
              <w:adjustRightInd w:val="0"/>
              <w:ind w:left="0"/>
              <w:jc w:val="center"/>
              <w:rPr>
                <w:sz w:val="16"/>
                <w:szCs w:val="16"/>
              </w:rPr>
            </w:pPr>
            <w:r w:rsidRPr="00115EC2">
              <w:rPr>
                <w:sz w:val="16"/>
                <w:szCs w:val="16"/>
              </w:rPr>
              <w:t>1</w:t>
            </w:r>
          </w:p>
        </w:tc>
        <w:tc>
          <w:tcPr>
            <w:tcW w:w="3354" w:type="dxa"/>
          </w:tcPr>
          <w:p w:rsidR="00FB797D" w:rsidRPr="00115EC2" w:rsidRDefault="00FB797D" w:rsidP="00FB797D">
            <w:pPr>
              <w:pStyle w:val="aff2"/>
              <w:autoSpaceDE w:val="0"/>
              <w:autoSpaceDN w:val="0"/>
              <w:adjustRightInd w:val="0"/>
              <w:ind w:left="0"/>
              <w:jc w:val="center"/>
              <w:rPr>
                <w:sz w:val="16"/>
                <w:szCs w:val="16"/>
              </w:rPr>
            </w:pPr>
            <w:r w:rsidRPr="00115EC2">
              <w:rPr>
                <w:sz w:val="16"/>
                <w:szCs w:val="16"/>
              </w:rPr>
              <w:t>2</w:t>
            </w:r>
          </w:p>
        </w:tc>
        <w:tc>
          <w:tcPr>
            <w:tcW w:w="3492" w:type="dxa"/>
          </w:tcPr>
          <w:p w:rsidR="00FB797D" w:rsidRPr="00115EC2" w:rsidRDefault="00FB797D" w:rsidP="00FB797D">
            <w:pPr>
              <w:pStyle w:val="aff2"/>
              <w:autoSpaceDE w:val="0"/>
              <w:autoSpaceDN w:val="0"/>
              <w:adjustRightInd w:val="0"/>
              <w:ind w:left="0"/>
              <w:jc w:val="center"/>
              <w:rPr>
                <w:sz w:val="16"/>
                <w:szCs w:val="16"/>
              </w:rPr>
            </w:pPr>
            <w:r w:rsidRPr="00115EC2">
              <w:rPr>
                <w:sz w:val="16"/>
                <w:szCs w:val="16"/>
              </w:rPr>
              <w:t>3</w:t>
            </w:r>
          </w:p>
        </w:tc>
        <w:tc>
          <w:tcPr>
            <w:tcW w:w="1675" w:type="dxa"/>
          </w:tcPr>
          <w:p w:rsidR="00FB797D" w:rsidRPr="00115EC2" w:rsidRDefault="00FB797D" w:rsidP="00FB797D">
            <w:pPr>
              <w:pStyle w:val="aff2"/>
              <w:autoSpaceDE w:val="0"/>
              <w:autoSpaceDN w:val="0"/>
              <w:adjustRightInd w:val="0"/>
              <w:ind w:left="0"/>
              <w:jc w:val="center"/>
              <w:rPr>
                <w:sz w:val="16"/>
                <w:szCs w:val="16"/>
              </w:rPr>
            </w:pPr>
            <w:r w:rsidRPr="00115EC2">
              <w:rPr>
                <w:sz w:val="16"/>
                <w:szCs w:val="16"/>
              </w:rPr>
              <w:t>4</w:t>
            </w:r>
          </w:p>
        </w:tc>
        <w:tc>
          <w:tcPr>
            <w:tcW w:w="840" w:type="dxa"/>
          </w:tcPr>
          <w:p w:rsidR="00FB797D" w:rsidRPr="00115EC2" w:rsidRDefault="00FB797D" w:rsidP="00FB797D">
            <w:pPr>
              <w:pStyle w:val="aff2"/>
              <w:autoSpaceDE w:val="0"/>
              <w:autoSpaceDN w:val="0"/>
              <w:adjustRightInd w:val="0"/>
              <w:ind w:left="0"/>
              <w:jc w:val="center"/>
              <w:rPr>
                <w:sz w:val="16"/>
                <w:szCs w:val="16"/>
              </w:rPr>
            </w:pPr>
            <w:r w:rsidRPr="00115EC2">
              <w:rPr>
                <w:sz w:val="16"/>
                <w:szCs w:val="16"/>
              </w:rPr>
              <w:t>5</w:t>
            </w:r>
          </w:p>
        </w:tc>
      </w:tr>
      <w:tr w:rsidR="00FB797D" w:rsidRPr="00CF03D3" w:rsidTr="00FB797D">
        <w:tc>
          <w:tcPr>
            <w:tcW w:w="845" w:type="dxa"/>
          </w:tcPr>
          <w:p w:rsidR="00FB797D" w:rsidRPr="00115EC2" w:rsidRDefault="00FB797D" w:rsidP="00EF0A45">
            <w:pPr>
              <w:pStyle w:val="aff2"/>
              <w:autoSpaceDE w:val="0"/>
              <w:autoSpaceDN w:val="0"/>
              <w:adjustRightInd w:val="0"/>
              <w:ind w:left="0"/>
              <w:jc w:val="center"/>
              <w:rPr>
                <w:sz w:val="16"/>
                <w:szCs w:val="16"/>
                <w:lang w:val="en-US"/>
              </w:rPr>
            </w:pPr>
            <w:r w:rsidRPr="00115EC2">
              <w:rPr>
                <w:sz w:val="16"/>
                <w:szCs w:val="16"/>
              </w:rPr>
              <w:t>20</w:t>
            </w:r>
            <w:r w:rsidR="00DE15FA" w:rsidRPr="00115EC2">
              <w:rPr>
                <w:sz w:val="16"/>
                <w:szCs w:val="16"/>
              </w:rPr>
              <w:t>2</w:t>
            </w:r>
            <w:r w:rsidR="00EF0A45" w:rsidRPr="00115EC2">
              <w:rPr>
                <w:sz w:val="16"/>
                <w:szCs w:val="16"/>
                <w:lang w:val="en-US"/>
              </w:rPr>
              <w:t>1</w:t>
            </w:r>
          </w:p>
        </w:tc>
        <w:tc>
          <w:tcPr>
            <w:tcW w:w="3354" w:type="dxa"/>
            <w:vAlign w:val="bottom"/>
          </w:tcPr>
          <w:p w:rsidR="00FB797D" w:rsidRPr="00115EC2" w:rsidRDefault="001B3BC4" w:rsidP="002273AC">
            <w:pPr>
              <w:jc w:val="center"/>
              <w:rPr>
                <w:sz w:val="16"/>
                <w:szCs w:val="16"/>
              </w:rPr>
            </w:pPr>
            <w:r w:rsidRPr="00115EC2">
              <w:rPr>
                <w:sz w:val="16"/>
                <w:szCs w:val="16"/>
                <w:lang w:val="en-US"/>
              </w:rPr>
              <w:t>1 805 359</w:t>
            </w:r>
            <w:r w:rsidRPr="00115EC2">
              <w:rPr>
                <w:sz w:val="16"/>
                <w:szCs w:val="16"/>
              </w:rPr>
              <w:t>,</w:t>
            </w:r>
            <w:r w:rsidRPr="00115EC2">
              <w:rPr>
                <w:sz w:val="16"/>
                <w:szCs w:val="16"/>
                <w:lang w:val="en-US"/>
              </w:rPr>
              <w:t>7</w:t>
            </w:r>
          </w:p>
        </w:tc>
        <w:tc>
          <w:tcPr>
            <w:tcW w:w="3492" w:type="dxa"/>
            <w:vAlign w:val="bottom"/>
          </w:tcPr>
          <w:p w:rsidR="00FB797D" w:rsidRPr="00115EC2" w:rsidRDefault="002273AC" w:rsidP="001B3BC4">
            <w:pPr>
              <w:jc w:val="center"/>
              <w:rPr>
                <w:sz w:val="16"/>
                <w:szCs w:val="16"/>
              </w:rPr>
            </w:pPr>
            <w:r w:rsidRPr="00115EC2">
              <w:rPr>
                <w:sz w:val="16"/>
                <w:szCs w:val="16"/>
              </w:rPr>
              <w:t>2</w:t>
            </w:r>
            <w:r w:rsidR="001B3BC4" w:rsidRPr="00115EC2">
              <w:rPr>
                <w:sz w:val="16"/>
                <w:szCs w:val="16"/>
              </w:rPr>
              <w:t>70</w:t>
            </w:r>
            <w:r w:rsidRPr="00115EC2">
              <w:rPr>
                <w:sz w:val="16"/>
                <w:szCs w:val="16"/>
              </w:rPr>
              <w:t> </w:t>
            </w:r>
            <w:r w:rsidR="001B3BC4" w:rsidRPr="00115EC2">
              <w:rPr>
                <w:sz w:val="16"/>
                <w:szCs w:val="16"/>
              </w:rPr>
              <w:t>804</w:t>
            </w:r>
            <w:r w:rsidRPr="00115EC2">
              <w:rPr>
                <w:sz w:val="16"/>
                <w:szCs w:val="16"/>
              </w:rPr>
              <w:t>,</w:t>
            </w:r>
            <w:r w:rsidR="001B3BC4" w:rsidRPr="00115EC2">
              <w:rPr>
                <w:sz w:val="16"/>
                <w:szCs w:val="16"/>
              </w:rPr>
              <w:t>0</w:t>
            </w:r>
          </w:p>
        </w:tc>
        <w:tc>
          <w:tcPr>
            <w:tcW w:w="1675" w:type="dxa"/>
          </w:tcPr>
          <w:p w:rsidR="00FB797D" w:rsidRPr="00115EC2" w:rsidRDefault="00762BB8" w:rsidP="00FB797D">
            <w:pPr>
              <w:pStyle w:val="aff2"/>
              <w:autoSpaceDE w:val="0"/>
              <w:autoSpaceDN w:val="0"/>
              <w:adjustRightInd w:val="0"/>
              <w:ind w:left="0"/>
              <w:jc w:val="center"/>
              <w:rPr>
                <w:sz w:val="16"/>
                <w:szCs w:val="16"/>
              </w:rPr>
            </w:pPr>
            <w:r w:rsidRPr="00115EC2">
              <w:rPr>
                <w:sz w:val="16"/>
                <w:szCs w:val="16"/>
              </w:rPr>
              <w:t>2 401,8</w:t>
            </w:r>
          </w:p>
        </w:tc>
        <w:tc>
          <w:tcPr>
            <w:tcW w:w="840" w:type="dxa"/>
            <w:vAlign w:val="bottom"/>
          </w:tcPr>
          <w:p w:rsidR="00FB797D" w:rsidRPr="00115EC2" w:rsidRDefault="00FB797D" w:rsidP="001B3BC4">
            <w:pPr>
              <w:jc w:val="center"/>
              <w:rPr>
                <w:sz w:val="16"/>
                <w:szCs w:val="16"/>
              </w:rPr>
            </w:pPr>
            <w:r w:rsidRPr="00115EC2">
              <w:rPr>
                <w:sz w:val="16"/>
                <w:szCs w:val="16"/>
              </w:rPr>
              <w:t>0,1</w:t>
            </w:r>
            <w:r w:rsidR="001B3BC4" w:rsidRPr="00115EC2">
              <w:rPr>
                <w:sz w:val="16"/>
                <w:szCs w:val="16"/>
              </w:rPr>
              <w:t>3</w:t>
            </w:r>
            <w:r w:rsidRPr="00115EC2">
              <w:rPr>
                <w:sz w:val="16"/>
                <w:szCs w:val="16"/>
              </w:rPr>
              <w:t>%</w:t>
            </w:r>
          </w:p>
        </w:tc>
      </w:tr>
      <w:tr w:rsidR="00FB797D" w:rsidRPr="00CF03D3" w:rsidTr="00FB797D">
        <w:tc>
          <w:tcPr>
            <w:tcW w:w="845" w:type="dxa"/>
          </w:tcPr>
          <w:p w:rsidR="00FB797D" w:rsidRPr="00115EC2" w:rsidRDefault="00FB797D" w:rsidP="00EF0A45">
            <w:pPr>
              <w:pStyle w:val="aff2"/>
              <w:autoSpaceDE w:val="0"/>
              <w:autoSpaceDN w:val="0"/>
              <w:adjustRightInd w:val="0"/>
              <w:ind w:left="0"/>
              <w:jc w:val="center"/>
              <w:rPr>
                <w:sz w:val="16"/>
                <w:szCs w:val="16"/>
                <w:lang w:val="en-US"/>
              </w:rPr>
            </w:pPr>
            <w:r w:rsidRPr="00115EC2">
              <w:rPr>
                <w:sz w:val="16"/>
                <w:szCs w:val="16"/>
              </w:rPr>
              <w:t>20</w:t>
            </w:r>
            <w:r w:rsidR="006668EC" w:rsidRPr="00115EC2">
              <w:rPr>
                <w:sz w:val="16"/>
                <w:szCs w:val="16"/>
                <w:lang w:val="en-US"/>
              </w:rPr>
              <w:t>2</w:t>
            </w:r>
            <w:r w:rsidR="00EF0A45" w:rsidRPr="00115EC2">
              <w:rPr>
                <w:sz w:val="16"/>
                <w:szCs w:val="16"/>
                <w:lang w:val="en-US"/>
              </w:rPr>
              <w:t>2</w:t>
            </w:r>
          </w:p>
        </w:tc>
        <w:tc>
          <w:tcPr>
            <w:tcW w:w="3354" w:type="dxa"/>
            <w:vAlign w:val="bottom"/>
          </w:tcPr>
          <w:p w:rsidR="00FB797D" w:rsidRPr="00115EC2" w:rsidRDefault="00FB797D" w:rsidP="001B3BC4">
            <w:pPr>
              <w:jc w:val="center"/>
              <w:rPr>
                <w:sz w:val="16"/>
                <w:szCs w:val="16"/>
              </w:rPr>
            </w:pPr>
            <w:r w:rsidRPr="00115EC2">
              <w:rPr>
                <w:sz w:val="16"/>
                <w:szCs w:val="16"/>
              </w:rPr>
              <w:t>1</w:t>
            </w:r>
            <w:r w:rsidR="00847CE2" w:rsidRPr="00115EC2">
              <w:rPr>
                <w:sz w:val="16"/>
                <w:szCs w:val="16"/>
              </w:rPr>
              <w:t> </w:t>
            </w:r>
            <w:r w:rsidR="002273AC" w:rsidRPr="00115EC2">
              <w:rPr>
                <w:sz w:val="16"/>
                <w:szCs w:val="16"/>
              </w:rPr>
              <w:t>6</w:t>
            </w:r>
            <w:r w:rsidR="001B3BC4" w:rsidRPr="00115EC2">
              <w:rPr>
                <w:sz w:val="16"/>
                <w:szCs w:val="16"/>
              </w:rPr>
              <w:t>02</w:t>
            </w:r>
            <w:r w:rsidR="00847CE2" w:rsidRPr="00115EC2">
              <w:rPr>
                <w:sz w:val="16"/>
                <w:szCs w:val="16"/>
              </w:rPr>
              <w:t> </w:t>
            </w:r>
            <w:r w:rsidR="001B3BC4" w:rsidRPr="00115EC2">
              <w:rPr>
                <w:sz w:val="16"/>
                <w:szCs w:val="16"/>
              </w:rPr>
              <w:t>337</w:t>
            </w:r>
            <w:r w:rsidR="00847CE2" w:rsidRPr="00115EC2">
              <w:rPr>
                <w:sz w:val="16"/>
                <w:szCs w:val="16"/>
              </w:rPr>
              <w:t>,</w:t>
            </w:r>
            <w:r w:rsidR="001B3BC4" w:rsidRPr="00115EC2">
              <w:rPr>
                <w:sz w:val="16"/>
                <w:szCs w:val="16"/>
              </w:rPr>
              <w:t>8</w:t>
            </w:r>
          </w:p>
        </w:tc>
        <w:tc>
          <w:tcPr>
            <w:tcW w:w="3492" w:type="dxa"/>
            <w:vAlign w:val="bottom"/>
          </w:tcPr>
          <w:p w:rsidR="00FB797D" w:rsidRPr="00115EC2" w:rsidRDefault="001B3BC4" w:rsidP="001B3BC4">
            <w:pPr>
              <w:jc w:val="center"/>
              <w:rPr>
                <w:sz w:val="16"/>
                <w:szCs w:val="16"/>
              </w:rPr>
            </w:pPr>
            <w:r w:rsidRPr="00115EC2">
              <w:rPr>
                <w:sz w:val="16"/>
                <w:szCs w:val="16"/>
              </w:rPr>
              <w:t>240</w:t>
            </w:r>
            <w:r w:rsidR="002273AC" w:rsidRPr="00115EC2">
              <w:rPr>
                <w:sz w:val="16"/>
                <w:szCs w:val="16"/>
              </w:rPr>
              <w:t> 35</w:t>
            </w:r>
            <w:r w:rsidRPr="00115EC2">
              <w:rPr>
                <w:sz w:val="16"/>
                <w:szCs w:val="16"/>
              </w:rPr>
              <w:t>0</w:t>
            </w:r>
            <w:r w:rsidR="002273AC" w:rsidRPr="00115EC2">
              <w:rPr>
                <w:sz w:val="16"/>
                <w:szCs w:val="16"/>
              </w:rPr>
              <w:t>,7</w:t>
            </w:r>
          </w:p>
        </w:tc>
        <w:tc>
          <w:tcPr>
            <w:tcW w:w="1675" w:type="dxa"/>
          </w:tcPr>
          <w:p w:rsidR="00FB797D" w:rsidRPr="00115EC2" w:rsidRDefault="006215D0" w:rsidP="00FB797D">
            <w:pPr>
              <w:pStyle w:val="aff2"/>
              <w:autoSpaceDE w:val="0"/>
              <w:autoSpaceDN w:val="0"/>
              <w:adjustRightInd w:val="0"/>
              <w:ind w:left="0"/>
              <w:jc w:val="center"/>
              <w:rPr>
                <w:sz w:val="16"/>
                <w:szCs w:val="16"/>
              </w:rPr>
            </w:pPr>
            <w:r w:rsidRPr="00115EC2">
              <w:rPr>
                <w:sz w:val="16"/>
                <w:szCs w:val="16"/>
              </w:rPr>
              <w:t>2 401,8</w:t>
            </w:r>
          </w:p>
        </w:tc>
        <w:tc>
          <w:tcPr>
            <w:tcW w:w="840" w:type="dxa"/>
            <w:vAlign w:val="bottom"/>
          </w:tcPr>
          <w:p w:rsidR="00FB797D" w:rsidRPr="00115EC2" w:rsidRDefault="00FB797D" w:rsidP="00A057EC">
            <w:pPr>
              <w:jc w:val="center"/>
              <w:rPr>
                <w:sz w:val="16"/>
                <w:szCs w:val="16"/>
              </w:rPr>
            </w:pPr>
            <w:r w:rsidRPr="00115EC2">
              <w:rPr>
                <w:sz w:val="16"/>
                <w:szCs w:val="16"/>
              </w:rPr>
              <w:t>0,1</w:t>
            </w:r>
            <w:r w:rsidR="00A057EC" w:rsidRPr="00115EC2">
              <w:rPr>
                <w:sz w:val="16"/>
                <w:szCs w:val="16"/>
              </w:rPr>
              <w:t>5</w:t>
            </w:r>
            <w:r w:rsidRPr="00115EC2">
              <w:rPr>
                <w:sz w:val="16"/>
                <w:szCs w:val="16"/>
              </w:rPr>
              <w:t>%</w:t>
            </w:r>
          </w:p>
        </w:tc>
      </w:tr>
      <w:tr w:rsidR="00FB797D" w:rsidRPr="00CF03D3" w:rsidTr="00FB797D">
        <w:tc>
          <w:tcPr>
            <w:tcW w:w="845" w:type="dxa"/>
          </w:tcPr>
          <w:p w:rsidR="00FB797D" w:rsidRPr="00115EC2" w:rsidRDefault="00FB797D" w:rsidP="00EF0A45">
            <w:pPr>
              <w:pStyle w:val="aff2"/>
              <w:autoSpaceDE w:val="0"/>
              <w:autoSpaceDN w:val="0"/>
              <w:adjustRightInd w:val="0"/>
              <w:ind w:left="0"/>
              <w:jc w:val="center"/>
              <w:rPr>
                <w:sz w:val="16"/>
                <w:szCs w:val="16"/>
                <w:lang w:val="en-US"/>
              </w:rPr>
            </w:pPr>
            <w:r w:rsidRPr="00115EC2">
              <w:rPr>
                <w:sz w:val="16"/>
                <w:szCs w:val="16"/>
              </w:rPr>
              <w:t>20</w:t>
            </w:r>
            <w:r w:rsidR="006668EC" w:rsidRPr="00115EC2">
              <w:rPr>
                <w:sz w:val="16"/>
                <w:szCs w:val="16"/>
                <w:lang w:val="en-US"/>
              </w:rPr>
              <w:t>2</w:t>
            </w:r>
            <w:r w:rsidR="00EF0A45" w:rsidRPr="00115EC2">
              <w:rPr>
                <w:sz w:val="16"/>
                <w:szCs w:val="16"/>
                <w:lang w:val="en-US"/>
              </w:rPr>
              <w:t>3</w:t>
            </w:r>
          </w:p>
        </w:tc>
        <w:tc>
          <w:tcPr>
            <w:tcW w:w="3354" w:type="dxa"/>
            <w:vAlign w:val="bottom"/>
          </w:tcPr>
          <w:p w:rsidR="00FB797D" w:rsidRPr="00115EC2" w:rsidRDefault="001B3BC4" w:rsidP="002273AC">
            <w:pPr>
              <w:jc w:val="center"/>
              <w:rPr>
                <w:sz w:val="16"/>
                <w:szCs w:val="16"/>
              </w:rPr>
            </w:pPr>
            <w:r w:rsidRPr="00115EC2">
              <w:rPr>
                <w:sz w:val="16"/>
                <w:szCs w:val="16"/>
              </w:rPr>
              <w:t>1 616 954,1</w:t>
            </w:r>
          </w:p>
        </w:tc>
        <w:tc>
          <w:tcPr>
            <w:tcW w:w="3492" w:type="dxa"/>
            <w:vAlign w:val="bottom"/>
          </w:tcPr>
          <w:p w:rsidR="00FB797D" w:rsidRPr="00115EC2" w:rsidRDefault="001B3BC4" w:rsidP="001B3BC4">
            <w:pPr>
              <w:jc w:val="center"/>
              <w:rPr>
                <w:sz w:val="16"/>
                <w:szCs w:val="16"/>
              </w:rPr>
            </w:pPr>
            <w:r w:rsidRPr="00115EC2">
              <w:rPr>
                <w:sz w:val="16"/>
                <w:szCs w:val="16"/>
              </w:rPr>
              <w:t>242</w:t>
            </w:r>
            <w:r w:rsidR="002273AC" w:rsidRPr="00115EC2">
              <w:rPr>
                <w:sz w:val="16"/>
                <w:szCs w:val="16"/>
              </w:rPr>
              <w:t> </w:t>
            </w:r>
            <w:r w:rsidRPr="00115EC2">
              <w:rPr>
                <w:sz w:val="16"/>
                <w:szCs w:val="16"/>
              </w:rPr>
              <w:t>543</w:t>
            </w:r>
            <w:r w:rsidR="002273AC" w:rsidRPr="00115EC2">
              <w:rPr>
                <w:sz w:val="16"/>
                <w:szCs w:val="16"/>
              </w:rPr>
              <w:t>,</w:t>
            </w:r>
            <w:r w:rsidRPr="00115EC2">
              <w:rPr>
                <w:sz w:val="16"/>
                <w:szCs w:val="16"/>
              </w:rPr>
              <w:t>1</w:t>
            </w:r>
          </w:p>
        </w:tc>
        <w:tc>
          <w:tcPr>
            <w:tcW w:w="1675" w:type="dxa"/>
          </w:tcPr>
          <w:p w:rsidR="00FB797D" w:rsidRPr="00115EC2" w:rsidRDefault="00FB797D" w:rsidP="00FB797D">
            <w:pPr>
              <w:pStyle w:val="aff2"/>
              <w:autoSpaceDE w:val="0"/>
              <w:autoSpaceDN w:val="0"/>
              <w:adjustRightInd w:val="0"/>
              <w:ind w:left="0"/>
              <w:jc w:val="center"/>
              <w:rPr>
                <w:sz w:val="16"/>
                <w:szCs w:val="16"/>
              </w:rPr>
            </w:pPr>
            <w:r w:rsidRPr="00115EC2">
              <w:rPr>
                <w:sz w:val="16"/>
                <w:szCs w:val="16"/>
              </w:rPr>
              <w:t>2 401,8</w:t>
            </w:r>
          </w:p>
        </w:tc>
        <w:tc>
          <w:tcPr>
            <w:tcW w:w="840" w:type="dxa"/>
            <w:vAlign w:val="bottom"/>
          </w:tcPr>
          <w:p w:rsidR="00FB797D" w:rsidRPr="00115EC2" w:rsidRDefault="00FB797D" w:rsidP="001B3BC4">
            <w:pPr>
              <w:jc w:val="center"/>
              <w:rPr>
                <w:sz w:val="16"/>
                <w:szCs w:val="16"/>
              </w:rPr>
            </w:pPr>
            <w:r w:rsidRPr="00115EC2">
              <w:rPr>
                <w:sz w:val="16"/>
                <w:szCs w:val="16"/>
              </w:rPr>
              <w:t>0,</w:t>
            </w:r>
            <w:r w:rsidR="001B3BC4" w:rsidRPr="00115EC2">
              <w:rPr>
                <w:sz w:val="16"/>
                <w:szCs w:val="16"/>
              </w:rPr>
              <w:t>15</w:t>
            </w:r>
            <w:r w:rsidRPr="00115EC2">
              <w:rPr>
                <w:sz w:val="16"/>
                <w:szCs w:val="16"/>
              </w:rPr>
              <w:t>%</w:t>
            </w:r>
          </w:p>
        </w:tc>
      </w:tr>
    </w:tbl>
    <w:p w:rsidR="00FB797D" w:rsidRPr="00CF03D3" w:rsidRDefault="00FB797D" w:rsidP="00FB797D">
      <w:pPr>
        <w:autoSpaceDE w:val="0"/>
        <w:autoSpaceDN w:val="0"/>
        <w:adjustRightInd w:val="0"/>
        <w:ind w:firstLine="567"/>
        <w:jc w:val="both"/>
        <w:rPr>
          <w:sz w:val="28"/>
          <w:szCs w:val="28"/>
        </w:rPr>
      </w:pPr>
      <w:proofErr w:type="gramStart"/>
      <w:r w:rsidRPr="00CF03D3">
        <w:rPr>
          <w:bCs/>
          <w:sz w:val="28"/>
          <w:szCs w:val="28"/>
        </w:rPr>
        <w:t>В расходной части Проекта бюджета</w:t>
      </w:r>
      <w:r w:rsidRPr="00CF03D3">
        <w:rPr>
          <w:sz w:val="28"/>
          <w:szCs w:val="28"/>
        </w:rPr>
        <w:t xml:space="preserve"> </w:t>
      </w:r>
      <w:r w:rsidRPr="00CF03D3">
        <w:rPr>
          <w:bCs/>
          <w:sz w:val="28"/>
          <w:szCs w:val="28"/>
        </w:rPr>
        <w:t>запланированы условно утверждаемые расходы (не распределенные в плановом периоде бюджетные ассигнования) на 20</w:t>
      </w:r>
      <w:r w:rsidR="00526062" w:rsidRPr="00CF03D3">
        <w:rPr>
          <w:bCs/>
          <w:sz w:val="28"/>
          <w:szCs w:val="28"/>
        </w:rPr>
        <w:t>2</w:t>
      </w:r>
      <w:r w:rsidR="00CD67FE" w:rsidRPr="00CF03D3">
        <w:rPr>
          <w:bCs/>
          <w:sz w:val="28"/>
          <w:szCs w:val="28"/>
        </w:rPr>
        <w:t>2</w:t>
      </w:r>
      <w:r w:rsidRPr="00CF03D3">
        <w:rPr>
          <w:bCs/>
          <w:sz w:val="28"/>
          <w:szCs w:val="28"/>
        </w:rPr>
        <w:t xml:space="preserve"> год в сумме </w:t>
      </w:r>
      <w:r w:rsidR="00A057EC" w:rsidRPr="00CF03D3">
        <w:rPr>
          <w:bCs/>
          <w:sz w:val="28"/>
          <w:szCs w:val="28"/>
        </w:rPr>
        <w:t>36</w:t>
      </w:r>
      <w:r w:rsidRPr="00CF03D3">
        <w:rPr>
          <w:bCs/>
          <w:sz w:val="28"/>
          <w:szCs w:val="28"/>
        </w:rPr>
        <w:t xml:space="preserve"> </w:t>
      </w:r>
      <w:r w:rsidR="00CD67FE" w:rsidRPr="00CF03D3">
        <w:rPr>
          <w:bCs/>
          <w:sz w:val="28"/>
          <w:szCs w:val="28"/>
        </w:rPr>
        <w:t>741</w:t>
      </w:r>
      <w:r w:rsidRPr="00CF03D3">
        <w:rPr>
          <w:bCs/>
          <w:sz w:val="28"/>
          <w:szCs w:val="28"/>
        </w:rPr>
        <w:t>,</w:t>
      </w:r>
      <w:r w:rsidR="00CD67FE" w:rsidRPr="00CF03D3">
        <w:rPr>
          <w:bCs/>
          <w:sz w:val="28"/>
          <w:szCs w:val="28"/>
        </w:rPr>
        <w:t>8</w:t>
      </w:r>
      <w:r w:rsidRPr="00CF03D3">
        <w:rPr>
          <w:bCs/>
          <w:sz w:val="28"/>
          <w:szCs w:val="28"/>
        </w:rPr>
        <w:t xml:space="preserve"> тыс. рублей или 2,5% от общего объема расходов бюджета </w:t>
      </w:r>
      <w:r w:rsidRPr="00CF03D3">
        <w:rPr>
          <w:sz w:val="28"/>
          <w:szCs w:val="28"/>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CF03D3">
        <w:rPr>
          <w:bCs/>
          <w:sz w:val="28"/>
          <w:szCs w:val="28"/>
        </w:rPr>
        <w:t>, на 202</w:t>
      </w:r>
      <w:r w:rsidR="00CD67FE" w:rsidRPr="00CF03D3">
        <w:rPr>
          <w:bCs/>
          <w:sz w:val="28"/>
          <w:szCs w:val="28"/>
        </w:rPr>
        <w:t>3</w:t>
      </w:r>
      <w:r w:rsidRPr="00CF03D3">
        <w:rPr>
          <w:bCs/>
          <w:sz w:val="28"/>
          <w:szCs w:val="28"/>
        </w:rPr>
        <w:t xml:space="preserve"> год – в сумме </w:t>
      </w:r>
      <w:r w:rsidR="00CD67FE" w:rsidRPr="00CF03D3">
        <w:rPr>
          <w:bCs/>
          <w:sz w:val="28"/>
          <w:szCs w:val="28"/>
        </w:rPr>
        <w:t>75</w:t>
      </w:r>
      <w:r w:rsidRPr="00CF03D3">
        <w:rPr>
          <w:bCs/>
          <w:sz w:val="28"/>
          <w:szCs w:val="28"/>
        </w:rPr>
        <w:t> </w:t>
      </w:r>
      <w:r w:rsidR="00CD67FE" w:rsidRPr="00CF03D3">
        <w:rPr>
          <w:bCs/>
          <w:sz w:val="28"/>
          <w:szCs w:val="28"/>
        </w:rPr>
        <w:t>241</w:t>
      </w:r>
      <w:r w:rsidRPr="00CF03D3">
        <w:rPr>
          <w:bCs/>
          <w:sz w:val="28"/>
          <w:szCs w:val="28"/>
        </w:rPr>
        <w:t>,</w:t>
      </w:r>
      <w:r w:rsidR="00CD67FE" w:rsidRPr="00CF03D3">
        <w:rPr>
          <w:bCs/>
          <w:sz w:val="28"/>
          <w:szCs w:val="28"/>
        </w:rPr>
        <w:t>6</w:t>
      </w:r>
      <w:r w:rsidRPr="00CF03D3">
        <w:rPr>
          <w:bCs/>
          <w:sz w:val="28"/>
          <w:szCs w:val="28"/>
        </w:rPr>
        <w:t xml:space="preserve"> тыс. рублей</w:t>
      </w:r>
      <w:proofErr w:type="gramEnd"/>
      <w:r w:rsidRPr="00CF03D3">
        <w:rPr>
          <w:bCs/>
          <w:sz w:val="28"/>
          <w:szCs w:val="28"/>
        </w:rPr>
        <w:t xml:space="preserve"> или 5,0% от общего объема расходов бюджета </w:t>
      </w:r>
      <w:r w:rsidRPr="00CF03D3">
        <w:rPr>
          <w:sz w:val="28"/>
          <w:szCs w:val="28"/>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CF03D3">
        <w:rPr>
          <w:bCs/>
          <w:sz w:val="28"/>
          <w:szCs w:val="28"/>
        </w:rPr>
        <w:t xml:space="preserve">, </w:t>
      </w:r>
      <w:r w:rsidRPr="00CF03D3">
        <w:rPr>
          <w:sz w:val="28"/>
          <w:szCs w:val="28"/>
        </w:rPr>
        <w:t>что соответствует пункту 3 статьи 184.1 БК РФ.</w:t>
      </w:r>
    </w:p>
    <w:p w:rsidR="00FB797D" w:rsidRPr="00CF03D3" w:rsidRDefault="00FB797D" w:rsidP="00FB797D">
      <w:pPr>
        <w:autoSpaceDE w:val="0"/>
        <w:autoSpaceDN w:val="0"/>
        <w:adjustRightInd w:val="0"/>
        <w:ind w:firstLine="567"/>
        <w:jc w:val="both"/>
        <w:rPr>
          <w:sz w:val="28"/>
          <w:szCs w:val="28"/>
        </w:rPr>
      </w:pPr>
      <w:proofErr w:type="gramStart"/>
      <w:r w:rsidRPr="00CF03D3">
        <w:rPr>
          <w:sz w:val="28"/>
          <w:szCs w:val="28"/>
        </w:rPr>
        <w:t>Проект</w:t>
      </w:r>
      <w:r w:rsidR="00990A50" w:rsidRPr="00CF03D3">
        <w:rPr>
          <w:sz w:val="28"/>
          <w:szCs w:val="28"/>
        </w:rPr>
        <w:t>ом</w:t>
      </w:r>
      <w:r w:rsidRPr="00CF03D3">
        <w:rPr>
          <w:sz w:val="28"/>
          <w:szCs w:val="28"/>
        </w:rPr>
        <w:t xml:space="preserve"> бюджета предусмотрено создание резервного фонда администрации</w:t>
      </w:r>
      <w:r w:rsidR="004176F8" w:rsidRPr="00CF03D3">
        <w:rPr>
          <w:sz w:val="28"/>
          <w:szCs w:val="28"/>
        </w:rPr>
        <w:t xml:space="preserve"> города</w:t>
      </w:r>
      <w:r w:rsidRPr="00CF03D3">
        <w:rPr>
          <w:sz w:val="28"/>
          <w:szCs w:val="28"/>
        </w:rPr>
        <w:t xml:space="preserve"> в размере </w:t>
      </w:r>
      <w:r w:rsidR="001042F3" w:rsidRPr="00CF03D3">
        <w:rPr>
          <w:sz w:val="28"/>
          <w:szCs w:val="28"/>
        </w:rPr>
        <w:t xml:space="preserve">7 110,50 тыс. рублей на 2021 год и по </w:t>
      </w:r>
      <w:r w:rsidRPr="00CF03D3">
        <w:rPr>
          <w:sz w:val="28"/>
          <w:szCs w:val="28"/>
        </w:rPr>
        <w:t>5 000,0 тыс. рублей</w:t>
      </w:r>
      <w:r w:rsidR="001042F3" w:rsidRPr="00CF03D3">
        <w:rPr>
          <w:sz w:val="28"/>
          <w:szCs w:val="28"/>
        </w:rPr>
        <w:t xml:space="preserve"> в плановом периоде</w:t>
      </w:r>
      <w:r w:rsidRPr="00CF03D3">
        <w:rPr>
          <w:sz w:val="28"/>
          <w:szCs w:val="28"/>
        </w:rPr>
        <w:t xml:space="preserve"> или 0,2% от общего объема планируемых расходов, что не превышает ограничения, установленн</w:t>
      </w:r>
      <w:r w:rsidR="00075C1E" w:rsidRPr="00CF03D3">
        <w:rPr>
          <w:sz w:val="28"/>
          <w:szCs w:val="28"/>
        </w:rPr>
        <w:t>ого</w:t>
      </w:r>
      <w:r w:rsidRPr="00CF03D3">
        <w:rPr>
          <w:sz w:val="28"/>
          <w:szCs w:val="28"/>
        </w:rPr>
        <w:t xml:space="preserve"> частью 3 статьи 81 БК РФ в размере 3% от общего объема планируемых расходов.</w:t>
      </w:r>
      <w:proofErr w:type="gramEnd"/>
    </w:p>
    <w:p w:rsidR="00D1176E" w:rsidRPr="00CF03D3" w:rsidRDefault="00D1176E" w:rsidP="00D1176E">
      <w:pPr>
        <w:autoSpaceDE w:val="0"/>
        <w:autoSpaceDN w:val="0"/>
        <w:adjustRightInd w:val="0"/>
        <w:ind w:firstLine="567"/>
        <w:jc w:val="both"/>
        <w:rPr>
          <w:sz w:val="28"/>
          <w:szCs w:val="28"/>
        </w:rPr>
      </w:pPr>
      <w:bookmarkStart w:id="0" w:name="Par0"/>
      <w:bookmarkEnd w:id="0"/>
      <w:r w:rsidRPr="00CF03D3">
        <w:rPr>
          <w:sz w:val="28"/>
          <w:szCs w:val="28"/>
        </w:rPr>
        <w:t>Объем бюджетных ассигнований муниципального дорожного фонда на очередной финансовый год и плановый период сформирован и представлен пунктом 8 статьи 4 Проекта бюджета к утверждению в след</w:t>
      </w:r>
      <w:r w:rsidR="00E61B52" w:rsidRPr="00CF03D3">
        <w:rPr>
          <w:sz w:val="28"/>
          <w:szCs w:val="28"/>
        </w:rPr>
        <w:t>ующих объемах:</w:t>
      </w:r>
    </w:p>
    <w:p w:rsidR="00D1176E" w:rsidRPr="00CF03D3" w:rsidRDefault="00D1176E" w:rsidP="009E6BDB">
      <w:pPr>
        <w:pStyle w:val="aff2"/>
        <w:numPr>
          <w:ilvl w:val="0"/>
          <w:numId w:val="21"/>
        </w:numPr>
        <w:tabs>
          <w:tab w:val="left" w:pos="851"/>
        </w:tabs>
        <w:autoSpaceDE w:val="0"/>
        <w:autoSpaceDN w:val="0"/>
        <w:adjustRightInd w:val="0"/>
        <w:ind w:left="0" w:firstLine="567"/>
        <w:jc w:val="both"/>
        <w:rPr>
          <w:sz w:val="28"/>
          <w:szCs w:val="28"/>
        </w:rPr>
      </w:pPr>
      <w:r w:rsidRPr="00CF03D3">
        <w:rPr>
          <w:sz w:val="28"/>
          <w:szCs w:val="28"/>
        </w:rPr>
        <w:t>на 20</w:t>
      </w:r>
      <w:r w:rsidR="00C926C3" w:rsidRPr="00CF03D3">
        <w:rPr>
          <w:sz w:val="28"/>
          <w:szCs w:val="28"/>
        </w:rPr>
        <w:t>21</w:t>
      </w:r>
      <w:r w:rsidRPr="00CF03D3">
        <w:rPr>
          <w:sz w:val="28"/>
          <w:szCs w:val="28"/>
        </w:rPr>
        <w:t xml:space="preserve"> год – </w:t>
      </w:r>
      <w:r w:rsidR="00C926C3" w:rsidRPr="00CF03D3">
        <w:rPr>
          <w:sz w:val="28"/>
          <w:szCs w:val="28"/>
        </w:rPr>
        <w:t>31</w:t>
      </w:r>
      <w:r w:rsidRPr="00CF03D3">
        <w:rPr>
          <w:sz w:val="28"/>
          <w:szCs w:val="28"/>
        </w:rPr>
        <w:t> </w:t>
      </w:r>
      <w:r w:rsidR="00C926C3" w:rsidRPr="00CF03D3">
        <w:rPr>
          <w:sz w:val="28"/>
          <w:szCs w:val="28"/>
        </w:rPr>
        <w:t>584</w:t>
      </w:r>
      <w:r w:rsidRPr="00CF03D3">
        <w:rPr>
          <w:sz w:val="28"/>
          <w:szCs w:val="28"/>
        </w:rPr>
        <w:t>,</w:t>
      </w:r>
      <w:r w:rsidR="0014373F" w:rsidRPr="00CF03D3">
        <w:rPr>
          <w:sz w:val="28"/>
          <w:szCs w:val="28"/>
        </w:rPr>
        <w:t>0</w:t>
      </w:r>
      <w:r w:rsidRPr="00CF03D3">
        <w:rPr>
          <w:sz w:val="28"/>
          <w:szCs w:val="28"/>
        </w:rPr>
        <w:t xml:space="preserve"> тыс. рублей;</w:t>
      </w:r>
    </w:p>
    <w:p w:rsidR="00D1176E" w:rsidRPr="00CF03D3" w:rsidRDefault="00D1176E" w:rsidP="009E6BDB">
      <w:pPr>
        <w:pStyle w:val="aff2"/>
        <w:numPr>
          <w:ilvl w:val="0"/>
          <w:numId w:val="7"/>
        </w:numPr>
        <w:tabs>
          <w:tab w:val="left" w:pos="567"/>
          <w:tab w:val="left" w:pos="851"/>
        </w:tabs>
        <w:ind w:left="0" w:firstLine="567"/>
        <w:jc w:val="both"/>
        <w:rPr>
          <w:sz w:val="28"/>
          <w:szCs w:val="28"/>
        </w:rPr>
      </w:pPr>
      <w:r w:rsidRPr="00CF03D3">
        <w:rPr>
          <w:sz w:val="28"/>
          <w:szCs w:val="28"/>
        </w:rPr>
        <w:t>на 20</w:t>
      </w:r>
      <w:r w:rsidR="0014373F" w:rsidRPr="00CF03D3">
        <w:rPr>
          <w:sz w:val="28"/>
          <w:szCs w:val="28"/>
        </w:rPr>
        <w:t>2</w:t>
      </w:r>
      <w:r w:rsidR="00C926C3" w:rsidRPr="00CF03D3">
        <w:rPr>
          <w:sz w:val="28"/>
          <w:szCs w:val="28"/>
        </w:rPr>
        <w:t>2</w:t>
      </w:r>
      <w:r w:rsidRPr="00CF03D3">
        <w:rPr>
          <w:sz w:val="28"/>
          <w:szCs w:val="28"/>
        </w:rPr>
        <w:t xml:space="preserve"> год – </w:t>
      </w:r>
      <w:r w:rsidR="0014373F" w:rsidRPr="00CF03D3">
        <w:rPr>
          <w:sz w:val="28"/>
          <w:szCs w:val="28"/>
        </w:rPr>
        <w:t>31</w:t>
      </w:r>
      <w:r w:rsidRPr="00CF03D3">
        <w:rPr>
          <w:sz w:val="28"/>
          <w:szCs w:val="28"/>
        </w:rPr>
        <w:t> </w:t>
      </w:r>
      <w:r w:rsidR="00C926C3" w:rsidRPr="00CF03D3">
        <w:rPr>
          <w:sz w:val="28"/>
          <w:szCs w:val="28"/>
        </w:rPr>
        <w:t>586</w:t>
      </w:r>
      <w:r w:rsidRPr="00CF03D3">
        <w:rPr>
          <w:sz w:val="28"/>
          <w:szCs w:val="28"/>
        </w:rPr>
        <w:t>,</w:t>
      </w:r>
      <w:r w:rsidR="00C926C3" w:rsidRPr="00CF03D3">
        <w:rPr>
          <w:sz w:val="28"/>
          <w:szCs w:val="28"/>
        </w:rPr>
        <w:t>0</w:t>
      </w:r>
      <w:r w:rsidRPr="00CF03D3">
        <w:rPr>
          <w:sz w:val="28"/>
          <w:szCs w:val="28"/>
        </w:rPr>
        <w:t xml:space="preserve"> тыс. рублей;</w:t>
      </w:r>
    </w:p>
    <w:p w:rsidR="00D1176E" w:rsidRPr="00CF03D3" w:rsidRDefault="00D1176E" w:rsidP="009E6BDB">
      <w:pPr>
        <w:pStyle w:val="aff2"/>
        <w:numPr>
          <w:ilvl w:val="0"/>
          <w:numId w:val="7"/>
        </w:numPr>
        <w:tabs>
          <w:tab w:val="left" w:pos="851"/>
        </w:tabs>
        <w:ind w:left="0" w:firstLine="567"/>
        <w:jc w:val="both"/>
        <w:rPr>
          <w:sz w:val="28"/>
          <w:szCs w:val="28"/>
        </w:rPr>
      </w:pPr>
      <w:r w:rsidRPr="00CF03D3">
        <w:rPr>
          <w:sz w:val="28"/>
          <w:szCs w:val="28"/>
        </w:rPr>
        <w:t>на 202</w:t>
      </w:r>
      <w:r w:rsidR="00C926C3" w:rsidRPr="00CF03D3">
        <w:rPr>
          <w:sz w:val="28"/>
          <w:szCs w:val="28"/>
        </w:rPr>
        <w:t>3</w:t>
      </w:r>
      <w:r w:rsidRPr="00CF03D3">
        <w:rPr>
          <w:sz w:val="28"/>
          <w:szCs w:val="28"/>
        </w:rPr>
        <w:t xml:space="preserve"> год – </w:t>
      </w:r>
      <w:r w:rsidR="00FF1AC6" w:rsidRPr="00CF03D3">
        <w:rPr>
          <w:sz w:val="28"/>
          <w:szCs w:val="28"/>
        </w:rPr>
        <w:t>31</w:t>
      </w:r>
      <w:r w:rsidRPr="00CF03D3">
        <w:rPr>
          <w:sz w:val="28"/>
          <w:szCs w:val="28"/>
        </w:rPr>
        <w:t> </w:t>
      </w:r>
      <w:r w:rsidR="00FF1AC6" w:rsidRPr="00CF03D3">
        <w:rPr>
          <w:sz w:val="28"/>
          <w:szCs w:val="28"/>
        </w:rPr>
        <w:t>589</w:t>
      </w:r>
      <w:r w:rsidRPr="00CF03D3">
        <w:rPr>
          <w:sz w:val="28"/>
          <w:szCs w:val="28"/>
        </w:rPr>
        <w:t>,</w:t>
      </w:r>
      <w:r w:rsidR="00FF1AC6" w:rsidRPr="00CF03D3">
        <w:rPr>
          <w:sz w:val="28"/>
          <w:szCs w:val="28"/>
        </w:rPr>
        <w:t>0</w:t>
      </w:r>
      <w:r w:rsidRPr="00CF03D3">
        <w:rPr>
          <w:sz w:val="28"/>
          <w:szCs w:val="28"/>
        </w:rPr>
        <w:t xml:space="preserve"> тыс. рублей.</w:t>
      </w:r>
    </w:p>
    <w:p w:rsidR="00DD4C29" w:rsidRPr="00CF03D3" w:rsidRDefault="00D1176E" w:rsidP="006625A4">
      <w:pPr>
        <w:pStyle w:val="aff2"/>
        <w:tabs>
          <w:tab w:val="left" w:pos="851"/>
        </w:tabs>
        <w:ind w:left="567"/>
        <w:jc w:val="right"/>
        <w:rPr>
          <w:sz w:val="28"/>
          <w:szCs w:val="28"/>
        </w:rPr>
      </w:pPr>
      <w:r w:rsidRPr="00CF03D3">
        <w:rPr>
          <w:sz w:val="28"/>
          <w:szCs w:val="28"/>
        </w:rPr>
        <w:t xml:space="preserve">Таблица </w:t>
      </w:r>
      <w:r w:rsidR="00A45231" w:rsidRPr="00CF03D3">
        <w:rPr>
          <w:sz w:val="28"/>
          <w:szCs w:val="28"/>
          <w:lang w:val="en-US"/>
        </w:rPr>
        <w:t>4 (</w:t>
      </w:r>
      <w:r w:rsidR="00A45231" w:rsidRPr="00CF03D3">
        <w:rPr>
          <w:sz w:val="28"/>
          <w:szCs w:val="28"/>
        </w:rPr>
        <w:t>тыс. руб.)</w:t>
      </w: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3"/>
        <w:gridCol w:w="1701"/>
        <w:gridCol w:w="1560"/>
        <w:gridCol w:w="1417"/>
      </w:tblGrid>
      <w:tr w:rsidR="00DD4C29" w:rsidRPr="00CF03D3" w:rsidTr="00115EC2">
        <w:trPr>
          <w:trHeight w:val="390"/>
        </w:trPr>
        <w:tc>
          <w:tcPr>
            <w:tcW w:w="5683" w:type="dxa"/>
            <w:vAlign w:val="center"/>
            <w:hideMark/>
          </w:tcPr>
          <w:p w:rsidR="00DD4C29" w:rsidRPr="00115EC2" w:rsidRDefault="006625A4" w:rsidP="006625A4">
            <w:pPr>
              <w:jc w:val="center"/>
              <w:rPr>
                <w:bCs/>
                <w:sz w:val="16"/>
                <w:szCs w:val="16"/>
              </w:rPr>
            </w:pPr>
            <w:r w:rsidRPr="00115EC2">
              <w:rPr>
                <w:bCs/>
                <w:sz w:val="16"/>
                <w:szCs w:val="16"/>
              </w:rPr>
              <w:t>Наименование источника</w:t>
            </w:r>
          </w:p>
        </w:tc>
        <w:tc>
          <w:tcPr>
            <w:tcW w:w="1701" w:type="dxa"/>
            <w:shd w:val="clear" w:color="auto" w:fill="auto"/>
            <w:vAlign w:val="center"/>
            <w:hideMark/>
          </w:tcPr>
          <w:p w:rsidR="00DD4C29" w:rsidRPr="00115EC2" w:rsidRDefault="00DD4C29" w:rsidP="00DD4C29">
            <w:pPr>
              <w:jc w:val="center"/>
              <w:rPr>
                <w:bCs/>
                <w:sz w:val="16"/>
                <w:szCs w:val="16"/>
              </w:rPr>
            </w:pPr>
            <w:r w:rsidRPr="00115EC2">
              <w:rPr>
                <w:bCs/>
                <w:sz w:val="16"/>
                <w:szCs w:val="16"/>
              </w:rPr>
              <w:t xml:space="preserve">2021  год </w:t>
            </w:r>
          </w:p>
        </w:tc>
        <w:tc>
          <w:tcPr>
            <w:tcW w:w="1560" w:type="dxa"/>
            <w:shd w:val="clear" w:color="auto" w:fill="auto"/>
            <w:vAlign w:val="center"/>
            <w:hideMark/>
          </w:tcPr>
          <w:p w:rsidR="00DD4C29" w:rsidRPr="00115EC2" w:rsidRDefault="00DD4C29" w:rsidP="00DD4C29">
            <w:pPr>
              <w:jc w:val="center"/>
              <w:rPr>
                <w:bCs/>
                <w:sz w:val="16"/>
                <w:szCs w:val="16"/>
              </w:rPr>
            </w:pPr>
            <w:r w:rsidRPr="00115EC2">
              <w:rPr>
                <w:bCs/>
                <w:sz w:val="16"/>
                <w:szCs w:val="16"/>
              </w:rPr>
              <w:t xml:space="preserve">2022  год </w:t>
            </w:r>
          </w:p>
        </w:tc>
        <w:tc>
          <w:tcPr>
            <w:tcW w:w="1417" w:type="dxa"/>
            <w:shd w:val="clear" w:color="auto" w:fill="auto"/>
            <w:vAlign w:val="center"/>
            <w:hideMark/>
          </w:tcPr>
          <w:p w:rsidR="00DD4C29" w:rsidRPr="00115EC2" w:rsidRDefault="00DD4C29" w:rsidP="00DD4C29">
            <w:pPr>
              <w:jc w:val="center"/>
              <w:rPr>
                <w:bCs/>
                <w:sz w:val="16"/>
                <w:szCs w:val="16"/>
              </w:rPr>
            </w:pPr>
            <w:r w:rsidRPr="00115EC2">
              <w:rPr>
                <w:bCs/>
                <w:sz w:val="16"/>
                <w:szCs w:val="16"/>
              </w:rPr>
              <w:t xml:space="preserve">2023  год </w:t>
            </w:r>
          </w:p>
        </w:tc>
      </w:tr>
      <w:tr w:rsidR="00DD4C29" w:rsidRPr="00CF03D3" w:rsidTr="00115EC2">
        <w:trPr>
          <w:trHeight w:val="127"/>
        </w:trPr>
        <w:tc>
          <w:tcPr>
            <w:tcW w:w="5683" w:type="dxa"/>
            <w:shd w:val="clear" w:color="auto" w:fill="auto"/>
            <w:vAlign w:val="center"/>
            <w:hideMark/>
          </w:tcPr>
          <w:p w:rsidR="00DD4C29" w:rsidRPr="00115EC2" w:rsidRDefault="00DD4C29" w:rsidP="00DD4C29">
            <w:pPr>
              <w:jc w:val="center"/>
              <w:rPr>
                <w:sz w:val="16"/>
                <w:szCs w:val="16"/>
              </w:rPr>
            </w:pPr>
            <w:r w:rsidRPr="00115EC2">
              <w:rPr>
                <w:sz w:val="16"/>
                <w:szCs w:val="16"/>
              </w:rPr>
              <w:t>1</w:t>
            </w:r>
          </w:p>
        </w:tc>
        <w:tc>
          <w:tcPr>
            <w:tcW w:w="1701" w:type="dxa"/>
            <w:shd w:val="clear" w:color="auto" w:fill="auto"/>
            <w:vAlign w:val="center"/>
            <w:hideMark/>
          </w:tcPr>
          <w:p w:rsidR="00DD4C29" w:rsidRPr="00115EC2" w:rsidRDefault="006625A4" w:rsidP="00DD4C29">
            <w:pPr>
              <w:jc w:val="center"/>
              <w:rPr>
                <w:sz w:val="16"/>
                <w:szCs w:val="16"/>
              </w:rPr>
            </w:pPr>
            <w:r w:rsidRPr="00115EC2">
              <w:rPr>
                <w:sz w:val="16"/>
                <w:szCs w:val="16"/>
              </w:rPr>
              <w:t>2</w:t>
            </w:r>
          </w:p>
        </w:tc>
        <w:tc>
          <w:tcPr>
            <w:tcW w:w="1560" w:type="dxa"/>
            <w:shd w:val="clear" w:color="auto" w:fill="auto"/>
            <w:vAlign w:val="center"/>
            <w:hideMark/>
          </w:tcPr>
          <w:p w:rsidR="00DD4C29" w:rsidRPr="00115EC2" w:rsidRDefault="006625A4" w:rsidP="00DD4C29">
            <w:pPr>
              <w:jc w:val="center"/>
              <w:rPr>
                <w:sz w:val="16"/>
                <w:szCs w:val="16"/>
              </w:rPr>
            </w:pPr>
            <w:r w:rsidRPr="00115EC2">
              <w:rPr>
                <w:sz w:val="16"/>
                <w:szCs w:val="16"/>
              </w:rPr>
              <w:t>3</w:t>
            </w:r>
          </w:p>
        </w:tc>
        <w:tc>
          <w:tcPr>
            <w:tcW w:w="1417" w:type="dxa"/>
            <w:shd w:val="clear" w:color="auto" w:fill="auto"/>
            <w:vAlign w:val="center"/>
            <w:hideMark/>
          </w:tcPr>
          <w:p w:rsidR="00DD4C29" w:rsidRPr="00115EC2" w:rsidRDefault="006625A4" w:rsidP="00DD4C29">
            <w:pPr>
              <w:jc w:val="center"/>
              <w:rPr>
                <w:sz w:val="16"/>
                <w:szCs w:val="16"/>
              </w:rPr>
            </w:pPr>
            <w:r w:rsidRPr="00115EC2">
              <w:rPr>
                <w:sz w:val="16"/>
                <w:szCs w:val="16"/>
              </w:rPr>
              <w:t>4</w:t>
            </w:r>
          </w:p>
        </w:tc>
      </w:tr>
      <w:tr w:rsidR="00DD4C29" w:rsidRPr="00CF03D3" w:rsidTr="00115EC2">
        <w:trPr>
          <w:trHeight w:val="647"/>
        </w:trPr>
        <w:tc>
          <w:tcPr>
            <w:tcW w:w="5683" w:type="dxa"/>
            <w:shd w:val="clear" w:color="auto" w:fill="auto"/>
            <w:hideMark/>
          </w:tcPr>
          <w:p w:rsidR="00DD4C29" w:rsidRPr="00115EC2" w:rsidRDefault="00DD4C29" w:rsidP="00115EC2">
            <w:pPr>
              <w:rPr>
                <w:sz w:val="16"/>
                <w:szCs w:val="16"/>
              </w:rPr>
            </w:pPr>
            <w:r w:rsidRPr="00115EC2">
              <w:rPr>
                <w:sz w:val="16"/>
                <w:szCs w:val="16"/>
              </w:rPr>
              <w:t xml:space="preserve"> </w:t>
            </w:r>
            <w:r w:rsidRPr="00115EC2">
              <w:rPr>
                <w:bCs/>
                <w:sz w:val="16"/>
                <w:szCs w:val="16"/>
              </w:rPr>
              <w:t>Акцизы</w:t>
            </w:r>
            <w:r w:rsidRPr="00115EC2">
              <w:rPr>
                <w:sz w:val="16"/>
                <w:szCs w:val="16"/>
              </w:rPr>
              <w:t xml:space="preserve"> на автомобильный бензин, прямогонный бензин, дизельное топливо, моторные масла для дизельных и (или) карбюраторных (</w:t>
            </w:r>
            <w:proofErr w:type="spellStart"/>
            <w:r w:rsidRPr="00115EC2">
              <w:rPr>
                <w:sz w:val="16"/>
                <w:szCs w:val="16"/>
              </w:rPr>
              <w:t>инжекторных</w:t>
            </w:r>
            <w:proofErr w:type="spellEnd"/>
            <w:r w:rsidRPr="00115EC2">
              <w:rPr>
                <w:sz w:val="16"/>
                <w:szCs w:val="16"/>
              </w:rPr>
              <w:t>) двигателей, производимые на территории Российской Федерации, подлежащие зачислению в местный бюджет</w:t>
            </w:r>
          </w:p>
        </w:tc>
        <w:tc>
          <w:tcPr>
            <w:tcW w:w="1701" w:type="dxa"/>
            <w:shd w:val="clear" w:color="auto" w:fill="auto"/>
            <w:noWrap/>
            <w:hideMark/>
          </w:tcPr>
          <w:p w:rsidR="00DD4C29" w:rsidRPr="00115EC2" w:rsidRDefault="00DD4C29" w:rsidP="00115EC2">
            <w:pPr>
              <w:jc w:val="center"/>
              <w:rPr>
                <w:bCs/>
                <w:sz w:val="16"/>
                <w:szCs w:val="16"/>
              </w:rPr>
            </w:pPr>
            <w:r w:rsidRPr="00115EC2">
              <w:rPr>
                <w:bCs/>
                <w:sz w:val="16"/>
                <w:szCs w:val="16"/>
              </w:rPr>
              <w:t>13 818,9</w:t>
            </w:r>
          </w:p>
        </w:tc>
        <w:tc>
          <w:tcPr>
            <w:tcW w:w="1560" w:type="dxa"/>
            <w:shd w:val="clear" w:color="auto" w:fill="auto"/>
            <w:noWrap/>
            <w:hideMark/>
          </w:tcPr>
          <w:p w:rsidR="00DD4C29" w:rsidRPr="00115EC2" w:rsidRDefault="00DD4C29" w:rsidP="00115EC2">
            <w:pPr>
              <w:jc w:val="center"/>
              <w:rPr>
                <w:bCs/>
                <w:sz w:val="16"/>
                <w:szCs w:val="16"/>
              </w:rPr>
            </w:pPr>
            <w:r w:rsidRPr="00115EC2">
              <w:rPr>
                <w:bCs/>
                <w:sz w:val="16"/>
                <w:szCs w:val="16"/>
              </w:rPr>
              <w:t>13 818,9</w:t>
            </w:r>
          </w:p>
        </w:tc>
        <w:tc>
          <w:tcPr>
            <w:tcW w:w="1417" w:type="dxa"/>
            <w:shd w:val="clear" w:color="auto" w:fill="auto"/>
            <w:noWrap/>
            <w:hideMark/>
          </w:tcPr>
          <w:p w:rsidR="00DD4C29" w:rsidRPr="00115EC2" w:rsidRDefault="00DD4C29" w:rsidP="00115EC2">
            <w:pPr>
              <w:jc w:val="center"/>
              <w:rPr>
                <w:bCs/>
                <w:sz w:val="16"/>
                <w:szCs w:val="16"/>
              </w:rPr>
            </w:pPr>
            <w:r w:rsidRPr="00115EC2">
              <w:rPr>
                <w:bCs/>
                <w:sz w:val="16"/>
                <w:szCs w:val="16"/>
              </w:rPr>
              <w:t>13 818,9</w:t>
            </w:r>
          </w:p>
        </w:tc>
      </w:tr>
      <w:tr w:rsidR="00DD4C29" w:rsidRPr="00CF03D3" w:rsidTr="00115EC2">
        <w:trPr>
          <w:trHeight w:val="757"/>
        </w:trPr>
        <w:tc>
          <w:tcPr>
            <w:tcW w:w="5683" w:type="dxa"/>
            <w:shd w:val="clear" w:color="auto" w:fill="auto"/>
            <w:hideMark/>
          </w:tcPr>
          <w:p w:rsidR="00DD4C29" w:rsidRPr="00115EC2" w:rsidRDefault="00DD4C29" w:rsidP="00115EC2">
            <w:pPr>
              <w:rPr>
                <w:bCs/>
                <w:sz w:val="16"/>
                <w:szCs w:val="16"/>
              </w:rPr>
            </w:pPr>
            <w:r w:rsidRPr="00115EC2">
              <w:rPr>
                <w:bCs/>
                <w:sz w:val="16"/>
                <w:szCs w:val="16"/>
              </w:rPr>
              <w:t xml:space="preserve">Государственная пошлина </w:t>
            </w:r>
            <w:r w:rsidRPr="00115EC2">
              <w:rPr>
                <w:sz w:val="16"/>
                <w:szCs w:val="16"/>
              </w:rPr>
              <w:t>за выдачу органом местного самоуправления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01" w:type="dxa"/>
            <w:shd w:val="clear" w:color="auto" w:fill="auto"/>
            <w:noWrap/>
            <w:hideMark/>
          </w:tcPr>
          <w:p w:rsidR="00DD4C29" w:rsidRPr="00115EC2" w:rsidRDefault="00DD4C29" w:rsidP="00115EC2">
            <w:pPr>
              <w:jc w:val="center"/>
              <w:rPr>
                <w:bCs/>
                <w:sz w:val="16"/>
                <w:szCs w:val="16"/>
              </w:rPr>
            </w:pPr>
            <w:r w:rsidRPr="00115EC2">
              <w:rPr>
                <w:bCs/>
                <w:sz w:val="16"/>
                <w:szCs w:val="16"/>
              </w:rPr>
              <w:t>200,0</w:t>
            </w:r>
          </w:p>
        </w:tc>
        <w:tc>
          <w:tcPr>
            <w:tcW w:w="1560" w:type="dxa"/>
            <w:shd w:val="clear" w:color="auto" w:fill="auto"/>
            <w:hideMark/>
          </w:tcPr>
          <w:p w:rsidR="00DD4C29" w:rsidRPr="00115EC2" w:rsidRDefault="00DD4C29" w:rsidP="00115EC2">
            <w:pPr>
              <w:jc w:val="center"/>
              <w:rPr>
                <w:bCs/>
                <w:sz w:val="16"/>
                <w:szCs w:val="16"/>
              </w:rPr>
            </w:pPr>
            <w:r w:rsidRPr="00115EC2">
              <w:rPr>
                <w:bCs/>
                <w:sz w:val="16"/>
                <w:szCs w:val="16"/>
              </w:rPr>
              <w:t>202,0</w:t>
            </w:r>
          </w:p>
        </w:tc>
        <w:tc>
          <w:tcPr>
            <w:tcW w:w="1417" w:type="dxa"/>
            <w:shd w:val="clear" w:color="auto" w:fill="auto"/>
            <w:noWrap/>
            <w:hideMark/>
          </w:tcPr>
          <w:p w:rsidR="00DD4C29" w:rsidRPr="00115EC2" w:rsidRDefault="00DD4C29" w:rsidP="00115EC2">
            <w:pPr>
              <w:jc w:val="center"/>
              <w:rPr>
                <w:bCs/>
                <w:sz w:val="16"/>
                <w:szCs w:val="16"/>
              </w:rPr>
            </w:pPr>
            <w:r w:rsidRPr="00115EC2">
              <w:rPr>
                <w:bCs/>
                <w:sz w:val="16"/>
                <w:szCs w:val="16"/>
              </w:rPr>
              <w:t>205,0</w:t>
            </w:r>
          </w:p>
        </w:tc>
      </w:tr>
      <w:tr w:rsidR="00DD4C29" w:rsidRPr="00CF03D3" w:rsidTr="00115EC2">
        <w:trPr>
          <w:trHeight w:val="839"/>
        </w:trPr>
        <w:tc>
          <w:tcPr>
            <w:tcW w:w="5683" w:type="dxa"/>
            <w:shd w:val="clear" w:color="auto" w:fill="auto"/>
            <w:hideMark/>
          </w:tcPr>
          <w:p w:rsidR="00DD4C29" w:rsidRPr="00115EC2" w:rsidRDefault="00DD4C29" w:rsidP="00115EC2">
            <w:pPr>
              <w:rPr>
                <w:sz w:val="16"/>
                <w:szCs w:val="16"/>
              </w:rPr>
            </w:pPr>
            <w:r w:rsidRPr="00115EC2">
              <w:rPr>
                <w:bCs/>
                <w:sz w:val="16"/>
                <w:szCs w:val="16"/>
              </w:rPr>
              <w:t xml:space="preserve">Поступления сумм в возмещение вреда, причиняемого автомобильным дорогам общего пользования </w:t>
            </w:r>
            <w:r w:rsidRPr="00115EC2">
              <w:rPr>
                <w:sz w:val="16"/>
                <w:szCs w:val="16"/>
              </w:rPr>
              <w:t>местного значения города Урай транспортными средствами, осуществляющими перевозки тяжеловесных и (или) крупногабаритных грузов</w:t>
            </w:r>
          </w:p>
        </w:tc>
        <w:tc>
          <w:tcPr>
            <w:tcW w:w="1701" w:type="dxa"/>
            <w:shd w:val="clear" w:color="auto" w:fill="auto"/>
            <w:noWrap/>
            <w:hideMark/>
          </w:tcPr>
          <w:p w:rsidR="00DD4C29" w:rsidRPr="00115EC2" w:rsidRDefault="00DD4C29" w:rsidP="00115EC2">
            <w:pPr>
              <w:jc w:val="center"/>
              <w:rPr>
                <w:bCs/>
                <w:sz w:val="16"/>
                <w:szCs w:val="16"/>
              </w:rPr>
            </w:pPr>
            <w:r w:rsidRPr="00115EC2">
              <w:rPr>
                <w:bCs/>
                <w:sz w:val="16"/>
                <w:szCs w:val="16"/>
              </w:rPr>
              <w:t>705,1</w:t>
            </w:r>
          </w:p>
        </w:tc>
        <w:tc>
          <w:tcPr>
            <w:tcW w:w="1560" w:type="dxa"/>
            <w:shd w:val="clear" w:color="auto" w:fill="auto"/>
            <w:hideMark/>
          </w:tcPr>
          <w:p w:rsidR="00DD4C29" w:rsidRPr="00115EC2" w:rsidRDefault="00DD4C29" w:rsidP="00115EC2">
            <w:pPr>
              <w:jc w:val="center"/>
              <w:rPr>
                <w:bCs/>
                <w:sz w:val="16"/>
                <w:szCs w:val="16"/>
              </w:rPr>
            </w:pPr>
            <w:r w:rsidRPr="00115EC2">
              <w:rPr>
                <w:bCs/>
                <w:sz w:val="16"/>
                <w:szCs w:val="16"/>
              </w:rPr>
              <w:t>705,1</w:t>
            </w:r>
          </w:p>
        </w:tc>
        <w:tc>
          <w:tcPr>
            <w:tcW w:w="1417" w:type="dxa"/>
            <w:shd w:val="clear" w:color="auto" w:fill="auto"/>
            <w:noWrap/>
            <w:hideMark/>
          </w:tcPr>
          <w:p w:rsidR="00DD4C29" w:rsidRPr="00115EC2" w:rsidRDefault="00DD4C29" w:rsidP="00115EC2">
            <w:pPr>
              <w:jc w:val="center"/>
              <w:rPr>
                <w:bCs/>
                <w:sz w:val="16"/>
                <w:szCs w:val="16"/>
              </w:rPr>
            </w:pPr>
            <w:r w:rsidRPr="00115EC2">
              <w:rPr>
                <w:bCs/>
                <w:sz w:val="16"/>
                <w:szCs w:val="16"/>
              </w:rPr>
              <w:t>705,1</w:t>
            </w:r>
          </w:p>
        </w:tc>
      </w:tr>
      <w:tr w:rsidR="00DD4C29" w:rsidRPr="00CF03D3" w:rsidTr="00115EC2">
        <w:trPr>
          <w:trHeight w:val="426"/>
        </w:trPr>
        <w:tc>
          <w:tcPr>
            <w:tcW w:w="5683" w:type="dxa"/>
            <w:shd w:val="clear" w:color="auto" w:fill="auto"/>
            <w:hideMark/>
          </w:tcPr>
          <w:p w:rsidR="00DD4C29" w:rsidRPr="00115EC2" w:rsidRDefault="00DD4C29" w:rsidP="00115EC2">
            <w:pPr>
              <w:rPr>
                <w:bCs/>
                <w:sz w:val="16"/>
                <w:szCs w:val="16"/>
              </w:rPr>
            </w:pPr>
            <w:r w:rsidRPr="00115EC2">
              <w:rPr>
                <w:bCs/>
                <w:sz w:val="16"/>
                <w:szCs w:val="16"/>
              </w:rPr>
              <w:t>Транспортный налог, подлежащий зачислению в местный бюджет</w:t>
            </w:r>
          </w:p>
        </w:tc>
        <w:tc>
          <w:tcPr>
            <w:tcW w:w="1701" w:type="dxa"/>
            <w:shd w:val="clear" w:color="auto" w:fill="auto"/>
            <w:noWrap/>
            <w:hideMark/>
          </w:tcPr>
          <w:p w:rsidR="00DD4C29" w:rsidRPr="00115EC2" w:rsidRDefault="00DD4C29" w:rsidP="00115EC2">
            <w:pPr>
              <w:jc w:val="center"/>
              <w:rPr>
                <w:sz w:val="16"/>
                <w:szCs w:val="16"/>
              </w:rPr>
            </w:pPr>
            <w:r w:rsidRPr="00115EC2">
              <w:rPr>
                <w:sz w:val="16"/>
                <w:szCs w:val="16"/>
              </w:rPr>
              <w:t>16 860,0</w:t>
            </w:r>
          </w:p>
        </w:tc>
        <w:tc>
          <w:tcPr>
            <w:tcW w:w="1560" w:type="dxa"/>
            <w:shd w:val="clear" w:color="auto" w:fill="auto"/>
            <w:hideMark/>
          </w:tcPr>
          <w:p w:rsidR="00DD4C29" w:rsidRPr="00115EC2" w:rsidRDefault="00DD4C29" w:rsidP="00115EC2">
            <w:pPr>
              <w:jc w:val="center"/>
              <w:rPr>
                <w:sz w:val="16"/>
                <w:szCs w:val="16"/>
              </w:rPr>
            </w:pPr>
            <w:r w:rsidRPr="00115EC2">
              <w:rPr>
                <w:sz w:val="16"/>
                <w:szCs w:val="16"/>
              </w:rPr>
              <w:t>16 860,0</w:t>
            </w:r>
          </w:p>
        </w:tc>
        <w:tc>
          <w:tcPr>
            <w:tcW w:w="1417" w:type="dxa"/>
            <w:shd w:val="clear" w:color="auto" w:fill="auto"/>
            <w:noWrap/>
            <w:hideMark/>
          </w:tcPr>
          <w:p w:rsidR="00DD4C29" w:rsidRPr="00115EC2" w:rsidRDefault="00DD4C29" w:rsidP="00115EC2">
            <w:pPr>
              <w:jc w:val="center"/>
              <w:rPr>
                <w:sz w:val="16"/>
                <w:szCs w:val="16"/>
              </w:rPr>
            </w:pPr>
            <w:r w:rsidRPr="00115EC2">
              <w:rPr>
                <w:sz w:val="16"/>
                <w:szCs w:val="16"/>
              </w:rPr>
              <w:t>16 860,0</w:t>
            </w:r>
          </w:p>
        </w:tc>
      </w:tr>
      <w:tr w:rsidR="006625A4" w:rsidRPr="00CF03D3" w:rsidTr="00115EC2">
        <w:trPr>
          <w:trHeight w:val="357"/>
        </w:trPr>
        <w:tc>
          <w:tcPr>
            <w:tcW w:w="5683" w:type="dxa"/>
            <w:shd w:val="clear" w:color="auto" w:fill="auto"/>
            <w:vAlign w:val="center"/>
            <w:hideMark/>
          </w:tcPr>
          <w:p w:rsidR="006625A4" w:rsidRPr="00115EC2" w:rsidRDefault="006625A4" w:rsidP="006D40BB">
            <w:pPr>
              <w:rPr>
                <w:b/>
                <w:bCs/>
                <w:sz w:val="16"/>
                <w:szCs w:val="16"/>
              </w:rPr>
            </w:pPr>
            <w:r w:rsidRPr="00115EC2">
              <w:rPr>
                <w:b/>
                <w:bCs/>
                <w:sz w:val="16"/>
                <w:szCs w:val="16"/>
              </w:rPr>
              <w:t>Итого</w:t>
            </w:r>
          </w:p>
        </w:tc>
        <w:tc>
          <w:tcPr>
            <w:tcW w:w="1701" w:type="dxa"/>
            <w:shd w:val="clear" w:color="auto" w:fill="auto"/>
            <w:noWrap/>
            <w:vAlign w:val="center"/>
            <w:hideMark/>
          </w:tcPr>
          <w:p w:rsidR="006625A4" w:rsidRPr="00115EC2" w:rsidRDefault="006625A4" w:rsidP="006625A4">
            <w:pPr>
              <w:jc w:val="center"/>
              <w:rPr>
                <w:b/>
                <w:sz w:val="16"/>
                <w:szCs w:val="16"/>
              </w:rPr>
            </w:pPr>
            <w:r w:rsidRPr="00115EC2">
              <w:rPr>
                <w:b/>
                <w:sz w:val="16"/>
                <w:szCs w:val="16"/>
              </w:rPr>
              <w:t>31 584,0</w:t>
            </w:r>
          </w:p>
        </w:tc>
        <w:tc>
          <w:tcPr>
            <w:tcW w:w="1560" w:type="dxa"/>
            <w:shd w:val="clear" w:color="auto" w:fill="auto"/>
            <w:vAlign w:val="center"/>
            <w:hideMark/>
          </w:tcPr>
          <w:p w:rsidR="006625A4" w:rsidRPr="00115EC2" w:rsidRDefault="006625A4" w:rsidP="006625A4">
            <w:pPr>
              <w:jc w:val="center"/>
              <w:rPr>
                <w:b/>
                <w:sz w:val="16"/>
                <w:szCs w:val="16"/>
              </w:rPr>
            </w:pPr>
            <w:r w:rsidRPr="00115EC2">
              <w:rPr>
                <w:b/>
                <w:sz w:val="16"/>
                <w:szCs w:val="16"/>
              </w:rPr>
              <w:t>31 586,0</w:t>
            </w:r>
          </w:p>
        </w:tc>
        <w:tc>
          <w:tcPr>
            <w:tcW w:w="1417" w:type="dxa"/>
            <w:shd w:val="clear" w:color="auto" w:fill="auto"/>
            <w:noWrap/>
            <w:vAlign w:val="center"/>
            <w:hideMark/>
          </w:tcPr>
          <w:p w:rsidR="006625A4" w:rsidRPr="00115EC2" w:rsidRDefault="006625A4" w:rsidP="006625A4">
            <w:pPr>
              <w:jc w:val="center"/>
              <w:rPr>
                <w:b/>
                <w:sz w:val="16"/>
                <w:szCs w:val="16"/>
              </w:rPr>
            </w:pPr>
            <w:r w:rsidRPr="00115EC2">
              <w:rPr>
                <w:b/>
                <w:sz w:val="16"/>
                <w:szCs w:val="16"/>
              </w:rPr>
              <w:t>31 589,0</w:t>
            </w:r>
          </w:p>
        </w:tc>
      </w:tr>
    </w:tbl>
    <w:p w:rsidR="009A11E9" w:rsidRPr="00CF03D3" w:rsidRDefault="006D40BB" w:rsidP="006D40BB">
      <w:pPr>
        <w:autoSpaceDE w:val="0"/>
        <w:autoSpaceDN w:val="0"/>
        <w:adjustRightInd w:val="0"/>
        <w:ind w:firstLine="567"/>
        <w:jc w:val="both"/>
        <w:rPr>
          <w:rFonts w:eastAsiaTheme="minorHAnsi"/>
          <w:i/>
          <w:iCs/>
          <w:sz w:val="28"/>
          <w:szCs w:val="28"/>
          <w:lang w:eastAsia="en-US"/>
        </w:rPr>
      </w:pPr>
      <w:r w:rsidRPr="00CF03D3">
        <w:rPr>
          <w:rFonts w:eastAsiaTheme="minorHAnsi"/>
          <w:i/>
          <w:iCs/>
          <w:sz w:val="28"/>
          <w:szCs w:val="28"/>
          <w:lang w:eastAsia="en-US"/>
        </w:rPr>
        <w:lastRenderedPageBreak/>
        <w:t>Дорожный фонд, сформирован по видам источников в соответствии</w:t>
      </w:r>
      <w:r w:rsidRPr="00CF03D3">
        <w:rPr>
          <w:i/>
          <w:sz w:val="28"/>
          <w:szCs w:val="28"/>
        </w:rPr>
        <w:t xml:space="preserve"> с частью 2.2 статьи 2 «Порядка формирования и использования муниципального дорожного фонда города Урай», утвержденного решением Думы города Урай от 27.09.2012 №80</w:t>
      </w:r>
      <w:r w:rsidRPr="00CF03D3">
        <w:rPr>
          <w:rFonts w:eastAsiaTheme="minorHAnsi"/>
          <w:i/>
          <w:iCs/>
          <w:sz w:val="28"/>
          <w:szCs w:val="28"/>
          <w:lang w:eastAsia="en-US"/>
        </w:rPr>
        <w:t xml:space="preserve"> в объеме прогнозных показателей доходов (Таблица 4).</w:t>
      </w:r>
    </w:p>
    <w:p w:rsidR="009A11E9" w:rsidRPr="00CF03D3" w:rsidRDefault="009A11E9" w:rsidP="00271AD7">
      <w:pPr>
        <w:autoSpaceDE w:val="0"/>
        <w:autoSpaceDN w:val="0"/>
        <w:adjustRightInd w:val="0"/>
        <w:ind w:firstLine="567"/>
        <w:jc w:val="both"/>
        <w:rPr>
          <w:bCs/>
          <w:sz w:val="28"/>
          <w:szCs w:val="28"/>
        </w:rPr>
      </w:pPr>
    </w:p>
    <w:p w:rsidR="00513B24" w:rsidRPr="00CF03D3" w:rsidRDefault="00513B24" w:rsidP="00513B24">
      <w:pPr>
        <w:jc w:val="center"/>
        <w:rPr>
          <w:b/>
          <w:sz w:val="28"/>
          <w:szCs w:val="28"/>
        </w:rPr>
      </w:pPr>
      <w:r w:rsidRPr="00CF03D3">
        <w:rPr>
          <w:b/>
          <w:sz w:val="28"/>
          <w:szCs w:val="28"/>
        </w:rPr>
        <w:t xml:space="preserve">Раздел 4. </w:t>
      </w:r>
      <w:r w:rsidRPr="00CF03D3">
        <w:rPr>
          <w:b/>
          <w:bCs/>
          <w:iCs/>
          <w:sz w:val="28"/>
          <w:szCs w:val="28"/>
        </w:rPr>
        <w:t>Доходы</w:t>
      </w:r>
      <w:r w:rsidRPr="00CF03D3">
        <w:rPr>
          <w:b/>
          <w:sz w:val="28"/>
          <w:szCs w:val="28"/>
        </w:rPr>
        <w:t xml:space="preserve"> </w:t>
      </w:r>
    </w:p>
    <w:p w:rsidR="00513B24" w:rsidRPr="00CF03D3" w:rsidRDefault="00513B24" w:rsidP="00513B24">
      <w:pPr>
        <w:ind w:firstLine="567"/>
        <w:jc w:val="both"/>
        <w:rPr>
          <w:b/>
          <w:bCs/>
          <w:iCs/>
          <w:sz w:val="16"/>
          <w:szCs w:val="16"/>
        </w:rPr>
      </w:pPr>
    </w:p>
    <w:p w:rsidR="00513B24" w:rsidRPr="00CF03D3" w:rsidRDefault="00513B24" w:rsidP="00513B24">
      <w:pPr>
        <w:ind w:firstLine="567"/>
        <w:jc w:val="both"/>
        <w:rPr>
          <w:b/>
          <w:sz w:val="28"/>
          <w:szCs w:val="28"/>
        </w:rPr>
      </w:pPr>
      <w:r w:rsidRPr="00CF03D3">
        <w:rPr>
          <w:b/>
          <w:sz w:val="28"/>
          <w:szCs w:val="28"/>
        </w:rPr>
        <w:t>Прогнозируемые доходы</w:t>
      </w:r>
    </w:p>
    <w:p w:rsidR="00513B24" w:rsidRPr="00CF03D3" w:rsidRDefault="00513B24" w:rsidP="00513B24">
      <w:pPr>
        <w:autoSpaceDE w:val="0"/>
        <w:autoSpaceDN w:val="0"/>
        <w:ind w:firstLine="567"/>
        <w:jc w:val="both"/>
        <w:rPr>
          <w:rFonts w:eastAsiaTheme="minorHAnsi"/>
          <w:bCs/>
          <w:sz w:val="28"/>
          <w:szCs w:val="28"/>
          <w:lang w:eastAsia="en-US"/>
        </w:rPr>
      </w:pPr>
      <w:r w:rsidRPr="00CF03D3">
        <w:rPr>
          <w:sz w:val="28"/>
          <w:szCs w:val="28"/>
        </w:rPr>
        <w:t xml:space="preserve">Проект бюджета по доходам сформирован в условиях ограниченности бюджетных ресурсов и явлений в экономике, непосредственно влияющих на экономические показатели развития </w:t>
      </w:r>
      <w:r w:rsidRPr="00992FF9">
        <w:rPr>
          <w:sz w:val="28"/>
          <w:szCs w:val="28"/>
        </w:rPr>
        <w:t>региона и муниципального образования город Урай.</w:t>
      </w:r>
    </w:p>
    <w:p w:rsidR="00513B24" w:rsidRPr="00CF03D3" w:rsidRDefault="00513B24" w:rsidP="00845F36">
      <w:pPr>
        <w:ind w:firstLine="567"/>
        <w:jc w:val="both"/>
        <w:rPr>
          <w:sz w:val="16"/>
          <w:szCs w:val="16"/>
        </w:rPr>
      </w:pPr>
      <w:r w:rsidRPr="00CF03D3">
        <w:rPr>
          <w:sz w:val="28"/>
          <w:szCs w:val="28"/>
        </w:rPr>
        <w:t>Доходы бюджета сформированы в соответствии с главой 9 БК РФ, а именно, за счет налоговых и неналоговых доходов и безвозмездных поступлений из бюджетов других уровней.</w:t>
      </w:r>
    </w:p>
    <w:p w:rsidR="00513B24" w:rsidRPr="00CF03D3" w:rsidRDefault="00513B24" w:rsidP="00513B24">
      <w:pPr>
        <w:jc w:val="center"/>
        <w:rPr>
          <w:sz w:val="28"/>
          <w:szCs w:val="28"/>
        </w:rPr>
      </w:pPr>
      <w:r w:rsidRPr="00CF03D3">
        <w:rPr>
          <w:sz w:val="28"/>
          <w:szCs w:val="28"/>
        </w:rPr>
        <w:t>Параметры доходов городского бюджета</w:t>
      </w:r>
    </w:p>
    <w:p w:rsidR="00513B24" w:rsidRPr="00CF03D3" w:rsidRDefault="00513B24" w:rsidP="00513B24">
      <w:pPr>
        <w:jc w:val="right"/>
        <w:rPr>
          <w:sz w:val="28"/>
          <w:szCs w:val="28"/>
        </w:rPr>
      </w:pPr>
      <w:r w:rsidRPr="00CF03D3">
        <w:rPr>
          <w:sz w:val="28"/>
          <w:szCs w:val="28"/>
        </w:rPr>
        <w:t>Таблица 5 (тыс. рублей)</w:t>
      </w:r>
    </w:p>
    <w:tbl>
      <w:tblPr>
        <w:tblW w:w="1021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7"/>
        <w:gridCol w:w="992"/>
        <w:gridCol w:w="709"/>
        <w:gridCol w:w="992"/>
        <w:gridCol w:w="709"/>
        <w:gridCol w:w="992"/>
        <w:gridCol w:w="709"/>
        <w:gridCol w:w="1134"/>
        <w:gridCol w:w="709"/>
        <w:gridCol w:w="1134"/>
        <w:gridCol w:w="850"/>
      </w:tblGrid>
      <w:tr w:rsidR="00513B24" w:rsidRPr="00CF03D3" w:rsidTr="001A1B8C">
        <w:trPr>
          <w:trHeight w:val="214"/>
        </w:trPr>
        <w:tc>
          <w:tcPr>
            <w:tcW w:w="1287" w:type="dxa"/>
            <w:vMerge w:val="restart"/>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2020 первонач. утв.  №93 от 12.12.19</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1A1B8C" w:rsidP="008D1136">
            <w:pPr>
              <w:spacing w:line="276" w:lineRule="auto"/>
              <w:jc w:val="center"/>
              <w:rPr>
                <w:iCs/>
                <w:sz w:val="16"/>
                <w:szCs w:val="16"/>
                <w:lang w:eastAsia="en-US"/>
              </w:rPr>
            </w:pPr>
            <w:proofErr w:type="spellStart"/>
            <w:r w:rsidRPr="00115EC2">
              <w:rPr>
                <w:iCs/>
                <w:sz w:val="16"/>
                <w:szCs w:val="16"/>
                <w:lang w:eastAsia="en-US"/>
              </w:rPr>
              <w:t>У</w:t>
            </w:r>
            <w:r w:rsidR="00513B24" w:rsidRPr="00115EC2">
              <w:rPr>
                <w:iCs/>
                <w:sz w:val="16"/>
                <w:szCs w:val="16"/>
                <w:lang w:eastAsia="en-US"/>
              </w:rPr>
              <w:t>дель</w:t>
            </w:r>
            <w:proofErr w:type="spellEnd"/>
            <w:r w:rsidRPr="00115EC2">
              <w:rPr>
                <w:iCs/>
                <w:sz w:val="16"/>
                <w:szCs w:val="16"/>
                <w:lang w:eastAsia="en-US"/>
              </w:rPr>
              <w:t>-</w:t>
            </w:r>
          </w:p>
          <w:p w:rsidR="00513B24" w:rsidRPr="00115EC2" w:rsidRDefault="00513B24" w:rsidP="008D1136">
            <w:pPr>
              <w:spacing w:line="276" w:lineRule="auto"/>
              <w:jc w:val="center"/>
              <w:rPr>
                <w:iCs/>
                <w:sz w:val="16"/>
                <w:szCs w:val="16"/>
                <w:lang w:eastAsia="en-US"/>
              </w:rPr>
            </w:pPr>
            <w:proofErr w:type="spellStart"/>
            <w:r w:rsidRPr="00115EC2">
              <w:rPr>
                <w:iCs/>
                <w:sz w:val="16"/>
                <w:szCs w:val="16"/>
                <w:lang w:eastAsia="en-US"/>
              </w:rPr>
              <w:t>ный</w:t>
            </w:r>
            <w:proofErr w:type="spellEnd"/>
            <w:r w:rsidRPr="00115EC2">
              <w:rPr>
                <w:iCs/>
                <w:sz w:val="16"/>
                <w:szCs w:val="16"/>
                <w:lang w:eastAsia="en-US"/>
              </w:rPr>
              <w:t xml:space="preserve"> вес %</w:t>
            </w:r>
          </w:p>
        </w:tc>
        <w:tc>
          <w:tcPr>
            <w:tcW w:w="5245" w:type="dxa"/>
            <w:gridSpan w:val="6"/>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ПРОЕКТ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val="en-US" w:eastAsia="en-US"/>
              </w:rPr>
            </w:pPr>
            <w:r w:rsidRPr="00115EC2">
              <w:rPr>
                <w:sz w:val="16"/>
                <w:szCs w:val="16"/>
                <w:lang w:eastAsia="en-US"/>
              </w:rPr>
              <w:t>Отклонения 2021/2020</w:t>
            </w:r>
          </w:p>
        </w:tc>
        <w:tc>
          <w:tcPr>
            <w:tcW w:w="850" w:type="dxa"/>
            <w:vMerge w:val="restart"/>
            <w:tcBorders>
              <w:top w:val="single" w:sz="4" w:space="0" w:color="auto"/>
              <w:left w:val="single" w:sz="4" w:space="0" w:color="auto"/>
              <w:right w:val="single" w:sz="4" w:space="0" w:color="auto"/>
            </w:tcBorders>
            <w:vAlign w:val="center"/>
          </w:tcPr>
          <w:p w:rsidR="00513B24" w:rsidRPr="00115EC2" w:rsidRDefault="00513B24" w:rsidP="008D1136">
            <w:pPr>
              <w:jc w:val="center"/>
              <w:rPr>
                <w:sz w:val="16"/>
                <w:szCs w:val="16"/>
                <w:lang w:eastAsia="en-US"/>
              </w:rPr>
            </w:pPr>
            <w:r w:rsidRPr="00115EC2">
              <w:rPr>
                <w:sz w:val="16"/>
                <w:szCs w:val="16"/>
                <w:lang w:eastAsia="en-US"/>
              </w:rPr>
              <w:t>%</w:t>
            </w:r>
          </w:p>
        </w:tc>
      </w:tr>
      <w:tr w:rsidR="00513B24" w:rsidRPr="00CF03D3" w:rsidTr="001A1B8C">
        <w:trPr>
          <w:trHeight w:val="525"/>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rPr>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rPr>
                <w:sz w:val="16"/>
                <w:szCs w:val="16"/>
                <w:lang w:val="en-US"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rPr>
                <w:iCs/>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2021</w:t>
            </w:r>
          </w:p>
        </w:tc>
        <w:tc>
          <w:tcPr>
            <w:tcW w:w="709" w:type="dxa"/>
            <w:tcBorders>
              <w:top w:val="single" w:sz="4" w:space="0" w:color="auto"/>
              <w:left w:val="single" w:sz="4" w:space="0" w:color="auto"/>
              <w:bottom w:val="single" w:sz="4" w:space="0" w:color="auto"/>
              <w:right w:val="single" w:sz="4" w:space="0" w:color="auto"/>
            </w:tcBorders>
            <w:vAlign w:val="center"/>
            <w:hideMark/>
          </w:tcPr>
          <w:p w:rsidR="001A1B8C" w:rsidRPr="00115EC2" w:rsidRDefault="001A1B8C" w:rsidP="001A1B8C">
            <w:pPr>
              <w:spacing w:line="276" w:lineRule="auto"/>
              <w:jc w:val="center"/>
              <w:rPr>
                <w:iCs/>
                <w:sz w:val="16"/>
                <w:szCs w:val="16"/>
                <w:lang w:eastAsia="en-US"/>
              </w:rPr>
            </w:pPr>
            <w:proofErr w:type="spellStart"/>
            <w:r w:rsidRPr="00115EC2">
              <w:rPr>
                <w:iCs/>
                <w:sz w:val="16"/>
                <w:szCs w:val="16"/>
                <w:lang w:eastAsia="en-US"/>
              </w:rPr>
              <w:t>Удель</w:t>
            </w:r>
            <w:proofErr w:type="spellEnd"/>
            <w:r w:rsidRPr="00115EC2">
              <w:rPr>
                <w:iCs/>
                <w:sz w:val="16"/>
                <w:szCs w:val="16"/>
                <w:lang w:eastAsia="en-US"/>
              </w:rPr>
              <w:t>-</w:t>
            </w:r>
          </w:p>
          <w:p w:rsidR="00513B24" w:rsidRPr="00115EC2" w:rsidRDefault="001A1B8C" w:rsidP="001A1B8C">
            <w:pPr>
              <w:spacing w:line="276" w:lineRule="auto"/>
              <w:jc w:val="center"/>
              <w:rPr>
                <w:iCs/>
                <w:sz w:val="16"/>
                <w:szCs w:val="16"/>
                <w:lang w:eastAsia="en-US"/>
              </w:rPr>
            </w:pPr>
            <w:proofErr w:type="spellStart"/>
            <w:r w:rsidRPr="00115EC2">
              <w:rPr>
                <w:iCs/>
                <w:sz w:val="16"/>
                <w:szCs w:val="16"/>
                <w:lang w:eastAsia="en-US"/>
              </w:rPr>
              <w:t>ный</w:t>
            </w:r>
            <w:proofErr w:type="spellEnd"/>
            <w:r w:rsidRPr="00115EC2">
              <w:rPr>
                <w:iCs/>
                <w:sz w:val="16"/>
                <w:szCs w:val="16"/>
                <w:lang w:eastAsia="en-US"/>
              </w:rPr>
              <w:t xml:space="preserve"> вес %</w:t>
            </w:r>
          </w:p>
        </w:tc>
        <w:tc>
          <w:tcPr>
            <w:tcW w:w="992"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20</w:t>
            </w:r>
            <w:r w:rsidRPr="00115EC2">
              <w:rPr>
                <w:sz w:val="16"/>
                <w:szCs w:val="16"/>
                <w:lang w:val="en-US" w:eastAsia="en-US"/>
              </w:rPr>
              <w:t>2</w:t>
            </w:r>
            <w:proofErr w:type="spellStart"/>
            <w:r w:rsidRPr="00115EC2">
              <w:rPr>
                <w:sz w:val="16"/>
                <w:szCs w:val="16"/>
                <w:lang w:eastAsia="en-US"/>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1A1B8C" w:rsidRPr="00115EC2" w:rsidRDefault="001A1B8C" w:rsidP="001A1B8C">
            <w:pPr>
              <w:spacing w:line="276" w:lineRule="auto"/>
              <w:jc w:val="center"/>
              <w:rPr>
                <w:iCs/>
                <w:sz w:val="16"/>
                <w:szCs w:val="16"/>
                <w:lang w:eastAsia="en-US"/>
              </w:rPr>
            </w:pPr>
            <w:proofErr w:type="spellStart"/>
            <w:r w:rsidRPr="00115EC2">
              <w:rPr>
                <w:iCs/>
                <w:sz w:val="16"/>
                <w:szCs w:val="16"/>
                <w:lang w:eastAsia="en-US"/>
              </w:rPr>
              <w:t>Удель</w:t>
            </w:r>
            <w:proofErr w:type="spellEnd"/>
            <w:r w:rsidRPr="00115EC2">
              <w:rPr>
                <w:iCs/>
                <w:sz w:val="16"/>
                <w:szCs w:val="16"/>
                <w:lang w:eastAsia="en-US"/>
              </w:rPr>
              <w:t>-</w:t>
            </w:r>
          </w:p>
          <w:p w:rsidR="00513B24" w:rsidRPr="00115EC2" w:rsidRDefault="001A1B8C" w:rsidP="001A1B8C">
            <w:pPr>
              <w:spacing w:line="276" w:lineRule="auto"/>
              <w:jc w:val="center"/>
              <w:rPr>
                <w:iCs/>
                <w:sz w:val="16"/>
                <w:szCs w:val="16"/>
                <w:lang w:eastAsia="en-US"/>
              </w:rPr>
            </w:pPr>
            <w:proofErr w:type="spellStart"/>
            <w:r w:rsidRPr="00115EC2">
              <w:rPr>
                <w:iCs/>
                <w:sz w:val="16"/>
                <w:szCs w:val="16"/>
                <w:lang w:eastAsia="en-US"/>
              </w:rPr>
              <w:t>ный</w:t>
            </w:r>
            <w:proofErr w:type="spellEnd"/>
            <w:r w:rsidRPr="00115EC2">
              <w:rPr>
                <w:iCs/>
                <w:sz w:val="16"/>
                <w:szCs w:val="16"/>
                <w:lang w:eastAsia="en-US"/>
              </w:rPr>
              <w:t xml:space="preserve"> вес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val="en-US" w:eastAsia="en-US"/>
              </w:rPr>
            </w:pPr>
            <w:r w:rsidRPr="00115EC2">
              <w:rPr>
                <w:sz w:val="16"/>
                <w:szCs w:val="16"/>
                <w:lang w:eastAsia="en-US"/>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1A1B8C" w:rsidRPr="00115EC2" w:rsidRDefault="001A1B8C" w:rsidP="001A1B8C">
            <w:pPr>
              <w:spacing w:line="276" w:lineRule="auto"/>
              <w:jc w:val="center"/>
              <w:rPr>
                <w:iCs/>
                <w:sz w:val="16"/>
                <w:szCs w:val="16"/>
                <w:lang w:eastAsia="en-US"/>
              </w:rPr>
            </w:pPr>
            <w:proofErr w:type="spellStart"/>
            <w:r w:rsidRPr="00115EC2">
              <w:rPr>
                <w:iCs/>
                <w:sz w:val="16"/>
                <w:szCs w:val="16"/>
                <w:lang w:eastAsia="en-US"/>
              </w:rPr>
              <w:t>Удель</w:t>
            </w:r>
            <w:proofErr w:type="spellEnd"/>
            <w:r w:rsidRPr="00115EC2">
              <w:rPr>
                <w:iCs/>
                <w:sz w:val="16"/>
                <w:szCs w:val="16"/>
                <w:lang w:eastAsia="en-US"/>
              </w:rPr>
              <w:t>-</w:t>
            </w:r>
          </w:p>
          <w:p w:rsidR="00513B24" w:rsidRPr="00115EC2" w:rsidRDefault="001A1B8C" w:rsidP="001A1B8C">
            <w:pPr>
              <w:spacing w:line="276" w:lineRule="auto"/>
              <w:jc w:val="center"/>
              <w:rPr>
                <w:iCs/>
                <w:sz w:val="16"/>
                <w:szCs w:val="16"/>
                <w:lang w:eastAsia="en-US"/>
              </w:rPr>
            </w:pPr>
            <w:proofErr w:type="spellStart"/>
            <w:r w:rsidRPr="00115EC2">
              <w:rPr>
                <w:iCs/>
                <w:sz w:val="16"/>
                <w:szCs w:val="16"/>
                <w:lang w:eastAsia="en-US"/>
              </w:rPr>
              <w:t>ный</w:t>
            </w:r>
            <w:proofErr w:type="spellEnd"/>
            <w:r w:rsidRPr="00115EC2">
              <w:rPr>
                <w:iCs/>
                <w:sz w:val="16"/>
                <w:szCs w:val="16"/>
                <w:lang w:eastAsia="en-US"/>
              </w:rPr>
              <w:t xml:space="preserve"> вес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rPr>
                <w:sz w:val="16"/>
                <w:szCs w:val="16"/>
                <w:lang w:val="en-US" w:eastAsia="en-US"/>
              </w:rPr>
            </w:pPr>
          </w:p>
        </w:tc>
        <w:tc>
          <w:tcPr>
            <w:tcW w:w="850" w:type="dxa"/>
            <w:vMerge/>
            <w:tcBorders>
              <w:left w:val="single" w:sz="4" w:space="0" w:color="auto"/>
              <w:bottom w:val="single" w:sz="4" w:space="0" w:color="auto"/>
              <w:right w:val="single" w:sz="4" w:space="0" w:color="auto"/>
            </w:tcBorders>
            <w:vAlign w:val="center"/>
          </w:tcPr>
          <w:p w:rsidR="00513B24" w:rsidRPr="00115EC2" w:rsidRDefault="00513B24" w:rsidP="008D1136">
            <w:pPr>
              <w:jc w:val="center"/>
              <w:rPr>
                <w:sz w:val="16"/>
                <w:szCs w:val="16"/>
                <w:lang w:eastAsia="en-US"/>
              </w:rPr>
            </w:pPr>
          </w:p>
        </w:tc>
      </w:tr>
      <w:tr w:rsidR="00513B24" w:rsidRPr="00CF03D3" w:rsidTr="001A1B8C">
        <w:trPr>
          <w:trHeight w:val="195"/>
        </w:trPr>
        <w:tc>
          <w:tcPr>
            <w:tcW w:w="1287"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10(4-2)</w:t>
            </w:r>
          </w:p>
        </w:tc>
        <w:tc>
          <w:tcPr>
            <w:tcW w:w="850" w:type="dxa"/>
            <w:tcBorders>
              <w:top w:val="single" w:sz="4" w:space="0" w:color="auto"/>
              <w:left w:val="single" w:sz="4" w:space="0" w:color="auto"/>
              <w:bottom w:val="single" w:sz="4" w:space="0" w:color="auto"/>
              <w:right w:val="single" w:sz="4" w:space="0" w:color="auto"/>
            </w:tcBorders>
          </w:tcPr>
          <w:p w:rsidR="00513B24" w:rsidRPr="00115EC2" w:rsidRDefault="00513B24" w:rsidP="008D1136">
            <w:pPr>
              <w:spacing w:line="276" w:lineRule="auto"/>
              <w:jc w:val="center"/>
              <w:rPr>
                <w:sz w:val="16"/>
                <w:szCs w:val="16"/>
                <w:lang w:eastAsia="en-US"/>
              </w:rPr>
            </w:pPr>
            <w:r w:rsidRPr="00115EC2">
              <w:rPr>
                <w:sz w:val="16"/>
                <w:szCs w:val="16"/>
                <w:lang w:eastAsia="en-US"/>
              </w:rPr>
              <w:t>11(4/2)</w:t>
            </w:r>
          </w:p>
        </w:tc>
      </w:tr>
      <w:tr w:rsidR="00513B24" w:rsidRPr="00CF03D3" w:rsidTr="001A1B8C">
        <w:trPr>
          <w:trHeight w:val="300"/>
        </w:trPr>
        <w:tc>
          <w:tcPr>
            <w:tcW w:w="1287"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rPr>
                <w:bCs/>
                <w:sz w:val="16"/>
                <w:szCs w:val="16"/>
                <w:lang w:val="en-US" w:eastAsia="en-US"/>
              </w:rPr>
            </w:pPr>
            <w:r w:rsidRPr="00115EC2">
              <w:rPr>
                <w:bCs/>
                <w:sz w:val="16"/>
                <w:szCs w:val="16"/>
                <w:lang w:eastAsia="en-US"/>
              </w:rPr>
              <w:t>Доходы,</w:t>
            </w:r>
          </w:p>
          <w:p w:rsidR="00513B24" w:rsidRPr="00115EC2" w:rsidRDefault="00513B24" w:rsidP="008D1136">
            <w:pPr>
              <w:spacing w:line="276" w:lineRule="auto"/>
              <w:rPr>
                <w:bCs/>
                <w:sz w:val="16"/>
                <w:szCs w:val="16"/>
                <w:lang w:eastAsia="en-US"/>
              </w:rPr>
            </w:pPr>
            <w:r w:rsidRPr="00115EC2">
              <w:rPr>
                <w:bCs/>
                <w:sz w:val="16"/>
                <w:szCs w:val="16"/>
                <w:lang w:eastAsia="en-US"/>
              </w:rPr>
              <w:t>в том числе: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1 043 024,9</w:t>
            </w:r>
          </w:p>
        </w:tc>
        <w:tc>
          <w:tcPr>
            <w:tcW w:w="709"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1A1B8C">
            <w:pPr>
              <w:spacing w:line="276" w:lineRule="auto"/>
              <w:jc w:val="center"/>
              <w:rPr>
                <w:sz w:val="16"/>
                <w:szCs w:val="16"/>
                <w:lang w:eastAsia="en-US"/>
              </w:rPr>
            </w:pPr>
            <w:r w:rsidRPr="00115EC2">
              <w:rPr>
                <w:sz w:val="16"/>
                <w:szCs w:val="16"/>
                <w:lang w:eastAsia="en-US"/>
              </w:rPr>
              <w:t>27</w:t>
            </w:r>
          </w:p>
        </w:tc>
        <w:tc>
          <w:tcPr>
            <w:tcW w:w="992"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jc w:val="center"/>
              <w:rPr>
                <w:sz w:val="16"/>
                <w:szCs w:val="16"/>
              </w:rPr>
            </w:pPr>
            <w:r w:rsidRPr="00115EC2">
              <w:rPr>
                <w:sz w:val="16"/>
                <w:szCs w:val="16"/>
              </w:rPr>
              <w:t>1 031 377,7</w:t>
            </w:r>
          </w:p>
        </w:tc>
        <w:tc>
          <w:tcPr>
            <w:tcW w:w="709"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1A1B8C">
            <w:pPr>
              <w:jc w:val="center"/>
              <w:rPr>
                <w:sz w:val="16"/>
                <w:szCs w:val="16"/>
              </w:rPr>
            </w:pPr>
            <w:r w:rsidRPr="00115EC2">
              <w:rPr>
                <w:sz w:val="16"/>
                <w:szCs w:val="16"/>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jc w:val="center"/>
              <w:rPr>
                <w:sz w:val="16"/>
                <w:szCs w:val="16"/>
              </w:rPr>
            </w:pPr>
            <w:r w:rsidRPr="00115EC2">
              <w:rPr>
                <w:sz w:val="16"/>
                <w:szCs w:val="16"/>
              </w:rPr>
              <w:t>1 010 542,6</w:t>
            </w:r>
          </w:p>
        </w:tc>
        <w:tc>
          <w:tcPr>
            <w:tcW w:w="709"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1A1B8C">
            <w:pPr>
              <w:jc w:val="center"/>
              <w:rPr>
                <w:sz w:val="16"/>
                <w:szCs w:val="16"/>
              </w:rPr>
            </w:pPr>
            <w:r w:rsidRPr="00115EC2">
              <w:rPr>
                <w:sz w:val="16"/>
                <w:szCs w:val="16"/>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jc w:val="center"/>
              <w:rPr>
                <w:sz w:val="16"/>
                <w:szCs w:val="16"/>
              </w:rPr>
            </w:pPr>
            <w:r w:rsidRPr="00115EC2">
              <w:rPr>
                <w:sz w:val="16"/>
                <w:szCs w:val="16"/>
              </w:rPr>
              <w:t>1 028 633,5</w:t>
            </w:r>
          </w:p>
        </w:tc>
        <w:tc>
          <w:tcPr>
            <w:tcW w:w="709"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1A1B8C">
            <w:pPr>
              <w:jc w:val="center"/>
              <w:rPr>
                <w:sz w:val="16"/>
                <w:szCs w:val="16"/>
              </w:rPr>
            </w:pPr>
            <w:r w:rsidRPr="00115EC2">
              <w:rPr>
                <w:sz w:val="16"/>
                <w:szCs w:val="16"/>
              </w:rPr>
              <w:t>34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jc w:val="center"/>
              <w:rPr>
                <w:sz w:val="16"/>
                <w:szCs w:val="16"/>
              </w:rPr>
            </w:pPr>
            <w:r w:rsidRPr="00115EC2">
              <w:rPr>
                <w:sz w:val="16"/>
                <w:szCs w:val="16"/>
              </w:rPr>
              <w:t>-11 647,2</w:t>
            </w:r>
          </w:p>
        </w:tc>
        <w:tc>
          <w:tcPr>
            <w:tcW w:w="850" w:type="dxa"/>
            <w:tcBorders>
              <w:top w:val="single" w:sz="4" w:space="0" w:color="auto"/>
              <w:left w:val="single" w:sz="4" w:space="0" w:color="auto"/>
              <w:bottom w:val="single" w:sz="4" w:space="0" w:color="auto"/>
              <w:right w:val="single" w:sz="4" w:space="0" w:color="auto"/>
            </w:tcBorders>
            <w:vAlign w:val="center"/>
          </w:tcPr>
          <w:p w:rsidR="00513B24" w:rsidRPr="00115EC2" w:rsidRDefault="00513B24" w:rsidP="001A1B8C">
            <w:pPr>
              <w:jc w:val="center"/>
              <w:rPr>
                <w:sz w:val="16"/>
                <w:szCs w:val="16"/>
              </w:rPr>
            </w:pPr>
            <w:r w:rsidRPr="00115EC2">
              <w:rPr>
                <w:sz w:val="16"/>
                <w:szCs w:val="16"/>
              </w:rPr>
              <w:t>99</w:t>
            </w:r>
          </w:p>
        </w:tc>
      </w:tr>
      <w:tr w:rsidR="00513B24" w:rsidRPr="00CF03D3" w:rsidTr="001A1B8C">
        <w:trPr>
          <w:trHeight w:val="389"/>
        </w:trPr>
        <w:tc>
          <w:tcPr>
            <w:tcW w:w="1287"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rPr>
                <w:bCs/>
                <w:i/>
                <w:iCs/>
                <w:sz w:val="16"/>
                <w:szCs w:val="16"/>
                <w:lang w:eastAsia="en-US"/>
              </w:rPr>
            </w:pPr>
            <w:r w:rsidRPr="00115EC2">
              <w:rPr>
                <w:bCs/>
                <w:i/>
                <w:iCs/>
                <w:sz w:val="16"/>
                <w:szCs w:val="16"/>
                <w:lang w:eastAsia="en-US"/>
              </w:rPr>
              <w:t>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889 181,1</w:t>
            </w:r>
          </w:p>
        </w:tc>
        <w:tc>
          <w:tcPr>
            <w:tcW w:w="709"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1A1B8C">
            <w:pPr>
              <w:spacing w:line="276" w:lineRule="auto"/>
              <w:jc w:val="center"/>
              <w:rPr>
                <w:sz w:val="16"/>
                <w:szCs w:val="16"/>
                <w:lang w:eastAsia="en-US"/>
              </w:rPr>
            </w:pPr>
            <w:r w:rsidRPr="00115EC2">
              <w:rPr>
                <w:sz w:val="16"/>
                <w:szCs w:val="16"/>
                <w:lang w:eastAsia="en-US"/>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jc w:val="center"/>
              <w:rPr>
                <w:sz w:val="16"/>
                <w:szCs w:val="16"/>
              </w:rPr>
            </w:pPr>
            <w:r w:rsidRPr="00115EC2">
              <w:rPr>
                <w:sz w:val="16"/>
                <w:szCs w:val="16"/>
              </w:rPr>
              <w:t>873 622,7</w:t>
            </w:r>
          </w:p>
        </w:tc>
        <w:tc>
          <w:tcPr>
            <w:tcW w:w="709"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1A1B8C">
            <w:pPr>
              <w:jc w:val="center"/>
              <w:rPr>
                <w:sz w:val="16"/>
                <w:szCs w:val="16"/>
              </w:rPr>
            </w:pPr>
            <w:r w:rsidRPr="00115EC2">
              <w:rPr>
                <w:sz w:val="16"/>
                <w:szCs w:val="16"/>
              </w:rPr>
              <w:t>27</w:t>
            </w:r>
          </w:p>
        </w:tc>
        <w:tc>
          <w:tcPr>
            <w:tcW w:w="992"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jc w:val="center"/>
              <w:rPr>
                <w:sz w:val="16"/>
                <w:szCs w:val="16"/>
              </w:rPr>
            </w:pPr>
            <w:r w:rsidRPr="00115EC2">
              <w:rPr>
                <w:sz w:val="16"/>
                <w:szCs w:val="16"/>
                <w:lang w:eastAsia="en-US"/>
              </w:rPr>
              <w:t>866 316,1</w:t>
            </w:r>
          </w:p>
        </w:tc>
        <w:tc>
          <w:tcPr>
            <w:tcW w:w="709"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1A1B8C">
            <w:pPr>
              <w:jc w:val="center"/>
              <w:rPr>
                <w:sz w:val="16"/>
                <w:szCs w:val="16"/>
              </w:rPr>
            </w:pPr>
            <w:r w:rsidRPr="00115EC2">
              <w:rPr>
                <w:sz w:val="16"/>
                <w:szCs w:val="16"/>
                <w:lang w:eastAsia="en-US"/>
              </w:rPr>
              <w:t>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jc w:val="center"/>
              <w:rPr>
                <w:sz w:val="16"/>
                <w:szCs w:val="16"/>
              </w:rPr>
            </w:pPr>
            <w:r w:rsidRPr="00115EC2">
              <w:rPr>
                <w:sz w:val="16"/>
                <w:szCs w:val="16"/>
                <w:lang w:eastAsia="en-US"/>
              </w:rPr>
              <w:t>902 757,9</w:t>
            </w:r>
          </w:p>
        </w:tc>
        <w:tc>
          <w:tcPr>
            <w:tcW w:w="709"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1A1B8C">
            <w:pPr>
              <w:jc w:val="center"/>
              <w:rPr>
                <w:sz w:val="16"/>
                <w:szCs w:val="16"/>
              </w:rPr>
            </w:pPr>
            <w:r w:rsidRPr="00115EC2">
              <w:rPr>
                <w:sz w:val="16"/>
                <w:szCs w:val="16"/>
                <w:lang w:eastAsia="en-US"/>
              </w:rPr>
              <w:t>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jc w:val="center"/>
              <w:rPr>
                <w:sz w:val="16"/>
                <w:szCs w:val="16"/>
              </w:rPr>
            </w:pPr>
            <w:r w:rsidRPr="00115EC2">
              <w:rPr>
                <w:sz w:val="16"/>
                <w:szCs w:val="16"/>
              </w:rPr>
              <w:t>-15 558,4</w:t>
            </w:r>
          </w:p>
        </w:tc>
        <w:tc>
          <w:tcPr>
            <w:tcW w:w="850" w:type="dxa"/>
            <w:tcBorders>
              <w:top w:val="single" w:sz="4" w:space="0" w:color="auto"/>
              <w:left w:val="single" w:sz="4" w:space="0" w:color="auto"/>
              <w:bottom w:val="single" w:sz="4" w:space="0" w:color="auto"/>
              <w:right w:val="single" w:sz="4" w:space="0" w:color="auto"/>
            </w:tcBorders>
            <w:vAlign w:val="center"/>
          </w:tcPr>
          <w:p w:rsidR="00513B24" w:rsidRPr="00115EC2" w:rsidRDefault="00513B24" w:rsidP="001A1B8C">
            <w:pPr>
              <w:jc w:val="center"/>
              <w:rPr>
                <w:sz w:val="16"/>
                <w:szCs w:val="16"/>
              </w:rPr>
            </w:pPr>
            <w:r w:rsidRPr="00115EC2">
              <w:rPr>
                <w:sz w:val="16"/>
                <w:szCs w:val="16"/>
              </w:rPr>
              <w:t>98</w:t>
            </w:r>
          </w:p>
        </w:tc>
      </w:tr>
      <w:tr w:rsidR="00513B24" w:rsidRPr="00CF03D3" w:rsidTr="001A1B8C">
        <w:trPr>
          <w:trHeight w:val="354"/>
        </w:trPr>
        <w:tc>
          <w:tcPr>
            <w:tcW w:w="1287"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rPr>
                <w:bCs/>
                <w:i/>
                <w:iCs/>
                <w:sz w:val="16"/>
                <w:szCs w:val="16"/>
                <w:lang w:eastAsia="en-US"/>
              </w:rPr>
            </w:pPr>
            <w:r w:rsidRPr="00115EC2">
              <w:rPr>
                <w:bCs/>
                <w:i/>
                <w:iCs/>
                <w:sz w:val="16"/>
                <w:szCs w:val="16"/>
                <w:lang w:eastAsia="en-US"/>
              </w:rPr>
              <w:t>неналоговые доходы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153 843,8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A1B8C">
            <w:pPr>
              <w:spacing w:line="276" w:lineRule="auto"/>
              <w:jc w:val="center"/>
              <w:rPr>
                <w:sz w:val="16"/>
                <w:szCs w:val="16"/>
                <w:lang w:eastAsia="en-US"/>
              </w:rPr>
            </w:pPr>
            <w:r w:rsidRPr="00115EC2">
              <w:rPr>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jc w:val="center"/>
              <w:rPr>
                <w:sz w:val="16"/>
                <w:szCs w:val="16"/>
              </w:rPr>
            </w:pPr>
            <w:r w:rsidRPr="00115EC2">
              <w:rPr>
                <w:sz w:val="16"/>
                <w:szCs w:val="16"/>
              </w:rPr>
              <w:t>157 755,0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A1B8C">
            <w:pPr>
              <w:jc w:val="center"/>
              <w:rPr>
                <w:sz w:val="16"/>
                <w:szCs w:val="16"/>
              </w:rPr>
            </w:pPr>
            <w:r w:rsidRPr="00115EC2">
              <w:rPr>
                <w:sz w:val="16"/>
                <w:szCs w:val="16"/>
              </w:rPr>
              <w:t>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jc w:val="center"/>
              <w:rPr>
                <w:sz w:val="16"/>
                <w:szCs w:val="16"/>
              </w:rPr>
            </w:pPr>
            <w:r w:rsidRPr="00115EC2">
              <w:rPr>
                <w:sz w:val="16"/>
                <w:szCs w:val="16"/>
                <w:lang w:eastAsia="en-US"/>
              </w:rPr>
              <w:t>144 226,5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A1B8C">
            <w:pPr>
              <w:jc w:val="center"/>
              <w:rPr>
                <w:sz w:val="16"/>
                <w:szCs w:val="16"/>
              </w:rPr>
            </w:pPr>
            <w:r w:rsidRPr="00115EC2">
              <w:rPr>
                <w:sz w:val="16"/>
                <w:szCs w:val="16"/>
                <w:lang w:eastAsia="en-US"/>
              </w:rPr>
              <w:t>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jc w:val="center"/>
              <w:rPr>
                <w:sz w:val="16"/>
                <w:szCs w:val="16"/>
              </w:rPr>
            </w:pPr>
            <w:r w:rsidRPr="00115EC2">
              <w:rPr>
                <w:sz w:val="16"/>
                <w:szCs w:val="16"/>
                <w:lang w:eastAsia="en-US"/>
              </w:rPr>
              <w:t>125 875,6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A1B8C">
            <w:pPr>
              <w:jc w:val="center"/>
              <w:rPr>
                <w:sz w:val="16"/>
                <w:szCs w:val="16"/>
              </w:rPr>
            </w:pPr>
            <w:r w:rsidRPr="00115EC2">
              <w:rPr>
                <w:sz w:val="16"/>
                <w:szCs w:val="16"/>
              </w:rPr>
              <w:t>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jc w:val="center"/>
              <w:rPr>
                <w:sz w:val="16"/>
                <w:szCs w:val="16"/>
              </w:rPr>
            </w:pPr>
            <w:r w:rsidRPr="00115EC2">
              <w:rPr>
                <w:sz w:val="16"/>
                <w:szCs w:val="16"/>
              </w:rPr>
              <w:t>+3 911,2</w:t>
            </w:r>
          </w:p>
        </w:tc>
        <w:tc>
          <w:tcPr>
            <w:tcW w:w="850" w:type="dxa"/>
            <w:tcBorders>
              <w:top w:val="single" w:sz="4" w:space="0" w:color="auto"/>
              <w:left w:val="single" w:sz="4" w:space="0" w:color="auto"/>
              <w:bottom w:val="single" w:sz="4" w:space="0" w:color="auto"/>
              <w:right w:val="single" w:sz="4" w:space="0" w:color="auto"/>
            </w:tcBorders>
            <w:vAlign w:val="center"/>
          </w:tcPr>
          <w:p w:rsidR="00513B24" w:rsidRPr="00115EC2" w:rsidRDefault="00513B24" w:rsidP="001A1B8C">
            <w:pPr>
              <w:jc w:val="center"/>
              <w:rPr>
                <w:sz w:val="16"/>
                <w:szCs w:val="16"/>
              </w:rPr>
            </w:pPr>
            <w:r w:rsidRPr="00115EC2">
              <w:rPr>
                <w:sz w:val="16"/>
                <w:szCs w:val="16"/>
              </w:rPr>
              <w:t>103</w:t>
            </w:r>
          </w:p>
        </w:tc>
      </w:tr>
      <w:tr w:rsidR="00513B24" w:rsidRPr="00CF03D3" w:rsidTr="001A1B8C">
        <w:trPr>
          <w:trHeight w:val="495"/>
        </w:trPr>
        <w:tc>
          <w:tcPr>
            <w:tcW w:w="1287"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rPr>
                <w:bCs/>
                <w:sz w:val="16"/>
                <w:szCs w:val="16"/>
                <w:lang w:eastAsia="en-US"/>
              </w:rPr>
            </w:pPr>
            <w:r w:rsidRPr="00115EC2">
              <w:rPr>
                <w:bCs/>
                <w:sz w:val="16"/>
                <w:szCs w:val="16"/>
                <w:lang w:eastAsia="en-US"/>
              </w:rPr>
              <w:t>Безвозмездные поступления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2 100 604,9</w:t>
            </w:r>
          </w:p>
        </w:tc>
        <w:tc>
          <w:tcPr>
            <w:tcW w:w="709"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1A1B8C">
            <w:pPr>
              <w:spacing w:line="276" w:lineRule="auto"/>
              <w:jc w:val="center"/>
              <w:rPr>
                <w:sz w:val="16"/>
                <w:szCs w:val="16"/>
                <w:lang w:eastAsia="en-US"/>
              </w:rPr>
            </w:pPr>
            <w:r w:rsidRPr="00115EC2">
              <w:rPr>
                <w:sz w:val="16"/>
                <w:szCs w:val="16"/>
                <w:lang w:eastAsia="en-US"/>
              </w:rPr>
              <w:t>73</w:t>
            </w:r>
          </w:p>
        </w:tc>
        <w:tc>
          <w:tcPr>
            <w:tcW w:w="992"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jc w:val="center"/>
              <w:rPr>
                <w:sz w:val="16"/>
                <w:szCs w:val="16"/>
              </w:rPr>
            </w:pPr>
            <w:r w:rsidRPr="00115EC2">
              <w:rPr>
                <w:sz w:val="16"/>
                <w:szCs w:val="16"/>
              </w:rPr>
              <w:t>2 173 986,8</w:t>
            </w:r>
          </w:p>
        </w:tc>
        <w:tc>
          <w:tcPr>
            <w:tcW w:w="709"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1A1B8C">
            <w:pPr>
              <w:jc w:val="center"/>
              <w:rPr>
                <w:sz w:val="16"/>
                <w:szCs w:val="16"/>
              </w:rPr>
            </w:pPr>
            <w:r w:rsidRPr="00115EC2">
              <w:rPr>
                <w:sz w:val="16"/>
                <w:szCs w:val="16"/>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jc w:val="center"/>
              <w:rPr>
                <w:sz w:val="16"/>
                <w:szCs w:val="16"/>
              </w:rPr>
            </w:pPr>
            <w:r w:rsidRPr="00115EC2">
              <w:rPr>
                <w:sz w:val="16"/>
                <w:szCs w:val="16"/>
                <w:lang w:eastAsia="en-US"/>
              </w:rPr>
              <w:t>1 965 353,7</w:t>
            </w:r>
          </w:p>
        </w:tc>
        <w:tc>
          <w:tcPr>
            <w:tcW w:w="709"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1A1B8C">
            <w:pPr>
              <w:jc w:val="center"/>
              <w:rPr>
                <w:sz w:val="16"/>
                <w:szCs w:val="16"/>
              </w:rPr>
            </w:pPr>
            <w:r w:rsidRPr="00115EC2">
              <w:rPr>
                <w:sz w:val="16"/>
                <w:szCs w:val="16"/>
                <w:lang w:eastAsia="en-US"/>
              </w:rPr>
              <w:t>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jc w:val="center"/>
              <w:rPr>
                <w:sz w:val="16"/>
                <w:szCs w:val="16"/>
              </w:rPr>
            </w:pPr>
            <w:r w:rsidRPr="00115EC2">
              <w:rPr>
                <w:sz w:val="16"/>
                <w:szCs w:val="16"/>
                <w:lang w:eastAsia="en-US"/>
              </w:rPr>
              <w:t>1 982 003,3</w:t>
            </w:r>
          </w:p>
        </w:tc>
        <w:tc>
          <w:tcPr>
            <w:tcW w:w="709"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1A1B8C">
            <w:pPr>
              <w:jc w:val="center"/>
              <w:rPr>
                <w:sz w:val="16"/>
                <w:szCs w:val="16"/>
              </w:rPr>
            </w:pPr>
            <w:r w:rsidRPr="00115EC2">
              <w:rPr>
                <w:sz w:val="16"/>
                <w:szCs w:val="16"/>
                <w:lang w:eastAsia="en-US"/>
              </w:rPr>
              <w:t>66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jc w:val="center"/>
              <w:rPr>
                <w:sz w:val="16"/>
                <w:szCs w:val="16"/>
              </w:rPr>
            </w:pPr>
            <w:r w:rsidRPr="00115EC2">
              <w:rPr>
                <w:sz w:val="16"/>
                <w:szCs w:val="16"/>
              </w:rPr>
              <w:t>+73 381,9</w:t>
            </w:r>
          </w:p>
        </w:tc>
        <w:tc>
          <w:tcPr>
            <w:tcW w:w="850" w:type="dxa"/>
            <w:tcBorders>
              <w:top w:val="single" w:sz="4" w:space="0" w:color="auto"/>
              <w:left w:val="single" w:sz="4" w:space="0" w:color="auto"/>
              <w:bottom w:val="single" w:sz="4" w:space="0" w:color="auto"/>
              <w:right w:val="single" w:sz="4" w:space="0" w:color="auto"/>
            </w:tcBorders>
            <w:vAlign w:val="center"/>
          </w:tcPr>
          <w:p w:rsidR="00513B24" w:rsidRPr="00115EC2" w:rsidRDefault="00513B24" w:rsidP="001A1B8C">
            <w:pPr>
              <w:jc w:val="center"/>
              <w:rPr>
                <w:sz w:val="16"/>
                <w:szCs w:val="16"/>
              </w:rPr>
            </w:pPr>
            <w:r w:rsidRPr="00115EC2">
              <w:rPr>
                <w:sz w:val="16"/>
                <w:szCs w:val="16"/>
              </w:rPr>
              <w:t>103</w:t>
            </w:r>
          </w:p>
        </w:tc>
      </w:tr>
      <w:tr w:rsidR="00513B24" w:rsidRPr="00CF03D3" w:rsidTr="001A1B8C">
        <w:trPr>
          <w:trHeight w:val="300"/>
        </w:trPr>
        <w:tc>
          <w:tcPr>
            <w:tcW w:w="1287"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rPr>
                <w:b/>
                <w:bCs/>
                <w:sz w:val="16"/>
                <w:szCs w:val="16"/>
                <w:lang w:eastAsia="en-US"/>
              </w:rPr>
            </w:pPr>
            <w:r w:rsidRPr="00115EC2">
              <w:rPr>
                <w:b/>
                <w:bCs/>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b/>
                <w:sz w:val="16"/>
                <w:szCs w:val="16"/>
                <w:lang w:eastAsia="en-US"/>
              </w:rPr>
            </w:pPr>
            <w:r w:rsidRPr="00115EC2">
              <w:rPr>
                <w:b/>
                <w:sz w:val="16"/>
                <w:szCs w:val="16"/>
                <w:lang w:eastAsia="en-US"/>
              </w:rPr>
              <w:t>3 143 629,8</w:t>
            </w:r>
          </w:p>
        </w:tc>
        <w:tc>
          <w:tcPr>
            <w:tcW w:w="709"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1A1B8C">
            <w:pPr>
              <w:spacing w:line="276" w:lineRule="auto"/>
              <w:jc w:val="center"/>
              <w:rPr>
                <w:b/>
                <w:sz w:val="16"/>
                <w:szCs w:val="16"/>
                <w:lang w:eastAsia="en-US"/>
              </w:rPr>
            </w:pPr>
            <w:r w:rsidRPr="00115EC2">
              <w:rPr>
                <w:b/>
                <w:bCs/>
                <w:sz w:val="16"/>
                <w:szCs w:val="16"/>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jc w:val="center"/>
              <w:rPr>
                <w:b/>
                <w:bCs/>
                <w:sz w:val="16"/>
                <w:szCs w:val="16"/>
              </w:rPr>
            </w:pPr>
            <w:r w:rsidRPr="00115EC2">
              <w:rPr>
                <w:b/>
                <w:bCs/>
                <w:sz w:val="16"/>
                <w:szCs w:val="16"/>
                <w:lang w:eastAsia="en-US"/>
              </w:rPr>
              <w:t>3 205 364,5</w:t>
            </w:r>
          </w:p>
        </w:tc>
        <w:tc>
          <w:tcPr>
            <w:tcW w:w="709"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1A1B8C">
            <w:pPr>
              <w:jc w:val="center"/>
              <w:rPr>
                <w:b/>
                <w:bCs/>
                <w:sz w:val="16"/>
                <w:szCs w:val="16"/>
              </w:rPr>
            </w:pPr>
            <w:r w:rsidRPr="00115EC2">
              <w:rPr>
                <w:b/>
                <w:bCs/>
                <w:sz w:val="16"/>
                <w:szCs w:val="16"/>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jc w:val="center"/>
              <w:rPr>
                <w:b/>
                <w:bCs/>
                <w:sz w:val="16"/>
                <w:szCs w:val="16"/>
              </w:rPr>
            </w:pPr>
            <w:r w:rsidRPr="00115EC2">
              <w:rPr>
                <w:b/>
                <w:bCs/>
                <w:sz w:val="16"/>
                <w:szCs w:val="16"/>
                <w:lang w:eastAsia="en-US"/>
              </w:rPr>
              <w:t>2 975 896,3</w:t>
            </w:r>
          </w:p>
        </w:tc>
        <w:tc>
          <w:tcPr>
            <w:tcW w:w="709"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1A1B8C">
            <w:pPr>
              <w:jc w:val="center"/>
              <w:rPr>
                <w:b/>
                <w:bCs/>
                <w:sz w:val="16"/>
                <w:szCs w:val="16"/>
              </w:rPr>
            </w:pPr>
            <w:r w:rsidRPr="00115EC2">
              <w:rPr>
                <w:b/>
                <w:bCs/>
                <w:sz w:val="16"/>
                <w:szCs w:val="16"/>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jc w:val="center"/>
              <w:rPr>
                <w:b/>
                <w:bCs/>
                <w:sz w:val="16"/>
                <w:szCs w:val="16"/>
              </w:rPr>
            </w:pPr>
            <w:r w:rsidRPr="00115EC2">
              <w:rPr>
                <w:b/>
                <w:bCs/>
                <w:sz w:val="16"/>
                <w:szCs w:val="16"/>
                <w:lang w:eastAsia="en-US"/>
              </w:rPr>
              <w:t>3 010 636,8</w:t>
            </w:r>
          </w:p>
        </w:tc>
        <w:tc>
          <w:tcPr>
            <w:tcW w:w="709"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1A1B8C">
            <w:pPr>
              <w:jc w:val="center"/>
              <w:rPr>
                <w:b/>
                <w:bCs/>
                <w:sz w:val="16"/>
                <w:szCs w:val="16"/>
              </w:rPr>
            </w:pPr>
            <w:r w:rsidRPr="00115EC2">
              <w:rPr>
                <w:b/>
                <w:bCs/>
                <w:sz w:val="16"/>
                <w:szCs w:val="16"/>
                <w:lang w:eastAsia="en-US"/>
              </w:rPr>
              <w:t>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jc w:val="center"/>
              <w:rPr>
                <w:b/>
                <w:sz w:val="16"/>
                <w:szCs w:val="16"/>
              </w:rPr>
            </w:pPr>
            <w:r w:rsidRPr="00115EC2">
              <w:rPr>
                <w:b/>
                <w:sz w:val="16"/>
                <w:szCs w:val="16"/>
              </w:rPr>
              <w:t>+61 734,7</w:t>
            </w:r>
          </w:p>
        </w:tc>
        <w:tc>
          <w:tcPr>
            <w:tcW w:w="850" w:type="dxa"/>
            <w:tcBorders>
              <w:top w:val="single" w:sz="4" w:space="0" w:color="auto"/>
              <w:left w:val="single" w:sz="4" w:space="0" w:color="auto"/>
              <w:bottom w:val="single" w:sz="4" w:space="0" w:color="auto"/>
              <w:right w:val="single" w:sz="4" w:space="0" w:color="auto"/>
            </w:tcBorders>
            <w:vAlign w:val="center"/>
          </w:tcPr>
          <w:p w:rsidR="00513B24" w:rsidRPr="00115EC2" w:rsidRDefault="00513B24" w:rsidP="001A1B8C">
            <w:pPr>
              <w:jc w:val="center"/>
              <w:rPr>
                <w:b/>
                <w:sz w:val="16"/>
                <w:szCs w:val="16"/>
              </w:rPr>
            </w:pPr>
            <w:r w:rsidRPr="00115EC2">
              <w:rPr>
                <w:b/>
                <w:sz w:val="16"/>
                <w:szCs w:val="16"/>
              </w:rPr>
              <w:t>102</w:t>
            </w:r>
          </w:p>
        </w:tc>
      </w:tr>
    </w:tbl>
    <w:p w:rsidR="00513B24" w:rsidRPr="00CF03D3" w:rsidRDefault="00513B24" w:rsidP="00513B24">
      <w:pPr>
        <w:ind w:firstLine="567"/>
        <w:jc w:val="both"/>
        <w:rPr>
          <w:sz w:val="28"/>
          <w:szCs w:val="28"/>
        </w:rPr>
      </w:pPr>
      <w:r w:rsidRPr="00CF03D3">
        <w:rPr>
          <w:sz w:val="28"/>
          <w:szCs w:val="28"/>
        </w:rPr>
        <w:t>Проектом бюджета доходы на 2021 год планируются в сумме 3 205 364,</w:t>
      </w:r>
      <w:r w:rsidR="005A58C5">
        <w:rPr>
          <w:sz w:val="28"/>
          <w:szCs w:val="28"/>
        </w:rPr>
        <w:t xml:space="preserve">5 тыс. рублей, что на 2% или 61 </w:t>
      </w:r>
      <w:r w:rsidRPr="00CF03D3">
        <w:rPr>
          <w:sz w:val="28"/>
          <w:szCs w:val="28"/>
        </w:rPr>
        <w:t>734,7 тыс. рублей выше первоначально утвержденного планового показателя доходов на 2020 год (Таблица 5).</w:t>
      </w:r>
    </w:p>
    <w:p w:rsidR="00513B24" w:rsidRPr="00CF03D3" w:rsidRDefault="00513B24" w:rsidP="00513B24">
      <w:pPr>
        <w:ind w:firstLine="567"/>
        <w:jc w:val="both"/>
        <w:rPr>
          <w:sz w:val="28"/>
          <w:szCs w:val="28"/>
        </w:rPr>
      </w:pPr>
      <w:r w:rsidRPr="00CF03D3">
        <w:rPr>
          <w:sz w:val="28"/>
          <w:szCs w:val="28"/>
        </w:rPr>
        <w:t xml:space="preserve">На плановый период показатели по доходам предполагаются к утверждению с уменьшением от 2021 года на 7% в 2022 году или на 229 468,2 тыс. рублей, в 2023 году </w:t>
      </w:r>
      <w:proofErr w:type="gramStart"/>
      <w:r w:rsidRPr="00CF03D3">
        <w:rPr>
          <w:sz w:val="28"/>
          <w:szCs w:val="28"/>
        </w:rPr>
        <w:t>на</w:t>
      </w:r>
      <w:proofErr w:type="gramEnd"/>
      <w:r w:rsidRPr="00CF03D3">
        <w:rPr>
          <w:sz w:val="28"/>
          <w:szCs w:val="28"/>
        </w:rPr>
        <w:t xml:space="preserve"> 6% или 194 727,7 тыс. рублей.</w:t>
      </w:r>
    </w:p>
    <w:p w:rsidR="00513B24" w:rsidRPr="00CF03D3" w:rsidRDefault="00513B24" w:rsidP="00513B24">
      <w:pPr>
        <w:ind w:firstLine="567"/>
        <w:jc w:val="both"/>
        <w:rPr>
          <w:sz w:val="28"/>
          <w:szCs w:val="28"/>
        </w:rPr>
      </w:pPr>
      <w:r w:rsidRPr="00CF03D3">
        <w:rPr>
          <w:sz w:val="28"/>
          <w:szCs w:val="28"/>
        </w:rPr>
        <w:t>Формирование источников доходов осуществлено с учетом идентичности построения классификации доходов бюджета, в соответствии с требованиями статьи 20 БК РФ:</w:t>
      </w:r>
    </w:p>
    <w:p w:rsidR="00513B24" w:rsidRPr="00CF03D3" w:rsidRDefault="00513B24" w:rsidP="00513B24">
      <w:pPr>
        <w:pStyle w:val="aff2"/>
        <w:numPr>
          <w:ilvl w:val="0"/>
          <w:numId w:val="33"/>
        </w:numPr>
        <w:tabs>
          <w:tab w:val="left" w:pos="851"/>
        </w:tabs>
        <w:ind w:left="0" w:firstLine="567"/>
        <w:jc w:val="both"/>
        <w:rPr>
          <w:sz w:val="28"/>
          <w:szCs w:val="28"/>
        </w:rPr>
      </w:pPr>
      <w:r w:rsidRPr="00CF03D3">
        <w:rPr>
          <w:sz w:val="28"/>
          <w:szCs w:val="28"/>
        </w:rPr>
        <w:t>прогнозируемые доходы бюджета представлены с должным объемом и количеством формализованных показателей: по группам, подгруппам и статьям классификации доходов;</w:t>
      </w:r>
    </w:p>
    <w:p w:rsidR="00513B24" w:rsidRPr="00CF03D3" w:rsidRDefault="00513B24" w:rsidP="00513B24">
      <w:pPr>
        <w:pStyle w:val="aff2"/>
        <w:numPr>
          <w:ilvl w:val="0"/>
          <w:numId w:val="33"/>
        </w:numPr>
        <w:tabs>
          <w:tab w:val="left" w:pos="851"/>
        </w:tabs>
        <w:ind w:left="0" w:firstLine="567"/>
        <w:jc w:val="both"/>
        <w:rPr>
          <w:sz w:val="28"/>
          <w:szCs w:val="28"/>
        </w:rPr>
      </w:pPr>
      <w:r w:rsidRPr="00CF03D3">
        <w:rPr>
          <w:sz w:val="28"/>
          <w:szCs w:val="28"/>
        </w:rPr>
        <w:t>соблюдены установленные требования в части правильности применения наименований доходных источников.</w:t>
      </w:r>
    </w:p>
    <w:p w:rsidR="00513B24" w:rsidRPr="00CF03D3" w:rsidRDefault="00513B24" w:rsidP="00513B24">
      <w:pPr>
        <w:rPr>
          <w:rFonts w:eastAsiaTheme="minorHAnsi"/>
          <w:i/>
          <w:sz w:val="28"/>
          <w:szCs w:val="28"/>
          <w:lang w:eastAsia="en-US"/>
        </w:rPr>
      </w:pPr>
    </w:p>
    <w:p w:rsidR="00513B24" w:rsidRPr="00CF03D3" w:rsidRDefault="00513B24" w:rsidP="00513B24">
      <w:pPr>
        <w:ind w:firstLine="567"/>
        <w:jc w:val="both"/>
        <w:rPr>
          <w:b/>
          <w:sz w:val="28"/>
          <w:szCs w:val="28"/>
        </w:rPr>
      </w:pPr>
      <w:r w:rsidRPr="00CF03D3">
        <w:rPr>
          <w:b/>
          <w:sz w:val="28"/>
          <w:szCs w:val="28"/>
        </w:rPr>
        <w:t>Налоговые доходы</w:t>
      </w:r>
    </w:p>
    <w:p w:rsidR="00513B24" w:rsidRPr="00CF03D3" w:rsidRDefault="00513B24" w:rsidP="00513B24">
      <w:pPr>
        <w:ind w:right="-99" w:firstLine="567"/>
        <w:jc w:val="both"/>
        <w:rPr>
          <w:sz w:val="28"/>
          <w:szCs w:val="28"/>
        </w:rPr>
      </w:pPr>
      <w:r w:rsidRPr="00CF03D3">
        <w:rPr>
          <w:sz w:val="28"/>
          <w:szCs w:val="28"/>
        </w:rPr>
        <w:t xml:space="preserve">Объем поступлений по налоговым источникам дохода сложился на базе налогообложения, действующей на территории Ханты-Мансийского автономного </w:t>
      </w:r>
      <w:r w:rsidRPr="00CF03D3">
        <w:rPr>
          <w:sz w:val="28"/>
          <w:szCs w:val="28"/>
        </w:rPr>
        <w:lastRenderedPageBreak/>
        <w:t xml:space="preserve">округа – Югры, с учетом дополнительных нормативов, предусмотренных </w:t>
      </w:r>
      <w:r w:rsidRPr="00CF03D3">
        <w:rPr>
          <w:rFonts w:eastAsia="Calibri"/>
          <w:sz w:val="28"/>
          <w:szCs w:val="28"/>
        </w:rPr>
        <w:t>Законом ХМАО – Югры №132-оз</w:t>
      </w:r>
      <w:r w:rsidRPr="00CF03D3">
        <w:rPr>
          <w:sz w:val="28"/>
          <w:szCs w:val="28"/>
        </w:rPr>
        <w:t>, в соответствии с требованиями статей 41, 61.2 БК РФ с учетом изменений налогового законодательства в разрезе пяти видов доходов (Таблица 6).</w:t>
      </w:r>
    </w:p>
    <w:p w:rsidR="00513B24" w:rsidRPr="00CF03D3" w:rsidRDefault="005A58C5" w:rsidP="00592EEA">
      <w:pPr>
        <w:jc w:val="both"/>
        <w:rPr>
          <w:sz w:val="16"/>
          <w:szCs w:val="16"/>
        </w:rPr>
      </w:pPr>
      <w:r>
        <w:rPr>
          <w:sz w:val="28"/>
          <w:szCs w:val="28"/>
        </w:rPr>
        <w:t xml:space="preserve">        </w:t>
      </w:r>
      <w:r w:rsidR="00513B24" w:rsidRPr="00CF03D3">
        <w:rPr>
          <w:sz w:val="28"/>
          <w:szCs w:val="28"/>
        </w:rPr>
        <w:t>В доходной части бюджета удельный вес налоговых поступлений в общем объеме доходов Проекта бю</w:t>
      </w:r>
      <w:r w:rsidR="00AD3638" w:rsidRPr="00CF03D3">
        <w:rPr>
          <w:sz w:val="28"/>
          <w:szCs w:val="28"/>
        </w:rPr>
        <w:t>джета на 2021 год составляет 27</w:t>
      </w:r>
      <w:r w:rsidR="00513B24" w:rsidRPr="00CF03D3">
        <w:rPr>
          <w:sz w:val="28"/>
          <w:szCs w:val="28"/>
        </w:rPr>
        <w:t>% (Таблица 5).</w:t>
      </w:r>
      <w:r w:rsidR="00592EEA">
        <w:rPr>
          <w:sz w:val="28"/>
          <w:szCs w:val="28"/>
        </w:rPr>
        <w:t xml:space="preserve"> </w:t>
      </w:r>
      <w:r w:rsidR="00513B24" w:rsidRPr="00CF03D3">
        <w:rPr>
          <w:bCs/>
          <w:iCs/>
          <w:sz w:val="28"/>
          <w:szCs w:val="28"/>
        </w:rPr>
        <w:t>В Проекте бюджета налоговые доходы на 2021 год</w:t>
      </w:r>
      <w:r w:rsidR="00513B24" w:rsidRPr="00CF03D3">
        <w:rPr>
          <w:sz w:val="28"/>
          <w:szCs w:val="28"/>
        </w:rPr>
        <w:t xml:space="preserve"> планируются в размере </w:t>
      </w:r>
      <w:r w:rsidR="00592EEA">
        <w:rPr>
          <w:sz w:val="28"/>
          <w:szCs w:val="28"/>
        </w:rPr>
        <w:t xml:space="preserve"> </w:t>
      </w:r>
      <w:r w:rsidR="00513B24" w:rsidRPr="00CF03D3">
        <w:rPr>
          <w:bCs/>
          <w:sz w:val="28"/>
          <w:szCs w:val="28"/>
        </w:rPr>
        <w:t>873 622,7</w:t>
      </w:r>
      <w:r w:rsidR="00513B24" w:rsidRPr="00CF03D3">
        <w:rPr>
          <w:b/>
          <w:bCs/>
          <w:sz w:val="28"/>
          <w:szCs w:val="28"/>
        </w:rPr>
        <w:t xml:space="preserve"> </w:t>
      </w:r>
      <w:r w:rsidR="00513B24" w:rsidRPr="00CF03D3">
        <w:rPr>
          <w:sz w:val="28"/>
          <w:szCs w:val="28"/>
        </w:rPr>
        <w:t>тыс. рублей, что на 2% или 15 558,4 тыс. рублей ниже первоначального плана по налоговым доходам 2020 года</w:t>
      </w:r>
      <w:r w:rsidR="00592EEA">
        <w:rPr>
          <w:sz w:val="28"/>
          <w:szCs w:val="28"/>
        </w:rPr>
        <w:t>.</w:t>
      </w:r>
      <w:r w:rsidR="00513B24" w:rsidRPr="00CF03D3">
        <w:rPr>
          <w:sz w:val="28"/>
          <w:szCs w:val="28"/>
        </w:rPr>
        <w:t xml:space="preserve"> </w:t>
      </w:r>
      <w:r w:rsidR="00592EEA" w:rsidRPr="00CF03D3">
        <w:rPr>
          <w:sz w:val="28"/>
          <w:szCs w:val="28"/>
        </w:rPr>
        <w:t>На плановый период 2022 года показатели по доходам предполагаются к утверждению, с уменьшением от планируемого показателя на 2021 год на 1% или 7 306,6</w:t>
      </w:r>
      <w:r w:rsidR="00592EEA" w:rsidRPr="00CF03D3">
        <w:rPr>
          <w:b/>
          <w:bCs/>
          <w:sz w:val="28"/>
          <w:szCs w:val="28"/>
        </w:rPr>
        <w:t xml:space="preserve"> </w:t>
      </w:r>
      <w:r w:rsidR="00592EEA" w:rsidRPr="00CF03D3">
        <w:rPr>
          <w:sz w:val="28"/>
          <w:szCs w:val="28"/>
        </w:rPr>
        <w:t>тыс. рублей, на 2023 год с увеличением на 3% или 29 135,2</w:t>
      </w:r>
      <w:r w:rsidR="00592EEA" w:rsidRPr="00CF03D3">
        <w:rPr>
          <w:bCs/>
          <w:sz w:val="28"/>
          <w:szCs w:val="28"/>
        </w:rPr>
        <w:t xml:space="preserve"> </w:t>
      </w:r>
      <w:r w:rsidR="00592EEA" w:rsidRPr="00CF03D3">
        <w:rPr>
          <w:sz w:val="28"/>
          <w:szCs w:val="28"/>
        </w:rPr>
        <w:t>тыс. рублей.</w:t>
      </w:r>
      <w:r w:rsidR="00592EEA">
        <w:rPr>
          <w:sz w:val="28"/>
          <w:szCs w:val="28"/>
        </w:rPr>
        <w:t xml:space="preserve"> </w:t>
      </w:r>
      <w:r w:rsidR="00592EEA" w:rsidRPr="00CF03D3">
        <w:rPr>
          <w:sz w:val="28"/>
          <w:szCs w:val="28"/>
        </w:rPr>
        <w:t xml:space="preserve"> </w:t>
      </w:r>
      <w:r w:rsidR="00513B24" w:rsidRPr="00CF03D3">
        <w:rPr>
          <w:sz w:val="28"/>
          <w:szCs w:val="28"/>
        </w:rPr>
        <w:t>(Таблица 6).</w:t>
      </w:r>
    </w:p>
    <w:p w:rsidR="00513B24" w:rsidRPr="00CF03D3" w:rsidRDefault="00513B24" w:rsidP="00513B24">
      <w:pPr>
        <w:ind w:right="-99"/>
        <w:jc w:val="center"/>
        <w:rPr>
          <w:sz w:val="28"/>
          <w:szCs w:val="28"/>
        </w:rPr>
      </w:pPr>
      <w:r w:rsidRPr="00CF03D3">
        <w:rPr>
          <w:sz w:val="28"/>
          <w:szCs w:val="28"/>
        </w:rPr>
        <w:t>Анализ плановых показателей налоговых доходов</w:t>
      </w:r>
    </w:p>
    <w:p w:rsidR="00513B24" w:rsidRPr="00CF03D3" w:rsidRDefault="00513B24" w:rsidP="00513B24">
      <w:pPr>
        <w:ind w:right="-99"/>
        <w:jc w:val="right"/>
        <w:rPr>
          <w:sz w:val="28"/>
          <w:szCs w:val="28"/>
        </w:rPr>
      </w:pPr>
      <w:r w:rsidRPr="00CF03D3">
        <w:rPr>
          <w:sz w:val="28"/>
          <w:szCs w:val="28"/>
        </w:rPr>
        <w:t>Таблица 6 (тыс. рублей)</w:t>
      </w:r>
    </w:p>
    <w:tbl>
      <w:tblPr>
        <w:tblW w:w="10359" w:type="dxa"/>
        <w:tblInd w:w="97" w:type="dxa"/>
        <w:tblLayout w:type="fixed"/>
        <w:tblLook w:val="04A0"/>
      </w:tblPr>
      <w:tblGrid>
        <w:gridCol w:w="1287"/>
        <w:gridCol w:w="993"/>
        <w:gridCol w:w="709"/>
        <w:gridCol w:w="991"/>
        <w:gridCol w:w="851"/>
        <w:gridCol w:w="1134"/>
        <w:gridCol w:w="709"/>
        <w:gridCol w:w="1134"/>
        <w:gridCol w:w="708"/>
        <w:gridCol w:w="993"/>
        <w:gridCol w:w="850"/>
      </w:tblGrid>
      <w:tr w:rsidR="00513B24" w:rsidRPr="00CF03D3" w:rsidTr="00513B24">
        <w:trPr>
          <w:trHeight w:val="150"/>
        </w:trPr>
        <w:tc>
          <w:tcPr>
            <w:tcW w:w="1287" w:type="dxa"/>
            <w:vMerge w:val="restart"/>
            <w:tcBorders>
              <w:top w:val="single" w:sz="4" w:space="0" w:color="auto"/>
              <w:left w:val="single" w:sz="4" w:space="0" w:color="auto"/>
              <w:bottom w:val="single" w:sz="4" w:space="0" w:color="000000"/>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Наименование показателя</w:t>
            </w:r>
          </w:p>
        </w:tc>
        <w:tc>
          <w:tcPr>
            <w:tcW w:w="993" w:type="dxa"/>
            <w:vMerge w:val="restart"/>
            <w:tcBorders>
              <w:top w:val="single" w:sz="4" w:space="0" w:color="auto"/>
              <w:left w:val="single" w:sz="4" w:space="0" w:color="auto"/>
              <w:bottom w:val="single" w:sz="4" w:space="0" w:color="000000"/>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2020 первонач. утв. №93 от 12.12.19</w:t>
            </w:r>
          </w:p>
        </w:tc>
        <w:tc>
          <w:tcPr>
            <w:tcW w:w="709" w:type="dxa"/>
            <w:vMerge w:val="restart"/>
            <w:tcBorders>
              <w:top w:val="single" w:sz="4" w:space="0" w:color="auto"/>
              <w:left w:val="single" w:sz="4" w:space="0" w:color="auto"/>
              <w:bottom w:val="single" w:sz="4" w:space="0" w:color="000000"/>
              <w:right w:val="single" w:sz="4" w:space="0" w:color="auto"/>
            </w:tcBorders>
            <w:vAlign w:val="center"/>
            <w:hideMark/>
          </w:tcPr>
          <w:p w:rsidR="00513B24" w:rsidRPr="00115EC2" w:rsidRDefault="00592EEA" w:rsidP="008D1136">
            <w:pPr>
              <w:spacing w:line="276" w:lineRule="auto"/>
              <w:jc w:val="center"/>
              <w:rPr>
                <w:iCs/>
                <w:sz w:val="16"/>
                <w:szCs w:val="16"/>
                <w:lang w:eastAsia="en-US"/>
              </w:rPr>
            </w:pPr>
            <w:proofErr w:type="spellStart"/>
            <w:r w:rsidRPr="00115EC2">
              <w:rPr>
                <w:iCs/>
                <w:sz w:val="16"/>
                <w:szCs w:val="16"/>
                <w:lang w:eastAsia="en-US"/>
              </w:rPr>
              <w:t>У</w:t>
            </w:r>
            <w:r w:rsidR="00513B24" w:rsidRPr="00115EC2">
              <w:rPr>
                <w:iCs/>
                <w:sz w:val="16"/>
                <w:szCs w:val="16"/>
                <w:lang w:eastAsia="en-US"/>
              </w:rPr>
              <w:t>дель</w:t>
            </w:r>
            <w:proofErr w:type="spellEnd"/>
            <w:r w:rsidRPr="00115EC2">
              <w:rPr>
                <w:iCs/>
                <w:sz w:val="16"/>
                <w:szCs w:val="16"/>
                <w:lang w:eastAsia="en-US"/>
              </w:rPr>
              <w:t>-</w:t>
            </w:r>
          </w:p>
          <w:p w:rsidR="00513B24" w:rsidRPr="00115EC2" w:rsidRDefault="00513B24" w:rsidP="008D1136">
            <w:pPr>
              <w:spacing w:line="276" w:lineRule="auto"/>
              <w:jc w:val="center"/>
              <w:rPr>
                <w:iCs/>
                <w:sz w:val="16"/>
                <w:szCs w:val="16"/>
                <w:lang w:eastAsia="en-US"/>
              </w:rPr>
            </w:pPr>
            <w:proofErr w:type="spellStart"/>
            <w:r w:rsidRPr="00115EC2">
              <w:rPr>
                <w:iCs/>
                <w:sz w:val="16"/>
                <w:szCs w:val="16"/>
                <w:lang w:eastAsia="en-US"/>
              </w:rPr>
              <w:t>ный</w:t>
            </w:r>
            <w:proofErr w:type="spellEnd"/>
            <w:r w:rsidRPr="00115EC2">
              <w:rPr>
                <w:iCs/>
                <w:sz w:val="16"/>
                <w:szCs w:val="16"/>
                <w:lang w:eastAsia="en-US"/>
              </w:rPr>
              <w:t xml:space="preserve"> вес %</w:t>
            </w:r>
          </w:p>
        </w:tc>
        <w:tc>
          <w:tcPr>
            <w:tcW w:w="5527" w:type="dxa"/>
            <w:gridSpan w:val="6"/>
            <w:tcBorders>
              <w:top w:val="single" w:sz="4" w:space="0" w:color="auto"/>
              <w:left w:val="nil"/>
              <w:bottom w:val="single" w:sz="4" w:space="0" w:color="auto"/>
              <w:right w:val="single" w:sz="4" w:space="0" w:color="000000"/>
            </w:tcBorders>
            <w:noWrap/>
            <w:vAlign w:val="bottom"/>
            <w:hideMark/>
          </w:tcPr>
          <w:p w:rsidR="00513B24" w:rsidRPr="00115EC2" w:rsidRDefault="00513B24" w:rsidP="008D1136">
            <w:pPr>
              <w:spacing w:line="276" w:lineRule="auto"/>
              <w:jc w:val="center"/>
              <w:rPr>
                <w:sz w:val="16"/>
                <w:szCs w:val="16"/>
                <w:lang w:eastAsia="en-US"/>
              </w:rPr>
            </w:pPr>
            <w:r w:rsidRPr="00115EC2">
              <w:rPr>
                <w:sz w:val="16"/>
                <w:szCs w:val="16"/>
                <w:lang w:eastAsia="en-US"/>
              </w:rPr>
              <w:t>ПРОЕКТ</w:t>
            </w:r>
          </w:p>
        </w:tc>
        <w:tc>
          <w:tcPr>
            <w:tcW w:w="993" w:type="dxa"/>
            <w:vMerge w:val="restart"/>
            <w:tcBorders>
              <w:top w:val="single" w:sz="4" w:space="0" w:color="auto"/>
              <w:left w:val="single" w:sz="4" w:space="0" w:color="auto"/>
              <w:bottom w:val="single" w:sz="4" w:space="0" w:color="000000"/>
              <w:right w:val="single" w:sz="4" w:space="0" w:color="auto"/>
            </w:tcBorders>
            <w:vAlign w:val="center"/>
            <w:hideMark/>
          </w:tcPr>
          <w:p w:rsidR="00513B24" w:rsidRPr="00115EC2" w:rsidRDefault="00513B24" w:rsidP="008D1136">
            <w:pPr>
              <w:spacing w:line="276" w:lineRule="auto"/>
              <w:jc w:val="center"/>
              <w:rPr>
                <w:sz w:val="16"/>
                <w:szCs w:val="16"/>
                <w:lang w:eastAsia="en-US"/>
              </w:rPr>
            </w:pPr>
            <w:proofErr w:type="spellStart"/>
            <w:r w:rsidRPr="00115EC2">
              <w:rPr>
                <w:sz w:val="16"/>
                <w:szCs w:val="16"/>
                <w:lang w:eastAsia="en-US"/>
              </w:rPr>
              <w:t>Отклоне</w:t>
            </w:r>
            <w:proofErr w:type="spellEnd"/>
          </w:p>
          <w:p w:rsidR="00513B24" w:rsidRPr="00115EC2" w:rsidRDefault="00513B24" w:rsidP="00AD3638">
            <w:pPr>
              <w:spacing w:line="276" w:lineRule="auto"/>
              <w:jc w:val="center"/>
              <w:rPr>
                <w:sz w:val="16"/>
                <w:szCs w:val="16"/>
                <w:lang w:eastAsia="en-US"/>
              </w:rPr>
            </w:pPr>
            <w:proofErr w:type="spellStart"/>
            <w:r w:rsidRPr="00115EC2">
              <w:rPr>
                <w:sz w:val="16"/>
                <w:szCs w:val="16"/>
                <w:lang w:eastAsia="en-US"/>
              </w:rPr>
              <w:t>ни</w:t>
            </w:r>
            <w:r w:rsidR="00AD3638" w:rsidRPr="00115EC2">
              <w:rPr>
                <w:sz w:val="16"/>
                <w:szCs w:val="16"/>
                <w:lang w:eastAsia="en-US"/>
              </w:rPr>
              <w:t>е</w:t>
            </w:r>
            <w:proofErr w:type="spellEnd"/>
            <w:r w:rsidRPr="00115EC2">
              <w:rPr>
                <w:sz w:val="16"/>
                <w:szCs w:val="16"/>
                <w:lang w:eastAsia="en-US"/>
              </w:rPr>
              <w:t xml:space="preserve"> 2020 / 2021</w:t>
            </w:r>
          </w:p>
        </w:tc>
        <w:tc>
          <w:tcPr>
            <w:tcW w:w="850" w:type="dxa"/>
            <w:vMerge w:val="restart"/>
            <w:tcBorders>
              <w:top w:val="single" w:sz="4" w:space="0" w:color="auto"/>
              <w:left w:val="single" w:sz="4" w:space="0" w:color="auto"/>
              <w:bottom w:val="single" w:sz="4" w:space="0" w:color="000000"/>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 отклонения</w:t>
            </w:r>
          </w:p>
        </w:tc>
      </w:tr>
      <w:tr w:rsidR="00513B24" w:rsidRPr="00CF03D3" w:rsidTr="00513B24">
        <w:trPr>
          <w:trHeight w:val="650"/>
        </w:trPr>
        <w:tc>
          <w:tcPr>
            <w:tcW w:w="1287" w:type="dxa"/>
            <w:vMerge/>
            <w:tcBorders>
              <w:top w:val="single" w:sz="4" w:space="0" w:color="auto"/>
              <w:left w:val="single" w:sz="4" w:space="0" w:color="auto"/>
              <w:bottom w:val="single" w:sz="4" w:space="0" w:color="000000"/>
              <w:right w:val="single" w:sz="4" w:space="0" w:color="auto"/>
            </w:tcBorders>
            <w:vAlign w:val="center"/>
            <w:hideMark/>
          </w:tcPr>
          <w:p w:rsidR="00513B24" w:rsidRPr="00115EC2" w:rsidRDefault="00513B24" w:rsidP="008D1136">
            <w:pPr>
              <w:rPr>
                <w:sz w:val="16"/>
                <w:szCs w:val="16"/>
                <w:lang w:eastAsia="en-US"/>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513B24" w:rsidRPr="00115EC2" w:rsidRDefault="00513B24" w:rsidP="008D1136">
            <w:pPr>
              <w:rPr>
                <w:sz w:val="16"/>
                <w:szCs w:val="16"/>
                <w:lang w:eastAsia="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13B24" w:rsidRPr="00115EC2" w:rsidRDefault="00513B24" w:rsidP="008D1136">
            <w:pPr>
              <w:rPr>
                <w:iCs/>
                <w:sz w:val="16"/>
                <w:szCs w:val="16"/>
                <w:lang w:eastAsia="en-US"/>
              </w:rPr>
            </w:pPr>
          </w:p>
        </w:tc>
        <w:tc>
          <w:tcPr>
            <w:tcW w:w="991" w:type="dxa"/>
            <w:tcBorders>
              <w:top w:val="nil"/>
              <w:left w:val="nil"/>
              <w:bottom w:val="nil"/>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2020</w:t>
            </w:r>
          </w:p>
        </w:tc>
        <w:tc>
          <w:tcPr>
            <w:tcW w:w="851" w:type="dxa"/>
            <w:tcBorders>
              <w:top w:val="nil"/>
              <w:left w:val="nil"/>
              <w:bottom w:val="nil"/>
              <w:right w:val="single" w:sz="4" w:space="0" w:color="auto"/>
            </w:tcBorders>
            <w:vAlign w:val="center"/>
            <w:hideMark/>
          </w:tcPr>
          <w:p w:rsidR="00513B24" w:rsidRPr="00115EC2" w:rsidRDefault="00592EEA" w:rsidP="008D1136">
            <w:pPr>
              <w:spacing w:line="276" w:lineRule="auto"/>
              <w:jc w:val="center"/>
              <w:rPr>
                <w:iCs/>
                <w:sz w:val="16"/>
                <w:szCs w:val="16"/>
                <w:lang w:eastAsia="en-US"/>
              </w:rPr>
            </w:pPr>
            <w:proofErr w:type="spellStart"/>
            <w:r w:rsidRPr="00115EC2">
              <w:rPr>
                <w:iCs/>
                <w:sz w:val="16"/>
                <w:szCs w:val="16"/>
                <w:lang w:eastAsia="en-US"/>
              </w:rPr>
              <w:t>У</w:t>
            </w:r>
            <w:r w:rsidR="00513B24" w:rsidRPr="00115EC2">
              <w:rPr>
                <w:iCs/>
                <w:sz w:val="16"/>
                <w:szCs w:val="16"/>
                <w:lang w:eastAsia="en-US"/>
              </w:rPr>
              <w:t>дель</w:t>
            </w:r>
            <w:proofErr w:type="spellEnd"/>
            <w:r w:rsidRPr="00115EC2">
              <w:rPr>
                <w:iCs/>
                <w:sz w:val="16"/>
                <w:szCs w:val="16"/>
                <w:lang w:eastAsia="en-US"/>
              </w:rPr>
              <w:t>-</w:t>
            </w:r>
          </w:p>
          <w:p w:rsidR="00513B24" w:rsidRPr="00115EC2" w:rsidRDefault="00513B24" w:rsidP="008D1136">
            <w:pPr>
              <w:spacing w:line="276" w:lineRule="auto"/>
              <w:jc w:val="center"/>
              <w:rPr>
                <w:iCs/>
                <w:sz w:val="16"/>
                <w:szCs w:val="16"/>
                <w:lang w:eastAsia="en-US"/>
              </w:rPr>
            </w:pPr>
            <w:proofErr w:type="spellStart"/>
            <w:r w:rsidRPr="00115EC2">
              <w:rPr>
                <w:iCs/>
                <w:sz w:val="16"/>
                <w:szCs w:val="16"/>
                <w:lang w:eastAsia="en-US"/>
              </w:rPr>
              <w:t>ный</w:t>
            </w:r>
            <w:proofErr w:type="spellEnd"/>
            <w:r w:rsidRPr="00115EC2">
              <w:rPr>
                <w:iCs/>
                <w:sz w:val="16"/>
                <w:szCs w:val="16"/>
                <w:lang w:eastAsia="en-US"/>
              </w:rPr>
              <w:t xml:space="preserve"> вес %</w:t>
            </w:r>
          </w:p>
        </w:tc>
        <w:tc>
          <w:tcPr>
            <w:tcW w:w="1134" w:type="dxa"/>
            <w:tcBorders>
              <w:top w:val="nil"/>
              <w:left w:val="nil"/>
              <w:bottom w:val="nil"/>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2021</w:t>
            </w:r>
          </w:p>
        </w:tc>
        <w:tc>
          <w:tcPr>
            <w:tcW w:w="709" w:type="dxa"/>
            <w:tcBorders>
              <w:top w:val="nil"/>
              <w:left w:val="nil"/>
              <w:bottom w:val="nil"/>
              <w:right w:val="single" w:sz="4" w:space="0" w:color="auto"/>
            </w:tcBorders>
            <w:vAlign w:val="center"/>
            <w:hideMark/>
          </w:tcPr>
          <w:p w:rsidR="00513B24" w:rsidRPr="00115EC2" w:rsidRDefault="00592EEA" w:rsidP="008D1136">
            <w:pPr>
              <w:spacing w:line="276" w:lineRule="auto"/>
              <w:jc w:val="center"/>
              <w:rPr>
                <w:iCs/>
                <w:sz w:val="16"/>
                <w:szCs w:val="16"/>
                <w:lang w:eastAsia="en-US"/>
              </w:rPr>
            </w:pPr>
            <w:proofErr w:type="spellStart"/>
            <w:r w:rsidRPr="00115EC2">
              <w:rPr>
                <w:iCs/>
                <w:sz w:val="16"/>
                <w:szCs w:val="16"/>
                <w:lang w:eastAsia="en-US"/>
              </w:rPr>
              <w:t>У</w:t>
            </w:r>
            <w:r w:rsidR="00513B24" w:rsidRPr="00115EC2">
              <w:rPr>
                <w:iCs/>
                <w:sz w:val="16"/>
                <w:szCs w:val="16"/>
                <w:lang w:eastAsia="en-US"/>
              </w:rPr>
              <w:t>дель</w:t>
            </w:r>
            <w:proofErr w:type="spellEnd"/>
            <w:r w:rsidRPr="00115EC2">
              <w:rPr>
                <w:iCs/>
                <w:sz w:val="16"/>
                <w:szCs w:val="16"/>
                <w:lang w:eastAsia="en-US"/>
              </w:rPr>
              <w:t>-</w:t>
            </w:r>
          </w:p>
          <w:p w:rsidR="00513B24" w:rsidRPr="00115EC2" w:rsidRDefault="00513B24" w:rsidP="008D1136">
            <w:pPr>
              <w:spacing w:line="276" w:lineRule="auto"/>
              <w:jc w:val="center"/>
              <w:rPr>
                <w:iCs/>
                <w:sz w:val="16"/>
                <w:szCs w:val="16"/>
                <w:lang w:eastAsia="en-US"/>
              </w:rPr>
            </w:pPr>
            <w:proofErr w:type="spellStart"/>
            <w:r w:rsidRPr="00115EC2">
              <w:rPr>
                <w:iCs/>
                <w:sz w:val="16"/>
                <w:szCs w:val="16"/>
                <w:lang w:eastAsia="en-US"/>
              </w:rPr>
              <w:t>ный</w:t>
            </w:r>
            <w:proofErr w:type="spellEnd"/>
            <w:r w:rsidRPr="00115EC2">
              <w:rPr>
                <w:iCs/>
                <w:sz w:val="16"/>
                <w:szCs w:val="16"/>
                <w:lang w:eastAsia="en-US"/>
              </w:rPr>
              <w:t xml:space="preserve"> вес %</w:t>
            </w:r>
          </w:p>
        </w:tc>
        <w:tc>
          <w:tcPr>
            <w:tcW w:w="1134" w:type="dxa"/>
            <w:tcBorders>
              <w:top w:val="nil"/>
              <w:left w:val="nil"/>
              <w:bottom w:val="nil"/>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2022</w:t>
            </w:r>
          </w:p>
        </w:tc>
        <w:tc>
          <w:tcPr>
            <w:tcW w:w="708" w:type="dxa"/>
            <w:tcBorders>
              <w:top w:val="nil"/>
              <w:left w:val="nil"/>
              <w:bottom w:val="nil"/>
              <w:right w:val="single" w:sz="4" w:space="0" w:color="auto"/>
            </w:tcBorders>
            <w:vAlign w:val="center"/>
            <w:hideMark/>
          </w:tcPr>
          <w:p w:rsidR="00513B24" w:rsidRPr="00115EC2" w:rsidRDefault="00592EEA" w:rsidP="008D1136">
            <w:pPr>
              <w:spacing w:line="276" w:lineRule="auto"/>
              <w:jc w:val="center"/>
              <w:rPr>
                <w:iCs/>
                <w:sz w:val="16"/>
                <w:szCs w:val="16"/>
                <w:lang w:eastAsia="en-US"/>
              </w:rPr>
            </w:pPr>
            <w:proofErr w:type="spellStart"/>
            <w:r w:rsidRPr="00115EC2">
              <w:rPr>
                <w:iCs/>
                <w:sz w:val="16"/>
                <w:szCs w:val="16"/>
                <w:lang w:eastAsia="en-US"/>
              </w:rPr>
              <w:t>У</w:t>
            </w:r>
            <w:r w:rsidR="00513B24" w:rsidRPr="00115EC2">
              <w:rPr>
                <w:iCs/>
                <w:sz w:val="16"/>
                <w:szCs w:val="16"/>
                <w:lang w:eastAsia="en-US"/>
              </w:rPr>
              <w:t>дель</w:t>
            </w:r>
            <w:proofErr w:type="spellEnd"/>
            <w:r w:rsidRPr="00115EC2">
              <w:rPr>
                <w:iCs/>
                <w:sz w:val="16"/>
                <w:szCs w:val="16"/>
                <w:lang w:eastAsia="en-US"/>
              </w:rPr>
              <w:t>-</w:t>
            </w:r>
          </w:p>
          <w:p w:rsidR="00513B24" w:rsidRPr="00115EC2" w:rsidRDefault="00513B24" w:rsidP="008D1136">
            <w:pPr>
              <w:spacing w:line="276" w:lineRule="auto"/>
              <w:jc w:val="center"/>
              <w:rPr>
                <w:iCs/>
                <w:sz w:val="16"/>
                <w:szCs w:val="16"/>
                <w:lang w:eastAsia="en-US"/>
              </w:rPr>
            </w:pPr>
            <w:proofErr w:type="spellStart"/>
            <w:r w:rsidRPr="00115EC2">
              <w:rPr>
                <w:iCs/>
                <w:sz w:val="16"/>
                <w:szCs w:val="16"/>
                <w:lang w:eastAsia="en-US"/>
              </w:rPr>
              <w:t>ный</w:t>
            </w:r>
            <w:proofErr w:type="spellEnd"/>
            <w:r w:rsidRPr="00115EC2">
              <w:rPr>
                <w:iCs/>
                <w:sz w:val="16"/>
                <w:szCs w:val="16"/>
                <w:lang w:eastAsia="en-US"/>
              </w:rPr>
              <w:t xml:space="preserve"> вес %</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513B24" w:rsidRPr="00115EC2" w:rsidRDefault="00513B24" w:rsidP="008D1136">
            <w:pPr>
              <w:rPr>
                <w:sz w:val="16"/>
                <w:szCs w:val="16"/>
                <w:lang w:eastAsia="en-US"/>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13B24" w:rsidRPr="00115EC2" w:rsidRDefault="00513B24" w:rsidP="008D1136">
            <w:pPr>
              <w:rPr>
                <w:sz w:val="16"/>
                <w:szCs w:val="16"/>
                <w:lang w:eastAsia="en-US"/>
              </w:rPr>
            </w:pPr>
          </w:p>
        </w:tc>
      </w:tr>
      <w:tr w:rsidR="00513B24" w:rsidRPr="00CF03D3" w:rsidTr="00513B24">
        <w:trPr>
          <w:trHeight w:val="127"/>
        </w:trPr>
        <w:tc>
          <w:tcPr>
            <w:tcW w:w="1287" w:type="dxa"/>
            <w:tcBorders>
              <w:top w:val="nil"/>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1</w:t>
            </w:r>
          </w:p>
        </w:tc>
        <w:tc>
          <w:tcPr>
            <w:tcW w:w="993" w:type="dxa"/>
            <w:tcBorders>
              <w:top w:val="nil"/>
              <w:left w:val="nil"/>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2</w:t>
            </w:r>
          </w:p>
        </w:tc>
        <w:tc>
          <w:tcPr>
            <w:tcW w:w="709" w:type="dxa"/>
            <w:tcBorders>
              <w:top w:val="nil"/>
              <w:left w:val="nil"/>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3</w:t>
            </w:r>
          </w:p>
        </w:tc>
        <w:tc>
          <w:tcPr>
            <w:tcW w:w="991" w:type="dxa"/>
            <w:tcBorders>
              <w:top w:val="single" w:sz="4" w:space="0" w:color="auto"/>
              <w:left w:val="nil"/>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4</w:t>
            </w:r>
          </w:p>
        </w:tc>
        <w:tc>
          <w:tcPr>
            <w:tcW w:w="851" w:type="dxa"/>
            <w:tcBorders>
              <w:top w:val="single" w:sz="4" w:space="0" w:color="auto"/>
              <w:left w:val="nil"/>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5</w:t>
            </w:r>
          </w:p>
        </w:tc>
        <w:tc>
          <w:tcPr>
            <w:tcW w:w="1134" w:type="dxa"/>
            <w:tcBorders>
              <w:top w:val="single" w:sz="4" w:space="0" w:color="auto"/>
              <w:left w:val="nil"/>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6</w:t>
            </w:r>
          </w:p>
        </w:tc>
        <w:tc>
          <w:tcPr>
            <w:tcW w:w="709" w:type="dxa"/>
            <w:tcBorders>
              <w:top w:val="single" w:sz="4" w:space="0" w:color="auto"/>
              <w:left w:val="nil"/>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7</w:t>
            </w:r>
          </w:p>
        </w:tc>
        <w:tc>
          <w:tcPr>
            <w:tcW w:w="1134" w:type="dxa"/>
            <w:tcBorders>
              <w:top w:val="single" w:sz="4" w:space="0" w:color="auto"/>
              <w:left w:val="nil"/>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8</w:t>
            </w:r>
          </w:p>
        </w:tc>
        <w:tc>
          <w:tcPr>
            <w:tcW w:w="708" w:type="dxa"/>
            <w:tcBorders>
              <w:top w:val="single" w:sz="4" w:space="0" w:color="auto"/>
              <w:left w:val="nil"/>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9</w:t>
            </w:r>
          </w:p>
        </w:tc>
        <w:tc>
          <w:tcPr>
            <w:tcW w:w="993" w:type="dxa"/>
            <w:tcBorders>
              <w:top w:val="nil"/>
              <w:left w:val="nil"/>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10 (4-2)</w:t>
            </w:r>
          </w:p>
        </w:tc>
        <w:tc>
          <w:tcPr>
            <w:tcW w:w="850" w:type="dxa"/>
            <w:tcBorders>
              <w:top w:val="nil"/>
              <w:left w:val="nil"/>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11</w:t>
            </w:r>
            <w:r w:rsidRPr="00115EC2">
              <w:rPr>
                <w:sz w:val="16"/>
                <w:szCs w:val="16"/>
                <w:lang w:val="en-US" w:eastAsia="en-US"/>
              </w:rPr>
              <w:t xml:space="preserve"> </w:t>
            </w:r>
            <w:r w:rsidRPr="00115EC2">
              <w:rPr>
                <w:sz w:val="16"/>
                <w:szCs w:val="16"/>
                <w:lang w:eastAsia="en-US"/>
              </w:rPr>
              <w:t>(4/2*100)</w:t>
            </w:r>
          </w:p>
        </w:tc>
      </w:tr>
      <w:tr w:rsidR="00513B24" w:rsidRPr="00CF03D3" w:rsidTr="00513B24">
        <w:trPr>
          <w:trHeight w:val="114"/>
        </w:trPr>
        <w:tc>
          <w:tcPr>
            <w:tcW w:w="1287" w:type="dxa"/>
            <w:tcBorders>
              <w:top w:val="nil"/>
              <w:left w:val="single" w:sz="4" w:space="0" w:color="auto"/>
              <w:bottom w:val="single" w:sz="4" w:space="0" w:color="auto"/>
              <w:right w:val="single" w:sz="4" w:space="0" w:color="auto"/>
            </w:tcBorders>
            <w:hideMark/>
          </w:tcPr>
          <w:p w:rsidR="00513B24" w:rsidRPr="00115EC2" w:rsidRDefault="00513B24" w:rsidP="008D1136">
            <w:pPr>
              <w:spacing w:line="276" w:lineRule="auto"/>
              <w:rPr>
                <w:sz w:val="16"/>
                <w:szCs w:val="16"/>
                <w:lang w:eastAsia="en-US"/>
              </w:rPr>
            </w:pPr>
            <w:r w:rsidRPr="00115EC2">
              <w:rPr>
                <w:sz w:val="16"/>
                <w:szCs w:val="16"/>
                <w:lang w:eastAsia="en-US"/>
              </w:rPr>
              <w:t>1. НДФЛ</w:t>
            </w:r>
          </w:p>
        </w:tc>
        <w:tc>
          <w:tcPr>
            <w:tcW w:w="993" w:type="dxa"/>
            <w:tcBorders>
              <w:top w:val="nil"/>
              <w:left w:val="nil"/>
              <w:bottom w:val="single" w:sz="4" w:space="0" w:color="auto"/>
              <w:right w:val="single" w:sz="4" w:space="0" w:color="auto"/>
            </w:tcBorders>
            <w:noWrap/>
            <w:vAlign w:val="center"/>
            <w:hideMark/>
          </w:tcPr>
          <w:p w:rsidR="00513B24" w:rsidRPr="00115EC2" w:rsidRDefault="00513B24" w:rsidP="00D53317">
            <w:pPr>
              <w:spacing w:line="276" w:lineRule="auto"/>
              <w:jc w:val="center"/>
              <w:rPr>
                <w:sz w:val="16"/>
                <w:szCs w:val="16"/>
                <w:lang w:eastAsia="en-US"/>
              </w:rPr>
            </w:pPr>
            <w:r w:rsidRPr="00115EC2">
              <w:rPr>
                <w:sz w:val="16"/>
                <w:szCs w:val="16"/>
                <w:lang w:eastAsia="en-US"/>
              </w:rPr>
              <w:t>672 146,3</w:t>
            </w:r>
          </w:p>
        </w:tc>
        <w:tc>
          <w:tcPr>
            <w:tcW w:w="709" w:type="dxa"/>
            <w:tcBorders>
              <w:top w:val="nil"/>
              <w:left w:val="nil"/>
              <w:bottom w:val="single" w:sz="4" w:space="0" w:color="auto"/>
              <w:right w:val="single" w:sz="4" w:space="0" w:color="auto"/>
            </w:tcBorders>
            <w:noWrap/>
            <w:vAlign w:val="center"/>
            <w:hideMark/>
          </w:tcPr>
          <w:p w:rsidR="00513B24" w:rsidRPr="00115EC2" w:rsidRDefault="00513B24" w:rsidP="00D53317">
            <w:pPr>
              <w:spacing w:line="276" w:lineRule="auto"/>
              <w:jc w:val="center"/>
              <w:rPr>
                <w:sz w:val="16"/>
                <w:szCs w:val="16"/>
                <w:lang w:eastAsia="en-US"/>
              </w:rPr>
            </w:pPr>
            <w:r w:rsidRPr="00115EC2">
              <w:rPr>
                <w:sz w:val="16"/>
                <w:szCs w:val="16"/>
                <w:lang w:eastAsia="en-US"/>
              </w:rPr>
              <w:t>76</w:t>
            </w:r>
          </w:p>
        </w:tc>
        <w:tc>
          <w:tcPr>
            <w:tcW w:w="991" w:type="dxa"/>
            <w:tcBorders>
              <w:top w:val="nil"/>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688 969,4</w:t>
            </w:r>
          </w:p>
        </w:tc>
        <w:tc>
          <w:tcPr>
            <w:tcW w:w="851" w:type="dxa"/>
            <w:tcBorders>
              <w:top w:val="nil"/>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79</w:t>
            </w:r>
          </w:p>
        </w:tc>
        <w:tc>
          <w:tcPr>
            <w:tcW w:w="1134" w:type="dxa"/>
            <w:tcBorders>
              <w:top w:val="nil"/>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667 630,0</w:t>
            </w:r>
          </w:p>
        </w:tc>
        <w:tc>
          <w:tcPr>
            <w:tcW w:w="709" w:type="dxa"/>
            <w:tcBorders>
              <w:top w:val="nil"/>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77</w:t>
            </w:r>
          </w:p>
        </w:tc>
        <w:tc>
          <w:tcPr>
            <w:tcW w:w="1134" w:type="dxa"/>
            <w:tcBorders>
              <w:top w:val="nil"/>
              <w:left w:val="nil"/>
              <w:bottom w:val="single" w:sz="4" w:space="0" w:color="auto"/>
              <w:right w:val="single" w:sz="4" w:space="0" w:color="auto"/>
            </w:tcBorders>
            <w:vAlign w:val="center"/>
            <w:hideMark/>
          </w:tcPr>
          <w:p w:rsidR="00513B24" w:rsidRPr="00115EC2" w:rsidRDefault="00513B24" w:rsidP="00D53317">
            <w:pPr>
              <w:jc w:val="center"/>
              <w:rPr>
                <w:sz w:val="16"/>
                <w:szCs w:val="16"/>
              </w:rPr>
            </w:pPr>
            <w:r w:rsidRPr="00115EC2">
              <w:rPr>
                <w:sz w:val="16"/>
                <w:szCs w:val="16"/>
              </w:rPr>
              <w:t>694 714,9</w:t>
            </w:r>
          </w:p>
        </w:tc>
        <w:tc>
          <w:tcPr>
            <w:tcW w:w="708" w:type="dxa"/>
            <w:tcBorders>
              <w:top w:val="nil"/>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77</w:t>
            </w:r>
          </w:p>
        </w:tc>
        <w:tc>
          <w:tcPr>
            <w:tcW w:w="993" w:type="dxa"/>
            <w:tcBorders>
              <w:top w:val="nil"/>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+16 823,1</w:t>
            </w:r>
          </w:p>
        </w:tc>
        <w:tc>
          <w:tcPr>
            <w:tcW w:w="850" w:type="dxa"/>
            <w:tcBorders>
              <w:top w:val="nil"/>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103</w:t>
            </w:r>
          </w:p>
        </w:tc>
      </w:tr>
      <w:tr w:rsidR="00513B24" w:rsidRPr="00CF03D3" w:rsidTr="00513B24">
        <w:trPr>
          <w:trHeight w:val="543"/>
        </w:trPr>
        <w:tc>
          <w:tcPr>
            <w:tcW w:w="1287" w:type="dxa"/>
            <w:tcBorders>
              <w:top w:val="nil"/>
              <w:left w:val="single" w:sz="4" w:space="0" w:color="auto"/>
              <w:bottom w:val="single" w:sz="4" w:space="0" w:color="auto"/>
              <w:right w:val="single" w:sz="4" w:space="0" w:color="auto"/>
            </w:tcBorders>
            <w:hideMark/>
          </w:tcPr>
          <w:p w:rsidR="00513B24" w:rsidRPr="00115EC2" w:rsidRDefault="00513B24" w:rsidP="008D1136">
            <w:pPr>
              <w:spacing w:line="276" w:lineRule="auto"/>
              <w:rPr>
                <w:sz w:val="16"/>
                <w:szCs w:val="16"/>
                <w:lang w:eastAsia="en-US"/>
              </w:rPr>
            </w:pPr>
            <w:r w:rsidRPr="00115EC2">
              <w:rPr>
                <w:sz w:val="16"/>
                <w:szCs w:val="16"/>
                <w:lang w:eastAsia="en-US"/>
              </w:rPr>
              <w:t>2. Акцизы по подакцизным товарам</w:t>
            </w:r>
          </w:p>
        </w:tc>
        <w:tc>
          <w:tcPr>
            <w:tcW w:w="993" w:type="dxa"/>
            <w:tcBorders>
              <w:top w:val="nil"/>
              <w:left w:val="nil"/>
              <w:bottom w:val="single" w:sz="4" w:space="0" w:color="auto"/>
              <w:right w:val="single" w:sz="4" w:space="0" w:color="auto"/>
            </w:tcBorders>
            <w:noWrap/>
            <w:vAlign w:val="center"/>
            <w:hideMark/>
          </w:tcPr>
          <w:p w:rsidR="00513B24" w:rsidRPr="00115EC2" w:rsidRDefault="00513B24" w:rsidP="00D53317">
            <w:pPr>
              <w:spacing w:line="276" w:lineRule="auto"/>
              <w:jc w:val="center"/>
              <w:rPr>
                <w:sz w:val="16"/>
                <w:szCs w:val="16"/>
                <w:lang w:eastAsia="en-US"/>
              </w:rPr>
            </w:pPr>
            <w:r w:rsidRPr="00115EC2">
              <w:rPr>
                <w:sz w:val="16"/>
                <w:szCs w:val="16"/>
                <w:lang w:eastAsia="en-US"/>
              </w:rPr>
              <w:t>12 415,6</w:t>
            </w:r>
          </w:p>
        </w:tc>
        <w:tc>
          <w:tcPr>
            <w:tcW w:w="709" w:type="dxa"/>
            <w:tcBorders>
              <w:top w:val="nil"/>
              <w:left w:val="nil"/>
              <w:bottom w:val="single" w:sz="4" w:space="0" w:color="auto"/>
              <w:right w:val="single" w:sz="4" w:space="0" w:color="auto"/>
            </w:tcBorders>
            <w:noWrap/>
            <w:vAlign w:val="center"/>
            <w:hideMark/>
          </w:tcPr>
          <w:p w:rsidR="00513B24" w:rsidRPr="00115EC2" w:rsidRDefault="00513B24" w:rsidP="00D53317">
            <w:pPr>
              <w:spacing w:line="276" w:lineRule="auto"/>
              <w:jc w:val="center"/>
              <w:rPr>
                <w:sz w:val="16"/>
                <w:szCs w:val="16"/>
                <w:lang w:eastAsia="en-US"/>
              </w:rPr>
            </w:pPr>
            <w:r w:rsidRPr="00115EC2">
              <w:rPr>
                <w:sz w:val="16"/>
                <w:szCs w:val="16"/>
                <w:lang w:eastAsia="en-US"/>
              </w:rPr>
              <w:t>1</w:t>
            </w:r>
          </w:p>
        </w:tc>
        <w:tc>
          <w:tcPr>
            <w:tcW w:w="991" w:type="dxa"/>
            <w:tcBorders>
              <w:top w:val="nil"/>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13 818,9</w:t>
            </w:r>
          </w:p>
        </w:tc>
        <w:tc>
          <w:tcPr>
            <w:tcW w:w="851" w:type="dxa"/>
            <w:tcBorders>
              <w:top w:val="nil"/>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2</w:t>
            </w:r>
          </w:p>
        </w:tc>
        <w:tc>
          <w:tcPr>
            <w:tcW w:w="1134" w:type="dxa"/>
            <w:tcBorders>
              <w:top w:val="nil"/>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13 818,9</w:t>
            </w:r>
          </w:p>
        </w:tc>
        <w:tc>
          <w:tcPr>
            <w:tcW w:w="709" w:type="dxa"/>
            <w:tcBorders>
              <w:top w:val="nil"/>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2</w:t>
            </w:r>
          </w:p>
        </w:tc>
        <w:tc>
          <w:tcPr>
            <w:tcW w:w="1134" w:type="dxa"/>
            <w:tcBorders>
              <w:top w:val="nil"/>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13 818,9</w:t>
            </w:r>
          </w:p>
        </w:tc>
        <w:tc>
          <w:tcPr>
            <w:tcW w:w="708" w:type="dxa"/>
            <w:tcBorders>
              <w:top w:val="nil"/>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2</w:t>
            </w:r>
          </w:p>
        </w:tc>
        <w:tc>
          <w:tcPr>
            <w:tcW w:w="993" w:type="dxa"/>
            <w:tcBorders>
              <w:top w:val="nil"/>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+1 403,3</w:t>
            </w:r>
          </w:p>
        </w:tc>
        <w:tc>
          <w:tcPr>
            <w:tcW w:w="850" w:type="dxa"/>
            <w:tcBorders>
              <w:top w:val="nil"/>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111</w:t>
            </w:r>
          </w:p>
        </w:tc>
      </w:tr>
      <w:tr w:rsidR="00513B24" w:rsidRPr="00CF03D3" w:rsidTr="00513B24">
        <w:trPr>
          <w:trHeight w:val="495"/>
        </w:trPr>
        <w:tc>
          <w:tcPr>
            <w:tcW w:w="1287" w:type="dxa"/>
            <w:tcBorders>
              <w:top w:val="single" w:sz="4" w:space="0" w:color="auto"/>
              <w:left w:val="single" w:sz="4" w:space="0" w:color="auto"/>
              <w:bottom w:val="single" w:sz="4" w:space="0" w:color="auto"/>
              <w:right w:val="single" w:sz="4" w:space="0" w:color="auto"/>
            </w:tcBorders>
            <w:hideMark/>
          </w:tcPr>
          <w:p w:rsidR="00513B24" w:rsidRPr="00115EC2" w:rsidRDefault="00513B24" w:rsidP="008D1136">
            <w:pPr>
              <w:spacing w:line="276" w:lineRule="auto"/>
              <w:rPr>
                <w:sz w:val="16"/>
                <w:szCs w:val="16"/>
                <w:lang w:eastAsia="en-US"/>
              </w:rPr>
            </w:pPr>
            <w:r w:rsidRPr="00115EC2">
              <w:rPr>
                <w:sz w:val="16"/>
                <w:szCs w:val="16"/>
                <w:lang w:eastAsia="en-US"/>
              </w:rPr>
              <w:t>3. Налоги на совокупный доход</w:t>
            </w:r>
          </w:p>
        </w:tc>
        <w:tc>
          <w:tcPr>
            <w:tcW w:w="993"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spacing w:line="276" w:lineRule="auto"/>
              <w:jc w:val="center"/>
              <w:rPr>
                <w:sz w:val="16"/>
                <w:szCs w:val="16"/>
                <w:lang w:eastAsia="en-US"/>
              </w:rPr>
            </w:pPr>
            <w:r w:rsidRPr="00115EC2">
              <w:rPr>
                <w:sz w:val="16"/>
                <w:szCs w:val="16"/>
                <w:lang w:eastAsia="en-US"/>
              </w:rPr>
              <w:t>139 878,4</w:t>
            </w:r>
          </w:p>
        </w:tc>
        <w:tc>
          <w:tcPr>
            <w:tcW w:w="709"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spacing w:line="276" w:lineRule="auto"/>
              <w:jc w:val="center"/>
              <w:rPr>
                <w:sz w:val="16"/>
                <w:szCs w:val="16"/>
                <w:lang w:eastAsia="en-US"/>
              </w:rPr>
            </w:pPr>
            <w:r w:rsidRPr="00115EC2">
              <w:rPr>
                <w:sz w:val="16"/>
                <w:szCs w:val="16"/>
                <w:lang w:eastAsia="en-US"/>
              </w:rPr>
              <w:t>16</w:t>
            </w:r>
          </w:p>
        </w:tc>
        <w:tc>
          <w:tcPr>
            <w:tcW w:w="991"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116 154,4</w:t>
            </w:r>
          </w:p>
        </w:tc>
        <w:tc>
          <w:tcPr>
            <w:tcW w:w="851"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13</w:t>
            </w:r>
          </w:p>
        </w:tc>
        <w:tc>
          <w:tcPr>
            <w:tcW w:w="1134"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129 145,0</w:t>
            </w:r>
          </w:p>
        </w:tc>
        <w:tc>
          <w:tcPr>
            <w:tcW w:w="709"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15</w:t>
            </w:r>
          </w:p>
        </w:tc>
        <w:tc>
          <w:tcPr>
            <w:tcW w:w="1134"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137 534,5</w:t>
            </w:r>
          </w:p>
        </w:tc>
        <w:tc>
          <w:tcPr>
            <w:tcW w:w="708"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15</w:t>
            </w:r>
          </w:p>
        </w:tc>
        <w:tc>
          <w:tcPr>
            <w:tcW w:w="993"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-23 724,0</w:t>
            </w:r>
          </w:p>
        </w:tc>
        <w:tc>
          <w:tcPr>
            <w:tcW w:w="850"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83</w:t>
            </w:r>
          </w:p>
        </w:tc>
      </w:tr>
      <w:tr w:rsidR="00513B24" w:rsidRPr="00CF03D3" w:rsidTr="00513B24">
        <w:trPr>
          <w:trHeight w:val="412"/>
        </w:trPr>
        <w:tc>
          <w:tcPr>
            <w:tcW w:w="1287" w:type="dxa"/>
            <w:tcBorders>
              <w:top w:val="single" w:sz="4" w:space="0" w:color="auto"/>
              <w:left w:val="single" w:sz="4" w:space="0" w:color="auto"/>
              <w:bottom w:val="single" w:sz="4" w:space="0" w:color="auto"/>
              <w:right w:val="single" w:sz="4" w:space="0" w:color="auto"/>
            </w:tcBorders>
            <w:hideMark/>
          </w:tcPr>
          <w:p w:rsidR="00513B24" w:rsidRPr="00115EC2" w:rsidRDefault="00513B24" w:rsidP="008D1136">
            <w:pPr>
              <w:spacing w:line="276" w:lineRule="auto"/>
              <w:rPr>
                <w:sz w:val="16"/>
                <w:szCs w:val="16"/>
                <w:lang w:eastAsia="en-US"/>
              </w:rPr>
            </w:pPr>
            <w:r w:rsidRPr="00115EC2">
              <w:rPr>
                <w:sz w:val="16"/>
                <w:szCs w:val="16"/>
                <w:lang w:eastAsia="en-US"/>
              </w:rPr>
              <w:t>4. Налоги на имущество:</w:t>
            </w:r>
          </w:p>
        </w:tc>
        <w:tc>
          <w:tcPr>
            <w:tcW w:w="993"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spacing w:line="276" w:lineRule="auto"/>
              <w:jc w:val="center"/>
              <w:rPr>
                <w:sz w:val="16"/>
                <w:szCs w:val="16"/>
                <w:lang w:eastAsia="en-US"/>
              </w:rPr>
            </w:pPr>
          </w:p>
        </w:tc>
        <w:tc>
          <w:tcPr>
            <w:tcW w:w="709"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spacing w:line="276" w:lineRule="auto"/>
              <w:jc w:val="center"/>
              <w:rPr>
                <w:sz w:val="16"/>
                <w:szCs w:val="16"/>
                <w:lang w:eastAsia="en-US"/>
              </w:rPr>
            </w:pPr>
          </w:p>
        </w:tc>
        <w:tc>
          <w:tcPr>
            <w:tcW w:w="991"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p>
        </w:tc>
        <w:tc>
          <w:tcPr>
            <w:tcW w:w="851"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p>
        </w:tc>
        <w:tc>
          <w:tcPr>
            <w:tcW w:w="1134"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p>
        </w:tc>
        <w:tc>
          <w:tcPr>
            <w:tcW w:w="709"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p>
        </w:tc>
        <w:tc>
          <w:tcPr>
            <w:tcW w:w="1134"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p>
        </w:tc>
        <w:tc>
          <w:tcPr>
            <w:tcW w:w="708"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p>
        </w:tc>
        <w:tc>
          <w:tcPr>
            <w:tcW w:w="993"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p>
        </w:tc>
        <w:tc>
          <w:tcPr>
            <w:tcW w:w="850"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p>
        </w:tc>
      </w:tr>
      <w:tr w:rsidR="00513B24" w:rsidRPr="00CF03D3" w:rsidTr="00513B24">
        <w:trPr>
          <w:trHeight w:val="560"/>
        </w:trPr>
        <w:tc>
          <w:tcPr>
            <w:tcW w:w="1287" w:type="dxa"/>
            <w:tcBorders>
              <w:top w:val="single" w:sz="4" w:space="0" w:color="auto"/>
              <w:left w:val="single" w:sz="4" w:space="0" w:color="auto"/>
              <w:bottom w:val="single" w:sz="4" w:space="0" w:color="auto"/>
              <w:right w:val="single" w:sz="4" w:space="0" w:color="auto"/>
            </w:tcBorders>
            <w:hideMark/>
          </w:tcPr>
          <w:p w:rsidR="00513B24" w:rsidRPr="00115EC2" w:rsidRDefault="00513B24" w:rsidP="008D1136">
            <w:pPr>
              <w:spacing w:line="276" w:lineRule="auto"/>
              <w:rPr>
                <w:sz w:val="16"/>
                <w:szCs w:val="16"/>
                <w:lang w:eastAsia="en-US"/>
              </w:rPr>
            </w:pPr>
            <w:r w:rsidRPr="00115EC2">
              <w:rPr>
                <w:sz w:val="16"/>
                <w:szCs w:val="16"/>
                <w:lang w:eastAsia="en-US"/>
              </w:rPr>
              <w:t>4.1. Налог на имущество физ. лиц</w:t>
            </w:r>
          </w:p>
        </w:tc>
        <w:tc>
          <w:tcPr>
            <w:tcW w:w="993"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spacing w:line="276" w:lineRule="auto"/>
              <w:jc w:val="center"/>
              <w:rPr>
                <w:sz w:val="16"/>
                <w:szCs w:val="16"/>
                <w:lang w:eastAsia="en-US"/>
              </w:rPr>
            </w:pPr>
            <w:r w:rsidRPr="00115EC2">
              <w:rPr>
                <w:sz w:val="16"/>
                <w:szCs w:val="16"/>
                <w:lang w:eastAsia="en-US"/>
              </w:rPr>
              <w:t>21 681,0</w:t>
            </w:r>
          </w:p>
        </w:tc>
        <w:tc>
          <w:tcPr>
            <w:tcW w:w="709"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spacing w:line="276" w:lineRule="auto"/>
              <w:jc w:val="center"/>
              <w:rPr>
                <w:sz w:val="16"/>
                <w:szCs w:val="16"/>
                <w:lang w:eastAsia="en-US"/>
              </w:rPr>
            </w:pPr>
            <w:r w:rsidRPr="00115EC2">
              <w:rPr>
                <w:sz w:val="16"/>
                <w:szCs w:val="16"/>
                <w:lang w:eastAsia="en-US"/>
              </w:rPr>
              <w:t>2</w:t>
            </w:r>
          </w:p>
        </w:tc>
        <w:tc>
          <w:tcPr>
            <w:tcW w:w="991"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14 100,0</w:t>
            </w:r>
          </w:p>
        </w:tc>
        <w:tc>
          <w:tcPr>
            <w:tcW w:w="851"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2</w:t>
            </w:r>
          </w:p>
        </w:tc>
        <w:tc>
          <w:tcPr>
            <w:tcW w:w="1134"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14 810,2</w:t>
            </w:r>
          </w:p>
        </w:tc>
        <w:tc>
          <w:tcPr>
            <w:tcW w:w="709"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2</w:t>
            </w:r>
          </w:p>
        </w:tc>
        <w:tc>
          <w:tcPr>
            <w:tcW w:w="1134"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15 544,6</w:t>
            </w:r>
          </w:p>
        </w:tc>
        <w:tc>
          <w:tcPr>
            <w:tcW w:w="708"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2</w:t>
            </w:r>
          </w:p>
        </w:tc>
        <w:tc>
          <w:tcPr>
            <w:tcW w:w="993"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-7 581,0</w:t>
            </w:r>
          </w:p>
        </w:tc>
        <w:tc>
          <w:tcPr>
            <w:tcW w:w="850"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65</w:t>
            </w:r>
          </w:p>
        </w:tc>
      </w:tr>
      <w:tr w:rsidR="00513B24" w:rsidRPr="00CF03D3" w:rsidTr="00513B24">
        <w:trPr>
          <w:trHeight w:val="302"/>
        </w:trPr>
        <w:tc>
          <w:tcPr>
            <w:tcW w:w="1287" w:type="dxa"/>
            <w:tcBorders>
              <w:top w:val="single" w:sz="4" w:space="0" w:color="auto"/>
              <w:left w:val="single" w:sz="4" w:space="0" w:color="auto"/>
              <w:bottom w:val="single" w:sz="4" w:space="0" w:color="auto"/>
              <w:right w:val="single" w:sz="4" w:space="0" w:color="auto"/>
            </w:tcBorders>
            <w:hideMark/>
          </w:tcPr>
          <w:p w:rsidR="00513B24" w:rsidRPr="00115EC2" w:rsidRDefault="00513B24" w:rsidP="008D1136">
            <w:pPr>
              <w:spacing w:line="276" w:lineRule="auto"/>
              <w:rPr>
                <w:sz w:val="16"/>
                <w:szCs w:val="16"/>
                <w:lang w:eastAsia="en-US"/>
              </w:rPr>
            </w:pPr>
            <w:r w:rsidRPr="00115EC2">
              <w:rPr>
                <w:sz w:val="16"/>
                <w:szCs w:val="16"/>
                <w:lang w:eastAsia="en-US"/>
              </w:rPr>
              <w:t>4.2.Транспортный налог</w:t>
            </w:r>
          </w:p>
        </w:tc>
        <w:tc>
          <w:tcPr>
            <w:tcW w:w="993"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spacing w:line="276" w:lineRule="auto"/>
              <w:jc w:val="center"/>
              <w:rPr>
                <w:sz w:val="16"/>
                <w:szCs w:val="16"/>
                <w:lang w:eastAsia="en-US"/>
              </w:rPr>
            </w:pPr>
            <w:r w:rsidRPr="00115EC2">
              <w:rPr>
                <w:sz w:val="16"/>
                <w:szCs w:val="16"/>
                <w:lang w:eastAsia="en-US"/>
              </w:rPr>
              <w:t>16 860,0</w:t>
            </w:r>
          </w:p>
        </w:tc>
        <w:tc>
          <w:tcPr>
            <w:tcW w:w="709"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spacing w:line="276" w:lineRule="auto"/>
              <w:jc w:val="center"/>
              <w:rPr>
                <w:sz w:val="16"/>
                <w:szCs w:val="16"/>
                <w:lang w:eastAsia="en-US"/>
              </w:rPr>
            </w:pPr>
            <w:r w:rsidRPr="00115EC2">
              <w:rPr>
                <w:sz w:val="16"/>
                <w:szCs w:val="16"/>
                <w:lang w:eastAsia="en-US"/>
              </w:rPr>
              <w:t>2</w:t>
            </w:r>
          </w:p>
        </w:tc>
        <w:tc>
          <w:tcPr>
            <w:tcW w:w="991"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16 860,0</w:t>
            </w:r>
          </w:p>
        </w:tc>
        <w:tc>
          <w:tcPr>
            <w:tcW w:w="851"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2</w:t>
            </w:r>
          </w:p>
        </w:tc>
        <w:tc>
          <w:tcPr>
            <w:tcW w:w="1134"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16 860,0</w:t>
            </w:r>
          </w:p>
        </w:tc>
        <w:tc>
          <w:tcPr>
            <w:tcW w:w="709"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2</w:t>
            </w:r>
          </w:p>
        </w:tc>
        <w:tc>
          <w:tcPr>
            <w:tcW w:w="1134"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16 860,0</w:t>
            </w:r>
          </w:p>
        </w:tc>
        <w:tc>
          <w:tcPr>
            <w:tcW w:w="708"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2</w:t>
            </w:r>
          </w:p>
        </w:tc>
        <w:tc>
          <w:tcPr>
            <w:tcW w:w="993"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0,0</w:t>
            </w:r>
          </w:p>
        </w:tc>
        <w:tc>
          <w:tcPr>
            <w:tcW w:w="850"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100</w:t>
            </w:r>
          </w:p>
        </w:tc>
      </w:tr>
      <w:tr w:rsidR="00513B24" w:rsidRPr="00CF03D3" w:rsidTr="00513B24">
        <w:trPr>
          <w:trHeight w:val="216"/>
        </w:trPr>
        <w:tc>
          <w:tcPr>
            <w:tcW w:w="1287" w:type="dxa"/>
            <w:tcBorders>
              <w:top w:val="single" w:sz="4" w:space="0" w:color="auto"/>
              <w:left w:val="single" w:sz="4" w:space="0" w:color="auto"/>
              <w:bottom w:val="single" w:sz="4" w:space="0" w:color="auto"/>
              <w:right w:val="single" w:sz="4" w:space="0" w:color="auto"/>
            </w:tcBorders>
            <w:hideMark/>
          </w:tcPr>
          <w:p w:rsidR="00513B24" w:rsidRPr="00115EC2" w:rsidRDefault="00513B24" w:rsidP="008D1136">
            <w:pPr>
              <w:spacing w:line="276" w:lineRule="auto"/>
              <w:rPr>
                <w:sz w:val="16"/>
                <w:szCs w:val="16"/>
                <w:lang w:eastAsia="en-US"/>
              </w:rPr>
            </w:pPr>
            <w:r w:rsidRPr="00115EC2">
              <w:rPr>
                <w:sz w:val="16"/>
                <w:szCs w:val="16"/>
                <w:lang w:eastAsia="en-US"/>
              </w:rPr>
              <w:t>4.3. Земельный налог</w:t>
            </w:r>
          </w:p>
        </w:tc>
        <w:tc>
          <w:tcPr>
            <w:tcW w:w="993"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spacing w:line="276" w:lineRule="auto"/>
              <w:jc w:val="center"/>
              <w:rPr>
                <w:sz w:val="16"/>
                <w:szCs w:val="16"/>
                <w:lang w:eastAsia="en-US"/>
              </w:rPr>
            </w:pPr>
            <w:r w:rsidRPr="00115EC2">
              <w:rPr>
                <w:sz w:val="16"/>
                <w:szCs w:val="16"/>
                <w:lang w:eastAsia="en-US"/>
              </w:rPr>
              <w:t>19 924,8</w:t>
            </w:r>
          </w:p>
        </w:tc>
        <w:tc>
          <w:tcPr>
            <w:tcW w:w="709"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spacing w:line="276" w:lineRule="auto"/>
              <w:jc w:val="center"/>
              <w:rPr>
                <w:sz w:val="16"/>
                <w:szCs w:val="16"/>
                <w:lang w:eastAsia="en-US"/>
              </w:rPr>
            </w:pPr>
            <w:r w:rsidRPr="00115EC2">
              <w:rPr>
                <w:sz w:val="16"/>
                <w:szCs w:val="16"/>
                <w:lang w:eastAsia="en-US"/>
              </w:rPr>
              <w:t>2</w:t>
            </w:r>
          </w:p>
        </w:tc>
        <w:tc>
          <w:tcPr>
            <w:tcW w:w="991"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17 400,0</w:t>
            </w:r>
          </w:p>
        </w:tc>
        <w:tc>
          <w:tcPr>
            <w:tcW w:w="851"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2</w:t>
            </w:r>
          </w:p>
        </w:tc>
        <w:tc>
          <w:tcPr>
            <w:tcW w:w="1134"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17 700,0</w:t>
            </w:r>
          </w:p>
        </w:tc>
        <w:tc>
          <w:tcPr>
            <w:tcW w:w="709"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2</w:t>
            </w:r>
          </w:p>
        </w:tc>
        <w:tc>
          <w:tcPr>
            <w:tcW w:w="1134"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17 900,0</w:t>
            </w:r>
          </w:p>
        </w:tc>
        <w:tc>
          <w:tcPr>
            <w:tcW w:w="708"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2</w:t>
            </w:r>
          </w:p>
        </w:tc>
        <w:tc>
          <w:tcPr>
            <w:tcW w:w="993"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-2 524,8</w:t>
            </w:r>
          </w:p>
        </w:tc>
        <w:tc>
          <w:tcPr>
            <w:tcW w:w="850" w:type="dxa"/>
            <w:tcBorders>
              <w:top w:val="single" w:sz="4" w:space="0" w:color="auto"/>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87</w:t>
            </w:r>
          </w:p>
        </w:tc>
      </w:tr>
      <w:tr w:rsidR="00513B24" w:rsidRPr="00CF03D3" w:rsidTr="00513B24">
        <w:trPr>
          <w:trHeight w:val="134"/>
        </w:trPr>
        <w:tc>
          <w:tcPr>
            <w:tcW w:w="1287" w:type="dxa"/>
            <w:tcBorders>
              <w:top w:val="nil"/>
              <w:left w:val="single" w:sz="4" w:space="0" w:color="auto"/>
              <w:bottom w:val="single" w:sz="4" w:space="0" w:color="auto"/>
              <w:right w:val="single" w:sz="4" w:space="0" w:color="auto"/>
            </w:tcBorders>
            <w:hideMark/>
          </w:tcPr>
          <w:p w:rsidR="00513B24" w:rsidRPr="00115EC2" w:rsidRDefault="00513B24" w:rsidP="008D1136">
            <w:pPr>
              <w:spacing w:line="276" w:lineRule="auto"/>
              <w:rPr>
                <w:sz w:val="16"/>
                <w:szCs w:val="16"/>
                <w:lang w:eastAsia="en-US"/>
              </w:rPr>
            </w:pPr>
            <w:r w:rsidRPr="00115EC2">
              <w:rPr>
                <w:sz w:val="16"/>
                <w:szCs w:val="16"/>
                <w:lang w:eastAsia="en-US"/>
              </w:rPr>
              <w:t>5. Госпошлина</w:t>
            </w:r>
          </w:p>
        </w:tc>
        <w:tc>
          <w:tcPr>
            <w:tcW w:w="993" w:type="dxa"/>
            <w:tcBorders>
              <w:top w:val="nil"/>
              <w:left w:val="nil"/>
              <w:bottom w:val="single" w:sz="4" w:space="0" w:color="auto"/>
              <w:right w:val="single" w:sz="4" w:space="0" w:color="auto"/>
            </w:tcBorders>
            <w:noWrap/>
            <w:vAlign w:val="center"/>
            <w:hideMark/>
          </w:tcPr>
          <w:p w:rsidR="00513B24" w:rsidRPr="00115EC2" w:rsidRDefault="00513B24" w:rsidP="00D53317">
            <w:pPr>
              <w:spacing w:line="276" w:lineRule="auto"/>
              <w:jc w:val="center"/>
              <w:rPr>
                <w:sz w:val="16"/>
                <w:szCs w:val="16"/>
                <w:lang w:eastAsia="en-US"/>
              </w:rPr>
            </w:pPr>
            <w:r w:rsidRPr="00115EC2">
              <w:rPr>
                <w:sz w:val="16"/>
                <w:szCs w:val="16"/>
                <w:lang w:eastAsia="en-US"/>
              </w:rPr>
              <w:t>6 275,0</w:t>
            </w:r>
          </w:p>
        </w:tc>
        <w:tc>
          <w:tcPr>
            <w:tcW w:w="709" w:type="dxa"/>
            <w:tcBorders>
              <w:top w:val="nil"/>
              <w:left w:val="nil"/>
              <w:bottom w:val="single" w:sz="4" w:space="0" w:color="auto"/>
              <w:right w:val="single" w:sz="4" w:space="0" w:color="auto"/>
            </w:tcBorders>
            <w:noWrap/>
            <w:vAlign w:val="center"/>
            <w:hideMark/>
          </w:tcPr>
          <w:p w:rsidR="00513B24" w:rsidRPr="00115EC2" w:rsidRDefault="00513B24" w:rsidP="00D53317">
            <w:pPr>
              <w:spacing w:line="276" w:lineRule="auto"/>
              <w:jc w:val="center"/>
              <w:rPr>
                <w:sz w:val="16"/>
                <w:szCs w:val="16"/>
                <w:lang w:eastAsia="en-US"/>
              </w:rPr>
            </w:pPr>
            <w:r w:rsidRPr="00115EC2">
              <w:rPr>
                <w:sz w:val="16"/>
                <w:szCs w:val="16"/>
                <w:lang w:eastAsia="en-US"/>
              </w:rPr>
              <w:t>1</w:t>
            </w:r>
          </w:p>
        </w:tc>
        <w:tc>
          <w:tcPr>
            <w:tcW w:w="991" w:type="dxa"/>
            <w:tcBorders>
              <w:top w:val="nil"/>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6 320,0</w:t>
            </w:r>
          </w:p>
        </w:tc>
        <w:tc>
          <w:tcPr>
            <w:tcW w:w="851" w:type="dxa"/>
            <w:tcBorders>
              <w:top w:val="nil"/>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1</w:t>
            </w:r>
          </w:p>
        </w:tc>
        <w:tc>
          <w:tcPr>
            <w:tcW w:w="1134" w:type="dxa"/>
            <w:tcBorders>
              <w:top w:val="nil"/>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6 352,0</w:t>
            </w:r>
          </w:p>
        </w:tc>
        <w:tc>
          <w:tcPr>
            <w:tcW w:w="709" w:type="dxa"/>
            <w:tcBorders>
              <w:top w:val="nil"/>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1</w:t>
            </w:r>
          </w:p>
        </w:tc>
        <w:tc>
          <w:tcPr>
            <w:tcW w:w="1134" w:type="dxa"/>
            <w:tcBorders>
              <w:top w:val="nil"/>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6 385,0</w:t>
            </w:r>
          </w:p>
        </w:tc>
        <w:tc>
          <w:tcPr>
            <w:tcW w:w="708" w:type="dxa"/>
            <w:tcBorders>
              <w:top w:val="nil"/>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1</w:t>
            </w:r>
          </w:p>
        </w:tc>
        <w:tc>
          <w:tcPr>
            <w:tcW w:w="993" w:type="dxa"/>
            <w:tcBorders>
              <w:top w:val="nil"/>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+45,0</w:t>
            </w:r>
          </w:p>
        </w:tc>
        <w:tc>
          <w:tcPr>
            <w:tcW w:w="850" w:type="dxa"/>
            <w:tcBorders>
              <w:top w:val="nil"/>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101</w:t>
            </w:r>
          </w:p>
        </w:tc>
      </w:tr>
      <w:tr w:rsidR="00513B24" w:rsidRPr="00CF03D3" w:rsidTr="00513B24">
        <w:trPr>
          <w:trHeight w:val="207"/>
        </w:trPr>
        <w:tc>
          <w:tcPr>
            <w:tcW w:w="1287" w:type="dxa"/>
            <w:tcBorders>
              <w:top w:val="nil"/>
              <w:left w:val="single" w:sz="4" w:space="0" w:color="auto"/>
              <w:bottom w:val="single" w:sz="4" w:space="0" w:color="auto"/>
              <w:right w:val="single" w:sz="4" w:space="0" w:color="auto"/>
            </w:tcBorders>
            <w:hideMark/>
          </w:tcPr>
          <w:p w:rsidR="00513B24" w:rsidRPr="00115EC2" w:rsidRDefault="00513B24" w:rsidP="008D1136">
            <w:pPr>
              <w:spacing w:line="276" w:lineRule="auto"/>
              <w:rPr>
                <w:b/>
                <w:sz w:val="16"/>
                <w:szCs w:val="16"/>
                <w:lang w:eastAsia="en-US"/>
              </w:rPr>
            </w:pPr>
            <w:r w:rsidRPr="00115EC2">
              <w:rPr>
                <w:b/>
                <w:sz w:val="16"/>
                <w:szCs w:val="16"/>
                <w:lang w:eastAsia="en-US"/>
              </w:rPr>
              <w:t>Всего:</w:t>
            </w:r>
          </w:p>
        </w:tc>
        <w:tc>
          <w:tcPr>
            <w:tcW w:w="993" w:type="dxa"/>
            <w:tcBorders>
              <w:top w:val="nil"/>
              <w:left w:val="nil"/>
              <w:bottom w:val="single" w:sz="4" w:space="0" w:color="auto"/>
              <w:right w:val="single" w:sz="4" w:space="0" w:color="auto"/>
            </w:tcBorders>
            <w:noWrap/>
            <w:vAlign w:val="center"/>
            <w:hideMark/>
          </w:tcPr>
          <w:p w:rsidR="00513B24" w:rsidRPr="00115EC2" w:rsidRDefault="00513B24" w:rsidP="00D53317">
            <w:pPr>
              <w:spacing w:line="276" w:lineRule="auto"/>
              <w:jc w:val="center"/>
              <w:rPr>
                <w:b/>
                <w:bCs/>
                <w:sz w:val="16"/>
                <w:szCs w:val="16"/>
                <w:lang w:eastAsia="en-US"/>
              </w:rPr>
            </w:pPr>
            <w:r w:rsidRPr="00115EC2">
              <w:rPr>
                <w:b/>
                <w:bCs/>
                <w:sz w:val="16"/>
                <w:szCs w:val="16"/>
                <w:lang w:eastAsia="en-US"/>
              </w:rPr>
              <w:t>889 181,1</w:t>
            </w:r>
          </w:p>
        </w:tc>
        <w:tc>
          <w:tcPr>
            <w:tcW w:w="709" w:type="dxa"/>
            <w:tcBorders>
              <w:top w:val="nil"/>
              <w:left w:val="nil"/>
              <w:bottom w:val="single" w:sz="4" w:space="0" w:color="auto"/>
              <w:right w:val="single" w:sz="4" w:space="0" w:color="auto"/>
            </w:tcBorders>
            <w:noWrap/>
            <w:vAlign w:val="center"/>
            <w:hideMark/>
          </w:tcPr>
          <w:p w:rsidR="00513B24" w:rsidRPr="00115EC2" w:rsidRDefault="00513B24" w:rsidP="00D53317">
            <w:pPr>
              <w:spacing w:line="276" w:lineRule="auto"/>
              <w:jc w:val="center"/>
              <w:rPr>
                <w:b/>
                <w:bCs/>
                <w:sz w:val="16"/>
                <w:szCs w:val="16"/>
                <w:lang w:eastAsia="en-US"/>
              </w:rPr>
            </w:pPr>
            <w:r w:rsidRPr="00115EC2">
              <w:rPr>
                <w:b/>
                <w:bCs/>
                <w:sz w:val="16"/>
                <w:szCs w:val="16"/>
                <w:lang w:eastAsia="en-US"/>
              </w:rPr>
              <w:t>100</w:t>
            </w:r>
          </w:p>
        </w:tc>
        <w:tc>
          <w:tcPr>
            <w:tcW w:w="991" w:type="dxa"/>
            <w:tcBorders>
              <w:top w:val="nil"/>
              <w:left w:val="nil"/>
              <w:bottom w:val="single" w:sz="4" w:space="0" w:color="auto"/>
              <w:right w:val="single" w:sz="4" w:space="0" w:color="auto"/>
            </w:tcBorders>
            <w:noWrap/>
            <w:vAlign w:val="center"/>
            <w:hideMark/>
          </w:tcPr>
          <w:p w:rsidR="00513B24" w:rsidRPr="00115EC2" w:rsidRDefault="00513B24" w:rsidP="00D53317">
            <w:pPr>
              <w:jc w:val="center"/>
              <w:rPr>
                <w:b/>
                <w:bCs/>
                <w:sz w:val="16"/>
                <w:szCs w:val="16"/>
              </w:rPr>
            </w:pPr>
            <w:r w:rsidRPr="00115EC2">
              <w:rPr>
                <w:b/>
                <w:bCs/>
                <w:sz w:val="16"/>
                <w:szCs w:val="16"/>
              </w:rPr>
              <w:t>873 622,7</w:t>
            </w:r>
          </w:p>
        </w:tc>
        <w:tc>
          <w:tcPr>
            <w:tcW w:w="851" w:type="dxa"/>
            <w:tcBorders>
              <w:top w:val="nil"/>
              <w:left w:val="nil"/>
              <w:bottom w:val="single" w:sz="4" w:space="0" w:color="auto"/>
              <w:right w:val="single" w:sz="4" w:space="0" w:color="auto"/>
            </w:tcBorders>
            <w:noWrap/>
            <w:vAlign w:val="center"/>
            <w:hideMark/>
          </w:tcPr>
          <w:p w:rsidR="00513B24" w:rsidRPr="00115EC2" w:rsidRDefault="00513B24" w:rsidP="00D53317">
            <w:pPr>
              <w:jc w:val="center"/>
              <w:rPr>
                <w:b/>
                <w:bCs/>
                <w:sz w:val="16"/>
                <w:szCs w:val="16"/>
              </w:rPr>
            </w:pPr>
            <w:r w:rsidRPr="00115EC2">
              <w:rPr>
                <w:b/>
                <w:bCs/>
                <w:sz w:val="16"/>
                <w:szCs w:val="16"/>
              </w:rPr>
              <w:t>100</w:t>
            </w:r>
          </w:p>
        </w:tc>
        <w:tc>
          <w:tcPr>
            <w:tcW w:w="1134" w:type="dxa"/>
            <w:tcBorders>
              <w:top w:val="nil"/>
              <w:left w:val="nil"/>
              <w:bottom w:val="single" w:sz="4" w:space="0" w:color="auto"/>
              <w:right w:val="single" w:sz="4" w:space="0" w:color="auto"/>
            </w:tcBorders>
            <w:noWrap/>
            <w:vAlign w:val="center"/>
            <w:hideMark/>
          </w:tcPr>
          <w:p w:rsidR="00513B24" w:rsidRPr="00115EC2" w:rsidRDefault="00513B24" w:rsidP="00D53317">
            <w:pPr>
              <w:jc w:val="center"/>
              <w:rPr>
                <w:b/>
                <w:bCs/>
                <w:sz w:val="16"/>
                <w:szCs w:val="16"/>
              </w:rPr>
            </w:pPr>
            <w:r w:rsidRPr="00115EC2">
              <w:rPr>
                <w:b/>
                <w:bCs/>
                <w:sz w:val="16"/>
                <w:szCs w:val="16"/>
              </w:rPr>
              <w:t>866 316,1</w:t>
            </w:r>
          </w:p>
        </w:tc>
        <w:tc>
          <w:tcPr>
            <w:tcW w:w="709" w:type="dxa"/>
            <w:tcBorders>
              <w:top w:val="nil"/>
              <w:left w:val="nil"/>
              <w:bottom w:val="single" w:sz="4" w:space="0" w:color="auto"/>
              <w:right w:val="single" w:sz="4" w:space="0" w:color="auto"/>
            </w:tcBorders>
            <w:noWrap/>
            <w:vAlign w:val="center"/>
            <w:hideMark/>
          </w:tcPr>
          <w:p w:rsidR="00513B24" w:rsidRPr="00115EC2" w:rsidRDefault="00513B24" w:rsidP="00D53317">
            <w:pPr>
              <w:jc w:val="center"/>
              <w:rPr>
                <w:b/>
                <w:bCs/>
                <w:sz w:val="16"/>
                <w:szCs w:val="16"/>
              </w:rPr>
            </w:pPr>
            <w:r w:rsidRPr="00115EC2">
              <w:rPr>
                <w:b/>
                <w:bCs/>
                <w:sz w:val="16"/>
                <w:szCs w:val="16"/>
              </w:rPr>
              <w:t>100</w:t>
            </w:r>
          </w:p>
        </w:tc>
        <w:tc>
          <w:tcPr>
            <w:tcW w:w="1134" w:type="dxa"/>
            <w:tcBorders>
              <w:top w:val="nil"/>
              <w:left w:val="nil"/>
              <w:bottom w:val="single" w:sz="4" w:space="0" w:color="auto"/>
              <w:right w:val="single" w:sz="4" w:space="0" w:color="auto"/>
            </w:tcBorders>
            <w:noWrap/>
            <w:vAlign w:val="center"/>
            <w:hideMark/>
          </w:tcPr>
          <w:p w:rsidR="00513B24" w:rsidRPr="00115EC2" w:rsidRDefault="00513B24" w:rsidP="00D53317">
            <w:pPr>
              <w:jc w:val="center"/>
              <w:rPr>
                <w:b/>
                <w:bCs/>
                <w:sz w:val="16"/>
                <w:szCs w:val="16"/>
              </w:rPr>
            </w:pPr>
            <w:r w:rsidRPr="00115EC2">
              <w:rPr>
                <w:b/>
                <w:bCs/>
                <w:sz w:val="16"/>
                <w:szCs w:val="16"/>
              </w:rPr>
              <w:t>902 757,9</w:t>
            </w:r>
          </w:p>
        </w:tc>
        <w:tc>
          <w:tcPr>
            <w:tcW w:w="708" w:type="dxa"/>
            <w:tcBorders>
              <w:top w:val="nil"/>
              <w:left w:val="nil"/>
              <w:bottom w:val="single" w:sz="4" w:space="0" w:color="auto"/>
              <w:right w:val="single" w:sz="4" w:space="0" w:color="auto"/>
            </w:tcBorders>
            <w:noWrap/>
            <w:vAlign w:val="center"/>
            <w:hideMark/>
          </w:tcPr>
          <w:p w:rsidR="00513B24" w:rsidRPr="00115EC2" w:rsidRDefault="00513B24" w:rsidP="00D53317">
            <w:pPr>
              <w:jc w:val="center"/>
              <w:rPr>
                <w:b/>
                <w:bCs/>
                <w:sz w:val="16"/>
                <w:szCs w:val="16"/>
              </w:rPr>
            </w:pPr>
            <w:r w:rsidRPr="00115EC2">
              <w:rPr>
                <w:b/>
                <w:bCs/>
                <w:sz w:val="16"/>
                <w:szCs w:val="16"/>
              </w:rPr>
              <w:t>100</w:t>
            </w:r>
          </w:p>
        </w:tc>
        <w:tc>
          <w:tcPr>
            <w:tcW w:w="993" w:type="dxa"/>
            <w:tcBorders>
              <w:top w:val="nil"/>
              <w:left w:val="nil"/>
              <w:bottom w:val="single" w:sz="4" w:space="0" w:color="auto"/>
              <w:right w:val="single" w:sz="4" w:space="0" w:color="auto"/>
            </w:tcBorders>
            <w:noWrap/>
            <w:vAlign w:val="center"/>
            <w:hideMark/>
          </w:tcPr>
          <w:p w:rsidR="00513B24" w:rsidRPr="00115EC2" w:rsidRDefault="00513B24" w:rsidP="00D53317">
            <w:pPr>
              <w:jc w:val="center"/>
              <w:rPr>
                <w:b/>
                <w:bCs/>
                <w:sz w:val="16"/>
                <w:szCs w:val="16"/>
              </w:rPr>
            </w:pPr>
            <w:r w:rsidRPr="00115EC2">
              <w:rPr>
                <w:b/>
                <w:bCs/>
                <w:sz w:val="16"/>
                <w:szCs w:val="16"/>
              </w:rPr>
              <w:t>-15 558,4</w:t>
            </w:r>
          </w:p>
        </w:tc>
        <w:tc>
          <w:tcPr>
            <w:tcW w:w="850" w:type="dxa"/>
            <w:tcBorders>
              <w:top w:val="nil"/>
              <w:left w:val="nil"/>
              <w:bottom w:val="single" w:sz="4" w:space="0" w:color="auto"/>
              <w:right w:val="single" w:sz="4" w:space="0" w:color="auto"/>
            </w:tcBorders>
            <w:noWrap/>
            <w:vAlign w:val="center"/>
            <w:hideMark/>
          </w:tcPr>
          <w:p w:rsidR="00513B24" w:rsidRPr="00115EC2" w:rsidRDefault="00513B24" w:rsidP="00D53317">
            <w:pPr>
              <w:jc w:val="center"/>
              <w:rPr>
                <w:sz w:val="16"/>
                <w:szCs w:val="16"/>
              </w:rPr>
            </w:pPr>
            <w:r w:rsidRPr="00115EC2">
              <w:rPr>
                <w:sz w:val="16"/>
                <w:szCs w:val="16"/>
              </w:rPr>
              <w:t>98</w:t>
            </w:r>
          </w:p>
        </w:tc>
      </w:tr>
    </w:tbl>
    <w:p w:rsidR="00513B24" w:rsidRPr="00CF03D3" w:rsidRDefault="00513B24" w:rsidP="00513B24">
      <w:pPr>
        <w:ind w:right="-99" w:firstLine="567"/>
        <w:jc w:val="both"/>
        <w:rPr>
          <w:sz w:val="28"/>
          <w:szCs w:val="28"/>
        </w:rPr>
      </w:pPr>
      <w:r w:rsidRPr="00CF03D3">
        <w:rPr>
          <w:sz w:val="28"/>
          <w:szCs w:val="28"/>
        </w:rPr>
        <w:t>Налог на доходы с физических лиц</w:t>
      </w:r>
    </w:p>
    <w:p w:rsidR="00513B24" w:rsidRPr="00CF03D3" w:rsidRDefault="00513B24" w:rsidP="00513B24">
      <w:pPr>
        <w:ind w:right="-99" w:firstLine="567"/>
        <w:jc w:val="both"/>
        <w:rPr>
          <w:sz w:val="28"/>
          <w:szCs w:val="28"/>
        </w:rPr>
      </w:pPr>
      <w:r w:rsidRPr="00CF03D3">
        <w:rPr>
          <w:sz w:val="28"/>
          <w:szCs w:val="28"/>
        </w:rPr>
        <w:t>Основную долю налоговых доходов занимает налог на доходы с физических лиц (далее – НДФЛ), удельный вес которого, в Проекте бюджета на 2021 год составляет 79% и на плановый период 2022 – 2023 годов составляет 77% от общего объема налоговых доходов.</w:t>
      </w:r>
    </w:p>
    <w:p w:rsidR="00513B24" w:rsidRPr="00CF03D3" w:rsidRDefault="00513B24" w:rsidP="00513B24">
      <w:pPr>
        <w:ind w:right="-99" w:firstLine="567"/>
        <w:jc w:val="both"/>
        <w:rPr>
          <w:sz w:val="28"/>
          <w:szCs w:val="28"/>
        </w:rPr>
      </w:pPr>
      <w:r w:rsidRPr="00CF03D3">
        <w:rPr>
          <w:sz w:val="28"/>
          <w:szCs w:val="28"/>
        </w:rPr>
        <w:t xml:space="preserve">По сравнению с первоначально утвержденным планом 2020 года в Проекте бюджета объем доходов от НДФЛ на 2021 год увеличен на 3% или на 16 823,1тыс. рублей. На плановый период НДФЛ планируются от планового показателя на 2021 год: в 2022 году с уменьшением на 3%, или на 21 339,4 тыс. рублей, в 2023 году с увеличением </w:t>
      </w:r>
      <w:proofErr w:type="gramStart"/>
      <w:r w:rsidRPr="00CF03D3">
        <w:rPr>
          <w:sz w:val="28"/>
          <w:szCs w:val="28"/>
        </w:rPr>
        <w:t>на</w:t>
      </w:r>
      <w:proofErr w:type="gramEnd"/>
      <w:r w:rsidRPr="00CF03D3">
        <w:rPr>
          <w:sz w:val="28"/>
          <w:szCs w:val="28"/>
        </w:rPr>
        <w:t xml:space="preserve"> 1%, или 5 745,5 тыс. рублей.</w:t>
      </w:r>
    </w:p>
    <w:p w:rsidR="00513B24" w:rsidRPr="00CF03D3" w:rsidRDefault="00513B24" w:rsidP="00513B24">
      <w:pPr>
        <w:pStyle w:val="a4"/>
        <w:spacing w:before="0" w:beforeAutospacing="0" w:after="0" w:afterAutospacing="0"/>
        <w:ind w:firstLine="567"/>
        <w:rPr>
          <w:rFonts w:ascii="Times New Roman" w:eastAsiaTheme="minorHAnsi" w:hAnsi="Times New Roman" w:cs="Times New Roman"/>
          <w:sz w:val="28"/>
          <w:szCs w:val="28"/>
          <w:lang w:eastAsia="en-US"/>
        </w:rPr>
      </w:pPr>
      <w:proofErr w:type="gramStart"/>
      <w:r w:rsidRPr="00CF03D3">
        <w:rPr>
          <w:rFonts w:ascii="Times New Roman" w:hAnsi="Times New Roman" w:cs="Times New Roman"/>
          <w:sz w:val="28"/>
          <w:szCs w:val="28"/>
        </w:rPr>
        <w:t xml:space="preserve">В соответствии с требованиями статей 138 БК РФ и 6 </w:t>
      </w:r>
      <w:r w:rsidRPr="00CF03D3">
        <w:rPr>
          <w:rFonts w:ascii="Times New Roman" w:eastAsiaTheme="minorHAnsi" w:hAnsi="Times New Roman" w:cs="Times New Roman"/>
          <w:sz w:val="28"/>
          <w:szCs w:val="28"/>
          <w:lang w:eastAsia="en-US"/>
        </w:rPr>
        <w:t xml:space="preserve">Закона ХМАО – Югры от 10.11.2008 №132-оз «О межбюджетных отношениях в Ханты-Мансийском автономном округе – </w:t>
      </w:r>
      <w:proofErr w:type="spellStart"/>
      <w:r w:rsidRPr="00CF03D3">
        <w:rPr>
          <w:rFonts w:ascii="Times New Roman" w:eastAsiaTheme="minorHAnsi" w:hAnsi="Times New Roman" w:cs="Times New Roman"/>
          <w:sz w:val="28"/>
          <w:szCs w:val="28"/>
          <w:lang w:eastAsia="en-US"/>
        </w:rPr>
        <w:t>Югре</w:t>
      </w:r>
      <w:proofErr w:type="spellEnd"/>
      <w:r w:rsidRPr="00CF03D3">
        <w:rPr>
          <w:rFonts w:ascii="Times New Roman" w:eastAsiaTheme="minorHAnsi" w:hAnsi="Times New Roman" w:cs="Times New Roman"/>
          <w:sz w:val="28"/>
          <w:szCs w:val="28"/>
          <w:lang w:eastAsia="en-US"/>
        </w:rPr>
        <w:t>»</w:t>
      </w:r>
      <w:r w:rsidRPr="00CF03D3">
        <w:rPr>
          <w:rFonts w:ascii="Times New Roman" w:eastAsia="Calibri" w:hAnsi="Times New Roman" w:cs="Times New Roman"/>
          <w:sz w:val="28"/>
          <w:szCs w:val="28"/>
        </w:rPr>
        <w:t xml:space="preserve"> (далее – Закон ХМАО – Югры №132-оз)</w:t>
      </w:r>
      <w:r w:rsidRPr="00CF03D3">
        <w:rPr>
          <w:rFonts w:ascii="Times New Roman" w:eastAsiaTheme="minorHAnsi" w:hAnsi="Times New Roman" w:cs="Times New Roman"/>
          <w:sz w:val="28"/>
          <w:szCs w:val="28"/>
          <w:lang w:eastAsia="en-US"/>
        </w:rPr>
        <w:t xml:space="preserve">, согласно решению Думы города Урай от 24.09.2020 №65 была согласована частичная замена дотаций </w:t>
      </w:r>
      <w:r w:rsidRPr="00CF03D3">
        <w:rPr>
          <w:rFonts w:ascii="Times New Roman" w:hAnsi="Times New Roman" w:cs="Times New Roman"/>
          <w:sz w:val="28"/>
          <w:szCs w:val="28"/>
        </w:rPr>
        <w:t xml:space="preserve">на выравнивание бюджетной обеспеченности муниципальных районов </w:t>
      </w:r>
      <w:r w:rsidRPr="00CF03D3">
        <w:rPr>
          <w:rFonts w:ascii="Times New Roman" w:hAnsi="Times New Roman" w:cs="Times New Roman"/>
          <w:sz w:val="28"/>
          <w:szCs w:val="28"/>
        </w:rPr>
        <w:lastRenderedPageBreak/>
        <w:t>(городских округов)</w:t>
      </w:r>
      <w:r w:rsidRPr="00CF03D3">
        <w:rPr>
          <w:rFonts w:ascii="Times New Roman" w:eastAsiaTheme="minorHAnsi" w:hAnsi="Times New Roman" w:cs="Times New Roman"/>
          <w:sz w:val="28"/>
          <w:szCs w:val="28"/>
          <w:lang w:eastAsia="en-US"/>
        </w:rPr>
        <w:t xml:space="preserve"> дополнительными нормативами отчислений от налога на доходы физических лиц </w:t>
      </w:r>
      <w:r w:rsidRPr="00CF03D3">
        <w:rPr>
          <w:rFonts w:ascii="Times New Roman" w:hAnsi="Times New Roman" w:cs="Times New Roman"/>
          <w:sz w:val="28"/>
          <w:szCs w:val="28"/>
        </w:rPr>
        <w:t>в</w:t>
      </w:r>
      <w:proofErr w:type="gramEnd"/>
      <w:r w:rsidRPr="00CF03D3">
        <w:rPr>
          <w:rFonts w:ascii="Times New Roman" w:hAnsi="Times New Roman" w:cs="Times New Roman"/>
          <w:sz w:val="28"/>
          <w:szCs w:val="28"/>
        </w:rPr>
        <w:t xml:space="preserve"> </w:t>
      </w:r>
      <w:proofErr w:type="gramStart"/>
      <w:r w:rsidRPr="00CF03D3">
        <w:rPr>
          <w:rFonts w:ascii="Times New Roman" w:hAnsi="Times New Roman" w:cs="Times New Roman"/>
          <w:sz w:val="28"/>
          <w:szCs w:val="28"/>
        </w:rPr>
        <w:t>размере</w:t>
      </w:r>
      <w:proofErr w:type="gramEnd"/>
      <w:r w:rsidRPr="00CF03D3">
        <w:rPr>
          <w:rFonts w:ascii="Times New Roman" w:hAnsi="Times New Roman" w:cs="Times New Roman"/>
          <w:sz w:val="28"/>
          <w:szCs w:val="28"/>
        </w:rPr>
        <w:t xml:space="preserve"> 11,86% на 2021 год, на 2022 – 9,37% и на 2023 годы 9,39%</w:t>
      </w:r>
      <w:r w:rsidRPr="00CF03D3">
        <w:rPr>
          <w:rFonts w:ascii="Times New Roman" w:eastAsiaTheme="minorHAnsi" w:hAnsi="Times New Roman" w:cs="Times New Roman"/>
          <w:sz w:val="28"/>
          <w:szCs w:val="28"/>
          <w:lang w:eastAsia="en-US"/>
        </w:rPr>
        <w:t>, который определился в следующих объемах:</w:t>
      </w:r>
    </w:p>
    <w:p w:rsidR="00513B24" w:rsidRPr="00CF03D3" w:rsidRDefault="00513B24" w:rsidP="00513B24">
      <w:pPr>
        <w:pStyle w:val="aff2"/>
        <w:numPr>
          <w:ilvl w:val="0"/>
          <w:numId w:val="34"/>
        </w:numPr>
        <w:tabs>
          <w:tab w:val="left" w:pos="851"/>
        </w:tabs>
        <w:autoSpaceDE w:val="0"/>
        <w:autoSpaceDN w:val="0"/>
        <w:ind w:left="0" w:firstLine="567"/>
        <w:jc w:val="both"/>
        <w:rPr>
          <w:rFonts w:eastAsiaTheme="minorHAnsi"/>
          <w:sz w:val="28"/>
          <w:szCs w:val="28"/>
          <w:lang w:eastAsia="en-US"/>
        </w:rPr>
      </w:pPr>
      <w:r w:rsidRPr="00CF03D3">
        <w:rPr>
          <w:rFonts w:eastAsiaTheme="minorHAnsi"/>
          <w:sz w:val="28"/>
          <w:szCs w:val="28"/>
          <w:lang w:eastAsia="en-US"/>
        </w:rPr>
        <w:t>в 2021 году –176 330,6 тыс. рублей;</w:t>
      </w:r>
    </w:p>
    <w:p w:rsidR="00513B24" w:rsidRPr="00CF03D3" w:rsidRDefault="00513B24" w:rsidP="00513B24">
      <w:pPr>
        <w:pStyle w:val="aff2"/>
        <w:numPr>
          <w:ilvl w:val="0"/>
          <w:numId w:val="34"/>
        </w:numPr>
        <w:tabs>
          <w:tab w:val="left" w:pos="851"/>
        </w:tabs>
        <w:autoSpaceDE w:val="0"/>
        <w:autoSpaceDN w:val="0"/>
        <w:ind w:left="0" w:firstLine="567"/>
        <w:jc w:val="both"/>
        <w:rPr>
          <w:rFonts w:eastAsiaTheme="minorHAnsi"/>
          <w:sz w:val="28"/>
          <w:szCs w:val="28"/>
          <w:lang w:eastAsia="en-US"/>
        </w:rPr>
      </w:pPr>
      <w:r w:rsidRPr="00CF03D3">
        <w:rPr>
          <w:rFonts w:eastAsiaTheme="minorHAnsi"/>
          <w:sz w:val="28"/>
          <w:szCs w:val="28"/>
          <w:lang w:eastAsia="en-US"/>
        </w:rPr>
        <w:t>в 2022 году –144 885,6 тыс. рублей;</w:t>
      </w:r>
    </w:p>
    <w:p w:rsidR="00513B24" w:rsidRPr="00CF03D3" w:rsidRDefault="00513B24" w:rsidP="00513B24">
      <w:pPr>
        <w:pStyle w:val="aff2"/>
        <w:numPr>
          <w:ilvl w:val="0"/>
          <w:numId w:val="34"/>
        </w:numPr>
        <w:tabs>
          <w:tab w:val="left" w:pos="851"/>
        </w:tabs>
        <w:autoSpaceDE w:val="0"/>
        <w:autoSpaceDN w:val="0"/>
        <w:ind w:left="0" w:firstLine="567"/>
        <w:jc w:val="both"/>
        <w:rPr>
          <w:rFonts w:eastAsiaTheme="minorHAnsi"/>
          <w:sz w:val="28"/>
          <w:szCs w:val="28"/>
          <w:lang w:eastAsia="en-US"/>
        </w:rPr>
      </w:pPr>
      <w:r w:rsidRPr="00CF03D3">
        <w:rPr>
          <w:rFonts w:eastAsiaTheme="minorHAnsi"/>
          <w:sz w:val="28"/>
          <w:szCs w:val="28"/>
          <w:lang w:eastAsia="en-US"/>
        </w:rPr>
        <w:t>в 2023 году – 151 060,7 тыс. рублей.</w:t>
      </w:r>
    </w:p>
    <w:p w:rsidR="00513B24" w:rsidRPr="00CF03D3" w:rsidRDefault="00513B24" w:rsidP="00513B24">
      <w:pPr>
        <w:ind w:right="-99" w:firstLine="567"/>
        <w:jc w:val="both"/>
        <w:rPr>
          <w:i/>
          <w:sz w:val="28"/>
          <w:szCs w:val="28"/>
        </w:rPr>
      </w:pPr>
      <w:r w:rsidRPr="00CF03D3">
        <w:rPr>
          <w:i/>
          <w:sz w:val="28"/>
          <w:szCs w:val="28"/>
        </w:rPr>
        <w:t xml:space="preserve">Плановые показатели НДФЛ на 2021 – 2023 годы сформированы в соответствии с </w:t>
      </w:r>
      <w:r w:rsidRPr="00992FF9">
        <w:rPr>
          <w:i/>
          <w:sz w:val="28"/>
          <w:szCs w:val="28"/>
        </w:rPr>
        <w:t>информацией</w:t>
      </w:r>
      <w:r w:rsidR="00E7673B" w:rsidRPr="00992FF9">
        <w:rPr>
          <w:i/>
          <w:sz w:val="28"/>
          <w:szCs w:val="28"/>
        </w:rPr>
        <w:t>,</w:t>
      </w:r>
      <w:r w:rsidRPr="00CF03D3">
        <w:rPr>
          <w:i/>
          <w:sz w:val="28"/>
          <w:szCs w:val="28"/>
        </w:rPr>
        <w:t xml:space="preserve"> представленной администратором доходов Межрайонной ИФНС России №2 по ХМАО – </w:t>
      </w:r>
      <w:proofErr w:type="spellStart"/>
      <w:r w:rsidRPr="00CF03D3">
        <w:rPr>
          <w:i/>
          <w:sz w:val="28"/>
          <w:szCs w:val="28"/>
        </w:rPr>
        <w:t>Югре</w:t>
      </w:r>
      <w:proofErr w:type="spellEnd"/>
      <w:r w:rsidRPr="00CF03D3">
        <w:rPr>
          <w:i/>
          <w:sz w:val="28"/>
          <w:szCs w:val="28"/>
        </w:rPr>
        <w:t>, с учетом</w:t>
      </w:r>
      <w:r w:rsidRPr="00CF03D3">
        <w:rPr>
          <w:sz w:val="28"/>
          <w:szCs w:val="28"/>
        </w:rPr>
        <w:t xml:space="preserve"> </w:t>
      </w:r>
      <w:r w:rsidRPr="00CF03D3">
        <w:rPr>
          <w:i/>
          <w:sz w:val="28"/>
          <w:szCs w:val="28"/>
        </w:rPr>
        <w:t>дополнительного норматива отчислений по НДФЛ.</w:t>
      </w:r>
    </w:p>
    <w:p w:rsidR="00513B24" w:rsidRPr="00CF03D3" w:rsidRDefault="00513B24" w:rsidP="00513B24">
      <w:pPr>
        <w:autoSpaceDE w:val="0"/>
        <w:autoSpaceDN w:val="0"/>
        <w:adjustRightInd w:val="0"/>
        <w:ind w:firstLine="567"/>
        <w:jc w:val="both"/>
        <w:rPr>
          <w:sz w:val="28"/>
          <w:szCs w:val="28"/>
        </w:rPr>
      </w:pPr>
      <w:r w:rsidRPr="00CF03D3">
        <w:rPr>
          <w:sz w:val="28"/>
          <w:szCs w:val="28"/>
        </w:rPr>
        <w:t>Акцизы по подакцизным товарам</w:t>
      </w:r>
    </w:p>
    <w:p w:rsidR="00513B24" w:rsidRPr="00CF03D3" w:rsidRDefault="00513B24" w:rsidP="00513B24">
      <w:pPr>
        <w:autoSpaceDE w:val="0"/>
        <w:autoSpaceDN w:val="0"/>
        <w:adjustRightInd w:val="0"/>
        <w:ind w:firstLine="567"/>
        <w:jc w:val="both"/>
        <w:rPr>
          <w:sz w:val="28"/>
          <w:szCs w:val="28"/>
        </w:rPr>
      </w:pPr>
      <w:r w:rsidRPr="00CF03D3">
        <w:rPr>
          <w:sz w:val="28"/>
          <w:szCs w:val="28"/>
        </w:rPr>
        <w:t>Показатели прогноза по данному налоговому источнику на очередной финансовый год и плановый период в бюджет города зависят от планируемого объема поступления их в бюджет субъекта Российской Федерации.</w:t>
      </w:r>
    </w:p>
    <w:p w:rsidR="00513B24" w:rsidRPr="00CF03D3" w:rsidRDefault="00513B24" w:rsidP="00513B24">
      <w:pPr>
        <w:autoSpaceDE w:val="0"/>
        <w:autoSpaceDN w:val="0"/>
        <w:adjustRightInd w:val="0"/>
        <w:ind w:firstLine="567"/>
        <w:jc w:val="both"/>
        <w:rPr>
          <w:sz w:val="28"/>
          <w:szCs w:val="28"/>
        </w:rPr>
      </w:pPr>
      <w:proofErr w:type="gramStart"/>
      <w:r w:rsidRPr="00CF03D3">
        <w:rPr>
          <w:sz w:val="28"/>
          <w:szCs w:val="28"/>
        </w:rPr>
        <w:t>Дифференцированный норматив отчислений в местные бюджеты на 2021-2023 годы на дизельное топливо, на моторные масла для дизельных и (или) карбюраторных (</w:t>
      </w:r>
      <w:proofErr w:type="spellStart"/>
      <w:r w:rsidRPr="00CF03D3">
        <w:rPr>
          <w:sz w:val="28"/>
          <w:szCs w:val="28"/>
        </w:rPr>
        <w:t>инжекторных</w:t>
      </w:r>
      <w:proofErr w:type="spellEnd"/>
      <w:r w:rsidRPr="00CF03D3">
        <w:rPr>
          <w:sz w:val="28"/>
          <w:szCs w:val="28"/>
        </w:rPr>
        <w:t>) двигателей, на автомобильный бензин и на прямогонный бензин доведен округом в размере 0,21% ежегодно, что соответствует положениям статьи 58 БК РФ</w:t>
      </w:r>
      <w:r w:rsidRPr="00CF03D3">
        <w:rPr>
          <w:i/>
          <w:sz w:val="28"/>
          <w:szCs w:val="28"/>
        </w:rPr>
        <w:t xml:space="preserve">, </w:t>
      </w:r>
      <w:r w:rsidRPr="00CF03D3">
        <w:rPr>
          <w:sz w:val="28"/>
          <w:szCs w:val="28"/>
        </w:rPr>
        <w:t>из которой следует, что</w:t>
      </w:r>
      <w:r w:rsidRPr="00CF03D3">
        <w:rPr>
          <w:i/>
          <w:sz w:val="28"/>
          <w:szCs w:val="28"/>
        </w:rPr>
        <w:t xml:space="preserve"> </w:t>
      </w:r>
      <w:r w:rsidRPr="00CF03D3">
        <w:rPr>
          <w:sz w:val="28"/>
          <w:szCs w:val="28"/>
        </w:rPr>
        <w:t>в бюджет города поступает доход от уплаты акцизов, подлежащий распределению между бюджетами субъектов Российской</w:t>
      </w:r>
      <w:proofErr w:type="gramEnd"/>
      <w:r w:rsidRPr="00CF03D3">
        <w:rPr>
          <w:sz w:val="28"/>
          <w:szCs w:val="28"/>
        </w:rPr>
        <w:t xml:space="preserve"> Федерации и местными бюджетами.</w:t>
      </w:r>
    </w:p>
    <w:p w:rsidR="00513B24" w:rsidRPr="00CF03D3" w:rsidRDefault="00513B24" w:rsidP="00513B24">
      <w:pPr>
        <w:ind w:firstLine="567"/>
        <w:jc w:val="both"/>
        <w:rPr>
          <w:sz w:val="28"/>
          <w:szCs w:val="28"/>
        </w:rPr>
      </w:pPr>
      <w:r w:rsidRPr="00CF03D3">
        <w:rPr>
          <w:sz w:val="28"/>
          <w:szCs w:val="28"/>
        </w:rPr>
        <w:t>Доходы от уплаты акцизов по подакцизным товарам в структуре налоговых доходов на 2021 год и на плановый период 2022 – 2023 годов составили 2%. По сравнению с плановым показателем на 2020 год в Проекте бюджета доходы на 2021-2023 годы планируются с увеличением на 1 403,3 тыс. рублей или 11%.</w:t>
      </w:r>
    </w:p>
    <w:p w:rsidR="00513B24" w:rsidRPr="00CF03D3" w:rsidRDefault="00513B24" w:rsidP="00513B24">
      <w:pPr>
        <w:ind w:right="-99" w:firstLine="567"/>
        <w:jc w:val="both"/>
        <w:rPr>
          <w:i/>
          <w:sz w:val="28"/>
          <w:szCs w:val="28"/>
        </w:rPr>
      </w:pPr>
      <w:r w:rsidRPr="00CF03D3">
        <w:rPr>
          <w:i/>
          <w:sz w:val="28"/>
          <w:szCs w:val="28"/>
        </w:rPr>
        <w:t>Плановые показатели на 2021 – 2023 годы сформированы в соответствии с информацией Департамента финансов ХМАО – Югры о сумме налоговых доходов от акцизов, подлежащих зачислению в бюджет муниципального образования.</w:t>
      </w:r>
    </w:p>
    <w:p w:rsidR="00513B24" w:rsidRPr="00CF03D3" w:rsidRDefault="00513B24" w:rsidP="00513B24">
      <w:pPr>
        <w:ind w:right="-99" w:firstLine="567"/>
        <w:jc w:val="both"/>
        <w:rPr>
          <w:sz w:val="28"/>
          <w:szCs w:val="28"/>
        </w:rPr>
      </w:pPr>
      <w:r w:rsidRPr="00CF03D3">
        <w:rPr>
          <w:sz w:val="28"/>
          <w:szCs w:val="28"/>
        </w:rPr>
        <w:t>Налоги на совокупный доход</w:t>
      </w:r>
    </w:p>
    <w:p w:rsidR="00513B24" w:rsidRPr="00CF03D3" w:rsidRDefault="00513B24" w:rsidP="00513B24">
      <w:pPr>
        <w:ind w:right="-99" w:firstLine="567"/>
        <w:jc w:val="both"/>
        <w:rPr>
          <w:sz w:val="28"/>
          <w:szCs w:val="28"/>
        </w:rPr>
      </w:pPr>
      <w:r w:rsidRPr="00CF03D3">
        <w:rPr>
          <w:sz w:val="28"/>
          <w:szCs w:val="28"/>
        </w:rPr>
        <w:t xml:space="preserve">Удельный вес налогов на совокупный доход в Проекте бюджета на 2021 год и на плановый период 2022 – 2023 годов составляет 13-15%. Данные поступления планируются с уменьшением в 2021 году – на 17% или на 23 724,0 тыс. рублей к первоначально утвержденному плану 2020 года. Уменьшение объема планируемых доходов в основном обусловлено объективными причинами, а именно отменой с 01.01.2021 единого налога на вмененный доход и последствиями применения мер поддержки субъектов малого и среднего предпринимательства по снижению налоговой нагрузки, в связи с последствиями негативных факторов распространения </w:t>
      </w:r>
      <w:proofErr w:type="spellStart"/>
      <w:r w:rsidRPr="00CF03D3">
        <w:rPr>
          <w:sz w:val="28"/>
          <w:szCs w:val="28"/>
        </w:rPr>
        <w:t>коронавирусной</w:t>
      </w:r>
      <w:proofErr w:type="spellEnd"/>
      <w:r w:rsidRPr="00CF03D3">
        <w:rPr>
          <w:sz w:val="28"/>
          <w:szCs w:val="28"/>
        </w:rPr>
        <w:t xml:space="preserve"> инфекции (</w:t>
      </w:r>
      <w:r w:rsidRPr="00CF03D3">
        <w:rPr>
          <w:sz w:val="28"/>
          <w:szCs w:val="28"/>
          <w:lang w:val="en-US"/>
        </w:rPr>
        <w:t>COVID</w:t>
      </w:r>
      <w:r w:rsidRPr="00CF03D3">
        <w:rPr>
          <w:sz w:val="28"/>
          <w:szCs w:val="28"/>
        </w:rPr>
        <w:t xml:space="preserve">-19). </w:t>
      </w:r>
    </w:p>
    <w:p w:rsidR="00513B24" w:rsidRPr="00CF03D3" w:rsidRDefault="00513B24" w:rsidP="00513B24">
      <w:pPr>
        <w:ind w:right="-99" w:firstLine="567"/>
        <w:jc w:val="both"/>
        <w:rPr>
          <w:sz w:val="28"/>
          <w:szCs w:val="28"/>
        </w:rPr>
      </w:pPr>
      <w:r w:rsidRPr="00CF03D3">
        <w:rPr>
          <w:sz w:val="28"/>
          <w:szCs w:val="28"/>
        </w:rPr>
        <w:t xml:space="preserve">На плановый период налоги на совокупный доход планируются с увеличением от планового показателя на 2021 год: в 2022 году на 11%, или на 12 990,6 тыс. рублей, в 2023 году </w:t>
      </w:r>
      <w:proofErr w:type="gramStart"/>
      <w:r w:rsidRPr="00CF03D3">
        <w:rPr>
          <w:sz w:val="28"/>
          <w:szCs w:val="28"/>
        </w:rPr>
        <w:t>на</w:t>
      </w:r>
      <w:proofErr w:type="gramEnd"/>
      <w:r w:rsidRPr="00CF03D3">
        <w:rPr>
          <w:sz w:val="28"/>
          <w:szCs w:val="28"/>
        </w:rPr>
        <w:t xml:space="preserve"> 18%, или 21 380,1 тыс. рублей.</w:t>
      </w:r>
    </w:p>
    <w:p w:rsidR="00513B24" w:rsidRPr="00CF03D3" w:rsidRDefault="00513B24" w:rsidP="00513B24">
      <w:pPr>
        <w:ind w:right="-99" w:firstLine="567"/>
        <w:jc w:val="both"/>
        <w:rPr>
          <w:rStyle w:val="submenu-table"/>
          <w:rFonts w:eastAsiaTheme="majorEastAsia"/>
          <w:i/>
        </w:rPr>
      </w:pPr>
      <w:r w:rsidRPr="00CF03D3">
        <w:rPr>
          <w:i/>
          <w:sz w:val="28"/>
          <w:szCs w:val="28"/>
        </w:rPr>
        <w:t xml:space="preserve">Факторы, влияющие на объем поступлений на 2021 – 2023 годы, при </w:t>
      </w:r>
      <w:r w:rsidRPr="00CF03D3">
        <w:rPr>
          <w:rStyle w:val="submenu-table"/>
          <w:rFonts w:eastAsiaTheme="majorEastAsia"/>
          <w:i/>
          <w:sz w:val="28"/>
          <w:szCs w:val="28"/>
        </w:rPr>
        <w:t xml:space="preserve">формировании планового показателя данного источника дохода в Проекте </w:t>
      </w:r>
      <w:r w:rsidRPr="00CF03D3">
        <w:rPr>
          <w:i/>
          <w:sz w:val="28"/>
          <w:szCs w:val="28"/>
        </w:rPr>
        <w:t xml:space="preserve">является </w:t>
      </w:r>
      <w:r w:rsidRPr="00CF03D3">
        <w:rPr>
          <w:rStyle w:val="submenu-table"/>
          <w:rFonts w:eastAsiaTheme="majorEastAsia"/>
          <w:i/>
          <w:sz w:val="28"/>
          <w:szCs w:val="28"/>
        </w:rPr>
        <w:t>обоснованными.</w:t>
      </w:r>
    </w:p>
    <w:p w:rsidR="005167CE" w:rsidRPr="005167CE" w:rsidRDefault="005167CE" w:rsidP="00513B24">
      <w:pPr>
        <w:ind w:right="-99" w:firstLine="567"/>
        <w:jc w:val="both"/>
        <w:rPr>
          <w:sz w:val="28"/>
          <w:szCs w:val="28"/>
        </w:rPr>
      </w:pPr>
    </w:p>
    <w:p w:rsidR="00513B24" w:rsidRPr="00CF03D3" w:rsidRDefault="00513B24" w:rsidP="00513B24">
      <w:pPr>
        <w:ind w:right="-99" w:firstLine="567"/>
        <w:jc w:val="both"/>
        <w:rPr>
          <w:sz w:val="28"/>
          <w:szCs w:val="28"/>
        </w:rPr>
      </w:pPr>
      <w:r w:rsidRPr="00CF03D3">
        <w:rPr>
          <w:sz w:val="28"/>
          <w:szCs w:val="28"/>
        </w:rPr>
        <w:lastRenderedPageBreak/>
        <w:t>Налоги на имущество</w:t>
      </w:r>
    </w:p>
    <w:p w:rsidR="00513B24" w:rsidRPr="00CF03D3" w:rsidRDefault="00513B24" w:rsidP="00513B24">
      <w:pPr>
        <w:ind w:firstLine="567"/>
        <w:jc w:val="both"/>
        <w:rPr>
          <w:bCs/>
          <w:sz w:val="28"/>
          <w:szCs w:val="28"/>
        </w:rPr>
      </w:pPr>
      <w:r w:rsidRPr="00CF03D3">
        <w:rPr>
          <w:bCs/>
          <w:sz w:val="28"/>
          <w:szCs w:val="28"/>
        </w:rPr>
        <w:t xml:space="preserve">В бюджет города, </w:t>
      </w:r>
      <w:proofErr w:type="gramStart"/>
      <w:r w:rsidRPr="00CF03D3">
        <w:rPr>
          <w:bCs/>
          <w:sz w:val="28"/>
          <w:szCs w:val="28"/>
        </w:rPr>
        <w:t>согласно статьи</w:t>
      </w:r>
      <w:proofErr w:type="gramEnd"/>
      <w:r w:rsidRPr="00CF03D3">
        <w:rPr>
          <w:bCs/>
          <w:sz w:val="28"/>
          <w:szCs w:val="28"/>
        </w:rPr>
        <w:t xml:space="preserve"> 61.2 БК РФ в полном объеме зачисляются местные налоги, а именно: налог на имущество физических лиц и земельный налог, региональный налог по установленному нормативу – транспортный налог.</w:t>
      </w:r>
    </w:p>
    <w:p w:rsidR="00513B24" w:rsidRPr="00CF03D3" w:rsidRDefault="00513B24" w:rsidP="00513B24">
      <w:pPr>
        <w:ind w:firstLine="567"/>
        <w:jc w:val="both"/>
        <w:rPr>
          <w:sz w:val="28"/>
          <w:szCs w:val="28"/>
        </w:rPr>
      </w:pPr>
      <w:proofErr w:type="gramStart"/>
      <w:r w:rsidRPr="00CF03D3">
        <w:rPr>
          <w:sz w:val="28"/>
          <w:szCs w:val="28"/>
        </w:rPr>
        <w:t>Доля налога на имущество физических лиц на 2021 год в общем объеме налоговых доходов составляет всего 2%, данные доходы планируются с уменьшением на 35% или на 7 581,0 тыс. рублей, на плановый период 2022 – 2023 годы с увеличением от планового показателя 2021 года на 5% или 710,2</w:t>
      </w:r>
      <w:r w:rsidRPr="00CF03D3">
        <w:rPr>
          <w:rFonts w:ascii="Calibri" w:hAnsi="Calibri"/>
          <w:sz w:val="22"/>
          <w:szCs w:val="22"/>
        </w:rPr>
        <w:t xml:space="preserve"> </w:t>
      </w:r>
      <w:r w:rsidRPr="00CF03D3">
        <w:rPr>
          <w:sz w:val="28"/>
          <w:szCs w:val="28"/>
        </w:rPr>
        <w:t>тыс. рублей и на 10% или 1 444,6</w:t>
      </w:r>
      <w:r w:rsidRPr="00CF03D3">
        <w:rPr>
          <w:rFonts w:ascii="Calibri" w:hAnsi="Calibri"/>
          <w:sz w:val="22"/>
          <w:szCs w:val="22"/>
        </w:rPr>
        <w:t xml:space="preserve"> </w:t>
      </w:r>
      <w:r w:rsidRPr="00CF03D3">
        <w:rPr>
          <w:sz w:val="28"/>
          <w:szCs w:val="28"/>
        </w:rPr>
        <w:t>тыс. рублей соответственно.</w:t>
      </w:r>
      <w:proofErr w:type="gramEnd"/>
    </w:p>
    <w:p w:rsidR="00513B24" w:rsidRPr="00CF03D3" w:rsidRDefault="00513B24" w:rsidP="00513B24">
      <w:pPr>
        <w:ind w:firstLine="567"/>
        <w:jc w:val="both"/>
        <w:rPr>
          <w:sz w:val="28"/>
          <w:szCs w:val="28"/>
        </w:rPr>
      </w:pPr>
      <w:r w:rsidRPr="00CF03D3">
        <w:rPr>
          <w:sz w:val="28"/>
          <w:szCs w:val="28"/>
        </w:rPr>
        <w:t>Земельный налог является местным налогом, его удельный вес в общем объеме налоговых доходах в Проекте бюджета составляет 2%. Объем дохода на 2021 год запланирован в сумме 17 400,0 тыс. рублей с уменьшением на 2 524,8</w:t>
      </w:r>
      <w:r w:rsidRPr="00CF03D3">
        <w:rPr>
          <w:sz w:val="16"/>
          <w:szCs w:val="16"/>
        </w:rPr>
        <w:t xml:space="preserve"> </w:t>
      </w:r>
      <w:r w:rsidRPr="00CF03D3">
        <w:rPr>
          <w:sz w:val="28"/>
          <w:szCs w:val="28"/>
        </w:rPr>
        <w:t>тыс. рублей или 13% от первоначально утвержденного плана 2020 года. На плановый период 2022 – 2023 годы земельный налог планируется, с незначительным увеличением на 300,0 тыс. рублей и 500,0 тыс. рублей от плана 2021 года соответственно.</w:t>
      </w:r>
    </w:p>
    <w:p w:rsidR="00513B24" w:rsidRPr="00CF03D3" w:rsidRDefault="00513B24" w:rsidP="00513B24">
      <w:pPr>
        <w:ind w:right="-99" w:firstLine="567"/>
        <w:jc w:val="both"/>
        <w:rPr>
          <w:sz w:val="28"/>
          <w:szCs w:val="28"/>
        </w:rPr>
      </w:pPr>
      <w:r w:rsidRPr="00CF03D3">
        <w:rPr>
          <w:sz w:val="28"/>
          <w:szCs w:val="28"/>
        </w:rPr>
        <w:t>Транспортный налог является региональным налогом, его удельный вес в общем объеме налоговых доходах в Проекте бюджета составляет 2%. Транспортный налог при формировании бюджета является источником налоговых доходов с 2020 года.</w:t>
      </w:r>
    </w:p>
    <w:p w:rsidR="00513B24" w:rsidRPr="00CF03D3" w:rsidRDefault="00513B24" w:rsidP="00513B24">
      <w:pPr>
        <w:ind w:right="-99" w:firstLine="567"/>
        <w:jc w:val="both"/>
        <w:rPr>
          <w:sz w:val="28"/>
          <w:szCs w:val="28"/>
        </w:rPr>
      </w:pPr>
      <w:r w:rsidRPr="00CF03D3">
        <w:rPr>
          <w:sz w:val="28"/>
          <w:szCs w:val="28"/>
        </w:rPr>
        <w:t>Объем дохода на 2021-2023 годы запланирован на уровне 2020 года в сумме 16 680,0 тыс. рублей на каждый год.</w:t>
      </w:r>
    </w:p>
    <w:p w:rsidR="00513B24" w:rsidRPr="00CF03D3" w:rsidRDefault="00513B24" w:rsidP="00513B24">
      <w:pPr>
        <w:pStyle w:val="a4"/>
        <w:spacing w:before="0" w:beforeAutospacing="0" w:after="0" w:afterAutospacing="0"/>
        <w:ind w:firstLine="567"/>
        <w:rPr>
          <w:rFonts w:ascii="Times New Roman" w:hAnsi="Times New Roman" w:cs="Times New Roman"/>
          <w:i/>
          <w:sz w:val="28"/>
          <w:szCs w:val="28"/>
        </w:rPr>
      </w:pPr>
      <w:r w:rsidRPr="00CF03D3">
        <w:rPr>
          <w:rFonts w:ascii="Times New Roman" w:hAnsi="Times New Roman" w:cs="Times New Roman"/>
          <w:i/>
          <w:sz w:val="28"/>
          <w:szCs w:val="28"/>
        </w:rPr>
        <w:t xml:space="preserve">Предусмотренный в Проекте объем налогов на имущество, спрогнозирован на основе ожидаемой оценки поступлений на 2020 год, с учетом прогнозных показателей, представленных администратором доходов Межрайонной ИФНС России №2 по ХМАО – </w:t>
      </w:r>
      <w:proofErr w:type="spellStart"/>
      <w:r w:rsidRPr="00CF03D3">
        <w:rPr>
          <w:rFonts w:ascii="Times New Roman" w:hAnsi="Times New Roman" w:cs="Times New Roman"/>
          <w:i/>
          <w:sz w:val="28"/>
          <w:szCs w:val="28"/>
        </w:rPr>
        <w:t>Югре</w:t>
      </w:r>
      <w:proofErr w:type="spellEnd"/>
      <w:r w:rsidRPr="00CF03D3">
        <w:rPr>
          <w:rFonts w:ascii="Times New Roman" w:hAnsi="Times New Roman" w:cs="Times New Roman"/>
          <w:i/>
          <w:sz w:val="28"/>
          <w:szCs w:val="28"/>
        </w:rPr>
        <w:t xml:space="preserve"> является обоснованным.</w:t>
      </w:r>
    </w:p>
    <w:p w:rsidR="00513B24" w:rsidRPr="00CF03D3" w:rsidRDefault="00513B24" w:rsidP="00513B24">
      <w:pPr>
        <w:ind w:right="-99" w:firstLine="567"/>
        <w:jc w:val="both"/>
        <w:rPr>
          <w:sz w:val="28"/>
          <w:szCs w:val="28"/>
        </w:rPr>
      </w:pPr>
      <w:r w:rsidRPr="00CF03D3">
        <w:rPr>
          <w:sz w:val="28"/>
          <w:szCs w:val="28"/>
        </w:rPr>
        <w:t>Государственная пошлина</w:t>
      </w:r>
    </w:p>
    <w:p w:rsidR="00513B24" w:rsidRPr="00CF03D3" w:rsidRDefault="00513B24" w:rsidP="00513B24">
      <w:pPr>
        <w:ind w:right="-99" w:firstLine="567"/>
        <w:jc w:val="both"/>
        <w:rPr>
          <w:sz w:val="28"/>
          <w:szCs w:val="28"/>
        </w:rPr>
      </w:pPr>
      <w:r w:rsidRPr="00CF03D3">
        <w:rPr>
          <w:sz w:val="28"/>
          <w:szCs w:val="28"/>
        </w:rPr>
        <w:t>Удельный вес государственной пошлины в общем объеме налоговых доходов составляет 1%, на 2021 год данные доходы запланированы с незначительным увеличением на 45,0 тыс. рублей или 1% от первоначально утвержденного плана 2020 года. На плановый период 2022 – 2023 годы планируется, также с незначительным увеличением на 32,0 тыс. рублей и 65,0 тыс. рублей от плана 2021 года соответственно.</w:t>
      </w:r>
    </w:p>
    <w:p w:rsidR="00513B24" w:rsidRPr="00CF03D3" w:rsidRDefault="00513B24" w:rsidP="00513B24">
      <w:pPr>
        <w:ind w:right="-99" w:firstLine="567"/>
        <w:jc w:val="both"/>
        <w:rPr>
          <w:sz w:val="28"/>
          <w:szCs w:val="28"/>
        </w:rPr>
      </w:pPr>
      <w:r w:rsidRPr="00CF03D3">
        <w:rPr>
          <w:sz w:val="28"/>
          <w:szCs w:val="28"/>
        </w:rPr>
        <w:t xml:space="preserve">Плановые показатели поступлений налоговых доходов на 2021 – 2023 годы  спрогнозированы с учетом прогнозных показателей представленных администратором доходов Межрайонной ИФНС России №2 по ХМАО – </w:t>
      </w:r>
      <w:proofErr w:type="spellStart"/>
      <w:r w:rsidRPr="00CF03D3">
        <w:rPr>
          <w:sz w:val="28"/>
          <w:szCs w:val="28"/>
        </w:rPr>
        <w:t>Югре</w:t>
      </w:r>
      <w:proofErr w:type="spellEnd"/>
      <w:r w:rsidRPr="00CF03D3">
        <w:rPr>
          <w:sz w:val="28"/>
          <w:szCs w:val="28"/>
        </w:rPr>
        <w:t>, а также ожидаемой оценке поступлений в бюджет города в текущем финансовом году и динамики поступлений предыдущих периодов.</w:t>
      </w:r>
    </w:p>
    <w:p w:rsidR="00513B24" w:rsidRPr="00CF03D3" w:rsidRDefault="00513B24" w:rsidP="00513B24">
      <w:pPr>
        <w:ind w:right="-99" w:firstLine="567"/>
        <w:jc w:val="both"/>
        <w:rPr>
          <w:i/>
          <w:sz w:val="28"/>
          <w:szCs w:val="28"/>
        </w:rPr>
      </w:pPr>
      <w:r w:rsidRPr="00CF03D3">
        <w:rPr>
          <w:i/>
          <w:sz w:val="28"/>
          <w:szCs w:val="28"/>
        </w:rPr>
        <w:t>При проверке правильности формирования и построения налоговых доходов, нарушений действующего законодательства не установлено.</w:t>
      </w:r>
    </w:p>
    <w:p w:rsidR="00513B24" w:rsidRPr="00CF03D3" w:rsidRDefault="00513B24" w:rsidP="00513B24">
      <w:pPr>
        <w:ind w:right="-99" w:firstLine="567"/>
        <w:jc w:val="both"/>
        <w:rPr>
          <w:b/>
          <w:bCs/>
          <w:iCs/>
          <w:sz w:val="16"/>
          <w:szCs w:val="16"/>
        </w:rPr>
      </w:pPr>
    </w:p>
    <w:p w:rsidR="00513B24" w:rsidRPr="00CF03D3" w:rsidRDefault="00513B24" w:rsidP="00513B24">
      <w:pPr>
        <w:ind w:right="-99" w:firstLine="567"/>
        <w:jc w:val="both"/>
        <w:rPr>
          <w:b/>
          <w:bCs/>
          <w:iCs/>
          <w:sz w:val="28"/>
          <w:szCs w:val="28"/>
        </w:rPr>
      </w:pPr>
      <w:r w:rsidRPr="00CF03D3">
        <w:rPr>
          <w:b/>
          <w:bCs/>
          <w:iCs/>
          <w:sz w:val="28"/>
          <w:szCs w:val="28"/>
        </w:rPr>
        <w:t>Неналоговые доходы</w:t>
      </w:r>
    </w:p>
    <w:p w:rsidR="00513B24" w:rsidRPr="00CF03D3" w:rsidRDefault="00513B24" w:rsidP="00513B24">
      <w:pPr>
        <w:ind w:firstLine="567"/>
        <w:jc w:val="both"/>
        <w:rPr>
          <w:bCs/>
          <w:iCs/>
          <w:sz w:val="28"/>
          <w:szCs w:val="28"/>
        </w:rPr>
      </w:pPr>
      <w:r w:rsidRPr="00CF03D3">
        <w:rPr>
          <w:bCs/>
          <w:iCs/>
          <w:sz w:val="28"/>
          <w:szCs w:val="28"/>
        </w:rPr>
        <w:t xml:space="preserve">В доходах бюджета доля неналоговых доходов на 2021 – 2023 годы составляет  4 – 5% от общего объема доходной части бюджета. Неналоговые доходы на 2021 год предусмотрены в сумме 157 755,0 тыс. рублей, что выше на 3% или </w:t>
      </w:r>
      <w:r w:rsidRPr="00CF03D3">
        <w:rPr>
          <w:sz w:val="28"/>
          <w:szCs w:val="28"/>
        </w:rPr>
        <w:t xml:space="preserve">3 911,2 </w:t>
      </w:r>
      <w:r w:rsidRPr="00CF03D3">
        <w:rPr>
          <w:bCs/>
          <w:iCs/>
          <w:sz w:val="28"/>
          <w:szCs w:val="28"/>
        </w:rPr>
        <w:t>тыс. рублей показателя первоначально утвержденного плана на 2020 год.</w:t>
      </w:r>
    </w:p>
    <w:p w:rsidR="00513B24" w:rsidRPr="00CF03D3" w:rsidRDefault="00513B24" w:rsidP="00513B24">
      <w:pPr>
        <w:ind w:firstLine="708"/>
        <w:jc w:val="both"/>
        <w:rPr>
          <w:bCs/>
          <w:iCs/>
          <w:sz w:val="28"/>
          <w:szCs w:val="28"/>
        </w:rPr>
      </w:pPr>
      <w:r w:rsidRPr="00CF03D3">
        <w:rPr>
          <w:bCs/>
          <w:iCs/>
          <w:sz w:val="28"/>
          <w:szCs w:val="28"/>
        </w:rPr>
        <w:lastRenderedPageBreak/>
        <w:t xml:space="preserve">На плановый период 2022 года неналоговые доходы планируются с уменьшением на 9% или </w:t>
      </w:r>
      <w:r w:rsidRPr="00CF03D3">
        <w:rPr>
          <w:sz w:val="28"/>
          <w:szCs w:val="28"/>
        </w:rPr>
        <w:t xml:space="preserve">13 528,5 </w:t>
      </w:r>
      <w:r w:rsidRPr="00CF03D3">
        <w:rPr>
          <w:bCs/>
          <w:iCs/>
          <w:sz w:val="28"/>
          <w:szCs w:val="28"/>
        </w:rPr>
        <w:t xml:space="preserve">тыс. рублей от плана 2021 года, в 2023 году с уменьшением на 20% или </w:t>
      </w:r>
      <w:r w:rsidRPr="00CF03D3">
        <w:rPr>
          <w:sz w:val="28"/>
          <w:szCs w:val="28"/>
        </w:rPr>
        <w:t xml:space="preserve">31 879,4 </w:t>
      </w:r>
      <w:r w:rsidRPr="00CF03D3">
        <w:rPr>
          <w:bCs/>
          <w:iCs/>
          <w:sz w:val="28"/>
          <w:szCs w:val="28"/>
        </w:rPr>
        <w:t>тыс. рублей.</w:t>
      </w:r>
    </w:p>
    <w:p w:rsidR="00513B24" w:rsidRPr="00CF03D3" w:rsidRDefault="00513B24" w:rsidP="00513B24">
      <w:pPr>
        <w:jc w:val="center"/>
        <w:rPr>
          <w:bCs/>
          <w:iCs/>
          <w:sz w:val="28"/>
          <w:szCs w:val="28"/>
        </w:rPr>
      </w:pPr>
      <w:r w:rsidRPr="00CF03D3">
        <w:rPr>
          <w:bCs/>
          <w:iCs/>
          <w:sz w:val="28"/>
          <w:szCs w:val="28"/>
        </w:rPr>
        <w:t>Анализ плановых назначений неналоговых доходов</w:t>
      </w:r>
    </w:p>
    <w:p w:rsidR="00513B24" w:rsidRPr="00CF03D3" w:rsidRDefault="00513B24" w:rsidP="00513B24">
      <w:pPr>
        <w:jc w:val="right"/>
        <w:rPr>
          <w:sz w:val="28"/>
          <w:szCs w:val="28"/>
        </w:rPr>
      </w:pPr>
      <w:r w:rsidRPr="00CF03D3">
        <w:rPr>
          <w:bCs/>
          <w:iCs/>
          <w:sz w:val="28"/>
          <w:szCs w:val="28"/>
        </w:rPr>
        <w:t>Таблица 7 (</w:t>
      </w:r>
      <w:r w:rsidRPr="00CF03D3">
        <w:rPr>
          <w:sz w:val="28"/>
          <w:szCs w:val="28"/>
        </w:rPr>
        <w:t xml:space="preserve">тыс. рублей)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1"/>
        <w:gridCol w:w="991"/>
        <w:gridCol w:w="709"/>
        <w:gridCol w:w="992"/>
        <w:gridCol w:w="851"/>
        <w:gridCol w:w="992"/>
        <w:gridCol w:w="850"/>
        <w:gridCol w:w="993"/>
        <w:gridCol w:w="708"/>
        <w:gridCol w:w="851"/>
        <w:gridCol w:w="850"/>
      </w:tblGrid>
      <w:tr w:rsidR="00513B24" w:rsidRPr="00CF03D3" w:rsidTr="001A1B8C">
        <w:trPr>
          <w:trHeight w:val="300"/>
        </w:trPr>
        <w:tc>
          <w:tcPr>
            <w:tcW w:w="1561" w:type="dxa"/>
            <w:vMerge w:val="restart"/>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Наименование показателя</w:t>
            </w:r>
          </w:p>
        </w:tc>
        <w:tc>
          <w:tcPr>
            <w:tcW w:w="991" w:type="dxa"/>
            <w:vMerge w:val="restart"/>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2020 первонач. утв. №93 от 12.12.19</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1A1B8C" w:rsidP="008D1136">
            <w:pPr>
              <w:spacing w:line="276" w:lineRule="auto"/>
              <w:jc w:val="center"/>
              <w:rPr>
                <w:iCs/>
                <w:sz w:val="16"/>
                <w:szCs w:val="16"/>
                <w:lang w:eastAsia="en-US"/>
              </w:rPr>
            </w:pPr>
            <w:proofErr w:type="spellStart"/>
            <w:r w:rsidRPr="00115EC2">
              <w:rPr>
                <w:iCs/>
                <w:sz w:val="16"/>
                <w:szCs w:val="16"/>
                <w:lang w:eastAsia="en-US"/>
              </w:rPr>
              <w:t>У</w:t>
            </w:r>
            <w:r w:rsidR="00513B24" w:rsidRPr="00115EC2">
              <w:rPr>
                <w:iCs/>
                <w:sz w:val="16"/>
                <w:szCs w:val="16"/>
                <w:lang w:eastAsia="en-US"/>
              </w:rPr>
              <w:t>дель</w:t>
            </w:r>
            <w:proofErr w:type="spellEnd"/>
            <w:r w:rsidRPr="00115EC2">
              <w:rPr>
                <w:iCs/>
                <w:sz w:val="16"/>
                <w:szCs w:val="16"/>
                <w:lang w:eastAsia="en-US"/>
              </w:rPr>
              <w:t>-</w:t>
            </w:r>
          </w:p>
          <w:p w:rsidR="00513B24" w:rsidRPr="00115EC2" w:rsidRDefault="00513B24" w:rsidP="008D1136">
            <w:pPr>
              <w:spacing w:line="276" w:lineRule="auto"/>
              <w:jc w:val="center"/>
              <w:rPr>
                <w:iCs/>
                <w:sz w:val="16"/>
                <w:szCs w:val="16"/>
                <w:lang w:eastAsia="en-US"/>
              </w:rPr>
            </w:pPr>
            <w:proofErr w:type="spellStart"/>
            <w:r w:rsidRPr="00115EC2">
              <w:rPr>
                <w:iCs/>
                <w:sz w:val="16"/>
                <w:szCs w:val="16"/>
                <w:lang w:eastAsia="en-US"/>
              </w:rPr>
              <w:t>ный</w:t>
            </w:r>
            <w:proofErr w:type="spellEnd"/>
            <w:r w:rsidRPr="00115EC2">
              <w:rPr>
                <w:iCs/>
                <w:sz w:val="16"/>
                <w:szCs w:val="16"/>
                <w:lang w:eastAsia="en-US"/>
              </w:rPr>
              <w:t xml:space="preserve"> вес %</w:t>
            </w:r>
          </w:p>
        </w:tc>
        <w:tc>
          <w:tcPr>
            <w:tcW w:w="5386" w:type="dxa"/>
            <w:gridSpan w:val="6"/>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ПРОЕКТ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Отклонения 2021 / 2020</w:t>
            </w: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 отклонения</w:t>
            </w:r>
          </w:p>
        </w:tc>
      </w:tr>
      <w:tr w:rsidR="00513B24" w:rsidRPr="00CF03D3" w:rsidTr="001A1B8C">
        <w:trPr>
          <w:trHeight w:val="552"/>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rPr>
                <w:sz w:val="16"/>
                <w:szCs w:val="16"/>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rPr>
                <w:iCs/>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2021</w:t>
            </w:r>
          </w:p>
        </w:tc>
        <w:tc>
          <w:tcPr>
            <w:tcW w:w="851" w:type="dxa"/>
            <w:tcBorders>
              <w:top w:val="single" w:sz="4" w:space="0" w:color="auto"/>
              <w:left w:val="single" w:sz="4" w:space="0" w:color="auto"/>
              <w:bottom w:val="single" w:sz="4" w:space="0" w:color="auto"/>
              <w:right w:val="single" w:sz="4" w:space="0" w:color="auto"/>
            </w:tcBorders>
            <w:vAlign w:val="center"/>
            <w:hideMark/>
          </w:tcPr>
          <w:p w:rsidR="001A1B8C" w:rsidRPr="00115EC2" w:rsidRDefault="001A1B8C" w:rsidP="001A1B8C">
            <w:pPr>
              <w:spacing w:line="276" w:lineRule="auto"/>
              <w:jc w:val="center"/>
              <w:rPr>
                <w:iCs/>
                <w:sz w:val="16"/>
                <w:szCs w:val="16"/>
                <w:lang w:eastAsia="en-US"/>
              </w:rPr>
            </w:pPr>
            <w:proofErr w:type="spellStart"/>
            <w:r w:rsidRPr="00115EC2">
              <w:rPr>
                <w:iCs/>
                <w:sz w:val="16"/>
                <w:szCs w:val="16"/>
                <w:lang w:eastAsia="en-US"/>
              </w:rPr>
              <w:t>Удель</w:t>
            </w:r>
            <w:proofErr w:type="spellEnd"/>
            <w:r w:rsidRPr="00115EC2">
              <w:rPr>
                <w:iCs/>
                <w:sz w:val="16"/>
                <w:szCs w:val="16"/>
                <w:lang w:eastAsia="en-US"/>
              </w:rPr>
              <w:t>-</w:t>
            </w:r>
          </w:p>
          <w:p w:rsidR="00513B24" w:rsidRPr="00115EC2" w:rsidRDefault="001A1B8C" w:rsidP="001A1B8C">
            <w:pPr>
              <w:spacing w:line="276" w:lineRule="auto"/>
              <w:jc w:val="center"/>
              <w:rPr>
                <w:iCs/>
                <w:sz w:val="16"/>
                <w:szCs w:val="16"/>
                <w:lang w:eastAsia="en-US"/>
              </w:rPr>
            </w:pPr>
            <w:proofErr w:type="spellStart"/>
            <w:r w:rsidRPr="00115EC2">
              <w:rPr>
                <w:iCs/>
                <w:sz w:val="16"/>
                <w:szCs w:val="16"/>
                <w:lang w:eastAsia="en-US"/>
              </w:rPr>
              <w:t>ный</w:t>
            </w:r>
            <w:proofErr w:type="spellEnd"/>
            <w:r w:rsidRPr="00115EC2">
              <w:rPr>
                <w:iCs/>
                <w:sz w:val="16"/>
                <w:szCs w:val="16"/>
                <w:lang w:eastAsia="en-US"/>
              </w:rPr>
              <w:t xml:space="preserve"> вес %</w:t>
            </w:r>
          </w:p>
        </w:tc>
        <w:tc>
          <w:tcPr>
            <w:tcW w:w="992"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2022</w:t>
            </w:r>
          </w:p>
        </w:tc>
        <w:tc>
          <w:tcPr>
            <w:tcW w:w="850" w:type="dxa"/>
            <w:tcBorders>
              <w:top w:val="single" w:sz="4" w:space="0" w:color="auto"/>
              <w:left w:val="single" w:sz="4" w:space="0" w:color="auto"/>
              <w:bottom w:val="single" w:sz="4" w:space="0" w:color="auto"/>
              <w:right w:val="single" w:sz="4" w:space="0" w:color="auto"/>
            </w:tcBorders>
            <w:vAlign w:val="center"/>
            <w:hideMark/>
          </w:tcPr>
          <w:p w:rsidR="001A1B8C" w:rsidRPr="00115EC2" w:rsidRDefault="001A1B8C" w:rsidP="001A1B8C">
            <w:pPr>
              <w:spacing w:line="276" w:lineRule="auto"/>
              <w:jc w:val="center"/>
              <w:rPr>
                <w:iCs/>
                <w:sz w:val="16"/>
                <w:szCs w:val="16"/>
                <w:lang w:eastAsia="en-US"/>
              </w:rPr>
            </w:pPr>
            <w:proofErr w:type="spellStart"/>
            <w:r w:rsidRPr="00115EC2">
              <w:rPr>
                <w:iCs/>
                <w:sz w:val="16"/>
                <w:szCs w:val="16"/>
                <w:lang w:eastAsia="en-US"/>
              </w:rPr>
              <w:t>Удель</w:t>
            </w:r>
            <w:proofErr w:type="spellEnd"/>
            <w:r w:rsidRPr="00115EC2">
              <w:rPr>
                <w:iCs/>
                <w:sz w:val="16"/>
                <w:szCs w:val="16"/>
                <w:lang w:eastAsia="en-US"/>
              </w:rPr>
              <w:t>-</w:t>
            </w:r>
          </w:p>
          <w:p w:rsidR="00513B24" w:rsidRPr="00115EC2" w:rsidRDefault="001A1B8C" w:rsidP="001A1B8C">
            <w:pPr>
              <w:spacing w:line="276" w:lineRule="auto"/>
              <w:jc w:val="center"/>
              <w:rPr>
                <w:iCs/>
                <w:sz w:val="16"/>
                <w:szCs w:val="16"/>
                <w:lang w:eastAsia="en-US"/>
              </w:rPr>
            </w:pPr>
            <w:proofErr w:type="spellStart"/>
            <w:r w:rsidRPr="00115EC2">
              <w:rPr>
                <w:iCs/>
                <w:sz w:val="16"/>
                <w:szCs w:val="16"/>
                <w:lang w:eastAsia="en-US"/>
              </w:rPr>
              <w:t>ный</w:t>
            </w:r>
            <w:proofErr w:type="spellEnd"/>
            <w:r w:rsidRPr="00115EC2">
              <w:rPr>
                <w:iCs/>
                <w:sz w:val="16"/>
                <w:szCs w:val="16"/>
                <w:lang w:eastAsia="en-US"/>
              </w:rPr>
              <w:t xml:space="preserve"> вес %</w:t>
            </w:r>
          </w:p>
        </w:tc>
        <w:tc>
          <w:tcPr>
            <w:tcW w:w="993"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2023</w:t>
            </w:r>
          </w:p>
        </w:tc>
        <w:tc>
          <w:tcPr>
            <w:tcW w:w="708" w:type="dxa"/>
            <w:tcBorders>
              <w:top w:val="single" w:sz="4" w:space="0" w:color="auto"/>
              <w:left w:val="single" w:sz="4" w:space="0" w:color="auto"/>
              <w:bottom w:val="single" w:sz="4" w:space="0" w:color="auto"/>
              <w:right w:val="single" w:sz="4" w:space="0" w:color="auto"/>
            </w:tcBorders>
            <w:vAlign w:val="center"/>
            <w:hideMark/>
          </w:tcPr>
          <w:p w:rsidR="001A1B8C" w:rsidRPr="00115EC2" w:rsidRDefault="001A1B8C" w:rsidP="001A1B8C">
            <w:pPr>
              <w:spacing w:line="276" w:lineRule="auto"/>
              <w:jc w:val="center"/>
              <w:rPr>
                <w:iCs/>
                <w:sz w:val="16"/>
                <w:szCs w:val="16"/>
                <w:lang w:eastAsia="en-US"/>
              </w:rPr>
            </w:pPr>
            <w:proofErr w:type="spellStart"/>
            <w:r w:rsidRPr="00115EC2">
              <w:rPr>
                <w:iCs/>
                <w:sz w:val="16"/>
                <w:szCs w:val="16"/>
                <w:lang w:eastAsia="en-US"/>
              </w:rPr>
              <w:t>Удель</w:t>
            </w:r>
            <w:proofErr w:type="spellEnd"/>
            <w:r w:rsidRPr="00115EC2">
              <w:rPr>
                <w:iCs/>
                <w:sz w:val="16"/>
                <w:szCs w:val="16"/>
                <w:lang w:eastAsia="en-US"/>
              </w:rPr>
              <w:t>-</w:t>
            </w:r>
          </w:p>
          <w:p w:rsidR="00513B24" w:rsidRPr="00115EC2" w:rsidRDefault="001A1B8C" w:rsidP="001A1B8C">
            <w:pPr>
              <w:spacing w:line="276" w:lineRule="auto"/>
              <w:jc w:val="center"/>
              <w:rPr>
                <w:iCs/>
                <w:sz w:val="16"/>
                <w:szCs w:val="16"/>
                <w:lang w:eastAsia="en-US"/>
              </w:rPr>
            </w:pPr>
            <w:proofErr w:type="spellStart"/>
            <w:r w:rsidRPr="00115EC2">
              <w:rPr>
                <w:iCs/>
                <w:sz w:val="16"/>
                <w:szCs w:val="16"/>
                <w:lang w:eastAsia="en-US"/>
              </w:rPr>
              <w:t>ный</w:t>
            </w:r>
            <w:proofErr w:type="spellEnd"/>
            <w:r w:rsidRPr="00115EC2">
              <w:rPr>
                <w:iCs/>
                <w:sz w:val="16"/>
                <w:szCs w:val="16"/>
                <w:lang w:eastAsia="en-US"/>
              </w:rPr>
              <w:t xml:space="preserve"> вес %</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rPr>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rPr>
                <w:sz w:val="16"/>
                <w:szCs w:val="16"/>
                <w:lang w:eastAsia="en-US"/>
              </w:rPr>
            </w:pPr>
          </w:p>
        </w:tc>
      </w:tr>
      <w:tr w:rsidR="00513B24" w:rsidRPr="00CF03D3" w:rsidTr="001A1B8C">
        <w:trPr>
          <w:trHeight w:val="200"/>
        </w:trPr>
        <w:tc>
          <w:tcPr>
            <w:tcW w:w="1561"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1</w:t>
            </w:r>
          </w:p>
        </w:tc>
        <w:tc>
          <w:tcPr>
            <w:tcW w:w="991"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10 (4-2)</w:t>
            </w:r>
          </w:p>
        </w:tc>
        <w:tc>
          <w:tcPr>
            <w:tcW w:w="850"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11(4/2)</w:t>
            </w:r>
          </w:p>
        </w:tc>
      </w:tr>
      <w:tr w:rsidR="00513B24" w:rsidRPr="00CF03D3" w:rsidTr="001A1B8C">
        <w:trPr>
          <w:trHeight w:val="495"/>
        </w:trPr>
        <w:tc>
          <w:tcPr>
            <w:tcW w:w="1561"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rPr>
                <w:sz w:val="16"/>
                <w:szCs w:val="16"/>
                <w:lang w:eastAsia="en-US"/>
              </w:rPr>
            </w:pPr>
            <w:r w:rsidRPr="00115EC2">
              <w:rPr>
                <w:sz w:val="16"/>
                <w:szCs w:val="16"/>
                <w:lang w:eastAsia="en-US"/>
              </w:rPr>
              <w:t>Доходы от использования имущества</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spacing w:line="276" w:lineRule="auto"/>
              <w:jc w:val="center"/>
              <w:rPr>
                <w:sz w:val="16"/>
                <w:szCs w:val="16"/>
                <w:lang w:eastAsia="en-US"/>
              </w:rPr>
            </w:pPr>
            <w:r w:rsidRPr="00D53317">
              <w:rPr>
                <w:sz w:val="16"/>
                <w:szCs w:val="16"/>
                <w:lang w:eastAsia="en-US"/>
              </w:rPr>
              <w:t>93 861,6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spacing w:line="276" w:lineRule="auto"/>
              <w:jc w:val="center"/>
              <w:rPr>
                <w:sz w:val="16"/>
                <w:szCs w:val="16"/>
                <w:lang w:eastAsia="en-US"/>
              </w:rPr>
            </w:pPr>
            <w:r w:rsidRPr="00D53317">
              <w:rPr>
                <w:sz w:val="16"/>
                <w:szCs w:val="16"/>
                <w:lang w:eastAsia="en-US"/>
              </w:rPr>
              <w:t>61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96 153,9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61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89 037,3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62</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88 652,3</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70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+2 292,3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102</w:t>
            </w:r>
          </w:p>
        </w:tc>
      </w:tr>
      <w:tr w:rsidR="00513B24" w:rsidRPr="00CF03D3" w:rsidTr="001A1B8C">
        <w:trPr>
          <w:trHeight w:val="495"/>
        </w:trPr>
        <w:tc>
          <w:tcPr>
            <w:tcW w:w="1561"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rPr>
                <w:sz w:val="16"/>
                <w:szCs w:val="16"/>
                <w:lang w:eastAsia="en-US"/>
              </w:rPr>
            </w:pPr>
            <w:r w:rsidRPr="00115EC2">
              <w:rPr>
                <w:sz w:val="16"/>
                <w:szCs w:val="16"/>
                <w:lang w:eastAsia="en-US"/>
              </w:rPr>
              <w:t>Платежи при пользовании природными ресурсами</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spacing w:line="276" w:lineRule="auto"/>
              <w:jc w:val="center"/>
              <w:rPr>
                <w:sz w:val="16"/>
                <w:szCs w:val="16"/>
                <w:lang w:eastAsia="en-US"/>
              </w:rPr>
            </w:pPr>
            <w:r w:rsidRPr="00D53317">
              <w:rPr>
                <w:sz w:val="16"/>
                <w:szCs w:val="16"/>
                <w:lang w:eastAsia="en-US"/>
              </w:rPr>
              <w:t>2 446,0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spacing w:line="276" w:lineRule="auto"/>
              <w:jc w:val="center"/>
              <w:rPr>
                <w:sz w:val="16"/>
                <w:szCs w:val="16"/>
                <w:lang w:eastAsia="en-US"/>
              </w:rPr>
            </w:pPr>
            <w:r w:rsidRPr="00D53317">
              <w:rPr>
                <w:sz w:val="16"/>
                <w:szCs w:val="16"/>
                <w:lang w:eastAsia="en-US"/>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1 246,5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1 246,5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1 246,5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-1 199,5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51</w:t>
            </w:r>
          </w:p>
        </w:tc>
      </w:tr>
      <w:tr w:rsidR="00513B24" w:rsidRPr="00CF03D3" w:rsidTr="001A1B8C">
        <w:trPr>
          <w:trHeight w:val="495"/>
        </w:trPr>
        <w:tc>
          <w:tcPr>
            <w:tcW w:w="1561"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rPr>
                <w:sz w:val="16"/>
                <w:szCs w:val="16"/>
                <w:lang w:eastAsia="en-US"/>
              </w:rPr>
            </w:pPr>
            <w:r w:rsidRPr="00115EC2">
              <w:rPr>
                <w:sz w:val="16"/>
                <w:szCs w:val="16"/>
                <w:lang w:eastAsia="en-US"/>
              </w:rPr>
              <w:t>Доходы  от оказания платных услуг</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spacing w:line="276" w:lineRule="auto"/>
              <w:jc w:val="center"/>
              <w:rPr>
                <w:sz w:val="16"/>
                <w:szCs w:val="16"/>
                <w:lang w:eastAsia="en-US"/>
              </w:rPr>
            </w:pPr>
            <w:r w:rsidRPr="00D53317">
              <w:rPr>
                <w:sz w:val="16"/>
                <w:szCs w:val="16"/>
                <w:lang w:eastAsia="en-US"/>
              </w:rPr>
              <w:t>2 098,4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spacing w:line="276" w:lineRule="auto"/>
              <w:jc w:val="center"/>
              <w:rPr>
                <w:sz w:val="16"/>
                <w:szCs w:val="16"/>
                <w:lang w:eastAsia="en-US"/>
              </w:rPr>
            </w:pPr>
            <w:r w:rsidRPr="00D53317">
              <w:rPr>
                <w:sz w:val="16"/>
                <w:szCs w:val="16"/>
                <w:lang w:eastAsia="en-US"/>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2 891,4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2 891,4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2</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2 891,4</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+793,0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138</w:t>
            </w:r>
          </w:p>
        </w:tc>
      </w:tr>
      <w:tr w:rsidR="00513B24" w:rsidRPr="00CF03D3" w:rsidTr="001A1B8C">
        <w:trPr>
          <w:trHeight w:val="495"/>
        </w:trPr>
        <w:tc>
          <w:tcPr>
            <w:tcW w:w="1561"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rPr>
                <w:sz w:val="16"/>
                <w:szCs w:val="16"/>
                <w:lang w:eastAsia="en-US"/>
              </w:rPr>
            </w:pPr>
            <w:r w:rsidRPr="00115EC2">
              <w:rPr>
                <w:sz w:val="16"/>
                <w:szCs w:val="16"/>
                <w:lang w:eastAsia="en-US"/>
              </w:rPr>
              <w:t>Доходы от продажи активов</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spacing w:line="276" w:lineRule="auto"/>
              <w:jc w:val="center"/>
              <w:rPr>
                <w:sz w:val="16"/>
                <w:szCs w:val="16"/>
                <w:lang w:eastAsia="en-US"/>
              </w:rPr>
            </w:pPr>
            <w:r w:rsidRPr="00D53317">
              <w:rPr>
                <w:sz w:val="16"/>
                <w:szCs w:val="16"/>
                <w:lang w:eastAsia="en-US"/>
              </w:rPr>
              <w:t>53 790,1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spacing w:line="276" w:lineRule="auto"/>
              <w:jc w:val="center"/>
              <w:rPr>
                <w:sz w:val="16"/>
                <w:szCs w:val="16"/>
                <w:lang w:eastAsia="en-US"/>
              </w:rPr>
            </w:pPr>
            <w:r w:rsidRPr="00D53317">
              <w:rPr>
                <w:sz w:val="16"/>
                <w:szCs w:val="16"/>
                <w:lang w:eastAsia="en-US"/>
              </w:rPr>
              <w:t>35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55 029,1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35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48 962,0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34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31 061,8</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25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+1 239,0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102</w:t>
            </w:r>
          </w:p>
        </w:tc>
      </w:tr>
      <w:tr w:rsidR="00513B24" w:rsidRPr="00CF03D3" w:rsidTr="001A1B8C">
        <w:trPr>
          <w:trHeight w:val="247"/>
        </w:trPr>
        <w:tc>
          <w:tcPr>
            <w:tcW w:w="1561"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rPr>
                <w:sz w:val="16"/>
                <w:szCs w:val="16"/>
                <w:lang w:eastAsia="en-US"/>
              </w:rPr>
            </w:pPr>
            <w:r w:rsidRPr="00115EC2">
              <w:rPr>
                <w:sz w:val="16"/>
                <w:szCs w:val="16"/>
                <w:lang w:eastAsia="en-US"/>
              </w:rPr>
              <w:t>Штрафы</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spacing w:line="276" w:lineRule="auto"/>
              <w:jc w:val="center"/>
              <w:rPr>
                <w:sz w:val="16"/>
                <w:szCs w:val="16"/>
                <w:lang w:eastAsia="en-US"/>
              </w:rPr>
            </w:pPr>
            <w:r w:rsidRPr="00D53317">
              <w:rPr>
                <w:sz w:val="16"/>
                <w:szCs w:val="16"/>
                <w:lang w:eastAsia="en-US"/>
              </w:rPr>
              <w:t>1 647,7</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spacing w:line="276" w:lineRule="auto"/>
              <w:jc w:val="center"/>
              <w:rPr>
                <w:sz w:val="16"/>
                <w:szCs w:val="16"/>
                <w:lang w:eastAsia="en-US"/>
              </w:rPr>
            </w:pPr>
            <w:r w:rsidRPr="00D53317">
              <w:rPr>
                <w:sz w:val="16"/>
                <w:szCs w:val="16"/>
                <w:lang w:eastAsia="en-US"/>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2 434,1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2 089,3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2 023,6</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+786,4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sz w:val="16"/>
                <w:szCs w:val="16"/>
              </w:rPr>
            </w:pPr>
            <w:r w:rsidRPr="00D53317">
              <w:rPr>
                <w:sz w:val="16"/>
                <w:szCs w:val="16"/>
              </w:rPr>
              <w:t>148</w:t>
            </w:r>
          </w:p>
        </w:tc>
      </w:tr>
      <w:tr w:rsidR="00513B24" w:rsidRPr="00CF03D3" w:rsidTr="001A1B8C">
        <w:trPr>
          <w:trHeight w:val="151"/>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spacing w:line="276" w:lineRule="auto"/>
              <w:rPr>
                <w:b/>
                <w:sz w:val="16"/>
                <w:szCs w:val="16"/>
                <w:lang w:eastAsia="en-US"/>
              </w:rPr>
            </w:pPr>
            <w:r w:rsidRPr="00115EC2">
              <w:rPr>
                <w:b/>
                <w:sz w:val="16"/>
                <w:szCs w:val="16"/>
                <w:lang w:eastAsia="en-US"/>
              </w:rPr>
              <w:t>Всего:</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spacing w:line="276" w:lineRule="auto"/>
              <w:jc w:val="center"/>
              <w:rPr>
                <w:b/>
                <w:sz w:val="16"/>
                <w:szCs w:val="16"/>
                <w:lang w:eastAsia="en-US"/>
              </w:rPr>
            </w:pPr>
            <w:r w:rsidRPr="00D53317">
              <w:rPr>
                <w:b/>
                <w:sz w:val="16"/>
                <w:szCs w:val="16"/>
                <w:lang w:eastAsia="en-US"/>
              </w:rPr>
              <w:t>153 843,8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spacing w:line="276" w:lineRule="auto"/>
              <w:jc w:val="center"/>
              <w:rPr>
                <w:b/>
                <w:sz w:val="16"/>
                <w:szCs w:val="16"/>
                <w:lang w:eastAsia="en-US"/>
              </w:rPr>
            </w:pPr>
            <w:r w:rsidRPr="00D53317">
              <w:rPr>
                <w:b/>
                <w:sz w:val="16"/>
                <w:szCs w:val="16"/>
                <w:lang w:eastAsia="en-US"/>
              </w:rPr>
              <w:t>100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b/>
                <w:sz w:val="16"/>
                <w:szCs w:val="16"/>
              </w:rPr>
            </w:pPr>
            <w:r w:rsidRPr="00D53317">
              <w:rPr>
                <w:b/>
                <w:sz w:val="16"/>
                <w:szCs w:val="16"/>
              </w:rPr>
              <w:t>157 755,0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b/>
                <w:sz w:val="16"/>
                <w:szCs w:val="16"/>
              </w:rPr>
            </w:pPr>
            <w:r w:rsidRPr="00D53317">
              <w:rPr>
                <w:b/>
                <w:sz w:val="16"/>
                <w:szCs w:val="16"/>
                <w:lang w:eastAsia="en-US"/>
              </w:rPr>
              <w:t>100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b/>
                <w:sz w:val="16"/>
                <w:szCs w:val="16"/>
              </w:rPr>
            </w:pPr>
            <w:r w:rsidRPr="00D53317">
              <w:rPr>
                <w:b/>
                <w:sz w:val="16"/>
                <w:szCs w:val="16"/>
              </w:rPr>
              <w:t>144 226,5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b/>
                <w:sz w:val="16"/>
                <w:szCs w:val="16"/>
              </w:rPr>
            </w:pPr>
            <w:r w:rsidRPr="00D53317">
              <w:rPr>
                <w:b/>
                <w:sz w:val="16"/>
                <w:szCs w:val="16"/>
                <w:lang w:eastAsia="en-US"/>
              </w:rPr>
              <w:t>100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b/>
                <w:sz w:val="16"/>
                <w:szCs w:val="16"/>
              </w:rPr>
            </w:pPr>
            <w:r w:rsidRPr="00D53317">
              <w:rPr>
                <w:b/>
                <w:sz w:val="16"/>
                <w:szCs w:val="16"/>
              </w:rPr>
              <w:t>125 875,6</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b/>
                <w:sz w:val="16"/>
                <w:szCs w:val="16"/>
              </w:rPr>
            </w:pPr>
            <w:r w:rsidRPr="00D53317">
              <w:rPr>
                <w:b/>
                <w:sz w:val="16"/>
                <w:szCs w:val="16"/>
                <w:lang w:eastAsia="en-US"/>
              </w:rPr>
              <w:t>100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b/>
                <w:sz w:val="16"/>
                <w:szCs w:val="16"/>
              </w:rPr>
            </w:pPr>
            <w:r w:rsidRPr="00D53317">
              <w:rPr>
                <w:b/>
                <w:sz w:val="16"/>
                <w:szCs w:val="16"/>
              </w:rPr>
              <w:t>+3 911,2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13B24" w:rsidRPr="00D53317" w:rsidRDefault="00513B24" w:rsidP="00D53317">
            <w:pPr>
              <w:jc w:val="center"/>
              <w:rPr>
                <w:b/>
                <w:sz w:val="16"/>
                <w:szCs w:val="16"/>
              </w:rPr>
            </w:pPr>
            <w:r w:rsidRPr="00D53317">
              <w:rPr>
                <w:b/>
                <w:sz w:val="16"/>
                <w:szCs w:val="16"/>
              </w:rPr>
              <w:t>103</w:t>
            </w:r>
          </w:p>
        </w:tc>
      </w:tr>
    </w:tbl>
    <w:p w:rsidR="00513B24" w:rsidRPr="00CF03D3" w:rsidRDefault="00513B24" w:rsidP="00513B24">
      <w:pPr>
        <w:autoSpaceDE w:val="0"/>
        <w:autoSpaceDN w:val="0"/>
        <w:adjustRightInd w:val="0"/>
        <w:ind w:firstLine="567"/>
        <w:jc w:val="both"/>
        <w:rPr>
          <w:sz w:val="28"/>
          <w:szCs w:val="28"/>
        </w:rPr>
      </w:pPr>
      <w:r w:rsidRPr="00CF03D3">
        <w:rPr>
          <w:sz w:val="28"/>
          <w:szCs w:val="28"/>
        </w:rPr>
        <w:t>По всем видам неналоговых доходов кроме доходов, поступающих в бюджет в виде доходов от платежей при пользовании природными ресурсами, Проектом предусмотрено увеличение объемов поступлений (Таблица 7).</w:t>
      </w:r>
    </w:p>
    <w:p w:rsidR="00513B24" w:rsidRPr="00CF03D3" w:rsidRDefault="00513B24" w:rsidP="00513B24">
      <w:pPr>
        <w:ind w:firstLine="567"/>
        <w:jc w:val="both"/>
        <w:rPr>
          <w:sz w:val="28"/>
          <w:szCs w:val="28"/>
        </w:rPr>
      </w:pPr>
      <w:r w:rsidRPr="00CF03D3">
        <w:rPr>
          <w:sz w:val="28"/>
          <w:szCs w:val="28"/>
        </w:rPr>
        <w:t xml:space="preserve">Основная доля поступлений по неналоговым доходам приходится на доходы от использования муниципального имущества, которые в общем объеме поступлений по неналоговым доходам составили в Проекте бюджета на 2021 – 2023 годы 61%, 62%, 70% </w:t>
      </w:r>
      <w:r w:rsidR="00610E39" w:rsidRPr="00CF03D3">
        <w:rPr>
          <w:sz w:val="28"/>
          <w:szCs w:val="28"/>
        </w:rPr>
        <w:t>соответственно</w:t>
      </w:r>
      <w:r w:rsidRPr="00CF03D3">
        <w:rPr>
          <w:sz w:val="28"/>
          <w:szCs w:val="28"/>
        </w:rPr>
        <w:t>.</w:t>
      </w:r>
    </w:p>
    <w:p w:rsidR="00513B24" w:rsidRPr="00CF03D3" w:rsidRDefault="00513B24" w:rsidP="00845F36">
      <w:pPr>
        <w:ind w:firstLine="567"/>
        <w:jc w:val="both"/>
        <w:rPr>
          <w:bCs/>
          <w:iCs/>
          <w:sz w:val="16"/>
          <w:szCs w:val="16"/>
        </w:rPr>
      </w:pPr>
      <w:r w:rsidRPr="00CF03D3">
        <w:rPr>
          <w:sz w:val="28"/>
          <w:szCs w:val="28"/>
        </w:rPr>
        <w:t>Доходы от использования муниципального имущества в Проекте бюджета на 2021 год планируются в сумме 96 153,9</w:t>
      </w:r>
      <w:r w:rsidRPr="00CF03D3">
        <w:rPr>
          <w:sz w:val="16"/>
          <w:szCs w:val="16"/>
        </w:rPr>
        <w:t xml:space="preserve"> </w:t>
      </w:r>
      <w:r w:rsidRPr="00CF03D3">
        <w:rPr>
          <w:sz w:val="28"/>
          <w:szCs w:val="28"/>
        </w:rPr>
        <w:t>тыс. рублей, что на 2% или 2 292,3</w:t>
      </w:r>
      <w:r w:rsidRPr="00CF03D3">
        <w:rPr>
          <w:sz w:val="16"/>
          <w:szCs w:val="16"/>
        </w:rPr>
        <w:t xml:space="preserve"> </w:t>
      </w:r>
      <w:r w:rsidRPr="00CF03D3">
        <w:rPr>
          <w:sz w:val="28"/>
          <w:szCs w:val="28"/>
        </w:rPr>
        <w:t>тыс. рублей выше планового показателя 2020 года. На плановый период 2022 – 2023 годов данные поступления планируются с уменьшением от планового показателя 2020 года на 7% или на 7 116,6 тыс. рублей и на 8% или на 7 501,6 тыс. рублей соответственно (Таблица 8).</w:t>
      </w:r>
    </w:p>
    <w:p w:rsidR="00513B24" w:rsidRPr="00CF03D3" w:rsidRDefault="00513B24" w:rsidP="00513B24">
      <w:pPr>
        <w:jc w:val="center"/>
        <w:rPr>
          <w:bCs/>
          <w:iCs/>
          <w:sz w:val="28"/>
          <w:szCs w:val="28"/>
        </w:rPr>
      </w:pPr>
      <w:r w:rsidRPr="00CF03D3">
        <w:rPr>
          <w:bCs/>
          <w:iCs/>
          <w:sz w:val="28"/>
          <w:szCs w:val="28"/>
        </w:rPr>
        <w:t xml:space="preserve">Анализ плановых показателей доходов </w:t>
      </w:r>
    </w:p>
    <w:p w:rsidR="00513B24" w:rsidRPr="00CF03D3" w:rsidRDefault="00513B24" w:rsidP="00513B24">
      <w:pPr>
        <w:jc w:val="center"/>
        <w:rPr>
          <w:bCs/>
          <w:iCs/>
          <w:sz w:val="16"/>
          <w:szCs w:val="16"/>
        </w:rPr>
      </w:pPr>
      <w:r w:rsidRPr="00CF03D3">
        <w:rPr>
          <w:bCs/>
          <w:iCs/>
          <w:sz w:val="28"/>
          <w:szCs w:val="28"/>
        </w:rPr>
        <w:t>от использования муниципального имущества</w:t>
      </w:r>
    </w:p>
    <w:p w:rsidR="00513B24" w:rsidRPr="00CF03D3" w:rsidRDefault="00513B24" w:rsidP="00513B24">
      <w:pPr>
        <w:jc w:val="right"/>
        <w:rPr>
          <w:sz w:val="28"/>
          <w:szCs w:val="28"/>
        </w:rPr>
      </w:pPr>
      <w:r w:rsidRPr="00CF03D3">
        <w:rPr>
          <w:bCs/>
          <w:iCs/>
          <w:sz w:val="28"/>
          <w:szCs w:val="28"/>
        </w:rPr>
        <w:t>Таблица 8 (</w:t>
      </w:r>
      <w:r w:rsidRPr="00CF03D3">
        <w:rPr>
          <w:sz w:val="28"/>
          <w:szCs w:val="28"/>
        </w:rPr>
        <w:t>тыс. рублей)</w:t>
      </w:r>
    </w:p>
    <w:tbl>
      <w:tblPr>
        <w:tblW w:w="1021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8"/>
        <w:gridCol w:w="851"/>
        <w:gridCol w:w="566"/>
        <w:gridCol w:w="851"/>
        <w:gridCol w:w="850"/>
        <w:gridCol w:w="851"/>
        <w:gridCol w:w="708"/>
        <w:gridCol w:w="851"/>
        <w:gridCol w:w="709"/>
        <w:gridCol w:w="992"/>
        <w:gridCol w:w="850"/>
      </w:tblGrid>
      <w:tr w:rsidR="00513B24" w:rsidRPr="00CF03D3" w:rsidTr="000D1BF1">
        <w:trPr>
          <w:trHeight w:val="286"/>
        </w:trPr>
        <w:tc>
          <w:tcPr>
            <w:tcW w:w="2138" w:type="dxa"/>
            <w:vMerge w:val="restart"/>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План 2020</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удельный вес %</w:t>
            </w:r>
          </w:p>
        </w:tc>
        <w:tc>
          <w:tcPr>
            <w:tcW w:w="4820" w:type="dxa"/>
            <w:gridSpan w:val="6"/>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Проект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val="en-US" w:eastAsia="en-US"/>
              </w:rPr>
            </w:pPr>
            <w:r w:rsidRPr="00115EC2">
              <w:rPr>
                <w:sz w:val="16"/>
                <w:szCs w:val="16"/>
                <w:lang w:eastAsia="en-US"/>
              </w:rPr>
              <w:t>отклонения 2021/  2020</w:t>
            </w: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w:t>
            </w:r>
          </w:p>
        </w:tc>
      </w:tr>
      <w:tr w:rsidR="00513B24" w:rsidRPr="00CF03D3" w:rsidTr="000D1BF1">
        <w:trPr>
          <w:trHeight w:val="519"/>
        </w:trPr>
        <w:tc>
          <w:tcPr>
            <w:tcW w:w="2138" w:type="dxa"/>
            <w:vMerge/>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rPr>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rPr>
                <w:sz w:val="16"/>
                <w:szCs w:val="16"/>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удельный вес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удельный вес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20</w:t>
            </w:r>
            <w:r w:rsidRPr="00115EC2">
              <w:rPr>
                <w:sz w:val="16"/>
                <w:szCs w:val="16"/>
                <w:lang w:val="en-US" w:eastAsia="en-US"/>
              </w:rPr>
              <w:t>2</w:t>
            </w:r>
            <w:r w:rsidRPr="00115EC2">
              <w:rPr>
                <w:sz w:val="16"/>
                <w:szCs w:val="16"/>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513B24" w:rsidRPr="00115EC2" w:rsidRDefault="00513B24" w:rsidP="008D1136">
            <w:pPr>
              <w:spacing w:line="276" w:lineRule="auto"/>
              <w:jc w:val="center"/>
              <w:rPr>
                <w:sz w:val="16"/>
                <w:szCs w:val="16"/>
                <w:lang w:eastAsia="en-US"/>
              </w:rPr>
            </w:pPr>
            <w:r w:rsidRPr="00115EC2">
              <w:rPr>
                <w:sz w:val="16"/>
                <w:szCs w:val="16"/>
                <w:lang w:eastAsia="en-US"/>
              </w:rPr>
              <w:t>удельный вес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rPr>
                <w:sz w:val="16"/>
                <w:szCs w:val="16"/>
                <w:lang w:val="en-US"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rPr>
                <w:sz w:val="16"/>
                <w:szCs w:val="16"/>
                <w:lang w:eastAsia="en-US"/>
              </w:rPr>
            </w:pPr>
          </w:p>
        </w:tc>
      </w:tr>
      <w:tr w:rsidR="00513B24" w:rsidRPr="00CF03D3" w:rsidTr="000D1BF1">
        <w:trPr>
          <w:trHeight w:val="174"/>
        </w:trPr>
        <w:tc>
          <w:tcPr>
            <w:tcW w:w="2138"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2</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6</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10 (4-2)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11(4/2)</w:t>
            </w:r>
          </w:p>
        </w:tc>
      </w:tr>
      <w:tr w:rsidR="00513B24" w:rsidRPr="00CF03D3" w:rsidTr="000D1BF1">
        <w:trPr>
          <w:trHeight w:val="305"/>
        </w:trPr>
        <w:tc>
          <w:tcPr>
            <w:tcW w:w="2138"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rPr>
                <w:sz w:val="16"/>
                <w:szCs w:val="16"/>
                <w:lang w:eastAsia="en-US"/>
              </w:rPr>
            </w:pPr>
            <w:r w:rsidRPr="00115EC2">
              <w:rPr>
                <w:sz w:val="16"/>
                <w:szCs w:val="16"/>
                <w:lang w:eastAsia="en-US"/>
              </w:rPr>
              <w:t>Доходы по договорам коммерческого и социального найма</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4 350,0</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15EC2">
            <w:pPr>
              <w:spacing w:line="276" w:lineRule="auto"/>
              <w:jc w:val="center"/>
              <w:rPr>
                <w:sz w:val="16"/>
                <w:szCs w:val="16"/>
                <w:lang w:eastAsia="en-US"/>
              </w:rPr>
            </w:pPr>
            <w:r w:rsidRPr="00115EC2">
              <w:rPr>
                <w:sz w:val="16"/>
                <w:szCs w:val="16"/>
                <w:lang w:eastAsia="en-US"/>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jc w:val="center"/>
              <w:rPr>
                <w:sz w:val="16"/>
                <w:szCs w:val="16"/>
              </w:rPr>
            </w:pPr>
            <w:r w:rsidRPr="00115EC2">
              <w:rPr>
                <w:sz w:val="16"/>
                <w:szCs w:val="16"/>
              </w:rPr>
              <w:t>4 600,0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15EC2">
            <w:pPr>
              <w:jc w:val="center"/>
              <w:rPr>
                <w:sz w:val="16"/>
                <w:szCs w:val="16"/>
              </w:rPr>
            </w:pPr>
            <w:r w:rsidRPr="00115EC2">
              <w:rPr>
                <w:sz w:val="16"/>
                <w:szCs w:val="16"/>
              </w:rPr>
              <w:t>4,9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jc w:val="center"/>
              <w:rPr>
                <w:sz w:val="16"/>
                <w:szCs w:val="16"/>
              </w:rPr>
            </w:pPr>
            <w:r w:rsidRPr="00115EC2">
              <w:rPr>
                <w:sz w:val="16"/>
                <w:szCs w:val="16"/>
              </w:rPr>
              <w:t>4 229,5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15EC2">
            <w:pPr>
              <w:jc w:val="center"/>
              <w:rPr>
                <w:sz w:val="16"/>
                <w:szCs w:val="16"/>
              </w:rPr>
            </w:pPr>
            <w:r w:rsidRPr="00115EC2">
              <w:rPr>
                <w:sz w:val="16"/>
                <w:szCs w:val="16"/>
              </w:rPr>
              <w:t>4,9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jc w:val="center"/>
              <w:rPr>
                <w:sz w:val="16"/>
                <w:szCs w:val="16"/>
              </w:rPr>
            </w:pPr>
            <w:r w:rsidRPr="00115EC2">
              <w:rPr>
                <w:sz w:val="16"/>
                <w:szCs w:val="16"/>
              </w:rPr>
              <w:t>4 231,0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15EC2">
            <w:pPr>
              <w:jc w:val="center"/>
              <w:rPr>
                <w:sz w:val="16"/>
                <w:szCs w:val="16"/>
              </w:rPr>
            </w:pPr>
            <w:r w:rsidRPr="00115EC2">
              <w:rPr>
                <w:sz w:val="16"/>
                <w:szCs w:val="16"/>
              </w:rPr>
              <w:t>4,9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jc w:val="center"/>
              <w:rPr>
                <w:sz w:val="16"/>
                <w:szCs w:val="16"/>
              </w:rPr>
            </w:pPr>
            <w:r w:rsidRPr="00115EC2">
              <w:rPr>
                <w:sz w:val="16"/>
                <w:szCs w:val="16"/>
              </w:rPr>
              <w:t>+250,0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15EC2">
            <w:pPr>
              <w:jc w:val="center"/>
              <w:rPr>
                <w:sz w:val="16"/>
                <w:szCs w:val="16"/>
              </w:rPr>
            </w:pPr>
            <w:r w:rsidRPr="00115EC2">
              <w:rPr>
                <w:sz w:val="16"/>
                <w:szCs w:val="16"/>
              </w:rPr>
              <w:t>106</w:t>
            </w:r>
          </w:p>
        </w:tc>
      </w:tr>
      <w:tr w:rsidR="00513B24" w:rsidRPr="00CF03D3" w:rsidTr="000D1BF1">
        <w:trPr>
          <w:trHeight w:val="254"/>
        </w:trPr>
        <w:tc>
          <w:tcPr>
            <w:tcW w:w="2138"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rPr>
                <w:sz w:val="16"/>
                <w:szCs w:val="16"/>
                <w:lang w:eastAsia="en-US"/>
              </w:rPr>
            </w:pPr>
            <w:r w:rsidRPr="00115EC2">
              <w:rPr>
                <w:sz w:val="16"/>
                <w:szCs w:val="16"/>
                <w:lang w:eastAsia="en-US"/>
              </w:rPr>
              <w:t>Доходы по договорам аренды имущества</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22 823,5</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15EC2">
            <w:pPr>
              <w:spacing w:line="276" w:lineRule="auto"/>
              <w:jc w:val="center"/>
              <w:rPr>
                <w:sz w:val="16"/>
                <w:szCs w:val="16"/>
                <w:lang w:eastAsia="en-US"/>
              </w:rPr>
            </w:pPr>
            <w:r w:rsidRPr="00115EC2">
              <w:rPr>
                <w:sz w:val="16"/>
                <w:szCs w:val="16"/>
                <w:lang w:eastAsia="en-US"/>
              </w:rPr>
              <w:t>24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jc w:val="center"/>
              <w:rPr>
                <w:sz w:val="16"/>
                <w:szCs w:val="16"/>
              </w:rPr>
            </w:pPr>
            <w:r w:rsidRPr="00115EC2">
              <w:rPr>
                <w:sz w:val="16"/>
                <w:szCs w:val="16"/>
              </w:rPr>
              <w:t>20 844,1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15EC2">
            <w:pPr>
              <w:jc w:val="center"/>
              <w:rPr>
                <w:sz w:val="16"/>
                <w:szCs w:val="16"/>
              </w:rPr>
            </w:pPr>
            <w:r w:rsidRPr="00115EC2">
              <w:rPr>
                <w:sz w:val="16"/>
                <w:szCs w:val="16"/>
              </w:rPr>
              <w:t>22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jc w:val="center"/>
              <w:rPr>
                <w:sz w:val="16"/>
                <w:szCs w:val="16"/>
              </w:rPr>
            </w:pPr>
            <w:r w:rsidRPr="00115EC2">
              <w:rPr>
                <w:sz w:val="16"/>
                <w:szCs w:val="16"/>
              </w:rPr>
              <w:t>15 276,3</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15EC2">
            <w:pPr>
              <w:jc w:val="center"/>
              <w:rPr>
                <w:sz w:val="16"/>
                <w:szCs w:val="16"/>
              </w:rPr>
            </w:pPr>
            <w:r w:rsidRPr="00115EC2">
              <w:rPr>
                <w:sz w:val="16"/>
                <w:szCs w:val="16"/>
              </w:rPr>
              <w:t>17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jc w:val="center"/>
              <w:rPr>
                <w:sz w:val="16"/>
                <w:szCs w:val="16"/>
              </w:rPr>
            </w:pPr>
            <w:r w:rsidRPr="00115EC2">
              <w:rPr>
                <w:sz w:val="16"/>
                <w:szCs w:val="16"/>
              </w:rPr>
              <w:t>14 683,8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15EC2">
            <w:pPr>
              <w:jc w:val="center"/>
              <w:rPr>
                <w:sz w:val="16"/>
                <w:szCs w:val="16"/>
              </w:rPr>
            </w:pPr>
            <w:r w:rsidRPr="00115EC2">
              <w:rPr>
                <w:sz w:val="16"/>
                <w:szCs w:val="16"/>
              </w:rPr>
              <w:t>17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jc w:val="center"/>
              <w:rPr>
                <w:sz w:val="16"/>
                <w:szCs w:val="16"/>
              </w:rPr>
            </w:pPr>
            <w:r w:rsidRPr="00115EC2">
              <w:rPr>
                <w:sz w:val="16"/>
                <w:szCs w:val="16"/>
              </w:rPr>
              <w:t>-1 979,4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15EC2">
            <w:pPr>
              <w:jc w:val="center"/>
              <w:rPr>
                <w:sz w:val="16"/>
                <w:szCs w:val="16"/>
              </w:rPr>
            </w:pPr>
            <w:r w:rsidRPr="00115EC2">
              <w:rPr>
                <w:sz w:val="16"/>
                <w:szCs w:val="16"/>
              </w:rPr>
              <w:t>91</w:t>
            </w:r>
          </w:p>
        </w:tc>
      </w:tr>
      <w:tr w:rsidR="00513B24" w:rsidRPr="00CF03D3" w:rsidTr="000D1BF1">
        <w:trPr>
          <w:trHeight w:val="556"/>
        </w:trPr>
        <w:tc>
          <w:tcPr>
            <w:tcW w:w="2138"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rPr>
                <w:sz w:val="16"/>
                <w:szCs w:val="16"/>
                <w:lang w:eastAsia="en-US"/>
              </w:rPr>
            </w:pPr>
            <w:r w:rsidRPr="00115EC2">
              <w:rPr>
                <w:sz w:val="16"/>
                <w:szCs w:val="16"/>
                <w:lang w:eastAsia="en-US"/>
              </w:rPr>
              <w:t xml:space="preserve">Доходы по договорам аренды земельных участков,  </w:t>
            </w:r>
            <w:proofErr w:type="spellStart"/>
            <w:proofErr w:type="gramStart"/>
            <w:r w:rsidRPr="00115EC2">
              <w:rPr>
                <w:sz w:val="16"/>
                <w:szCs w:val="16"/>
                <w:lang w:eastAsia="en-US"/>
              </w:rPr>
              <w:t>гос</w:t>
            </w:r>
            <w:proofErr w:type="spellEnd"/>
            <w:r w:rsidRPr="00115EC2">
              <w:rPr>
                <w:sz w:val="16"/>
                <w:szCs w:val="16"/>
                <w:lang w:eastAsia="en-US"/>
              </w:rPr>
              <w:t>. собственность</w:t>
            </w:r>
            <w:proofErr w:type="gramEnd"/>
            <w:r w:rsidRPr="00115EC2">
              <w:rPr>
                <w:sz w:val="16"/>
                <w:szCs w:val="16"/>
                <w:lang w:eastAsia="en-US"/>
              </w:rPr>
              <w:t xml:space="preserve"> на которые не разграничена</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63 352,2</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15EC2">
            <w:pPr>
              <w:spacing w:line="276" w:lineRule="auto"/>
              <w:jc w:val="center"/>
              <w:rPr>
                <w:sz w:val="16"/>
                <w:szCs w:val="16"/>
                <w:lang w:eastAsia="en-US"/>
              </w:rPr>
            </w:pPr>
            <w:r w:rsidRPr="00115EC2">
              <w:rPr>
                <w:sz w:val="16"/>
                <w:szCs w:val="16"/>
                <w:lang w:eastAsia="en-US"/>
              </w:rPr>
              <w:t>67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jc w:val="center"/>
              <w:rPr>
                <w:sz w:val="16"/>
                <w:szCs w:val="16"/>
              </w:rPr>
            </w:pPr>
            <w:r w:rsidRPr="00115EC2">
              <w:rPr>
                <w:sz w:val="16"/>
                <w:szCs w:val="16"/>
              </w:rPr>
              <w:t>68 329,5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15EC2">
            <w:pPr>
              <w:jc w:val="center"/>
              <w:rPr>
                <w:sz w:val="16"/>
                <w:szCs w:val="16"/>
              </w:rPr>
            </w:pPr>
            <w:r w:rsidRPr="00115EC2">
              <w:rPr>
                <w:sz w:val="16"/>
                <w:szCs w:val="16"/>
              </w:rPr>
              <w:t>71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jc w:val="center"/>
              <w:rPr>
                <w:sz w:val="16"/>
                <w:szCs w:val="16"/>
              </w:rPr>
            </w:pPr>
            <w:r w:rsidRPr="00115EC2">
              <w:rPr>
                <w:sz w:val="16"/>
                <w:szCs w:val="16"/>
              </w:rPr>
              <w:t>68 314,5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15EC2">
            <w:pPr>
              <w:jc w:val="center"/>
              <w:rPr>
                <w:sz w:val="16"/>
                <w:szCs w:val="16"/>
              </w:rPr>
            </w:pPr>
            <w:r w:rsidRPr="00115EC2">
              <w:rPr>
                <w:sz w:val="16"/>
                <w:szCs w:val="16"/>
              </w:rPr>
              <w:t>77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jc w:val="center"/>
              <w:rPr>
                <w:sz w:val="16"/>
                <w:szCs w:val="16"/>
              </w:rPr>
            </w:pPr>
            <w:r w:rsidRPr="00115EC2">
              <w:rPr>
                <w:sz w:val="16"/>
                <w:szCs w:val="16"/>
              </w:rPr>
              <w:t>68 517,9</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15EC2">
            <w:pPr>
              <w:jc w:val="center"/>
              <w:rPr>
                <w:sz w:val="16"/>
                <w:szCs w:val="16"/>
              </w:rPr>
            </w:pPr>
            <w:r w:rsidRPr="00115EC2">
              <w:rPr>
                <w:sz w:val="16"/>
                <w:szCs w:val="16"/>
              </w:rPr>
              <w:t>77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jc w:val="center"/>
              <w:rPr>
                <w:sz w:val="16"/>
                <w:szCs w:val="16"/>
              </w:rPr>
            </w:pPr>
            <w:r w:rsidRPr="00115EC2">
              <w:rPr>
                <w:sz w:val="16"/>
                <w:szCs w:val="16"/>
              </w:rPr>
              <w:t>+4 977,3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15EC2">
            <w:pPr>
              <w:jc w:val="center"/>
              <w:rPr>
                <w:sz w:val="16"/>
                <w:szCs w:val="16"/>
              </w:rPr>
            </w:pPr>
            <w:r w:rsidRPr="00115EC2">
              <w:rPr>
                <w:sz w:val="16"/>
                <w:szCs w:val="16"/>
              </w:rPr>
              <w:t>108</w:t>
            </w:r>
          </w:p>
        </w:tc>
      </w:tr>
      <w:tr w:rsidR="00513B24" w:rsidRPr="00CF03D3" w:rsidTr="000D1BF1">
        <w:trPr>
          <w:trHeight w:val="408"/>
        </w:trPr>
        <w:tc>
          <w:tcPr>
            <w:tcW w:w="2138"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rPr>
                <w:sz w:val="16"/>
                <w:szCs w:val="16"/>
                <w:lang w:eastAsia="en-US"/>
              </w:rPr>
            </w:pPr>
            <w:r w:rsidRPr="00115EC2">
              <w:rPr>
                <w:sz w:val="16"/>
                <w:szCs w:val="16"/>
                <w:lang w:eastAsia="en-US"/>
              </w:rPr>
              <w:lastRenderedPageBreak/>
              <w:t>Доходы по договорам аренды земельных участков, собственность МО</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2 902,8</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15EC2">
            <w:pPr>
              <w:spacing w:line="276" w:lineRule="auto"/>
              <w:jc w:val="center"/>
              <w:rPr>
                <w:sz w:val="16"/>
                <w:szCs w:val="16"/>
                <w:lang w:eastAsia="en-US"/>
              </w:rPr>
            </w:pPr>
            <w:r w:rsidRPr="00115EC2">
              <w:rPr>
                <w:sz w:val="16"/>
                <w:szCs w:val="16"/>
                <w:lang w:eastAsia="en-US"/>
              </w:rPr>
              <w:t>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jc w:val="center"/>
              <w:rPr>
                <w:sz w:val="16"/>
                <w:szCs w:val="16"/>
              </w:rPr>
            </w:pPr>
            <w:r w:rsidRPr="00115EC2">
              <w:rPr>
                <w:sz w:val="16"/>
                <w:szCs w:val="16"/>
              </w:rPr>
              <w:t>2 330,3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15EC2">
            <w:pPr>
              <w:jc w:val="center"/>
              <w:rPr>
                <w:sz w:val="16"/>
                <w:szCs w:val="16"/>
              </w:rPr>
            </w:pPr>
            <w:r w:rsidRPr="00115EC2">
              <w:rPr>
                <w:sz w:val="16"/>
                <w:szCs w:val="16"/>
              </w:rPr>
              <w:t>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jc w:val="center"/>
              <w:rPr>
                <w:sz w:val="16"/>
                <w:szCs w:val="16"/>
              </w:rPr>
            </w:pPr>
            <w:r w:rsidRPr="00115EC2">
              <w:rPr>
                <w:sz w:val="16"/>
                <w:szCs w:val="16"/>
              </w:rPr>
              <w:t>1 167,0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15EC2">
            <w:pPr>
              <w:jc w:val="center"/>
              <w:rPr>
                <w:sz w:val="16"/>
                <w:szCs w:val="16"/>
              </w:rPr>
            </w:pPr>
            <w:r w:rsidRPr="00115EC2">
              <w:rPr>
                <w:sz w:val="16"/>
                <w:szCs w:val="16"/>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jc w:val="center"/>
              <w:rPr>
                <w:sz w:val="16"/>
                <w:szCs w:val="16"/>
              </w:rPr>
            </w:pPr>
            <w:r w:rsidRPr="00115EC2">
              <w:rPr>
                <w:sz w:val="16"/>
                <w:szCs w:val="16"/>
              </w:rPr>
              <w:t>1 169,6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15EC2">
            <w:pPr>
              <w:jc w:val="center"/>
              <w:rPr>
                <w:sz w:val="16"/>
                <w:szCs w:val="16"/>
              </w:rPr>
            </w:pPr>
            <w:r w:rsidRPr="00115EC2">
              <w:rPr>
                <w:sz w:val="16"/>
                <w:szCs w:val="16"/>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jc w:val="center"/>
              <w:rPr>
                <w:sz w:val="16"/>
                <w:szCs w:val="16"/>
              </w:rPr>
            </w:pPr>
            <w:r w:rsidRPr="00115EC2">
              <w:rPr>
                <w:sz w:val="16"/>
                <w:szCs w:val="16"/>
              </w:rPr>
              <w:t>-572,5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15EC2">
            <w:pPr>
              <w:jc w:val="center"/>
              <w:rPr>
                <w:sz w:val="16"/>
                <w:szCs w:val="16"/>
              </w:rPr>
            </w:pPr>
            <w:r w:rsidRPr="00115EC2">
              <w:rPr>
                <w:sz w:val="16"/>
                <w:szCs w:val="16"/>
              </w:rPr>
              <w:t>80</w:t>
            </w:r>
          </w:p>
        </w:tc>
      </w:tr>
      <w:tr w:rsidR="00513B24" w:rsidRPr="00CF03D3" w:rsidTr="000D1BF1">
        <w:trPr>
          <w:trHeight w:val="104"/>
        </w:trPr>
        <w:tc>
          <w:tcPr>
            <w:tcW w:w="2138" w:type="dxa"/>
            <w:tcBorders>
              <w:top w:val="single" w:sz="4" w:space="0" w:color="auto"/>
              <w:left w:val="single" w:sz="4" w:space="0" w:color="auto"/>
              <w:bottom w:val="single" w:sz="4" w:space="0" w:color="auto"/>
              <w:right w:val="single" w:sz="4" w:space="0" w:color="auto"/>
            </w:tcBorders>
            <w:vAlign w:val="center"/>
            <w:hideMark/>
          </w:tcPr>
          <w:p w:rsidR="00513B24" w:rsidRPr="00115EC2" w:rsidRDefault="00513B24" w:rsidP="008D1136">
            <w:pPr>
              <w:spacing w:line="276" w:lineRule="auto"/>
              <w:rPr>
                <w:sz w:val="16"/>
                <w:szCs w:val="16"/>
                <w:lang w:eastAsia="en-US"/>
              </w:rPr>
            </w:pPr>
            <w:r w:rsidRPr="00115EC2">
              <w:rPr>
                <w:sz w:val="16"/>
                <w:szCs w:val="16"/>
                <w:lang w:eastAsia="en-US"/>
              </w:rPr>
              <w:t>Доходы от  дивидендов по акциям</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433,1</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15EC2">
            <w:pPr>
              <w:spacing w:line="276" w:lineRule="auto"/>
              <w:jc w:val="center"/>
              <w:rPr>
                <w:sz w:val="16"/>
                <w:szCs w:val="16"/>
                <w:lang w:eastAsia="en-US"/>
              </w:rPr>
            </w:pPr>
            <w:r w:rsidRPr="00115EC2">
              <w:rPr>
                <w:sz w:val="16"/>
                <w:szCs w:val="16"/>
                <w:lang w:eastAsia="en-US"/>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jc w:val="center"/>
              <w:rPr>
                <w:sz w:val="16"/>
                <w:szCs w:val="16"/>
              </w:rPr>
            </w:pPr>
            <w:r w:rsidRPr="00115EC2">
              <w:rPr>
                <w:sz w:val="16"/>
                <w:szCs w:val="16"/>
              </w:rPr>
              <w:t>50,0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15EC2">
            <w:pPr>
              <w:jc w:val="center"/>
              <w:rPr>
                <w:sz w:val="16"/>
                <w:szCs w:val="16"/>
              </w:rPr>
            </w:pPr>
            <w:r w:rsidRPr="00115EC2">
              <w:rPr>
                <w:sz w:val="16"/>
                <w:szCs w:val="16"/>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jc w:val="center"/>
              <w:rPr>
                <w:sz w:val="16"/>
                <w:szCs w:val="16"/>
              </w:rPr>
            </w:pPr>
            <w:r w:rsidRPr="00115EC2">
              <w:rPr>
                <w:sz w:val="16"/>
                <w:szCs w:val="16"/>
              </w:rPr>
              <w:t>50,0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15EC2">
            <w:pPr>
              <w:jc w:val="center"/>
              <w:rPr>
                <w:sz w:val="16"/>
                <w:szCs w:val="16"/>
              </w:rPr>
            </w:pPr>
            <w:r w:rsidRPr="00115EC2">
              <w:rPr>
                <w:sz w:val="16"/>
                <w:szCs w:val="16"/>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jc w:val="center"/>
              <w:rPr>
                <w:sz w:val="16"/>
                <w:szCs w:val="16"/>
              </w:rPr>
            </w:pPr>
            <w:r w:rsidRPr="00115EC2">
              <w:rPr>
                <w:sz w:val="16"/>
                <w:szCs w:val="16"/>
              </w:rPr>
              <w:t>50,0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15EC2">
            <w:pPr>
              <w:jc w:val="center"/>
              <w:rPr>
                <w:sz w:val="16"/>
                <w:szCs w:val="16"/>
              </w:rPr>
            </w:pPr>
            <w:r w:rsidRPr="00115EC2">
              <w:rPr>
                <w:sz w:val="16"/>
                <w:szCs w:val="16"/>
              </w:rPr>
              <w:t>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jc w:val="center"/>
              <w:rPr>
                <w:sz w:val="16"/>
                <w:szCs w:val="16"/>
              </w:rPr>
            </w:pPr>
            <w:r w:rsidRPr="00115EC2">
              <w:rPr>
                <w:sz w:val="16"/>
                <w:szCs w:val="16"/>
              </w:rPr>
              <w:t>-383,1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15EC2">
            <w:pPr>
              <w:jc w:val="center"/>
              <w:rPr>
                <w:sz w:val="16"/>
                <w:szCs w:val="16"/>
              </w:rPr>
            </w:pPr>
            <w:r w:rsidRPr="00115EC2">
              <w:rPr>
                <w:sz w:val="16"/>
                <w:szCs w:val="16"/>
              </w:rPr>
              <w:t>12</w:t>
            </w:r>
          </w:p>
        </w:tc>
      </w:tr>
      <w:tr w:rsidR="00513B24" w:rsidRPr="00CF03D3" w:rsidTr="000D1BF1">
        <w:trPr>
          <w:trHeight w:val="110"/>
        </w:trPr>
        <w:tc>
          <w:tcPr>
            <w:tcW w:w="21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3B24" w:rsidRPr="00115EC2" w:rsidRDefault="00513B24" w:rsidP="008D1136">
            <w:pPr>
              <w:spacing w:line="276" w:lineRule="auto"/>
              <w:rPr>
                <w:b/>
                <w:sz w:val="16"/>
                <w:szCs w:val="16"/>
                <w:lang w:eastAsia="en-US"/>
              </w:rPr>
            </w:pPr>
            <w:r w:rsidRPr="00115EC2">
              <w:rPr>
                <w:b/>
                <w:sz w:val="16"/>
                <w:szCs w:val="16"/>
                <w:lang w:eastAsia="en-US"/>
              </w:rPr>
              <w:t>Итого:</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spacing w:line="276" w:lineRule="auto"/>
              <w:jc w:val="center"/>
              <w:rPr>
                <w:b/>
                <w:sz w:val="16"/>
                <w:szCs w:val="16"/>
                <w:lang w:eastAsia="en-US"/>
              </w:rPr>
            </w:pPr>
            <w:r w:rsidRPr="00115EC2">
              <w:rPr>
                <w:b/>
                <w:sz w:val="16"/>
                <w:szCs w:val="16"/>
                <w:lang w:eastAsia="en-US"/>
              </w:rPr>
              <w:t>93 861,6</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15EC2">
            <w:pPr>
              <w:spacing w:line="276" w:lineRule="auto"/>
              <w:jc w:val="center"/>
              <w:rPr>
                <w:b/>
                <w:sz w:val="16"/>
                <w:szCs w:val="16"/>
                <w:lang w:eastAsia="en-US"/>
              </w:rPr>
            </w:pPr>
            <w:r w:rsidRPr="00115EC2">
              <w:rPr>
                <w:b/>
                <w:sz w:val="16"/>
                <w:szCs w:val="16"/>
                <w:lang w:eastAsia="en-US"/>
              </w:rPr>
              <w:t>100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jc w:val="center"/>
              <w:rPr>
                <w:b/>
                <w:sz w:val="16"/>
                <w:szCs w:val="16"/>
              </w:rPr>
            </w:pPr>
            <w:r w:rsidRPr="00115EC2">
              <w:rPr>
                <w:b/>
                <w:sz w:val="16"/>
                <w:szCs w:val="16"/>
              </w:rPr>
              <w:t>96 153,9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15EC2">
            <w:pPr>
              <w:jc w:val="center"/>
              <w:rPr>
                <w:b/>
                <w:sz w:val="16"/>
                <w:szCs w:val="16"/>
              </w:rPr>
            </w:pPr>
            <w:r w:rsidRPr="00115EC2">
              <w:rPr>
                <w:b/>
                <w:sz w:val="16"/>
                <w:szCs w:val="16"/>
              </w:rPr>
              <w:t>100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jc w:val="center"/>
              <w:rPr>
                <w:b/>
                <w:sz w:val="16"/>
                <w:szCs w:val="16"/>
              </w:rPr>
            </w:pPr>
            <w:r w:rsidRPr="00115EC2">
              <w:rPr>
                <w:b/>
                <w:sz w:val="16"/>
                <w:szCs w:val="16"/>
              </w:rPr>
              <w:t>89 037,3</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15EC2">
            <w:pPr>
              <w:jc w:val="center"/>
              <w:rPr>
                <w:b/>
                <w:sz w:val="16"/>
                <w:szCs w:val="16"/>
              </w:rPr>
            </w:pPr>
            <w:r w:rsidRPr="00115EC2">
              <w:rPr>
                <w:b/>
                <w:sz w:val="16"/>
                <w:szCs w:val="16"/>
              </w:rPr>
              <w:t>100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jc w:val="center"/>
              <w:rPr>
                <w:b/>
                <w:sz w:val="16"/>
                <w:szCs w:val="16"/>
              </w:rPr>
            </w:pPr>
            <w:r w:rsidRPr="00115EC2">
              <w:rPr>
                <w:b/>
                <w:sz w:val="16"/>
                <w:szCs w:val="16"/>
              </w:rPr>
              <w:t>88 652,3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15EC2">
            <w:pPr>
              <w:jc w:val="center"/>
              <w:rPr>
                <w:b/>
                <w:sz w:val="16"/>
                <w:szCs w:val="16"/>
              </w:rPr>
            </w:pPr>
            <w:r w:rsidRPr="00115EC2">
              <w:rPr>
                <w:b/>
                <w:sz w:val="16"/>
                <w:szCs w:val="16"/>
              </w:rPr>
              <w:t>100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8D1136">
            <w:pPr>
              <w:jc w:val="center"/>
              <w:rPr>
                <w:b/>
                <w:sz w:val="16"/>
                <w:szCs w:val="16"/>
              </w:rPr>
            </w:pPr>
            <w:r w:rsidRPr="00115EC2">
              <w:rPr>
                <w:b/>
                <w:sz w:val="16"/>
                <w:szCs w:val="16"/>
              </w:rPr>
              <w:t>+2 292,3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13B24" w:rsidRPr="00115EC2" w:rsidRDefault="00513B24" w:rsidP="00115EC2">
            <w:pPr>
              <w:jc w:val="center"/>
              <w:rPr>
                <w:b/>
                <w:sz w:val="16"/>
                <w:szCs w:val="16"/>
              </w:rPr>
            </w:pPr>
            <w:r w:rsidRPr="00115EC2">
              <w:rPr>
                <w:b/>
                <w:sz w:val="16"/>
                <w:szCs w:val="16"/>
              </w:rPr>
              <w:t>102</w:t>
            </w:r>
          </w:p>
        </w:tc>
      </w:tr>
    </w:tbl>
    <w:p w:rsidR="00513B24" w:rsidRPr="00CF03D3" w:rsidRDefault="00513B24" w:rsidP="00513B24">
      <w:pPr>
        <w:autoSpaceDE w:val="0"/>
        <w:autoSpaceDN w:val="0"/>
        <w:ind w:firstLine="567"/>
        <w:jc w:val="both"/>
        <w:rPr>
          <w:sz w:val="28"/>
          <w:szCs w:val="28"/>
        </w:rPr>
      </w:pPr>
      <w:r w:rsidRPr="00CF03D3">
        <w:rPr>
          <w:sz w:val="28"/>
          <w:szCs w:val="28"/>
        </w:rPr>
        <w:t>Доходы по договорам коммерческого и социального найма</w:t>
      </w:r>
    </w:p>
    <w:p w:rsidR="00513B24" w:rsidRPr="00CF03D3" w:rsidRDefault="00513B24" w:rsidP="00513B24">
      <w:pPr>
        <w:autoSpaceDE w:val="0"/>
        <w:autoSpaceDN w:val="0"/>
        <w:ind w:firstLine="567"/>
        <w:jc w:val="both"/>
        <w:rPr>
          <w:sz w:val="28"/>
          <w:szCs w:val="28"/>
        </w:rPr>
      </w:pPr>
      <w:r w:rsidRPr="00CF03D3">
        <w:rPr>
          <w:sz w:val="28"/>
          <w:szCs w:val="28"/>
        </w:rPr>
        <w:t>В Проекте бюджета на 2021-2023 годы доля доходов по договорам социального и коммерческого найма жилых помещений составляет 4,9%. На 2021 год доходы спрогнозированы с увеличением от планового показателя 2020 года на 6% или 250,0 тыс. рублей.</w:t>
      </w:r>
    </w:p>
    <w:p w:rsidR="00513B24" w:rsidRPr="00CF03D3" w:rsidRDefault="00513B24" w:rsidP="00513B24">
      <w:pPr>
        <w:ind w:right="-99" w:firstLine="567"/>
        <w:jc w:val="both"/>
        <w:rPr>
          <w:sz w:val="28"/>
          <w:szCs w:val="28"/>
        </w:rPr>
      </w:pPr>
      <w:proofErr w:type="gramStart"/>
      <w:r w:rsidRPr="00CF03D3">
        <w:rPr>
          <w:sz w:val="28"/>
          <w:szCs w:val="28"/>
        </w:rPr>
        <w:t xml:space="preserve">В соответствии с п.1 ст.160.1 БК РФ постановлением администрации города Урай от 16.11.2016 №3516 утверждена «Методика прогнозирования поступлений доходов в бюджет городского округа город Урай, </w:t>
      </w:r>
      <w:proofErr w:type="spellStart"/>
      <w:r w:rsidRPr="00CF03D3">
        <w:rPr>
          <w:sz w:val="28"/>
          <w:szCs w:val="28"/>
        </w:rPr>
        <w:t>администрируемых</w:t>
      </w:r>
      <w:proofErr w:type="spellEnd"/>
      <w:r w:rsidRPr="00CF03D3">
        <w:rPr>
          <w:sz w:val="28"/>
          <w:szCs w:val="28"/>
        </w:rPr>
        <w:t xml:space="preserve"> администрацией города» (далее – Методика прогнозирования доходов), определяющая правила прогнозирования поступлений доходов в бюджет при формировании бюджета на очередной финансовый год и плановый период.</w:t>
      </w:r>
      <w:proofErr w:type="gramEnd"/>
    </w:p>
    <w:p w:rsidR="00513B24" w:rsidRPr="00CF03D3" w:rsidRDefault="00513B24" w:rsidP="00513B24">
      <w:pPr>
        <w:ind w:firstLine="567"/>
        <w:jc w:val="both"/>
        <w:rPr>
          <w:sz w:val="28"/>
          <w:szCs w:val="28"/>
        </w:rPr>
      </w:pPr>
      <w:r w:rsidRPr="00CF03D3">
        <w:rPr>
          <w:sz w:val="28"/>
          <w:szCs w:val="28"/>
        </w:rPr>
        <w:t xml:space="preserve">Расчет прогнозируемых доходов в виде платы по договорам социального и коммерческого найма жилых помещений произведен в соответствии с </w:t>
      </w:r>
      <w:proofErr w:type="spellStart"/>
      <w:r w:rsidRPr="00CF03D3">
        <w:rPr>
          <w:sz w:val="28"/>
          <w:szCs w:val="28"/>
        </w:rPr>
        <w:t>пп</w:t>
      </w:r>
      <w:proofErr w:type="spellEnd"/>
      <w:r w:rsidRPr="00CF03D3">
        <w:rPr>
          <w:sz w:val="28"/>
          <w:szCs w:val="28"/>
        </w:rPr>
        <w:t>. 2.4.2 и 2.4.3 Методики прогнозирования доходов с применением метода усредненного расчета.</w:t>
      </w:r>
    </w:p>
    <w:p w:rsidR="00513B24" w:rsidRPr="00CF03D3" w:rsidRDefault="00513B24" w:rsidP="00513B24">
      <w:pPr>
        <w:ind w:right="-99" w:firstLine="567"/>
        <w:jc w:val="both"/>
        <w:rPr>
          <w:sz w:val="28"/>
          <w:szCs w:val="28"/>
        </w:rPr>
      </w:pPr>
      <w:r w:rsidRPr="00CF03D3">
        <w:rPr>
          <w:sz w:val="28"/>
          <w:szCs w:val="28"/>
        </w:rPr>
        <w:t>Доходы от аренды имущества</w:t>
      </w:r>
    </w:p>
    <w:p w:rsidR="00513B24" w:rsidRPr="00CF03D3" w:rsidRDefault="00513B24" w:rsidP="00513B24">
      <w:pPr>
        <w:autoSpaceDE w:val="0"/>
        <w:autoSpaceDN w:val="0"/>
        <w:adjustRightInd w:val="0"/>
        <w:ind w:firstLine="567"/>
        <w:jc w:val="both"/>
        <w:rPr>
          <w:sz w:val="28"/>
          <w:szCs w:val="28"/>
        </w:rPr>
      </w:pPr>
      <w:r w:rsidRPr="00CF03D3">
        <w:rPr>
          <w:sz w:val="28"/>
          <w:szCs w:val="28"/>
        </w:rPr>
        <w:t xml:space="preserve">Удельный вес доходов от аренды имущества на 2021 – 2023 годы составляет 22-17% (Таблица 8). На 2021 год доходы спрогнозированы с уменьшением от планового показателя 2020 года на 9% или на 1 979,4 тыс. рублей. </w:t>
      </w:r>
    </w:p>
    <w:p w:rsidR="00513B24" w:rsidRPr="00CF03D3" w:rsidRDefault="00513B24" w:rsidP="00513B24">
      <w:pPr>
        <w:ind w:firstLine="567"/>
        <w:jc w:val="both"/>
        <w:rPr>
          <w:sz w:val="28"/>
          <w:szCs w:val="28"/>
        </w:rPr>
      </w:pPr>
      <w:r w:rsidRPr="00CF03D3">
        <w:rPr>
          <w:sz w:val="28"/>
          <w:szCs w:val="28"/>
        </w:rPr>
        <w:t>На плановый период показатель сформирован с уменьшением от 2021 года на 27% или на 5 567,8 тыс. рублей и на 30% или на 6 163,3 тыс. рублей соответственно.</w:t>
      </w:r>
    </w:p>
    <w:p w:rsidR="00513B24" w:rsidRPr="00CF03D3" w:rsidRDefault="00513B24" w:rsidP="00513B24">
      <w:pPr>
        <w:ind w:firstLine="567"/>
        <w:jc w:val="both"/>
        <w:rPr>
          <w:sz w:val="28"/>
          <w:szCs w:val="28"/>
        </w:rPr>
      </w:pPr>
      <w:r w:rsidRPr="00CF03D3">
        <w:rPr>
          <w:sz w:val="28"/>
          <w:szCs w:val="28"/>
        </w:rPr>
        <w:t>Расчет прогнозируемых доходов произведен на основании п.2.4.1 Методики прогнозирования доходов с применением метода прямого расчета по фактически действующим договорам.</w:t>
      </w:r>
    </w:p>
    <w:p w:rsidR="00513B24" w:rsidRPr="00CF03D3" w:rsidRDefault="00513B24" w:rsidP="00513B24">
      <w:pPr>
        <w:ind w:firstLine="567"/>
        <w:jc w:val="both"/>
        <w:rPr>
          <w:sz w:val="28"/>
          <w:szCs w:val="28"/>
        </w:rPr>
      </w:pPr>
      <w:r w:rsidRPr="00CF03D3">
        <w:rPr>
          <w:sz w:val="28"/>
          <w:szCs w:val="28"/>
        </w:rPr>
        <w:t>Доходы от аренды земельных участков</w:t>
      </w:r>
    </w:p>
    <w:p w:rsidR="00513B24" w:rsidRPr="00CF03D3" w:rsidRDefault="00513B24" w:rsidP="00513B24">
      <w:pPr>
        <w:autoSpaceDE w:val="0"/>
        <w:autoSpaceDN w:val="0"/>
        <w:ind w:firstLine="567"/>
        <w:jc w:val="both"/>
        <w:rPr>
          <w:sz w:val="28"/>
          <w:szCs w:val="28"/>
        </w:rPr>
      </w:pPr>
      <w:r w:rsidRPr="00CF03D3">
        <w:rPr>
          <w:sz w:val="28"/>
          <w:szCs w:val="28"/>
        </w:rPr>
        <w:t xml:space="preserve">Основная доля 71% или 68 329,5 тыс. рублей доходов от использования имущества в Проекте бюджета на 2021 год приходится на доходы от аренды земельных участков, государственная собственность на которые не разграничена. </w:t>
      </w:r>
    </w:p>
    <w:p w:rsidR="00513B24" w:rsidRPr="00CF03D3" w:rsidRDefault="00513B24" w:rsidP="00513B24">
      <w:pPr>
        <w:autoSpaceDE w:val="0"/>
        <w:autoSpaceDN w:val="0"/>
        <w:ind w:firstLine="567"/>
        <w:jc w:val="both"/>
        <w:rPr>
          <w:i/>
          <w:sz w:val="28"/>
          <w:szCs w:val="28"/>
        </w:rPr>
      </w:pPr>
      <w:r w:rsidRPr="00CF03D3">
        <w:rPr>
          <w:sz w:val="28"/>
          <w:szCs w:val="28"/>
        </w:rPr>
        <w:t xml:space="preserve">В сравнении с плановым показателем 2020 года объем доходов от аренды земельных участков, государственная собственность на которые не разграничена, запланирован с увеличением на 8% или на 4 977,3 тыс. рублей. </w:t>
      </w:r>
    </w:p>
    <w:p w:rsidR="00513B24" w:rsidRPr="00CF03D3" w:rsidRDefault="00513B24" w:rsidP="00513B24">
      <w:pPr>
        <w:ind w:right="-99" w:firstLine="567"/>
        <w:jc w:val="both"/>
        <w:rPr>
          <w:sz w:val="28"/>
          <w:szCs w:val="28"/>
        </w:rPr>
      </w:pPr>
      <w:r w:rsidRPr="00CF03D3">
        <w:rPr>
          <w:sz w:val="28"/>
          <w:szCs w:val="28"/>
        </w:rPr>
        <w:t>На плановый период 2022 года объем доходов планируется с незначительным уменьшением от плана 2021 года на 15,0 тыс. рублей, на 2023 год с увеличением на 188,4 тыс. рублей.</w:t>
      </w:r>
    </w:p>
    <w:p w:rsidR="00513B24" w:rsidRPr="00CF03D3" w:rsidRDefault="00513B24" w:rsidP="00513B24">
      <w:pPr>
        <w:ind w:right="-99" w:firstLine="567"/>
        <w:jc w:val="both"/>
        <w:rPr>
          <w:sz w:val="28"/>
          <w:szCs w:val="28"/>
        </w:rPr>
      </w:pPr>
      <w:r w:rsidRPr="00CF03D3">
        <w:rPr>
          <w:sz w:val="28"/>
          <w:szCs w:val="28"/>
        </w:rPr>
        <w:t xml:space="preserve">Доля доходов по договорам аренды за земли, находящиеся в собственности  муниципального образования составляет 2% от общего объема доходов от использования имущества (Таблица 8). Проектом бюджета на 2021 год доходы запланированы в сумме 2 330,3 тыс. рублей, с уменьшением от плана 2020 года на 572,5 тыс. рублей или 20%. На плановый период доходы запланированы с </w:t>
      </w:r>
      <w:r w:rsidRPr="00CF03D3">
        <w:rPr>
          <w:sz w:val="28"/>
          <w:szCs w:val="28"/>
        </w:rPr>
        <w:lastRenderedPageBreak/>
        <w:t>уменьшением от плана 2021 года в два раза, на 1 163,3 тыс. рублей и 1 160,7 тыс. рублей соответственно.</w:t>
      </w:r>
    </w:p>
    <w:p w:rsidR="00513B24" w:rsidRPr="00CF03D3" w:rsidRDefault="00513B24" w:rsidP="00513B24">
      <w:pPr>
        <w:ind w:firstLine="567"/>
        <w:jc w:val="both"/>
        <w:rPr>
          <w:sz w:val="28"/>
          <w:szCs w:val="28"/>
        </w:rPr>
      </w:pPr>
      <w:r w:rsidRPr="00CF03D3">
        <w:rPr>
          <w:sz w:val="28"/>
          <w:szCs w:val="28"/>
        </w:rPr>
        <w:t xml:space="preserve">Расчет прогнозируемых доходов произведен в соответствии с п.2.2 Методики прогнозирования доходов с применением метода прямого расчета. </w:t>
      </w:r>
    </w:p>
    <w:p w:rsidR="00513B24" w:rsidRPr="00CF03D3" w:rsidRDefault="00513B24" w:rsidP="00513B24">
      <w:pPr>
        <w:autoSpaceDE w:val="0"/>
        <w:autoSpaceDN w:val="0"/>
        <w:adjustRightInd w:val="0"/>
        <w:ind w:firstLine="567"/>
        <w:jc w:val="both"/>
        <w:rPr>
          <w:sz w:val="28"/>
          <w:szCs w:val="28"/>
        </w:rPr>
      </w:pPr>
      <w:r w:rsidRPr="00CF03D3">
        <w:rPr>
          <w:rFonts w:eastAsiaTheme="minorHAnsi"/>
          <w:sz w:val="28"/>
          <w:szCs w:val="28"/>
          <w:lang w:eastAsia="en-US"/>
        </w:rPr>
        <w:t>Доходы от дивидендов по акциям</w:t>
      </w:r>
    </w:p>
    <w:p w:rsidR="00513B24" w:rsidRPr="00CF03D3" w:rsidRDefault="00513B24" w:rsidP="00513B24">
      <w:pPr>
        <w:autoSpaceDE w:val="0"/>
        <w:autoSpaceDN w:val="0"/>
        <w:ind w:firstLine="567"/>
        <w:jc w:val="both"/>
        <w:rPr>
          <w:rFonts w:eastAsiaTheme="minorHAnsi"/>
          <w:sz w:val="28"/>
          <w:szCs w:val="28"/>
          <w:lang w:eastAsia="en-US"/>
        </w:rPr>
      </w:pPr>
      <w:r w:rsidRPr="00CF03D3">
        <w:rPr>
          <w:rFonts w:eastAsiaTheme="minorHAnsi"/>
          <w:sz w:val="28"/>
          <w:szCs w:val="28"/>
          <w:lang w:eastAsia="en-US"/>
        </w:rPr>
        <w:t xml:space="preserve">В соответствии </w:t>
      </w:r>
      <w:r w:rsidRPr="00115EC2">
        <w:rPr>
          <w:rFonts w:eastAsiaTheme="minorHAnsi"/>
          <w:sz w:val="28"/>
          <w:szCs w:val="28"/>
          <w:lang w:eastAsia="en-US"/>
        </w:rPr>
        <w:t xml:space="preserve">со </w:t>
      </w:r>
      <w:hyperlink r:id="rId11" w:history="1">
        <w:r w:rsidRPr="00115EC2">
          <w:rPr>
            <w:rStyle w:val="afa"/>
            <w:rFonts w:eastAsiaTheme="minorHAnsi"/>
            <w:color w:val="auto"/>
            <w:sz w:val="28"/>
            <w:szCs w:val="28"/>
            <w:u w:val="none"/>
            <w:lang w:eastAsia="en-US"/>
          </w:rPr>
          <w:t>статьями 31</w:t>
        </w:r>
      </w:hyperlink>
      <w:r w:rsidRPr="00115EC2">
        <w:rPr>
          <w:rFonts w:eastAsiaTheme="minorHAnsi"/>
          <w:sz w:val="28"/>
          <w:szCs w:val="28"/>
          <w:lang w:eastAsia="en-US"/>
        </w:rPr>
        <w:t xml:space="preserve">, </w:t>
      </w:r>
      <w:hyperlink r:id="rId12" w:history="1">
        <w:r w:rsidRPr="00115EC2">
          <w:rPr>
            <w:rStyle w:val="afa"/>
            <w:rFonts w:eastAsiaTheme="minorHAnsi"/>
            <w:color w:val="auto"/>
            <w:sz w:val="28"/>
            <w:szCs w:val="28"/>
            <w:u w:val="none"/>
            <w:lang w:eastAsia="en-US"/>
          </w:rPr>
          <w:t>32</w:t>
        </w:r>
      </w:hyperlink>
      <w:r w:rsidRPr="00115EC2">
        <w:rPr>
          <w:rFonts w:eastAsiaTheme="minorHAnsi"/>
          <w:sz w:val="28"/>
          <w:szCs w:val="28"/>
          <w:lang w:eastAsia="en-US"/>
        </w:rPr>
        <w:t xml:space="preserve"> Федерального</w:t>
      </w:r>
      <w:r w:rsidRPr="00CF03D3">
        <w:rPr>
          <w:rFonts w:eastAsiaTheme="minorHAnsi"/>
          <w:sz w:val="28"/>
          <w:szCs w:val="28"/>
          <w:lang w:eastAsia="en-US"/>
        </w:rPr>
        <w:t xml:space="preserve"> закона от 26.12.1995 №208-ФЗ «Об акционерных обществах» (далее – Закон №208-ФЗ), владельцы обыкновенных и привилегированных акций имеют право на получение дивидендов. Муниципальное образование является собственником акций: АО «</w:t>
      </w:r>
      <w:proofErr w:type="spellStart"/>
      <w:r w:rsidRPr="00CF03D3">
        <w:rPr>
          <w:rFonts w:eastAsiaTheme="minorHAnsi"/>
          <w:sz w:val="28"/>
          <w:szCs w:val="28"/>
          <w:lang w:eastAsia="en-US"/>
        </w:rPr>
        <w:t>Урайтеплоэнергия</w:t>
      </w:r>
      <w:proofErr w:type="spellEnd"/>
      <w:r w:rsidRPr="00CF03D3">
        <w:rPr>
          <w:rFonts w:eastAsiaTheme="minorHAnsi"/>
          <w:sz w:val="28"/>
          <w:szCs w:val="28"/>
          <w:lang w:eastAsia="en-US"/>
        </w:rPr>
        <w:t xml:space="preserve">» – 75% акций; АО «Водоканал» –75%; АО «Центр красоты и здоровья» – 100% и </w:t>
      </w:r>
      <w:r w:rsidRPr="00CF03D3">
        <w:rPr>
          <w:sz w:val="28"/>
          <w:szCs w:val="28"/>
        </w:rPr>
        <w:t>100% доли в уставном капитале ООО Ритуальных услуг (таблица 9)</w:t>
      </w:r>
      <w:r w:rsidRPr="00CF03D3">
        <w:rPr>
          <w:rFonts w:eastAsiaTheme="minorHAnsi"/>
          <w:sz w:val="28"/>
          <w:szCs w:val="28"/>
          <w:lang w:eastAsia="en-US"/>
        </w:rPr>
        <w:t>.</w:t>
      </w:r>
    </w:p>
    <w:p w:rsidR="00513B24" w:rsidRPr="00CF03D3" w:rsidRDefault="00513B24" w:rsidP="00513B24">
      <w:pPr>
        <w:autoSpaceDE w:val="0"/>
        <w:autoSpaceDN w:val="0"/>
        <w:ind w:firstLine="567"/>
        <w:jc w:val="both"/>
        <w:rPr>
          <w:rFonts w:eastAsiaTheme="minorHAnsi"/>
          <w:sz w:val="28"/>
          <w:szCs w:val="28"/>
          <w:lang w:eastAsia="en-US"/>
        </w:rPr>
      </w:pPr>
      <w:proofErr w:type="gramStart"/>
      <w:r w:rsidRPr="00CF03D3">
        <w:rPr>
          <w:rFonts w:eastAsiaTheme="minorHAnsi"/>
          <w:sz w:val="28"/>
          <w:szCs w:val="28"/>
          <w:lang w:eastAsia="en-US"/>
        </w:rPr>
        <w:t>В общем объеме доходов от использования имущества, доля доходов от дивидендов по акциям, принадлежащим муниципальному образованию составляет незначительную часть менее 1%. Проектом бюджета на 2021 – 2022 годы доходы запланированы в сумме 50,0 тыс. рублей на каждый прогнозный год, то есть с уменьшением в 8 раз или на 381,1 тыс. рублей от плана 2020 года.</w:t>
      </w:r>
      <w:proofErr w:type="gramEnd"/>
    </w:p>
    <w:p w:rsidR="00513B24" w:rsidRPr="00CF03D3" w:rsidRDefault="00513B24" w:rsidP="00460326">
      <w:pPr>
        <w:ind w:firstLine="567"/>
        <w:jc w:val="both"/>
        <w:rPr>
          <w:sz w:val="28"/>
          <w:szCs w:val="28"/>
          <w:lang w:eastAsia="en-US"/>
        </w:rPr>
      </w:pPr>
      <w:r w:rsidRPr="00CF03D3">
        <w:rPr>
          <w:rFonts w:eastAsiaTheme="minorHAnsi"/>
          <w:sz w:val="28"/>
          <w:szCs w:val="28"/>
          <w:lang w:eastAsia="en-US"/>
        </w:rPr>
        <w:t xml:space="preserve">Снижение объема поступлений от дивидендов по акциям в большей степени обусловлено уменьшением долей акций находящихся в собственности, в связи с реализацией пакетов акций </w:t>
      </w:r>
      <w:r w:rsidRPr="00CF03D3">
        <w:rPr>
          <w:sz w:val="28"/>
          <w:szCs w:val="28"/>
          <w:lang w:eastAsia="en-US"/>
        </w:rPr>
        <w:t>АО «Агроника».</w:t>
      </w:r>
    </w:p>
    <w:p w:rsidR="00513B24" w:rsidRPr="00CF03D3" w:rsidRDefault="00513B24" w:rsidP="00513B24">
      <w:pPr>
        <w:autoSpaceDE w:val="0"/>
        <w:autoSpaceDN w:val="0"/>
        <w:ind w:firstLine="567"/>
        <w:jc w:val="both"/>
        <w:rPr>
          <w:bCs/>
          <w:iCs/>
          <w:sz w:val="28"/>
          <w:szCs w:val="28"/>
        </w:rPr>
      </w:pPr>
      <w:r w:rsidRPr="00CF03D3">
        <w:rPr>
          <w:rFonts w:eastAsiaTheme="minorHAnsi"/>
          <w:sz w:val="28"/>
          <w:szCs w:val="28"/>
          <w:lang w:eastAsia="en-US"/>
        </w:rPr>
        <w:t>Информация о планируемых поступлениях доходов от дивидендов по акциям представлена в таблице 9.</w:t>
      </w:r>
    </w:p>
    <w:p w:rsidR="00513B24" w:rsidRPr="00CF03D3" w:rsidRDefault="00513B24" w:rsidP="00513B24">
      <w:pPr>
        <w:jc w:val="right"/>
        <w:rPr>
          <w:sz w:val="28"/>
          <w:szCs w:val="28"/>
        </w:rPr>
      </w:pPr>
      <w:r w:rsidRPr="00CF03D3">
        <w:rPr>
          <w:bCs/>
          <w:iCs/>
          <w:sz w:val="28"/>
          <w:szCs w:val="28"/>
        </w:rPr>
        <w:t>Таблица 9 (</w:t>
      </w:r>
      <w:r w:rsidRPr="00CF03D3">
        <w:rPr>
          <w:sz w:val="28"/>
          <w:szCs w:val="28"/>
        </w:rPr>
        <w:t>тыс. рублей)</w:t>
      </w:r>
    </w:p>
    <w:tbl>
      <w:tblPr>
        <w:tblW w:w="1021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
        <w:gridCol w:w="2268"/>
        <w:gridCol w:w="992"/>
        <w:gridCol w:w="850"/>
        <w:gridCol w:w="709"/>
        <w:gridCol w:w="709"/>
        <w:gridCol w:w="709"/>
        <w:gridCol w:w="850"/>
        <w:gridCol w:w="851"/>
        <w:gridCol w:w="850"/>
        <w:gridCol w:w="992"/>
      </w:tblGrid>
      <w:tr w:rsidR="00513B24" w:rsidRPr="00CF03D3" w:rsidTr="00115EC2">
        <w:trPr>
          <w:trHeight w:val="93"/>
        </w:trPr>
        <w:tc>
          <w:tcPr>
            <w:tcW w:w="437" w:type="dxa"/>
            <w:vMerge w:val="restart"/>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w:t>
            </w:r>
          </w:p>
          <w:p w:rsidR="00513B24" w:rsidRPr="00115EC2" w:rsidRDefault="00513B24" w:rsidP="008D1136">
            <w:pPr>
              <w:spacing w:line="276" w:lineRule="auto"/>
              <w:jc w:val="center"/>
              <w:rPr>
                <w:sz w:val="16"/>
                <w:szCs w:val="16"/>
                <w:lang w:eastAsia="en-US"/>
              </w:rPr>
            </w:pPr>
            <w:proofErr w:type="spellStart"/>
            <w:proofErr w:type="gramStart"/>
            <w:r w:rsidRPr="00115EC2">
              <w:rPr>
                <w:sz w:val="16"/>
                <w:szCs w:val="16"/>
                <w:lang w:eastAsia="en-US"/>
              </w:rPr>
              <w:t>п</w:t>
            </w:r>
            <w:proofErr w:type="spellEnd"/>
            <w:proofErr w:type="gramEnd"/>
            <w:r w:rsidRPr="00115EC2">
              <w:rPr>
                <w:sz w:val="16"/>
                <w:szCs w:val="16"/>
                <w:lang w:eastAsia="en-US"/>
              </w:rPr>
              <w:t>/</w:t>
            </w:r>
            <w:proofErr w:type="spellStart"/>
            <w:r w:rsidRPr="00115EC2">
              <w:rPr>
                <w:sz w:val="16"/>
                <w:szCs w:val="16"/>
                <w:lang w:eastAsia="en-US"/>
              </w:rPr>
              <w:t>п</w:t>
            </w:r>
            <w:proofErr w:type="spellEnd"/>
          </w:p>
        </w:tc>
        <w:tc>
          <w:tcPr>
            <w:tcW w:w="2268" w:type="dxa"/>
            <w:vMerge w:val="restart"/>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Наименование акционерного общества</w:t>
            </w:r>
          </w:p>
        </w:tc>
        <w:tc>
          <w:tcPr>
            <w:tcW w:w="992" w:type="dxa"/>
            <w:vMerge w:val="restart"/>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Размер доли акций</w:t>
            </w:r>
          </w:p>
        </w:tc>
        <w:tc>
          <w:tcPr>
            <w:tcW w:w="2977" w:type="dxa"/>
            <w:gridSpan w:val="4"/>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Фактическое поступление</w:t>
            </w:r>
          </w:p>
        </w:tc>
        <w:tc>
          <w:tcPr>
            <w:tcW w:w="850" w:type="dxa"/>
            <w:vMerge w:val="restart"/>
            <w:vAlign w:val="center"/>
          </w:tcPr>
          <w:p w:rsidR="00513B24" w:rsidRPr="00115EC2" w:rsidRDefault="00513B24" w:rsidP="008D1136">
            <w:pPr>
              <w:jc w:val="center"/>
              <w:rPr>
                <w:sz w:val="16"/>
                <w:szCs w:val="16"/>
                <w:lang w:eastAsia="en-US"/>
              </w:rPr>
            </w:pPr>
            <w:r w:rsidRPr="00115EC2">
              <w:rPr>
                <w:sz w:val="16"/>
                <w:szCs w:val="16"/>
                <w:lang w:eastAsia="en-US"/>
              </w:rPr>
              <w:t>План 2020</w:t>
            </w:r>
          </w:p>
        </w:tc>
        <w:tc>
          <w:tcPr>
            <w:tcW w:w="2693" w:type="dxa"/>
            <w:gridSpan w:val="3"/>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Проект</w:t>
            </w:r>
          </w:p>
        </w:tc>
      </w:tr>
      <w:tr w:rsidR="00513B24" w:rsidRPr="00CF03D3" w:rsidTr="00115EC2">
        <w:trPr>
          <w:trHeight w:val="273"/>
        </w:trPr>
        <w:tc>
          <w:tcPr>
            <w:tcW w:w="437" w:type="dxa"/>
            <w:vMerge/>
            <w:vAlign w:val="center"/>
            <w:hideMark/>
          </w:tcPr>
          <w:p w:rsidR="00513B24" w:rsidRPr="00115EC2" w:rsidRDefault="00513B24" w:rsidP="008D1136">
            <w:pPr>
              <w:rPr>
                <w:sz w:val="16"/>
                <w:szCs w:val="16"/>
                <w:lang w:eastAsia="en-US"/>
              </w:rPr>
            </w:pPr>
          </w:p>
        </w:tc>
        <w:tc>
          <w:tcPr>
            <w:tcW w:w="2268" w:type="dxa"/>
            <w:vMerge/>
            <w:vAlign w:val="center"/>
            <w:hideMark/>
          </w:tcPr>
          <w:p w:rsidR="00513B24" w:rsidRPr="00115EC2" w:rsidRDefault="00513B24" w:rsidP="008D1136">
            <w:pPr>
              <w:rPr>
                <w:sz w:val="16"/>
                <w:szCs w:val="16"/>
                <w:lang w:eastAsia="en-US"/>
              </w:rPr>
            </w:pPr>
          </w:p>
        </w:tc>
        <w:tc>
          <w:tcPr>
            <w:tcW w:w="992" w:type="dxa"/>
            <w:vMerge/>
            <w:vAlign w:val="center"/>
            <w:hideMark/>
          </w:tcPr>
          <w:p w:rsidR="00513B24" w:rsidRPr="00115EC2" w:rsidRDefault="00513B24" w:rsidP="008D1136">
            <w:pPr>
              <w:rPr>
                <w:sz w:val="16"/>
                <w:szCs w:val="16"/>
                <w:lang w:eastAsia="en-US"/>
              </w:rPr>
            </w:pPr>
          </w:p>
        </w:tc>
        <w:tc>
          <w:tcPr>
            <w:tcW w:w="850"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2016</w:t>
            </w:r>
          </w:p>
        </w:tc>
        <w:tc>
          <w:tcPr>
            <w:tcW w:w="709"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2017</w:t>
            </w:r>
          </w:p>
        </w:tc>
        <w:tc>
          <w:tcPr>
            <w:tcW w:w="709"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2018</w:t>
            </w:r>
          </w:p>
        </w:tc>
        <w:tc>
          <w:tcPr>
            <w:tcW w:w="709" w:type="dxa"/>
            <w:vAlign w:val="center"/>
          </w:tcPr>
          <w:p w:rsidR="00513B24" w:rsidRPr="00115EC2" w:rsidRDefault="00513B24" w:rsidP="008D1136">
            <w:pPr>
              <w:spacing w:line="276" w:lineRule="auto"/>
              <w:jc w:val="center"/>
              <w:rPr>
                <w:sz w:val="16"/>
                <w:szCs w:val="16"/>
                <w:lang w:eastAsia="en-US"/>
              </w:rPr>
            </w:pPr>
            <w:r w:rsidRPr="00115EC2">
              <w:rPr>
                <w:sz w:val="16"/>
                <w:szCs w:val="16"/>
                <w:lang w:eastAsia="en-US"/>
              </w:rPr>
              <w:t>2019</w:t>
            </w:r>
          </w:p>
        </w:tc>
        <w:tc>
          <w:tcPr>
            <w:tcW w:w="850" w:type="dxa"/>
            <w:vMerge/>
            <w:vAlign w:val="center"/>
          </w:tcPr>
          <w:p w:rsidR="00513B24" w:rsidRPr="00115EC2" w:rsidRDefault="00513B24" w:rsidP="008D1136">
            <w:pPr>
              <w:spacing w:line="276" w:lineRule="auto"/>
              <w:jc w:val="center"/>
              <w:rPr>
                <w:sz w:val="16"/>
                <w:szCs w:val="16"/>
                <w:lang w:eastAsia="en-US"/>
              </w:rPr>
            </w:pPr>
          </w:p>
        </w:tc>
        <w:tc>
          <w:tcPr>
            <w:tcW w:w="851"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2021</w:t>
            </w:r>
          </w:p>
        </w:tc>
        <w:tc>
          <w:tcPr>
            <w:tcW w:w="850"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2022</w:t>
            </w:r>
          </w:p>
        </w:tc>
        <w:tc>
          <w:tcPr>
            <w:tcW w:w="992"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2023</w:t>
            </w:r>
          </w:p>
        </w:tc>
      </w:tr>
      <w:tr w:rsidR="00513B24" w:rsidRPr="00CF03D3" w:rsidTr="00115EC2">
        <w:trPr>
          <w:trHeight w:val="98"/>
        </w:trPr>
        <w:tc>
          <w:tcPr>
            <w:tcW w:w="437" w:type="dxa"/>
            <w:noWrap/>
            <w:hideMark/>
          </w:tcPr>
          <w:p w:rsidR="00513B24" w:rsidRPr="00115EC2" w:rsidRDefault="00513B24" w:rsidP="008D1136">
            <w:pPr>
              <w:spacing w:line="276" w:lineRule="auto"/>
              <w:jc w:val="center"/>
              <w:rPr>
                <w:sz w:val="16"/>
                <w:szCs w:val="16"/>
                <w:lang w:eastAsia="en-US"/>
              </w:rPr>
            </w:pPr>
            <w:r w:rsidRPr="00115EC2">
              <w:rPr>
                <w:sz w:val="16"/>
                <w:szCs w:val="16"/>
                <w:lang w:eastAsia="en-US"/>
              </w:rPr>
              <w:t>1</w:t>
            </w:r>
          </w:p>
        </w:tc>
        <w:tc>
          <w:tcPr>
            <w:tcW w:w="2268" w:type="dxa"/>
            <w:hideMark/>
          </w:tcPr>
          <w:p w:rsidR="00513B24" w:rsidRPr="00115EC2" w:rsidRDefault="00513B24" w:rsidP="008D1136">
            <w:pPr>
              <w:spacing w:line="276" w:lineRule="auto"/>
              <w:jc w:val="center"/>
              <w:rPr>
                <w:sz w:val="16"/>
                <w:szCs w:val="16"/>
                <w:lang w:eastAsia="en-US"/>
              </w:rPr>
            </w:pPr>
            <w:r w:rsidRPr="00115EC2">
              <w:rPr>
                <w:sz w:val="16"/>
                <w:szCs w:val="16"/>
                <w:lang w:eastAsia="en-US"/>
              </w:rPr>
              <w:t>2</w:t>
            </w:r>
          </w:p>
        </w:tc>
        <w:tc>
          <w:tcPr>
            <w:tcW w:w="992" w:type="dxa"/>
            <w:hideMark/>
          </w:tcPr>
          <w:p w:rsidR="00513B24" w:rsidRPr="00115EC2" w:rsidRDefault="00513B24" w:rsidP="008D1136">
            <w:pPr>
              <w:spacing w:line="276" w:lineRule="auto"/>
              <w:jc w:val="center"/>
              <w:rPr>
                <w:sz w:val="16"/>
                <w:szCs w:val="16"/>
                <w:lang w:eastAsia="en-US"/>
              </w:rPr>
            </w:pPr>
            <w:r w:rsidRPr="00115EC2">
              <w:rPr>
                <w:sz w:val="16"/>
                <w:szCs w:val="16"/>
                <w:lang w:eastAsia="en-US"/>
              </w:rPr>
              <w:t>3</w:t>
            </w:r>
          </w:p>
        </w:tc>
        <w:tc>
          <w:tcPr>
            <w:tcW w:w="850"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4</w:t>
            </w:r>
          </w:p>
        </w:tc>
        <w:tc>
          <w:tcPr>
            <w:tcW w:w="709"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5</w:t>
            </w:r>
          </w:p>
        </w:tc>
        <w:tc>
          <w:tcPr>
            <w:tcW w:w="709"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6</w:t>
            </w:r>
          </w:p>
        </w:tc>
        <w:tc>
          <w:tcPr>
            <w:tcW w:w="709" w:type="dxa"/>
          </w:tcPr>
          <w:p w:rsidR="00513B24" w:rsidRPr="00115EC2" w:rsidRDefault="00513B24" w:rsidP="008D1136">
            <w:pPr>
              <w:spacing w:line="276" w:lineRule="auto"/>
              <w:jc w:val="center"/>
              <w:rPr>
                <w:sz w:val="16"/>
                <w:szCs w:val="16"/>
                <w:lang w:eastAsia="en-US"/>
              </w:rPr>
            </w:pPr>
          </w:p>
        </w:tc>
        <w:tc>
          <w:tcPr>
            <w:tcW w:w="850" w:type="dxa"/>
          </w:tcPr>
          <w:p w:rsidR="00513B24" w:rsidRPr="00115EC2" w:rsidRDefault="00513B24" w:rsidP="008D1136">
            <w:pPr>
              <w:spacing w:line="276" w:lineRule="auto"/>
              <w:jc w:val="center"/>
              <w:rPr>
                <w:sz w:val="16"/>
                <w:szCs w:val="16"/>
                <w:lang w:eastAsia="en-US"/>
              </w:rPr>
            </w:pPr>
          </w:p>
        </w:tc>
        <w:tc>
          <w:tcPr>
            <w:tcW w:w="851"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7</w:t>
            </w:r>
          </w:p>
        </w:tc>
        <w:tc>
          <w:tcPr>
            <w:tcW w:w="850"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8</w:t>
            </w:r>
          </w:p>
        </w:tc>
        <w:tc>
          <w:tcPr>
            <w:tcW w:w="992"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9</w:t>
            </w:r>
          </w:p>
        </w:tc>
      </w:tr>
      <w:tr w:rsidR="00513B24" w:rsidRPr="00CF03D3" w:rsidTr="00115EC2">
        <w:trPr>
          <w:trHeight w:val="217"/>
        </w:trPr>
        <w:tc>
          <w:tcPr>
            <w:tcW w:w="437" w:type="dxa"/>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1.</w:t>
            </w:r>
          </w:p>
        </w:tc>
        <w:tc>
          <w:tcPr>
            <w:tcW w:w="2268" w:type="dxa"/>
            <w:noWrap/>
            <w:vAlign w:val="center"/>
            <w:hideMark/>
          </w:tcPr>
          <w:p w:rsidR="00513B24" w:rsidRPr="00115EC2" w:rsidRDefault="00513B24" w:rsidP="008D1136">
            <w:pPr>
              <w:spacing w:line="276" w:lineRule="auto"/>
              <w:rPr>
                <w:sz w:val="16"/>
                <w:szCs w:val="16"/>
                <w:lang w:eastAsia="en-US"/>
              </w:rPr>
            </w:pPr>
            <w:r w:rsidRPr="00115EC2">
              <w:rPr>
                <w:sz w:val="16"/>
                <w:szCs w:val="16"/>
                <w:lang w:eastAsia="en-US"/>
              </w:rPr>
              <w:t>АО «Водоканал»</w:t>
            </w:r>
          </w:p>
        </w:tc>
        <w:tc>
          <w:tcPr>
            <w:tcW w:w="992" w:type="dxa"/>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75%</w:t>
            </w:r>
          </w:p>
        </w:tc>
        <w:tc>
          <w:tcPr>
            <w:tcW w:w="850"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156,0</w:t>
            </w:r>
          </w:p>
        </w:tc>
        <w:tc>
          <w:tcPr>
            <w:tcW w:w="709"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22,5</w:t>
            </w:r>
          </w:p>
        </w:tc>
        <w:tc>
          <w:tcPr>
            <w:tcW w:w="709"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23,9</w:t>
            </w:r>
          </w:p>
        </w:tc>
        <w:tc>
          <w:tcPr>
            <w:tcW w:w="709" w:type="dxa"/>
          </w:tcPr>
          <w:p w:rsidR="00513B24" w:rsidRPr="00115EC2" w:rsidRDefault="00513B24" w:rsidP="008D1136">
            <w:pPr>
              <w:jc w:val="center"/>
              <w:rPr>
                <w:rFonts w:eastAsiaTheme="minorEastAsia"/>
                <w:sz w:val="16"/>
                <w:szCs w:val="16"/>
              </w:rPr>
            </w:pPr>
            <w:r w:rsidRPr="00115EC2">
              <w:rPr>
                <w:rFonts w:eastAsiaTheme="minorEastAsia"/>
                <w:sz w:val="16"/>
                <w:szCs w:val="16"/>
              </w:rPr>
              <w:t>46,6</w:t>
            </w:r>
          </w:p>
        </w:tc>
        <w:tc>
          <w:tcPr>
            <w:tcW w:w="850" w:type="dxa"/>
            <w:vAlign w:val="center"/>
          </w:tcPr>
          <w:p w:rsidR="00513B24" w:rsidRPr="00115EC2" w:rsidRDefault="00513B24" w:rsidP="008D1136">
            <w:pPr>
              <w:jc w:val="center"/>
              <w:rPr>
                <w:rFonts w:eastAsiaTheme="minorEastAsia"/>
                <w:sz w:val="16"/>
                <w:szCs w:val="16"/>
              </w:rPr>
            </w:pPr>
            <w:r w:rsidRPr="00115EC2">
              <w:rPr>
                <w:rFonts w:eastAsiaTheme="minorEastAsia"/>
                <w:sz w:val="16"/>
                <w:szCs w:val="16"/>
              </w:rPr>
              <w:t>27,8</w:t>
            </w:r>
          </w:p>
        </w:tc>
        <w:tc>
          <w:tcPr>
            <w:tcW w:w="851" w:type="dxa"/>
            <w:vAlign w:val="center"/>
            <w:hideMark/>
          </w:tcPr>
          <w:p w:rsidR="00513B24" w:rsidRPr="00115EC2" w:rsidRDefault="00513B24" w:rsidP="008D1136">
            <w:pPr>
              <w:spacing w:line="276" w:lineRule="auto"/>
              <w:jc w:val="center"/>
              <w:rPr>
                <w:rFonts w:eastAsiaTheme="minorEastAsia"/>
                <w:sz w:val="16"/>
                <w:szCs w:val="16"/>
                <w:lang w:eastAsia="en-US"/>
              </w:rPr>
            </w:pPr>
            <w:r w:rsidRPr="00115EC2">
              <w:rPr>
                <w:rFonts w:eastAsiaTheme="minorEastAsia"/>
                <w:sz w:val="16"/>
                <w:szCs w:val="16"/>
                <w:lang w:eastAsia="en-US"/>
              </w:rPr>
              <w:t>40,0</w:t>
            </w:r>
          </w:p>
        </w:tc>
        <w:tc>
          <w:tcPr>
            <w:tcW w:w="850" w:type="dxa"/>
            <w:vAlign w:val="center"/>
            <w:hideMark/>
          </w:tcPr>
          <w:p w:rsidR="00513B24" w:rsidRPr="00115EC2" w:rsidRDefault="00513B24" w:rsidP="008D1136">
            <w:pPr>
              <w:spacing w:line="276" w:lineRule="auto"/>
              <w:jc w:val="center"/>
              <w:rPr>
                <w:rFonts w:eastAsiaTheme="minorEastAsia"/>
                <w:sz w:val="16"/>
                <w:szCs w:val="16"/>
                <w:lang w:eastAsia="en-US"/>
              </w:rPr>
            </w:pPr>
            <w:r w:rsidRPr="00115EC2">
              <w:rPr>
                <w:rFonts w:eastAsiaTheme="minorEastAsia"/>
                <w:sz w:val="16"/>
                <w:szCs w:val="16"/>
                <w:lang w:eastAsia="en-US"/>
              </w:rPr>
              <w:t>40,0</w:t>
            </w:r>
          </w:p>
        </w:tc>
        <w:tc>
          <w:tcPr>
            <w:tcW w:w="992" w:type="dxa"/>
            <w:vAlign w:val="center"/>
            <w:hideMark/>
          </w:tcPr>
          <w:p w:rsidR="00513B24" w:rsidRPr="00115EC2" w:rsidRDefault="00513B24" w:rsidP="008D1136">
            <w:pPr>
              <w:spacing w:line="276" w:lineRule="auto"/>
              <w:jc w:val="center"/>
              <w:rPr>
                <w:rFonts w:eastAsiaTheme="minorEastAsia"/>
                <w:sz w:val="16"/>
                <w:szCs w:val="16"/>
                <w:lang w:eastAsia="en-US"/>
              </w:rPr>
            </w:pPr>
            <w:r w:rsidRPr="00115EC2">
              <w:rPr>
                <w:rFonts w:eastAsiaTheme="minorEastAsia"/>
                <w:sz w:val="16"/>
                <w:szCs w:val="16"/>
                <w:lang w:eastAsia="en-US"/>
              </w:rPr>
              <w:t>40,0</w:t>
            </w:r>
          </w:p>
        </w:tc>
      </w:tr>
      <w:tr w:rsidR="00513B24" w:rsidRPr="00CF03D3" w:rsidTr="00115EC2">
        <w:trPr>
          <w:trHeight w:val="122"/>
        </w:trPr>
        <w:tc>
          <w:tcPr>
            <w:tcW w:w="437" w:type="dxa"/>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2.</w:t>
            </w:r>
          </w:p>
        </w:tc>
        <w:tc>
          <w:tcPr>
            <w:tcW w:w="2268" w:type="dxa"/>
            <w:noWrap/>
            <w:vAlign w:val="center"/>
            <w:hideMark/>
          </w:tcPr>
          <w:p w:rsidR="00513B24" w:rsidRPr="00115EC2" w:rsidRDefault="00513B24" w:rsidP="008D1136">
            <w:pPr>
              <w:spacing w:line="276" w:lineRule="auto"/>
              <w:rPr>
                <w:sz w:val="16"/>
                <w:szCs w:val="16"/>
                <w:lang w:eastAsia="en-US"/>
              </w:rPr>
            </w:pPr>
            <w:r w:rsidRPr="00115EC2">
              <w:rPr>
                <w:sz w:val="16"/>
                <w:szCs w:val="16"/>
                <w:lang w:eastAsia="en-US"/>
              </w:rPr>
              <w:t>АО «</w:t>
            </w:r>
            <w:proofErr w:type="spellStart"/>
            <w:r w:rsidRPr="00115EC2">
              <w:rPr>
                <w:sz w:val="16"/>
                <w:szCs w:val="16"/>
                <w:lang w:eastAsia="en-US"/>
              </w:rPr>
              <w:t>Урайтеплоэнергия</w:t>
            </w:r>
            <w:proofErr w:type="spellEnd"/>
            <w:r w:rsidRPr="00115EC2">
              <w:rPr>
                <w:sz w:val="16"/>
                <w:szCs w:val="16"/>
                <w:lang w:eastAsia="en-US"/>
              </w:rPr>
              <w:t>»</w:t>
            </w:r>
          </w:p>
        </w:tc>
        <w:tc>
          <w:tcPr>
            <w:tcW w:w="992" w:type="dxa"/>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75%</w:t>
            </w:r>
          </w:p>
        </w:tc>
        <w:tc>
          <w:tcPr>
            <w:tcW w:w="850"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w:t>
            </w:r>
          </w:p>
        </w:tc>
        <w:tc>
          <w:tcPr>
            <w:tcW w:w="709"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308,6</w:t>
            </w:r>
          </w:p>
        </w:tc>
        <w:tc>
          <w:tcPr>
            <w:tcW w:w="709"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321,1</w:t>
            </w:r>
          </w:p>
        </w:tc>
        <w:tc>
          <w:tcPr>
            <w:tcW w:w="709" w:type="dxa"/>
          </w:tcPr>
          <w:p w:rsidR="00513B24" w:rsidRPr="00115EC2" w:rsidRDefault="00513B24" w:rsidP="008D1136">
            <w:pPr>
              <w:jc w:val="center"/>
              <w:rPr>
                <w:rFonts w:eastAsiaTheme="minorEastAsia"/>
                <w:sz w:val="16"/>
                <w:szCs w:val="16"/>
              </w:rPr>
            </w:pPr>
            <w:r w:rsidRPr="00115EC2">
              <w:rPr>
                <w:rFonts w:eastAsiaTheme="minorEastAsia"/>
                <w:sz w:val="16"/>
                <w:szCs w:val="16"/>
              </w:rPr>
              <w:t>129,7</w:t>
            </w:r>
          </w:p>
        </w:tc>
        <w:tc>
          <w:tcPr>
            <w:tcW w:w="850" w:type="dxa"/>
            <w:vAlign w:val="center"/>
          </w:tcPr>
          <w:p w:rsidR="00513B24" w:rsidRPr="00115EC2" w:rsidRDefault="00513B24" w:rsidP="008D1136">
            <w:pPr>
              <w:jc w:val="center"/>
              <w:rPr>
                <w:rFonts w:eastAsiaTheme="minorEastAsia"/>
                <w:sz w:val="16"/>
                <w:szCs w:val="16"/>
              </w:rPr>
            </w:pPr>
            <w:r w:rsidRPr="00115EC2">
              <w:rPr>
                <w:rFonts w:eastAsiaTheme="minorEastAsia"/>
                <w:sz w:val="16"/>
                <w:szCs w:val="16"/>
              </w:rPr>
              <w:t>128,8</w:t>
            </w:r>
          </w:p>
        </w:tc>
        <w:tc>
          <w:tcPr>
            <w:tcW w:w="851" w:type="dxa"/>
            <w:vAlign w:val="center"/>
            <w:hideMark/>
          </w:tcPr>
          <w:p w:rsidR="00513B24" w:rsidRPr="00115EC2" w:rsidRDefault="00513B24" w:rsidP="008D1136">
            <w:pPr>
              <w:spacing w:line="276" w:lineRule="auto"/>
              <w:jc w:val="center"/>
              <w:rPr>
                <w:rFonts w:eastAsiaTheme="minorEastAsia"/>
                <w:sz w:val="16"/>
                <w:szCs w:val="16"/>
                <w:lang w:eastAsia="en-US"/>
              </w:rPr>
            </w:pPr>
            <w:r w:rsidRPr="00115EC2">
              <w:rPr>
                <w:rFonts w:eastAsiaTheme="minorEastAsia"/>
                <w:sz w:val="16"/>
                <w:szCs w:val="16"/>
                <w:lang w:eastAsia="en-US"/>
              </w:rPr>
              <w:t>-</w:t>
            </w:r>
          </w:p>
        </w:tc>
        <w:tc>
          <w:tcPr>
            <w:tcW w:w="850" w:type="dxa"/>
            <w:vAlign w:val="center"/>
            <w:hideMark/>
          </w:tcPr>
          <w:p w:rsidR="00513B24" w:rsidRPr="00115EC2" w:rsidRDefault="00513B24" w:rsidP="008D1136">
            <w:pPr>
              <w:spacing w:line="276" w:lineRule="auto"/>
              <w:jc w:val="center"/>
              <w:rPr>
                <w:rFonts w:eastAsiaTheme="minorEastAsia"/>
                <w:sz w:val="16"/>
                <w:szCs w:val="16"/>
                <w:lang w:eastAsia="en-US"/>
              </w:rPr>
            </w:pPr>
            <w:r w:rsidRPr="00115EC2">
              <w:rPr>
                <w:rFonts w:eastAsiaTheme="minorEastAsia"/>
                <w:sz w:val="16"/>
                <w:szCs w:val="16"/>
                <w:lang w:eastAsia="en-US"/>
              </w:rPr>
              <w:t>-</w:t>
            </w:r>
          </w:p>
        </w:tc>
        <w:tc>
          <w:tcPr>
            <w:tcW w:w="992" w:type="dxa"/>
            <w:vAlign w:val="center"/>
            <w:hideMark/>
          </w:tcPr>
          <w:p w:rsidR="00513B24" w:rsidRPr="00115EC2" w:rsidRDefault="00513B24" w:rsidP="008D1136">
            <w:pPr>
              <w:spacing w:line="276" w:lineRule="auto"/>
              <w:jc w:val="center"/>
              <w:rPr>
                <w:rFonts w:eastAsiaTheme="minorEastAsia"/>
                <w:sz w:val="16"/>
                <w:szCs w:val="16"/>
                <w:lang w:eastAsia="en-US"/>
              </w:rPr>
            </w:pPr>
            <w:r w:rsidRPr="00115EC2">
              <w:rPr>
                <w:rFonts w:eastAsiaTheme="minorEastAsia"/>
                <w:sz w:val="16"/>
                <w:szCs w:val="16"/>
                <w:lang w:eastAsia="en-US"/>
              </w:rPr>
              <w:t>-</w:t>
            </w:r>
          </w:p>
        </w:tc>
      </w:tr>
      <w:tr w:rsidR="00513B24" w:rsidRPr="00CF03D3" w:rsidTr="00115EC2">
        <w:trPr>
          <w:trHeight w:val="126"/>
        </w:trPr>
        <w:tc>
          <w:tcPr>
            <w:tcW w:w="437" w:type="dxa"/>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3.</w:t>
            </w:r>
          </w:p>
        </w:tc>
        <w:tc>
          <w:tcPr>
            <w:tcW w:w="2268" w:type="dxa"/>
            <w:noWrap/>
            <w:vAlign w:val="center"/>
            <w:hideMark/>
          </w:tcPr>
          <w:p w:rsidR="00513B24" w:rsidRPr="00115EC2" w:rsidRDefault="00513B24" w:rsidP="008D1136">
            <w:pPr>
              <w:spacing w:line="276" w:lineRule="auto"/>
              <w:rPr>
                <w:sz w:val="16"/>
                <w:szCs w:val="16"/>
                <w:lang w:eastAsia="en-US"/>
              </w:rPr>
            </w:pPr>
            <w:r w:rsidRPr="00115EC2">
              <w:rPr>
                <w:sz w:val="16"/>
                <w:szCs w:val="16"/>
                <w:lang w:eastAsia="en-US"/>
              </w:rPr>
              <w:t xml:space="preserve">АО «Дорожник» </w:t>
            </w:r>
          </w:p>
          <w:p w:rsidR="00513B24" w:rsidRPr="00115EC2" w:rsidRDefault="00513B24" w:rsidP="008D1136">
            <w:pPr>
              <w:spacing w:line="276" w:lineRule="auto"/>
              <w:rPr>
                <w:sz w:val="16"/>
                <w:szCs w:val="16"/>
                <w:lang w:eastAsia="en-US"/>
              </w:rPr>
            </w:pPr>
            <w:r w:rsidRPr="00115EC2">
              <w:rPr>
                <w:sz w:val="16"/>
                <w:szCs w:val="16"/>
                <w:lang w:eastAsia="en-US"/>
              </w:rPr>
              <w:t>(доля 100% на 01.01.2020)</w:t>
            </w:r>
          </w:p>
        </w:tc>
        <w:tc>
          <w:tcPr>
            <w:tcW w:w="992" w:type="dxa"/>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w:t>
            </w:r>
          </w:p>
        </w:tc>
        <w:tc>
          <w:tcPr>
            <w:tcW w:w="850"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w:t>
            </w:r>
          </w:p>
        </w:tc>
        <w:tc>
          <w:tcPr>
            <w:tcW w:w="709"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w:t>
            </w:r>
          </w:p>
        </w:tc>
        <w:tc>
          <w:tcPr>
            <w:tcW w:w="709"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w:t>
            </w:r>
          </w:p>
        </w:tc>
        <w:tc>
          <w:tcPr>
            <w:tcW w:w="709" w:type="dxa"/>
          </w:tcPr>
          <w:p w:rsidR="00513B24" w:rsidRPr="00115EC2" w:rsidRDefault="00513B24" w:rsidP="008D1136">
            <w:pPr>
              <w:jc w:val="center"/>
              <w:rPr>
                <w:rFonts w:eastAsiaTheme="minorEastAsia"/>
                <w:sz w:val="16"/>
                <w:szCs w:val="16"/>
              </w:rPr>
            </w:pPr>
            <w:r w:rsidRPr="00115EC2">
              <w:rPr>
                <w:rFonts w:eastAsiaTheme="minorEastAsia"/>
                <w:sz w:val="16"/>
                <w:szCs w:val="16"/>
              </w:rPr>
              <w:t>-</w:t>
            </w:r>
          </w:p>
        </w:tc>
        <w:tc>
          <w:tcPr>
            <w:tcW w:w="850" w:type="dxa"/>
            <w:vAlign w:val="center"/>
          </w:tcPr>
          <w:p w:rsidR="00513B24" w:rsidRPr="00115EC2" w:rsidRDefault="00513B24" w:rsidP="008D1136">
            <w:pPr>
              <w:jc w:val="center"/>
              <w:rPr>
                <w:rFonts w:eastAsiaTheme="minorEastAsia"/>
                <w:sz w:val="16"/>
                <w:szCs w:val="16"/>
              </w:rPr>
            </w:pPr>
            <w:r w:rsidRPr="00115EC2">
              <w:rPr>
                <w:rFonts w:eastAsiaTheme="minorEastAsia"/>
                <w:sz w:val="16"/>
                <w:szCs w:val="16"/>
              </w:rPr>
              <w:t>-</w:t>
            </w:r>
          </w:p>
        </w:tc>
        <w:tc>
          <w:tcPr>
            <w:tcW w:w="851" w:type="dxa"/>
            <w:vAlign w:val="center"/>
            <w:hideMark/>
          </w:tcPr>
          <w:p w:rsidR="00513B24" w:rsidRPr="00115EC2" w:rsidRDefault="00513B24" w:rsidP="008D1136">
            <w:pPr>
              <w:spacing w:line="276" w:lineRule="auto"/>
              <w:jc w:val="center"/>
              <w:rPr>
                <w:rFonts w:eastAsiaTheme="minorEastAsia"/>
                <w:sz w:val="16"/>
                <w:szCs w:val="16"/>
                <w:lang w:eastAsia="en-US"/>
              </w:rPr>
            </w:pPr>
            <w:r w:rsidRPr="00115EC2">
              <w:rPr>
                <w:rFonts w:eastAsiaTheme="minorEastAsia"/>
                <w:sz w:val="16"/>
                <w:szCs w:val="16"/>
                <w:lang w:eastAsia="en-US"/>
              </w:rPr>
              <w:t>-</w:t>
            </w:r>
          </w:p>
        </w:tc>
        <w:tc>
          <w:tcPr>
            <w:tcW w:w="850" w:type="dxa"/>
            <w:vAlign w:val="center"/>
            <w:hideMark/>
          </w:tcPr>
          <w:p w:rsidR="00513B24" w:rsidRPr="00115EC2" w:rsidRDefault="00513B24" w:rsidP="008D1136">
            <w:pPr>
              <w:spacing w:line="276" w:lineRule="auto"/>
              <w:jc w:val="center"/>
              <w:rPr>
                <w:rFonts w:eastAsiaTheme="minorEastAsia"/>
                <w:sz w:val="16"/>
                <w:szCs w:val="16"/>
                <w:lang w:eastAsia="en-US"/>
              </w:rPr>
            </w:pPr>
            <w:r w:rsidRPr="00115EC2">
              <w:rPr>
                <w:rFonts w:eastAsiaTheme="minorEastAsia"/>
                <w:sz w:val="16"/>
                <w:szCs w:val="16"/>
                <w:lang w:eastAsia="en-US"/>
              </w:rPr>
              <w:t>-</w:t>
            </w:r>
          </w:p>
        </w:tc>
        <w:tc>
          <w:tcPr>
            <w:tcW w:w="992" w:type="dxa"/>
            <w:vAlign w:val="center"/>
            <w:hideMark/>
          </w:tcPr>
          <w:p w:rsidR="00513B24" w:rsidRPr="00115EC2" w:rsidRDefault="00513B24" w:rsidP="008D1136">
            <w:pPr>
              <w:spacing w:line="276" w:lineRule="auto"/>
              <w:jc w:val="center"/>
              <w:rPr>
                <w:rFonts w:eastAsiaTheme="minorEastAsia"/>
                <w:sz w:val="16"/>
                <w:szCs w:val="16"/>
                <w:lang w:eastAsia="en-US"/>
              </w:rPr>
            </w:pPr>
            <w:r w:rsidRPr="00115EC2">
              <w:rPr>
                <w:rFonts w:eastAsiaTheme="minorEastAsia"/>
                <w:sz w:val="16"/>
                <w:szCs w:val="16"/>
                <w:lang w:eastAsia="en-US"/>
              </w:rPr>
              <w:t>-</w:t>
            </w:r>
          </w:p>
        </w:tc>
      </w:tr>
      <w:tr w:rsidR="00513B24" w:rsidRPr="00CF03D3" w:rsidTr="00115EC2">
        <w:trPr>
          <w:trHeight w:val="130"/>
        </w:trPr>
        <w:tc>
          <w:tcPr>
            <w:tcW w:w="437" w:type="dxa"/>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4.</w:t>
            </w:r>
          </w:p>
        </w:tc>
        <w:tc>
          <w:tcPr>
            <w:tcW w:w="2268" w:type="dxa"/>
            <w:noWrap/>
            <w:vAlign w:val="center"/>
            <w:hideMark/>
          </w:tcPr>
          <w:p w:rsidR="00513B24" w:rsidRPr="00115EC2" w:rsidRDefault="00513B24" w:rsidP="008D1136">
            <w:pPr>
              <w:spacing w:line="276" w:lineRule="auto"/>
              <w:rPr>
                <w:sz w:val="16"/>
                <w:szCs w:val="16"/>
                <w:lang w:eastAsia="en-US"/>
              </w:rPr>
            </w:pPr>
            <w:r w:rsidRPr="00115EC2">
              <w:rPr>
                <w:sz w:val="16"/>
                <w:szCs w:val="16"/>
                <w:lang w:eastAsia="en-US"/>
              </w:rPr>
              <w:t>АО «Агроника»</w:t>
            </w:r>
          </w:p>
          <w:p w:rsidR="00513B24" w:rsidRPr="00115EC2" w:rsidRDefault="00513B24" w:rsidP="008D1136">
            <w:pPr>
              <w:spacing w:line="276" w:lineRule="auto"/>
              <w:rPr>
                <w:sz w:val="16"/>
                <w:szCs w:val="16"/>
                <w:lang w:eastAsia="en-US"/>
              </w:rPr>
            </w:pPr>
            <w:r w:rsidRPr="00115EC2">
              <w:rPr>
                <w:sz w:val="16"/>
                <w:szCs w:val="16"/>
                <w:lang w:eastAsia="en-US"/>
              </w:rPr>
              <w:t>(доля 100% на 01.01.2020)</w:t>
            </w:r>
          </w:p>
        </w:tc>
        <w:tc>
          <w:tcPr>
            <w:tcW w:w="992" w:type="dxa"/>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w:t>
            </w:r>
          </w:p>
        </w:tc>
        <w:tc>
          <w:tcPr>
            <w:tcW w:w="850"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339,2</w:t>
            </w:r>
          </w:p>
        </w:tc>
        <w:tc>
          <w:tcPr>
            <w:tcW w:w="709"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335,0</w:t>
            </w:r>
          </w:p>
        </w:tc>
        <w:tc>
          <w:tcPr>
            <w:tcW w:w="709"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273,5</w:t>
            </w:r>
          </w:p>
        </w:tc>
        <w:tc>
          <w:tcPr>
            <w:tcW w:w="709" w:type="dxa"/>
          </w:tcPr>
          <w:p w:rsidR="00513B24" w:rsidRPr="00115EC2" w:rsidRDefault="00513B24" w:rsidP="008D1136">
            <w:pPr>
              <w:jc w:val="center"/>
              <w:rPr>
                <w:sz w:val="16"/>
                <w:szCs w:val="16"/>
              </w:rPr>
            </w:pPr>
            <w:r w:rsidRPr="00115EC2">
              <w:rPr>
                <w:sz w:val="16"/>
                <w:szCs w:val="16"/>
              </w:rPr>
              <w:t>-</w:t>
            </w:r>
          </w:p>
        </w:tc>
        <w:tc>
          <w:tcPr>
            <w:tcW w:w="850" w:type="dxa"/>
            <w:vAlign w:val="center"/>
          </w:tcPr>
          <w:p w:rsidR="00513B24" w:rsidRPr="00115EC2" w:rsidRDefault="00513B24" w:rsidP="008D1136">
            <w:pPr>
              <w:jc w:val="center"/>
              <w:rPr>
                <w:sz w:val="16"/>
                <w:szCs w:val="16"/>
              </w:rPr>
            </w:pPr>
            <w:r w:rsidRPr="00115EC2">
              <w:rPr>
                <w:sz w:val="16"/>
                <w:szCs w:val="16"/>
              </w:rPr>
              <w:t>270,0</w:t>
            </w:r>
          </w:p>
        </w:tc>
        <w:tc>
          <w:tcPr>
            <w:tcW w:w="851"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w:t>
            </w:r>
          </w:p>
        </w:tc>
        <w:tc>
          <w:tcPr>
            <w:tcW w:w="850"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w:t>
            </w:r>
          </w:p>
        </w:tc>
        <w:tc>
          <w:tcPr>
            <w:tcW w:w="992"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w:t>
            </w:r>
          </w:p>
        </w:tc>
      </w:tr>
      <w:tr w:rsidR="00513B24" w:rsidRPr="00CF03D3" w:rsidTr="004F2C12">
        <w:trPr>
          <w:trHeight w:val="246"/>
        </w:trPr>
        <w:tc>
          <w:tcPr>
            <w:tcW w:w="437" w:type="dxa"/>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5.</w:t>
            </w:r>
          </w:p>
        </w:tc>
        <w:tc>
          <w:tcPr>
            <w:tcW w:w="2268" w:type="dxa"/>
            <w:vAlign w:val="center"/>
            <w:hideMark/>
          </w:tcPr>
          <w:p w:rsidR="00513B24" w:rsidRPr="00115EC2" w:rsidRDefault="00513B24" w:rsidP="008D1136">
            <w:pPr>
              <w:spacing w:line="276" w:lineRule="auto"/>
              <w:rPr>
                <w:sz w:val="16"/>
                <w:szCs w:val="16"/>
                <w:lang w:eastAsia="en-US"/>
              </w:rPr>
            </w:pPr>
            <w:r w:rsidRPr="00115EC2">
              <w:rPr>
                <w:sz w:val="16"/>
                <w:szCs w:val="16"/>
                <w:lang w:eastAsia="en-US"/>
              </w:rPr>
              <w:t>АО «Центр красоты и здоровья»</w:t>
            </w:r>
          </w:p>
        </w:tc>
        <w:tc>
          <w:tcPr>
            <w:tcW w:w="992" w:type="dxa"/>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100%</w:t>
            </w:r>
          </w:p>
        </w:tc>
        <w:tc>
          <w:tcPr>
            <w:tcW w:w="850"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w:t>
            </w:r>
          </w:p>
        </w:tc>
        <w:tc>
          <w:tcPr>
            <w:tcW w:w="709"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w:t>
            </w:r>
          </w:p>
        </w:tc>
        <w:tc>
          <w:tcPr>
            <w:tcW w:w="709"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w:t>
            </w:r>
          </w:p>
        </w:tc>
        <w:tc>
          <w:tcPr>
            <w:tcW w:w="709" w:type="dxa"/>
            <w:vAlign w:val="center"/>
          </w:tcPr>
          <w:p w:rsidR="00513B24" w:rsidRPr="00115EC2" w:rsidRDefault="00513B24" w:rsidP="004F2C12">
            <w:pPr>
              <w:jc w:val="center"/>
              <w:rPr>
                <w:rFonts w:eastAsiaTheme="minorEastAsia"/>
                <w:sz w:val="16"/>
                <w:szCs w:val="16"/>
              </w:rPr>
            </w:pPr>
            <w:r w:rsidRPr="00115EC2">
              <w:rPr>
                <w:rFonts w:eastAsiaTheme="minorEastAsia"/>
                <w:sz w:val="16"/>
                <w:szCs w:val="16"/>
              </w:rPr>
              <w:t>-</w:t>
            </w:r>
          </w:p>
        </w:tc>
        <w:tc>
          <w:tcPr>
            <w:tcW w:w="850" w:type="dxa"/>
            <w:vAlign w:val="center"/>
          </w:tcPr>
          <w:p w:rsidR="00513B24" w:rsidRPr="00115EC2" w:rsidRDefault="00513B24" w:rsidP="008D1136">
            <w:pPr>
              <w:jc w:val="center"/>
              <w:rPr>
                <w:rFonts w:eastAsiaTheme="minorEastAsia"/>
                <w:sz w:val="16"/>
                <w:szCs w:val="16"/>
              </w:rPr>
            </w:pPr>
            <w:r w:rsidRPr="00115EC2">
              <w:rPr>
                <w:rFonts w:eastAsiaTheme="minorEastAsia"/>
                <w:sz w:val="16"/>
                <w:szCs w:val="16"/>
              </w:rPr>
              <w:t>-</w:t>
            </w:r>
          </w:p>
        </w:tc>
        <w:tc>
          <w:tcPr>
            <w:tcW w:w="851" w:type="dxa"/>
            <w:vAlign w:val="center"/>
            <w:hideMark/>
          </w:tcPr>
          <w:p w:rsidR="00513B24" w:rsidRPr="00115EC2" w:rsidRDefault="00513B24" w:rsidP="008D1136">
            <w:pPr>
              <w:spacing w:line="276" w:lineRule="auto"/>
              <w:jc w:val="center"/>
              <w:rPr>
                <w:rFonts w:eastAsiaTheme="minorEastAsia"/>
                <w:sz w:val="16"/>
                <w:szCs w:val="16"/>
                <w:lang w:eastAsia="en-US"/>
              </w:rPr>
            </w:pPr>
            <w:r w:rsidRPr="00115EC2">
              <w:rPr>
                <w:rFonts w:eastAsiaTheme="minorEastAsia"/>
                <w:sz w:val="16"/>
                <w:szCs w:val="16"/>
                <w:lang w:eastAsia="en-US"/>
              </w:rPr>
              <w:t>-</w:t>
            </w:r>
          </w:p>
        </w:tc>
        <w:tc>
          <w:tcPr>
            <w:tcW w:w="850" w:type="dxa"/>
            <w:vAlign w:val="center"/>
            <w:hideMark/>
          </w:tcPr>
          <w:p w:rsidR="00513B24" w:rsidRPr="00115EC2" w:rsidRDefault="00513B24" w:rsidP="008D1136">
            <w:pPr>
              <w:spacing w:line="276" w:lineRule="auto"/>
              <w:jc w:val="center"/>
              <w:rPr>
                <w:rFonts w:eastAsiaTheme="minorEastAsia"/>
                <w:sz w:val="16"/>
                <w:szCs w:val="16"/>
                <w:lang w:eastAsia="en-US"/>
              </w:rPr>
            </w:pPr>
            <w:r w:rsidRPr="00115EC2">
              <w:rPr>
                <w:rFonts w:eastAsiaTheme="minorEastAsia"/>
                <w:sz w:val="16"/>
                <w:szCs w:val="16"/>
                <w:lang w:eastAsia="en-US"/>
              </w:rPr>
              <w:t>-</w:t>
            </w:r>
          </w:p>
        </w:tc>
        <w:tc>
          <w:tcPr>
            <w:tcW w:w="992" w:type="dxa"/>
            <w:vAlign w:val="center"/>
            <w:hideMark/>
          </w:tcPr>
          <w:p w:rsidR="00513B24" w:rsidRPr="00115EC2" w:rsidRDefault="00513B24" w:rsidP="008D1136">
            <w:pPr>
              <w:spacing w:line="276" w:lineRule="auto"/>
              <w:jc w:val="center"/>
              <w:rPr>
                <w:rFonts w:eastAsiaTheme="minorEastAsia"/>
                <w:sz w:val="16"/>
                <w:szCs w:val="16"/>
                <w:lang w:eastAsia="en-US"/>
              </w:rPr>
            </w:pPr>
            <w:r w:rsidRPr="00115EC2">
              <w:rPr>
                <w:rFonts w:eastAsiaTheme="minorEastAsia"/>
                <w:sz w:val="16"/>
                <w:szCs w:val="16"/>
                <w:lang w:eastAsia="en-US"/>
              </w:rPr>
              <w:t>-</w:t>
            </w:r>
          </w:p>
        </w:tc>
      </w:tr>
      <w:tr w:rsidR="00513B24" w:rsidRPr="00CF03D3" w:rsidTr="00115EC2">
        <w:trPr>
          <w:trHeight w:val="135"/>
        </w:trPr>
        <w:tc>
          <w:tcPr>
            <w:tcW w:w="437" w:type="dxa"/>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6.</w:t>
            </w:r>
          </w:p>
        </w:tc>
        <w:tc>
          <w:tcPr>
            <w:tcW w:w="2268" w:type="dxa"/>
            <w:noWrap/>
            <w:vAlign w:val="center"/>
            <w:hideMark/>
          </w:tcPr>
          <w:p w:rsidR="00513B24" w:rsidRPr="00115EC2" w:rsidRDefault="00513B24" w:rsidP="008D1136">
            <w:pPr>
              <w:spacing w:line="276" w:lineRule="auto"/>
              <w:rPr>
                <w:sz w:val="16"/>
                <w:szCs w:val="16"/>
                <w:lang w:eastAsia="en-US"/>
              </w:rPr>
            </w:pPr>
            <w:r w:rsidRPr="00115EC2">
              <w:rPr>
                <w:sz w:val="16"/>
                <w:szCs w:val="16"/>
                <w:lang w:eastAsia="en-US"/>
              </w:rPr>
              <w:t>АО «</w:t>
            </w:r>
            <w:proofErr w:type="spellStart"/>
            <w:r w:rsidRPr="00115EC2">
              <w:rPr>
                <w:sz w:val="16"/>
                <w:szCs w:val="16"/>
                <w:lang w:eastAsia="en-US"/>
              </w:rPr>
              <w:t>ЮТЭК-Энергия</w:t>
            </w:r>
            <w:proofErr w:type="spellEnd"/>
            <w:r w:rsidRPr="00115EC2">
              <w:rPr>
                <w:sz w:val="16"/>
                <w:szCs w:val="16"/>
                <w:lang w:eastAsia="en-US"/>
              </w:rPr>
              <w:t>»</w:t>
            </w:r>
          </w:p>
        </w:tc>
        <w:tc>
          <w:tcPr>
            <w:tcW w:w="992" w:type="dxa"/>
            <w:noWrap/>
            <w:vAlign w:val="center"/>
            <w:hideMark/>
          </w:tcPr>
          <w:p w:rsidR="00513B24" w:rsidRPr="00115EC2" w:rsidRDefault="00513B24" w:rsidP="008D1136">
            <w:pPr>
              <w:spacing w:line="276" w:lineRule="auto"/>
              <w:jc w:val="center"/>
              <w:rPr>
                <w:rFonts w:asciiTheme="minorHAnsi" w:eastAsiaTheme="minorHAnsi" w:hAnsiTheme="minorHAnsi"/>
                <w:sz w:val="16"/>
                <w:szCs w:val="16"/>
                <w:lang w:eastAsia="en-US"/>
              </w:rPr>
            </w:pPr>
            <w:r w:rsidRPr="00115EC2">
              <w:rPr>
                <w:rFonts w:asciiTheme="minorHAnsi" w:eastAsiaTheme="minorHAnsi" w:hAnsiTheme="minorHAnsi"/>
                <w:sz w:val="16"/>
                <w:szCs w:val="16"/>
                <w:lang w:eastAsia="en-US"/>
              </w:rPr>
              <w:t>-</w:t>
            </w:r>
          </w:p>
        </w:tc>
        <w:tc>
          <w:tcPr>
            <w:tcW w:w="850"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23,0</w:t>
            </w:r>
          </w:p>
        </w:tc>
        <w:tc>
          <w:tcPr>
            <w:tcW w:w="709"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4,9</w:t>
            </w:r>
          </w:p>
        </w:tc>
        <w:tc>
          <w:tcPr>
            <w:tcW w:w="709"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9,8</w:t>
            </w:r>
          </w:p>
        </w:tc>
        <w:tc>
          <w:tcPr>
            <w:tcW w:w="709" w:type="dxa"/>
          </w:tcPr>
          <w:p w:rsidR="00513B24" w:rsidRPr="00115EC2" w:rsidRDefault="00513B24" w:rsidP="008D1136">
            <w:pPr>
              <w:jc w:val="center"/>
              <w:rPr>
                <w:rFonts w:eastAsiaTheme="minorEastAsia"/>
                <w:sz w:val="16"/>
                <w:szCs w:val="16"/>
              </w:rPr>
            </w:pPr>
            <w:r w:rsidRPr="00115EC2">
              <w:rPr>
                <w:rFonts w:eastAsiaTheme="minorEastAsia"/>
                <w:sz w:val="16"/>
                <w:szCs w:val="16"/>
              </w:rPr>
              <w:t>-</w:t>
            </w:r>
          </w:p>
        </w:tc>
        <w:tc>
          <w:tcPr>
            <w:tcW w:w="850" w:type="dxa"/>
            <w:vAlign w:val="center"/>
          </w:tcPr>
          <w:p w:rsidR="00513B24" w:rsidRPr="00115EC2" w:rsidRDefault="00513B24" w:rsidP="008D1136">
            <w:pPr>
              <w:jc w:val="center"/>
              <w:rPr>
                <w:rFonts w:eastAsiaTheme="minorEastAsia"/>
                <w:sz w:val="16"/>
                <w:szCs w:val="16"/>
              </w:rPr>
            </w:pPr>
            <w:r w:rsidRPr="00115EC2">
              <w:rPr>
                <w:rFonts w:eastAsiaTheme="minorEastAsia"/>
                <w:sz w:val="16"/>
                <w:szCs w:val="16"/>
              </w:rPr>
              <w:t>-</w:t>
            </w:r>
          </w:p>
        </w:tc>
        <w:tc>
          <w:tcPr>
            <w:tcW w:w="851" w:type="dxa"/>
            <w:vAlign w:val="center"/>
            <w:hideMark/>
          </w:tcPr>
          <w:p w:rsidR="00513B24" w:rsidRPr="00115EC2" w:rsidRDefault="00513B24" w:rsidP="008D1136">
            <w:pPr>
              <w:spacing w:line="276" w:lineRule="auto"/>
              <w:jc w:val="center"/>
              <w:rPr>
                <w:rFonts w:eastAsiaTheme="minorEastAsia"/>
                <w:sz w:val="16"/>
                <w:szCs w:val="16"/>
                <w:lang w:eastAsia="en-US"/>
              </w:rPr>
            </w:pPr>
            <w:r w:rsidRPr="00115EC2">
              <w:rPr>
                <w:rFonts w:eastAsiaTheme="minorEastAsia"/>
                <w:sz w:val="16"/>
                <w:szCs w:val="16"/>
                <w:lang w:eastAsia="en-US"/>
              </w:rPr>
              <w:t>-</w:t>
            </w:r>
          </w:p>
        </w:tc>
        <w:tc>
          <w:tcPr>
            <w:tcW w:w="850" w:type="dxa"/>
            <w:vAlign w:val="center"/>
            <w:hideMark/>
          </w:tcPr>
          <w:p w:rsidR="00513B24" w:rsidRPr="00115EC2" w:rsidRDefault="00513B24" w:rsidP="008D1136">
            <w:pPr>
              <w:spacing w:line="276" w:lineRule="auto"/>
              <w:jc w:val="center"/>
              <w:rPr>
                <w:rFonts w:eastAsiaTheme="minorEastAsia"/>
                <w:sz w:val="16"/>
                <w:szCs w:val="16"/>
                <w:lang w:eastAsia="en-US"/>
              </w:rPr>
            </w:pPr>
            <w:r w:rsidRPr="00115EC2">
              <w:rPr>
                <w:rFonts w:eastAsiaTheme="minorEastAsia"/>
                <w:sz w:val="16"/>
                <w:szCs w:val="16"/>
                <w:lang w:eastAsia="en-US"/>
              </w:rPr>
              <w:t>-</w:t>
            </w:r>
          </w:p>
        </w:tc>
        <w:tc>
          <w:tcPr>
            <w:tcW w:w="992" w:type="dxa"/>
            <w:vAlign w:val="center"/>
            <w:hideMark/>
          </w:tcPr>
          <w:p w:rsidR="00513B24" w:rsidRPr="00115EC2" w:rsidRDefault="00513B24" w:rsidP="008D1136">
            <w:pPr>
              <w:spacing w:line="276" w:lineRule="auto"/>
              <w:jc w:val="center"/>
              <w:rPr>
                <w:rFonts w:eastAsiaTheme="minorEastAsia"/>
                <w:sz w:val="16"/>
                <w:szCs w:val="16"/>
                <w:lang w:eastAsia="en-US"/>
              </w:rPr>
            </w:pPr>
            <w:r w:rsidRPr="00115EC2">
              <w:rPr>
                <w:rFonts w:eastAsiaTheme="minorEastAsia"/>
                <w:sz w:val="16"/>
                <w:szCs w:val="16"/>
                <w:lang w:eastAsia="en-US"/>
              </w:rPr>
              <w:t>-</w:t>
            </w:r>
          </w:p>
        </w:tc>
      </w:tr>
      <w:tr w:rsidR="00513B24" w:rsidRPr="00CF03D3" w:rsidTr="00115EC2">
        <w:trPr>
          <w:trHeight w:val="135"/>
        </w:trPr>
        <w:tc>
          <w:tcPr>
            <w:tcW w:w="437" w:type="dxa"/>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7.</w:t>
            </w:r>
          </w:p>
        </w:tc>
        <w:tc>
          <w:tcPr>
            <w:tcW w:w="2268" w:type="dxa"/>
            <w:noWrap/>
            <w:vAlign w:val="center"/>
            <w:hideMark/>
          </w:tcPr>
          <w:p w:rsidR="00513B24" w:rsidRPr="00115EC2" w:rsidRDefault="00513B24" w:rsidP="008D1136">
            <w:pPr>
              <w:spacing w:line="276" w:lineRule="auto"/>
              <w:rPr>
                <w:sz w:val="16"/>
                <w:szCs w:val="16"/>
                <w:lang w:eastAsia="en-US"/>
              </w:rPr>
            </w:pPr>
            <w:r w:rsidRPr="00115EC2">
              <w:rPr>
                <w:sz w:val="16"/>
                <w:szCs w:val="16"/>
                <w:lang w:eastAsia="en-US"/>
              </w:rPr>
              <w:t>ООО Ритуальных услуг</w:t>
            </w:r>
          </w:p>
        </w:tc>
        <w:tc>
          <w:tcPr>
            <w:tcW w:w="992" w:type="dxa"/>
            <w:noWrap/>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100%</w:t>
            </w:r>
          </w:p>
        </w:tc>
        <w:tc>
          <w:tcPr>
            <w:tcW w:w="850"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w:t>
            </w:r>
          </w:p>
        </w:tc>
        <w:tc>
          <w:tcPr>
            <w:tcW w:w="709"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w:t>
            </w:r>
          </w:p>
        </w:tc>
        <w:tc>
          <w:tcPr>
            <w:tcW w:w="709" w:type="dxa"/>
            <w:vAlign w:val="center"/>
            <w:hideMark/>
          </w:tcPr>
          <w:p w:rsidR="00513B24" w:rsidRPr="00115EC2" w:rsidRDefault="00513B24" w:rsidP="008D1136">
            <w:pPr>
              <w:spacing w:line="276" w:lineRule="auto"/>
              <w:jc w:val="center"/>
              <w:rPr>
                <w:sz w:val="16"/>
                <w:szCs w:val="16"/>
                <w:lang w:eastAsia="en-US"/>
              </w:rPr>
            </w:pPr>
            <w:r w:rsidRPr="00115EC2">
              <w:rPr>
                <w:sz w:val="16"/>
                <w:szCs w:val="16"/>
                <w:lang w:eastAsia="en-US"/>
              </w:rPr>
              <w:t>-</w:t>
            </w:r>
          </w:p>
        </w:tc>
        <w:tc>
          <w:tcPr>
            <w:tcW w:w="709" w:type="dxa"/>
          </w:tcPr>
          <w:p w:rsidR="00513B24" w:rsidRPr="00115EC2" w:rsidRDefault="00513B24" w:rsidP="008D1136">
            <w:pPr>
              <w:jc w:val="center"/>
              <w:rPr>
                <w:rFonts w:eastAsiaTheme="minorEastAsia"/>
                <w:sz w:val="16"/>
                <w:szCs w:val="16"/>
              </w:rPr>
            </w:pPr>
            <w:r w:rsidRPr="00115EC2">
              <w:rPr>
                <w:rFonts w:eastAsiaTheme="minorEastAsia"/>
                <w:sz w:val="16"/>
                <w:szCs w:val="16"/>
              </w:rPr>
              <w:t>-</w:t>
            </w:r>
          </w:p>
        </w:tc>
        <w:tc>
          <w:tcPr>
            <w:tcW w:w="850" w:type="dxa"/>
            <w:vAlign w:val="center"/>
          </w:tcPr>
          <w:p w:rsidR="00513B24" w:rsidRPr="00115EC2" w:rsidRDefault="00513B24" w:rsidP="008D1136">
            <w:pPr>
              <w:jc w:val="center"/>
              <w:rPr>
                <w:rFonts w:eastAsiaTheme="minorEastAsia"/>
                <w:sz w:val="16"/>
                <w:szCs w:val="16"/>
              </w:rPr>
            </w:pPr>
            <w:r w:rsidRPr="00115EC2">
              <w:rPr>
                <w:rFonts w:eastAsiaTheme="minorEastAsia"/>
                <w:sz w:val="16"/>
                <w:szCs w:val="16"/>
              </w:rPr>
              <w:t>6,5</w:t>
            </w:r>
          </w:p>
        </w:tc>
        <w:tc>
          <w:tcPr>
            <w:tcW w:w="851" w:type="dxa"/>
            <w:vAlign w:val="center"/>
            <w:hideMark/>
          </w:tcPr>
          <w:p w:rsidR="00513B24" w:rsidRPr="00115EC2" w:rsidRDefault="00513B24" w:rsidP="008D1136">
            <w:pPr>
              <w:spacing w:line="276" w:lineRule="auto"/>
              <w:jc w:val="center"/>
              <w:rPr>
                <w:rFonts w:eastAsiaTheme="minorEastAsia"/>
                <w:sz w:val="16"/>
                <w:szCs w:val="16"/>
                <w:lang w:eastAsia="en-US"/>
              </w:rPr>
            </w:pPr>
            <w:r w:rsidRPr="00115EC2">
              <w:rPr>
                <w:rFonts w:eastAsiaTheme="minorEastAsia"/>
                <w:sz w:val="16"/>
                <w:szCs w:val="16"/>
                <w:lang w:eastAsia="en-US"/>
              </w:rPr>
              <w:t>10,0</w:t>
            </w:r>
          </w:p>
        </w:tc>
        <w:tc>
          <w:tcPr>
            <w:tcW w:w="850" w:type="dxa"/>
            <w:vAlign w:val="center"/>
            <w:hideMark/>
          </w:tcPr>
          <w:p w:rsidR="00513B24" w:rsidRPr="00115EC2" w:rsidRDefault="00513B24" w:rsidP="008D1136">
            <w:pPr>
              <w:spacing w:line="276" w:lineRule="auto"/>
              <w:jc w:val="center"/>
              <w:rPr>
                <w:rFonts w:eastAsiaTheme="minorEastAsia"/>
                <w:sz w:val="16"/>
                <w:szCs w:val="16"/>
                <w:lang w:eastAsia="en-US"/>
              </w:rPr>
            </w:pPr>
            <w:r w:rsidRPr="00115EC2">
              <w:rPr>
                <w:rFonts w:eastAsiaTheme="minorEastAsia"/>
                <w:sz w:val="16"/>
                <w:szCs w:val="16"/>
                <w:lang w:eastAsia="en-US"/>
              </w:rPr>
              <w:t>10,0</w:t>
            </w:r>
          </w:p>
        </w:tc>
        <w:tc>
          <w:tcPr>
            <w:tcW w:w="992" w:type="dxa"/>
            <w:vAlign w:val="center"/>
            <w:hideMark/>
          </w:tcPr>
          <w:p w:rsidR="00513B24" w:rsidRPr="00115EC2" w:rsidRDefault="00513B24" w:rsidP="008D1136">
            <w:pPr>
              <w:spacing w:line="276" w:lineRule="auto"/>
              <w:jc w:val="center"/>
              <w:rPr>
                <w:rFonts w:eastAsiaTheme="minorEastAsia"/>
                <w:sz w:val="16"/>
                <w:szCs w:val="16"/>
                <w:lang w:eastAsia="en-US"/>
              </w:rPr>
            </w:pPr>
            <w:r w:rsidRPr="00115EC2">
              <w:rPr>
                <w:rFonts w:eastAsiaTheme="minorEastAsia"/>
                <w:sz w:val="16"/>
                <w:szCs w:val="16"/>
                <w:lang w:eastAsia="en-US"/>
              </w:rPr>
              <w:t>10,0</w:t>
            </w:r>
          </w:p>
        </w:tc>
      </w:tr>
      <w:tr w:rsidR="00513B24" w:rsidRPr="00CF03D3" w:rsidTr="00115EC2">
        <w:trPr>
          <w:trHeight w:val="70"/>
        </w:trPr>
        <w:tc>
          <w:tcPr>
            <w:tcW w:w="437" w:type="dxa"/>
            <w:noWrap/>
            <w:vAlign w:val="center"/>
            <w:hideMark/>
          </w:tcPr>
          <w:p w:rsidR="00513B24" w:rsidRPr="00115EC2" w:rsidRDefault="00513B24" w:rsidP="008D1136">
            <w:pPr>
              <w:spacing w:line="276" w:lineRule="auto"/>
              <w:rPr>
                <w:rFonts w:asciiTheme="minorHAnsi" w:eastAsiaTheme="minorHAnsi" w:hAnsiTheme="minorHAnsi"/>
                <w:sz w:val="16"/>
                <w:szCs w:val="16"/>
                <w:lang w:eastAsia="en-US"/>
              </w:rPr>
            </w:pPr>
          </w:p>
        </w:tc>
        <w:tc>
          <w:tcPr>
            <w:tcW w:w="2268" w:type="dxa"/>
            <w:noWrap/>
            <w:hideMark/>
          </w:tcPr>
          <w:p w:rsidR="00513B24" w:rsidRPr="00115EC2" w:rsidRDefault="00513B24" w:rsidP="008D1136">
            <w:pPr>
              <w:spacing w:line="276" w:lineRule="auto"/>
              <w:rPr>
                <w:b/>
                <w:sz w:val="16"/>
                <w:szCs w:val="16"/>
                <w:lang w:eastAsia="en-US"/>
              </w:rPr>
            </w:pPr>
            <w:r w:rsidRPr="00115EC2">
              <w:rPr>
                <w:b/>
                <w:sz w:val="16"/>
                <w:szCs w:val="16"/>
                <w:lang w:eastAsia="en-US"/>
              </w:rPr>
              <w:t>Итого:</w:t>
            </w:r>
          </w:p>
        </w:tc>
        <w:tc>
          <w:tcPr>
            <w:tcW w:w="992" w:type="dxa"/>
            <w:noWrap/>
            <w:hideMark/>
          </w:tcPr>
          <w:p w:rsidR="00513B24" w:rsidRPr="00115EC2" w:rsidRDefault="00513B24" w:rsidP="008D1136">
            <w:pPr>
              <w:spacing w:line="276" w:lineRule="auto"/>
              <w:jc w:val="center"/>
              <w:rPr>
                <w:rFonts w:asciiTheme="minorHAnsi" w:eastAsiaTheme="minorHAnsi" w:hAnsiTheme="minorHAnsi"/>
                <w:sz w:val="16"/>
                <w:szCs w:val="16"/>
                <w:lang w:eastAsia="en-US"/>
              </w:rPr>
            </w:pPr>
            <w:proofErr w:type="spellStart"/>
            <w:r w:rsidRPr="00115EC2">
              <w:rPr>
                <w:rFonts w:asciiTheme="minorHAnsi" w:eastAsiaTheme="minorHAnsi" w:hAnsiTheme="minorHAnsi"/>
                <w:sz w:val="16"/>
                <w:szCs w:val="16"/>
                <w:lang w:eastAsia="en-US"/>
              </w:rPr>
              <w:t>х</w:t>
            </w:r>
            <w:proofErr w:type="spellEnd"/>
          </w:p>
        </w:tc>
        <w:tc>
          <w:tcPr>
            <w:tcW w:w="850" w:type="dxa"/>
            <w:vAlign w:val="center"/>
            <w:hideMark/>
          </w:tcPr>
          <w:p w:rsidR="00513B24" w:rsidRPr="00115EC2" w:rsidRDefault="00513B24" w:rsidP="008D1136">
            <w:pPr>
              <w:spacing w:line="276" w:lineRule="auto"/>
              <w:jc w:val="center"/>
              <w:rPr>
                <w:b/>
                <w:sz w:val="16"/>
                <w:szCs w:val="16"/>
                <w:lang w:eastAsia="en-US"/>
              </w:rPr>
            </w:pPr>
            <w:r w:rsidRPr="00115EC2">
              <w:rPr>
                <w:b/>
                <w:sz w:val="16"/>
                <w:szCs w:val="16"/>
                <w:lang w:eastAsia="en-US"/>
              </w:rPr>
              <w:t>518,2</w:t>
            </w:r>
          </w:p>
        </w:tc>
        <w:tc>
          <w:tcPr>
            <w:tcW w:w="709" w:type="dxa"/>
            <w:vAlign w:val="center"/>
            <w:hideMark/>
          </w:tcPr>
          <w:p w:rsidR="00513B24" w:rsidRPr="00115EC2" w:rsidRDefault="00513B24" w:rsidP="008D1136">
            <w:pPr>
              <w:spacing w:line="276" w:lineRule="auto"/>
              <w:jc w:val="center"/>
              <w:rPr>
                <w:b/>
                <w:sz w:val="16"/>
                <w:szCs w:val="16"/>
                <w:lang w:eastAsia="en-US"/>
              </w:rPr>
            </w:pPr>
            <w:r w:rsidRPr="00115EC2">
              <w:rPr>
                <w:b/>
                <w:sz w:val="16"/>
                <w:szCs w:val="16"/>
                <w:lang w:eastAsia="en-US"/>
              </w:rPr>
              <w:t>671,0</w:t>
            </w:r>
          </w:p>
        </w:tc>
        <w:tc>
          <w:tcPr>
            <w:tcW w:w="709" w:type="dxa"/>
            <w:vAlign w:val="center"/>
            <w:hideMark/>
          </w:tcPr>
          <w:p w:rsidR="00513B24" w:rsidRPr="00115EC2" w:rsidRDefault="00513B24" w:rsidP="008D1136">
            <w:pPr>
              <w:spacing w:line="276" w:lineRule="auto"/>
              <w:jc w:val="center"/>
              <w:rPr>
                <w:b/>
                <w:sz w:val="16"/>
                <w:szCs w:val="16"/>
                <w:lang w:eastAsia="en-US"/>
              </w:rPr>
            </w:pPr>
            <w:r w:rsidRPr="00115EC2">
              <w:rPr>
                <w:b/>
                <w:sz w:val="16"/>
                <w:szCs w:val="16"/>
                <w:lang w:eastAsia="en-US"/>
              </w:rPr>
              <w:t>628,3</w:t>
            </w:r>
          </w:p>
        </w:tc>
        <w:tc>
          <w:tcPr>
            <w:tcW w:w="709" w:type="dxa"/>
          </w:tcPr>
          <w:p w:rsidR="00513B24" w:rsidRPr="00115EC2" w:rsidRDefault="00513B24" w:rsidP="008D1136">
            <w:pPr>
              <w:jc w:val="center"/>
              <w:rPr>
                <w:b/>
                <w:sz w:val="16"/>
                <w:szCs w:val="16"/>
              </w:rPr>
            </w:pPr>
            <w:r w:rsidRPr="00115EC2">
              <w:rPr>
                <w:b/>
                <w:sz w:val="16"/>
                <w:szCs w:val="16"/>
              </w:rPr>
              <w:t>170,3</w:t>
            </w:r>
          </w:p>
        </w:tc>
        <w:tc>
          <w:tcPr>
            <w:tcW w:w="850" w:type="dxa"/>
          </w:tcPr>
          <w:p w:rsidR="00513B24" w:rsidRPr="00115EC2" w:rsidRDefault="00513B24" w:rsidP="008D1136">
            <w:pPr>
              <w:jc w:val="center"/>
              <w:rPr>
                <w:b/>
                <w:sz w:val="16"/>
                <w:szCs w:val="16"/>
              </w:rPr>
            </w:pPr>
            <w:r w:rsidRPr="00115EC2">
              <w:rPr>
                <w:b/>
                <w:sz w:val="16"/>
                <w:szCs w:val="16"/>
              </w:rPr>
              <w:t>433,1</w:t>
            </w:r>
          </w:p>
        </w:tc>
        <w:tc>
          <w:tcPr>
            <w:tcW w:w="851" w:type="dxa"/>
            <w:vAlign w:val="center"/>
            <w:hideMark/>
          </w:tcPr>
          <w:p w:rsidR="00513B24" w:rsidRPr="00115EC2" w:rsidRDefault="00513B24" w:rsidP="008D1136">
            <w:pPr>
              <w:spacing w:line="276" w:lineRule="auto"/>
              <w:jc w:val="center"/>
              <w:rPr>
                <w:b/>
                <w:sz w:val="16"/>
                <w:szCs w:val="16"/>
                <w:lang w:eastAsia="en-US"/>
              </w:rPr>
            </w:pPr>
            <w:r w:rsidRPr="00115EC2">
              <w:rPr>
                <w:b/>
                <w:sz w:val="16"/>
                <w:szCs w:val="16"/>
                <w:lang w:eastAsia="en-US"/>
              </w:rPr>
              <w:t>50,0</w:t>
            </w:r>
          </w:p>
        </w:tc>
        <w:tc>
          <w:tcPr>
            <w:tcW w:w="850" w:type="dxa"/>
            <w:vAlign w:val="center"/>
            <w:hideMark/>
          </w:tcPr>
          <w:p w:rsidR="00513B24" w:rsidRPr="00115EC2" w:rsidRDefault="00513B24" w:rsidP="008D1136">
            <w:pPr>
              <w:spacing w:line="276" w:lineRule="auto"/>
              <w:jc w:val="center"/>
              <w:rPr>
                <w:b/>
                <w:sz w:val="16"/>
                <w:szCs w:val="16"/>
                <w:lang w:eastAsia="en-US"/>
              </w:rPr>
            </w:pPr>
            <w:r w:rsidRPr="00115EC2">
              <w:rPr>
                <w:b/>
                <w:sz w:val="16"/>
                <w:szCs w:val="16"/>
                <w:lang w:eastAsia="en-US"/>
              </w:rPr>
              <w:t>50,0</w:t>
            </w:r>
          </w:p>
        </w:tc>
        <w:tc>
          <w:tcPr>
            <w:tcW w:w="992" w:type="dxa"/>
            <w:vAlign w:val="center"/>
            <w:hideMark/>
          </w:tcPr>
          <w:p w:rsidR="00513B24" w:rsidRPr="00115EC2" w:rsidRDefault="00513B24" w:rsidP="008D1136">
            <w:pPr>
              <w:spacing w:line="276" w:lineRule="auto"/>
              <w:jc w:val="center"/>
              <w:rPr>
                <w:b/>
                <w:sz w:val="16"/>
                <w:szCs w:val="16"/>
                <w:lang w:eastAsia="en-US"/>
              </w:rPr>
            </w:pPr>
            <w:r w:rsidRPr="00115EC2">
              <w:rPr>
                <w:b/>
                <w:sz w:val="16"/>
                <w:szCs w:val="16"/>
                <w:lang w:eastAsia="en-US"/>
              </w:rPr>
              <w:t>50,0</w:t>
            </w:r>
          </w:p>
        </w:tc>
      </w:tr>
    </w:tbl>
    <w:p w:rsidR="00513B24" w:rsidRPr="00CF03D3" w:rsidRDefault="00513B24" w:rsidP="00513B24">
      <w:pPr>
        <w:ind w:firstLine="567"/>
        <w:jc w:val="both"/>
        <w:rPr>
          <w:sz w:val="28"/>
          <w:szCs w:val="28"/>
        </w:rPr>
      </w:pPr>
      <w:r w:rsidRPr="00CF03D3">
        <w:rPr>
          <w:sz w:val="28"/>
          <w:szCs w:val="28"/>
        </w:rPr>
        <w:t>Расчет прогнозируемых доходов произведен с применением метода прямого расчета, по результатам деятельности 2019 года, на уровне планируемых поступлений доходов в 2020 году.</w:t>
      </w:r>
    </w:p>
    <w:p w:rsidR="00513B24" w:rsidRPr="00CF03D3" w:rsidRDefault="00513B24" w:rsidP="00513B24">
      <w:pPr>
        <w:autoSpaceDE w:val="0"/>
        <w:autoSpaceDN w:val="0"/>
        <w:adjustRightInd w:val="0"/>
        <w:ind w:firstLine="567"/>
        <w:jc w:val="both"/>
        <w:rPr>
          <w:sz w:val="16"/>
          <w:szCs w:val="16"/>
        </w:rPr>
      </w:pPr>
    </w:p>
    <w:p w:rsidR="00513B24" w:rsidRPr="00CF03D3" w:rsidRDefault="00513B24" w:rsidP="00513B24">
      <w:pPr>
        <w:pStyle w:val="a7"/>
        <w:tabs>
          <w:tab w:val="left" w:pos="851"/>
        </w:tabs>
        <w:spacing w:line="240" w:lineRule="auto"/>
        <w:ind w:firstLine="567"/>
        <w:rPr>
          <w:sz w:val="28"/>
          <w:szCs w:val="28"/>
        </w:rPr>
      </w:pPr>
      <w:r w:rsidRPr="00CF03D3">
        <w:rPr>
          <w:rFonts w:eastAsiaTheme="minorHAnsi"/>
          <w:sz w:val="28"/>
          <w:szCs w:val="28"/>
          <w:lang w:eastAsia="en-US"/>
        </w:rPr>
        <w:t>Доходы</w:t>
      </w:r>
      <w:r w:rsidRPr="00CF03D3">
        <w:rPr>
          <w:sz w:val="28"/>
          <w:szCs w:val="28"/>
        </w:rPr>
        <w:t xml:space="preserve"> от продажи активов</w:t>
      </w:r>
    </w:p>
    <w:p w:rsidR="00513B24" w:rsidRPr="00CF03D3" w:rsidRDefault="00513B24" w:rsidP="00513B24">
      <w:pPr>
        <w:ind w:right="-99" w:firstLine="567"/>
        <w:jc w:val="both"/>
        <w:rPr>
          <w:sz w:val="28"/>
          <w:szCs w:val="28"/>
        </w:rPr>
      </w:pPr>
      <w:r w:rsidRPr="00CF03D3">
        <w:rPr>
          <w:sz w:val="28"/>
          <w:szCs w:val="28"/>
        </w:rPr>
        <w:t>Удельный вес доходов от продажи активов в общем объеме неналоговых доходов на 2021 – 2023 годы составляет 35%, 34% и 25% соответственно. Данные поступления планируются в 2021 году в сумме 55 029,1 тыс. рублей, то есть с увеличением на 2% или на 1 239,0 тыс. рублей от плана 2020 года (Таблица 7). На плановый период доходы запланированы с уменьшением от планового показателя 2021 года: в 2021 году – на 11% или на 6 067,1 тыс. рублей; в 2023 году – на 44% или 23 967,3 тыс. рублей.</w:t>
      </w:r>
    </w:p>
    <w:p w:rsidR="00513B24" w:rsidRPr="00CF03D3" w:rsidRDefault="00513B24" w:rsidP="00513B24">
      <w:pPr>
        <w:autoSpaceDE w:val="0"/>
        <w:autoSpaceDN w:val="0"/>
        <w:ind w:firstLine="567"/>
        <w:jc w:val="both"/>
        <w:rPr>
          <w:sz w:val="28"/>
          <w:szCs w:val="28"/>
        </w:rPr>
      </w:pPr>
      <w:proofErr w:type="gramStart"/>
      <w:r w:rsidRPr="00CF03D3">
        <w:rPr>
          <w:sz w:val="28"/>
          <w:szCs w:val="28"/>
        </w:rPr>
        <w:lastRenderedPageBreak/>
        <w:t>Доходы от продажи активов спрогнозированы, в разрезе доходов от реализации имущества</w:t>
      </w:r>
      <w:r w:rsidRPr="00CF03D3">
        <w:rPr>
          <w:sz w:val="18"/>
          <w:szCs w:val="18"/>
        </w:rPr>
        <w:t xml:space="preserve"> </w:t>
      </w:r>
      <w:r w:rsidRPr="00CF03D3">
        <w:rPr>
          <w:sz w:val="28"/>
          <w:szCs w:val="28"/>
        </w:rPr>
        <w:t xml:space="preserve">по заключенным договорам продажи с рассрочкой платежа в соответствии с Федеральным законом </w:t>
      </w:r>
      <w:r w:rsidRPr="00CF03D3">
        <w:rPr>
          <w:rFonts w:eastAsiaTheme="minorHAnsi"/>
          <w:sz w:val="28"/>
          <w:szCs w:val="28"/>
          <w:lang w:eastAsia="en-US"/>
        </w:rPr>
        <w:t>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поступлениям</w:t>
      </w:r>
      <w:proofErr w:type="gramEnd"/>
      <w:r w:rsidRPr="00CF03D3">
        <w:rPr>
          <w:rFonts w:eastAsiaTheme="minorHAnsi"/>
          <w:sz w:val="28"/>
          <w:szCs w:val="28"/>
          <w:lang w:eastAsia="en-US"/>
        </w:rPr>
        <w:t xml:space="preserve"> по договорам купли-продажи, мены жилых помещений, д</w:t>
      </w:r>
      <w:r w:rsidRPr="00CF03D3">
        <w:rPr>
          <w:sz w:val="28"/>
          <w:szCs w:val="28"/>
        </w:rPr>
        <w:t>оходов от приватизации в соответствии с Планом приватизации и продажи земельных участков (Таблица 10).</w:t>
      </w:r>
    </w:p>
    <w:p w:rsidR="00513B24" w:rsidRPr="00CF03D3" w:rsidRDefault="00513B24" w:rsidP="00513B24">
      <w:pPr>
        <w:autoSpaceDE w:val="0"/>
        <w:autoSpaceDN w:val="0"/>
        <w:ind w:firstLine="567"/>
        <w:jc w:val="both"/>
        <w:rPr>
          <w:sz w:val="16"/>
          <w:szCs w:val="16"/>
        </w:rPr>
      </w:pPr>
    </w:p>
    <w:p w:rsidR="00513B24" w:rsidRPr="00CF03D3" w:rsidRDefault="00513B24" w:rsidP="00513B24">
      <w:pPr>
        <w:autoSpaceDE w:val="0"/>
        <w:autoSpaceDN w:val="0"/>
        <w:jc w:val="center"/>
        <w:rPr>
          <w:sz w:val="28"/>
          <w:szCs w:val="28"/>
        </w:rPr>
      </w:pPr>
      <w:r w:rsidRPr="00CF03D3">
        <w:rPr>
          <w:sz w:val="28"/>
          <w:szCs w:val="28"/>
        </w:rPr>
        <w:t xml:space="preserve">Анализ плановых показателей </w:t>
      </w:r>
    </w:p>
    <w:p w:rsidR="00513B24" w:rsidRPr="00CF03D3" w:rsidRDefault="00513B24" w:rsidP="00513B24">
      <w:pPr>
        <w:autoSpaceDE w:val="0"/>
        <w:autoSpaceDN w:val="0"/>
        <w:jc w:val="center"/>
        <w:rPr>
          <w:sz w:val="28"/>
          <w:szCs w:val="28"/>
        </w:rPr>
      </w:pPr>
      <w:r w:rsidRPr="00CF03D3">
        <w:rPr>
          <w:sz w:val="28"/>
          <w:szCs w:val="28"/>
        </w:rPr>
        <w:t xml:space="preserve">по доходам от реализации муниципального имущества </w:t>
      </w:r>
    </w:p>
    <w:p w:rsidR="00513B24" w:rsidRPr="00CF03D3" w:rsidRDefault="00513B24" w:rsidP="00513B24">
      <w:pPr>
        <w:autoSpaceDE w:val="0"/>
        <w:autoSpaceDN w:val="0"/>
        <w:jc w:val="right"/>
        <w:rPr>
          <w:sz w:val="28"/>
          <w:szCs w:val="28"/>
        </w:rPr>
      </w:pPr>
      <w:r w:rsidRPr="00CF03D3">
        <w:rPr>
          <w:sz w:val="28"/>
          <w:szCs w:val="28"/>
        </w:rPr>
        <w:t>Таблица10 (тыс. рублей)</w:t>
      </w:r>
    </w:p>
    <w:tbl>
      <w:tblPr>
        <w:tblW w:w="1021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4"/>
        <w:gridCol w:w="1134"/>
        <w:gridCol w:w="1134"/>
        <w:gridCol w:w="1134"/>
        <w:gridCol w:w="1134"/>
        <w:gridCol w:w="1275"/>
        <w:gridCol w:w="1134"/>
      </w:tblGrid>
      <w:tr w:rsidR="00513B24" w:rsidRPr="00CF03D3" w:rsidTr="00460326">
        <w:trPr>
          <w:trHeight w:val="315"/>
        </w:trPr>
        <w:tc>
          <w:tcPr>
            <w:tcW w:w="3274" w:type="dxa"/>
            <w:vMerge w:val="restart"/>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Наименование</w:t>
            </w:r>
          </w:p>
        </w:tc>
        <w:tc>
          <w:tcPr>
            <w:tcW w:w="1134" w:type="dxa"/>
            <w:vMerge w:val="restart"/>
            <w:vAlign w:val="center"/>
            <w:hideMark/>
          </w:tcPr>
          <w:p w:rsidR="00D47C11" w:rsidRPr="00F87567" w:rsidRDefault="00513B24" w:rsidP="008D1136">
            <w:pPr>
              <w:spacing w:line="276" w:lineRule="auto"/>
              <w:jc w:val="center"/>
              <w:rPr>
                <w:sz w:val="16"/>
                <w:szCs w:val="16"/>
                <w:lang w:val="en-US" w:eastAsia="en-US"/>
              </w:rPr>
            </w:pPr>
            <w:r w:rsidRPr="00F87567">
              <w:rPr>
                <w:sz w:val="16"/>
                <w:szCs w:val="16"/>
                <w:lang w:eastAsia="en-US"/>
              </w:rPr>
              <w:t xml:space="preserve">План </w:t>
            </w:r>
          </w:p>
          <w:p w:rsidR="00513B24" w:rsidRPr="00F87567" w:rsidRDefault="00513B24" w:rsidP="008D1136">
            <w:pPr>
              <w:spacing w:line="276" w:lineRule="auto"/>
              <w:jc w:val="center"/>
              <w:rPr>
                <w:sz w:val="16"/>
                <w:szCs w:val="16"/>
                <w:lang w:eastAsia="en-US"/>
              </w:rPr>
            </w:pPr>
            <w:r w:rsidRPr="00F87567">
              <w:rPr>
                <w:sz w:val="16"/>
                <w:szCs w:val="16"/>
                <w:lang w:eastAsia="en-US"/>
              </w:rPr>
              <w:t>2020</w:t>
            </w:r>
          </w:p>
        </w:tc>
        <w:tc>
          <w:tcPr>
            <w:tcW w:w="3402" w:type="dxa"/>
            <w:gridSpan w:val="3"/>
            <w:noWrap/>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Проект</w:t>
            </w:r>
          </w:p>
        </w:tc>
        <w:tc>
          <w:tcPr>
            <w:tcW w:w="1275" w:type="dxa"/>
            <w:vMerge w:val="restart"/>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отклонения 2021/ 2020</w:t>
            </w:r>
          </w:p>
        </w:tc>
        <w:tc>
          <w:tcPr>
            <w:tcW w:w="1134" w:type="dxa"/>
            <w:vMerge w:val="restart"/>
            <w:noWrap/>
            <w:vAlign w:val="center"/>
            <w:hideMark/>
          </w:tcPr>
          <w:p w:rsidR="00513B24" w:rsidRPr="00F87567" w:rsidRDefault="00513B24" w:rsidP="008D1136">
            <w:pPr>
              <w:spacing w:line="276" w:lineRule="auto"/>
              <w:jc w:val="center"/>
              <w:rPr>
                <w:sz w:val="16"/>
                <w:szCs w:val="16"/>
                <w:lang w:val="en-US" w:eastAsia="en-US"/>
              </w:rPr>
            </w:pPr>
            <w:r w:rsidRPr="00F87567">
              <w:rPr>
                <w:sz w:val="16"/>
                <w:szCs w:val="16"/>
                <w:lang w:eastAsia="en-US"/>
              </w:rPr>
              <w:t>%</w:t>
            </w:r>
          </w:p>
          <w:p w:rsidR="00513B24" w:rsidRPr="00F87567" w:rsidRDefault="00513B24" w:rsidP="008D1136">
            <w:pPr>
              <w:spacing w:line="276" w:lineRule="auto"/>
              <w:jc w:val="center"/>
              <w:rPr>
                <w:sz w:val="16"/>
                <w:szCs w:val="16"/>
                <w:lang w:eastAsia="en-US"/>
              </w:rPr>
            </w:pPr>
            <w:r w:rsidRPr="00F87567">
              <w:rPr>
                <w:sz w:val="16"/>
                <w:szCs w:val="16"/>
                <w:lang w:eastAsia="en-US"/>
              </w:rPr>
              <w:t>2021/2020</w:t>
            </w:r>
          </w:p>
        </w:tc>
      </w:tr>
      <w:tr w:rsidR="00513B24" w:rsidRPr="00CF03D3" w:rsidTr="00460326">
        <w:trPr>
          <w:trHeight w:val="300"/>
        </w:trPr>
        <w:tc>
          <w:tcPr>
            <w:tcW w:w="3274" w:type="dxa"/>
            <w:vMerge/>
            <w:vAlign w:val="center"/>
            <w:hideMark/>
          </w:tcPr>
          <w:p w:rsidR="00513B24" w:rsidRPr="00F87567" w:rsidRDefault="00513B24" w:rsidP="008D1136">
            <w:pPr>
              <w:rPr>
                <w:sz w:val="16"/>
                <w:szCs w:val="16"/>
                <w:lang w:eastAsia="en-US"/>
              </w:rPr>
            </w:pPr>
          </w:p>
        </w:tc>
        <w:tc>
          <w:tcPr>
            <w:tcW w:w="1134" w:type="dxa"/>
            <w:vMerge/>
            <w:vAlign w:val="center"/>
            <w:hideMark/>
          </w:tcPr>
          <w:p w:rsidR="00513B24" w:rsidRPr="00F87567" w:rsidRDefault="00513B24" w:rsidP="008D1136">
            <w:pPr>
              <w:rPr>
                <w:sz w:val="16"/>
                <w:szCs w:val="16"/>
                <w:lang w:eastAsia="en-US"/>
              </w:rPr>
            </w:pPr>
          </w:p>
        </w:tc>
        <w:tc>
          <w:tcPr>
            <w:tcW w:w="1134" w:type="dxa"/>
            <w:noWrap/>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2021</w:t>
            </w:r>
          </w:p>
        </w:tc>
        <w:tc>
          <w:tcPr>
            <w:tcW w:w="1134" w:type="dxa"/>
            <w:noWrap/>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2022</w:t>
            </w:r>
          </w:p>
        </w:tc>
        <w:tc>
          <w:tcPr>
            <w:tcW w:w="1134" w:type="dxa"/>
            <w:noWrap/>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2023</w:t>
            </w:r>
          </w:p>
        </w:tc>
        <w:tc>
          <w:tcPr>
            <w:tcW w:w="1275" w:type="dxa"/>
            <w:vMerge/>
            <w:vAlign w:val="center"/>
            <w:hideMark/>
          </w:tcPr>
          <w:p w:rsidR="00513B24" w:rsidRPr="00F87567" w:rsidRDefault="00513B24" w:rsidP="008D1136">
            <w:pPr>
              <w:rPr>
                <w:sz w:val="16"/>
                <w:szCs w:val="16"/>
                <w:lang w:eastAsia="en-US"/>
              </w:rPr>
            </w:pPr>
          </w:p>
        </w:tc>
        <w:tc>
          <w:tcPr>
            <w:tcW w:w="1134" w:type="dxa"/>
            <w:vMerge/>
            <w:vAlign w:val="center"/>
            <w:hideMark/>
          </w:tcPr>
          <w:p w:rsidR="00513B24" w:rsidRPr="00F87567" w:rsidRDefault="00513B24" w:rsidP="008D1136">
            <w:pPr>
              <w:rPr>
                <w:sz w:val="16"/>
                <w:szCs w:val="16"/>
                <w:lang w:eastAsia="en-US"/>
              </w:rPr>
            </w:pPr>
          </w:p>
        </w:tc>
      </w:tr>
      <w:tr w:rsidR="00D47C11" w:rsidRPr="00CF03D3" w:rsidTr="00460326">
        <w:trPr>
          <w:trHeight w:val="198"/>
        </w:trPr>
        <w:tc>
          <w:tcPr>
            <w:tcW w:w="3274" w:type="dxa"/>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1</w:t>
            </w:r>
          </w:p>
        </w:tc>
        <w:tc>
          <w:tcPr>
            <w:tcW w:w="1134" w:type="dxa"/>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2</w:t>
            </w:r>
          </w:p>
        </w:tc>
        <w:tc>
          <w:tcPr>
            <w:tcW w:w="1134" w:type="dxa"/>
            <w:noWrap/>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3</w:t>
            </w:r>
          </w:p>
        </w:tc>
        <w:tc>
          <w:tcPr>
            <w:tcW w:w="1134" w:type="dxa"/>
            <w:noWrap/>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4</w:t>
            </w:r>
          </w:p>
        </w:tc>
        <w:tc>
          <w:tcPr>
            <w:tcW w:w="1134" w:type="dxa"/>
            <w:noWrap/>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5</w:t>
            </w:r>
          </w:p>
        </w:tc>
        <w:tc>
          <w:tcPr>
            <w:tcW w:w="1275" w:type="dxa"/>
            <w:noWrap/>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6(3-2)</w:t>
            </w:r>
          </w:p>
        </w:tc>
        <w:tc>
          <w:tcPr>
            <w:tcW w:w="1134" w:type="dxa"/>
            <w:noWrap/>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7 (3/2)</w:t>
            </w:r>
          </w:p>
        </w:tc>
      </w:tr>
      <w:tr w:rsidR="00D47C11" w:rsidRPr="00CF03D3" w:rsidTr="00460326">
        <w:trPr>
          <w:trHeight w:val="373"/>
        </w:trPr>
        <w:tc>
          <w:tcPr>
            <w:tcW w:w="3274" w:type="dxa"/>
            <w:vAlign w:val="center"/>
            <w:hideMark/>
          </w:tcPr>
          <w:p w:rsidR="00513B24" w:rsidRPr="00F87567" w:rsidRDefault="00513B24" w:rsidP="008D1136">
            <w:pPr>
              <w:spacing w:line="276" w:lineRule="auto"/>
              <w:rPr>
                <w:sz w:val="16"/>
                <w:szCs w:val="16"/>
                <w:lang w:eastAsia="en-US"/>
              </w:rPr>
            </w:pPr>
            <w:r w:rsidRPr="00F87567">
              <w:rPr>
                <w:sz w:val="16"/>
                <w:szCs w:val="16"/>
                <w:lang w:eastAsia="en-US"/>
              </w:rPr>
              <w:t>Доходы от приватизации по договорам продажи с рассрочкой платежа (№159-ФЗ)</w:t>
            </w:r>
          </w:p>
        </w:tc>
        <w:tc>
          <w:tcPr>
            <w:tcW w:w="1134" w:type="dxa"/>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2 632,4</w:t>
            </w:r>
          </w:p>
        </w:tc>
        <w:tc>
          <w:tcPr>
            <w:tcW w:w="1134" w:type="dxa"/>
            <w:noWrap/>
            <w:vAlign w:val="center"/>
            <w:hideMark/>
          </w:tcPr>
          <w:p w:rsidR="00513B24" w:rsidRPr="00F87567" w:rsidRDefault="00513B24" w:rsidP="008D1136">
            <w:pPr>
              <w:jc w:val="center"/>
              <w:rPr>
                <w:sz w:val="16"/>
                <w:szCs w:val="16"/>
              </w:rPr>
            </w:pPr>
            <w:r w:rsidRPr="00F87567">
              <w:rPr>
                <w:sz w:val="16"/>
                <w:szCs w:val="16"/>
              </w:rPr>
              <w:t>1 096,6</w:t>
            </w:r>
          </w:p>
        </w:tc>
        <w:tc>
          <w:tcPr>
            <w:tcW w:w="1134" w:type="dxa"/>
            <w:noWrap/>
            <w:vAlign w:val="center"/>
            <w:hideMark/>
          </w:tcPr>
          <w:p w:rsidR="00513B24" w:rsidRPr="00F87567" w:rsidRDefault="00513B24" w:rsidP="008D1136">
            <w:pPr>
              <w:jc w:val="center"/>
              <w:rPr>
                <w:sz w:val="16"/>
                <w:szCs w:val="16"/>
              </w:rPr>
            </w:pPr>
            <w:r w:rsidRPr="00F87567">
              <w:rPr>
                <w:sz w:val="16"/>
                <w:szCs w:val="16"/>
              </w:rPr>
              <w:t>0,0</w:t>
            </w:r>
          </w:p>
        </w:tc>
        <w:tc>
          <w:tcPr>
            <w:tcW w:w="1134" w:type="dxa"/>
            <w:noWrap/>
            <w:vAlign w:val="center"/>
            <w:hideMark/>
          </w:tcPr>
          <w:p w:rsidR="00513B24" w:rsidRPr="00F87567" w:rsidRDefault="00513B24" w:rsidP="008D1136">
            <w:pPr>
              <w:jc w:val="center"/>
              <w:rPr>
                <w:sz w:val="16"/>
                <w:szCs w:val="16"/>
              </w:rPr>
            </w:pPr>
            <w:r w:rsidRPr="00F87567">
              <w:rPr>
                <w:sz w:val="16"/>
                <w:szCs w:val="16"/>
              </w:rPr>
              <w:t>0,0</w:t>
            </w:r>
          </w:p>
        </w:tc>
        <w:tc>
          <w:tcPr>
            <w:tcW w:w="1275" w:type="dxa"/>
            <w:noWrap/>
            <w:vAlign w:val="center"/>
            <w:hideMark/>
          </w:tcPr>
          <w:p w:rsidR="00513B24" w:rsidRPr="00F87567" w:rsidRDefault="00513B24" w:rsidP="008D1136">
            <w:pPr>
              <w:jc w:val="center"/>
              <w:rPr>
                <w:sz w:val="16"/>
                <w:szCs w:val="16"/>
              </w:rPr>
            </w:pPr>
            <w:r w:rsidRPr="00F87567">
              <w:rPr>
                <w:sz w:val="16"/>
                <w:szCs w:val="16"/>
              </w:rPr>
              <w:t>-1 535,8</w:t>
            </w:r>
          </w:p>
        </w:tc>
        <w:tc>
          <w:tcPr>
            <w:tcW w:w="1134" w:type="dxa"/>
            <w:noWrap/>
            <w:vAlign w:val="center"/>
            <w:hideMark/>
          </w:tcPr>
          <w:p w:rsidR="00513B24" w:rsidRPr="00F87567" w:rsidRDefault="00513B24" w:rsidP="00F87567">
            <w:pPr>
              <w:jc w:val="center"/>
              <w:rPr>
                <w:sz w:val="16"/>
                <w:szCs w:val="16"/>
              </w:rPr>
            </w:pPr>
            <w:r w:rsidRPr="00F87567">
              <w:rPr>
                <w:sz w:val="16"/>
                <w:szCs w:val="16"/>
              </w:rPr>
              <w:t>42</w:t>
            </w:r>
          </w:p>
        </w:tc>
      </w:tr>
      <w:tr w:rsidR="00D47C11" w:rsidRPr="00CF03D3" w:rsidTr="00460326">
        <w:trPr>
          <w:trHeight w:val="413"/>
        </w:trPr>
        <w:tc>
          <w:tcPr>
            <w:tcW w:w="3274" w:type="dxa"/>
            <w:vAlign w:val="center"/>
            <w:hideMark/>
          </w:tcPr>
          <w:p w:rsidR="00513B24" w:rsidRPr="00F87567" w:rsidRDefault="00513B24" w:rsidP="008D1136">
            <w:pPr>
              <w:spacing w:line="276" w:lineRule="auto"/>
              <w:rPr>
                <w:sz w:val="16"/>
                <w:szCs w:val="16"/>
                <w:lang w:eastAsia="en-US"/>
              </w:rPr>
            </w:pPr>
            <w:r w:rsidRPr="00F87567">
              <w:rPr>
                <w:sz w:val="16"/>
                <w:szCs w:val="16"/>
                <w:lang w:eastAsia="en-US"/>
              </w:rPr>
              <w:t>Доходы от приватизации в соответствии с Планом приватизации</w:t>
            </w:r>
          </w:p>
        </w:tc>
        <w:tc>
          <w:tcPr>
            <w:tcW w:w="1134" w:type="dxa"/>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20 041,0</w:t>
            </w:r>
          </w:p>
        </w:tc>
        <w:tc>
          <w:tcPr>
            <w:tcW w:w="1134" w:type="dxa"/>
            <w:noWrap/>
            <w:vAlign w:val="center"/>
            <w:hideMark/>
          </w:tcPr>
          <w:p w:rsidR="00513B24" w:rsidRPr="00F87567" w:rsidRDefault="00513B24" w:rsidP="008D1136">
            <w:pPr>
              <w:jc w:val="center"/>
              <w:rPr>
                <w:sz w:val="16"/>
                <w:szCs w:val="16"/>
              </w:rPr>
            </w:pPr>
            <w:r w:rsidRPr="00F87567">
              <w:rPr>
                <w:sz w:val="16"/>
                <w:szCs w:val="16"/>
              </w:rPr>
              <w:t>19 949,0</w:t>
            </w:r>
          </w:p>
        </w:tc>
        <w:tc>
          <w:tcPr>
            <w:tcW w:w="1134" w:type="dxa"/>
            <w:noWrap/>
            <w:vAlign w:val="center"/>
            <w:hideMark/>
          </w:tcPr>
          <w:p w:rsidR="00513B24" w:rsidRPr="00F87567" w:rsidRDefault="00513B24" w:rsidP="008D1136">
            <w:pPr>
              <w:jc w:val="center"/>
              <w:rPr>
                <w:sz w:val="16"/>
                <w:szCs w:val="16"/>
              </w:rPr>
            </w:pPr>
            <w:r w:rsidRPr="00F87567">
              <w:rPr>
                <w:sz w:val="16"/>
                <w:szCs w:val="16"/>
              </w:rPr>
              <w:t>17 901,2</w:t>
            </w:r>
          </w:p>
        </w:tc>
        <w:tc>
          <w:tcPr>
            <w:tcW w:w="1134" w:type="dxa"/>
            <w:noWrap/>
            <w:vAlign w:val="center"/>
            <w:hideMark/>
          </w:tcPr>
          <w:p w:rsidR="00513B24" w:rsidRPr="00F87567" w:rsidRDefault="00513B24" w:rsidP="008D1136">
            <w:pPr>
              <w:jc w:val="center"/>
              <w:rPr>
                <w:sz w:val="16"/>
                <w:szCs w:val="16"/>
              </w:rPr>
            </w:pPr>
            <w:r w:rsidRPr="00F87567">
              <w:rPr>
                <w:sz w:val="16"/>
                <w:szCs w:val="16"/>
              </w:rPr>
              <w:t>0,0</w:t>
            </w:r>
          </w:p>
        </w:tc>
        <w:tc>
          <w:tcPr>
            <w:tcW w:w="1275" w:type="dxa"/>
            <w:noWrap/>
            <w:vAlign w:val="center"/>
            <w:hideMark/>
          </w:tcPr>
          <w:p w:rsidR="00513B24" w:rsidRPr="00F87567" w:rsidRDefault="00513B24" w:rsidP="008D1136">
            <w:pPr>
              <w:jc w:val="center"/>
              <w:rPr>
                <w:sz w:val="16"/>
                <w:szCs w:val="16"/>
              </w:rPr>
            </w:pPr>
            <w:r w:rsidRPr="00F87567">
              <w:rPr>
                <w:sz w:val="16"/>
                <w:szCs w:val="16"/>
              </w:rPr>
              <w:t>-92,0</w:t>
            </w:r>
          </w:p>
        </w:tc>
        <w:tc>
          <w:tcPr>
            <w:tcW w:w="1134" w:type="dxa"/>
            <w:noWrap/>
            <w:vAlign w:val="center"/>
            <w:hideMark/>
          </w:tcPr>
          <w:p w:rsidR="00513B24" w:rsidRPr="00F87567" w:rsidRDefault="00513B24" w:rsidP="00F87567">
            <w:pPr>
              <w:jc w:val="center"/>
              <w:rPr>
                <w:sz w:val="16"/>
                <w:szCs w:val="16"/>
              </w:rPr>
            </w:pPr>
            <w:r w:rsidRPr="00F87567">
              <w:rPr>
                <w:sz w:val="16"/>
                <w:szCs w:val="16"/>
              </w:rPr>
              <w:t>99,5</w:t>
            </w:r>
          </w:p>
        </w:tc>
      </w:tr>
      <w:tr w:rsidR="00D47C11" w:rsidRPr="00CF03D3" w:rsidTr="00460326">
        <w:trPr>
          <w:trHeight w:val="419"/>
        </w:trPr>
        <w:tc>
          <w:tcPr>
            <w:tcW w:w="3274" w:type="dxa"/>
            <w:vAlign w:val="center"/>
            <w:hideMark/>
          </w:tcPr>
          <w:p w:rsidR="00513B24" w:rsidRPr="00F87567" w:rsidRDefault="00513B24" w:rsidP="008D1136">
            <w:pPr>
              <w:spacing w:line="276" w:lineRule="auto"/>
              <w:rPr>
                <w:sz w:val="16"/>
                <w:szCs w:val="16"/>
                <w:lang w:eastAsia="en-US"/>
              </w:rPr>
            </w:pPr>
            <w:r w:rsidRPr="00F87567">
              <w:rPr>
                <w:sz w:val="16"/>
                <w:szCs w:val="16"/>
                <w:lang w:eastAsia="en-US"/>
              </w:rPr>
              <w:t>Доходы по договорам купли-продажи, мены жилых помещений</w:t>
            </w:r>
          </w:p>
        </w:tc>
        <w:tc>
          <w:tcPr>
            <w:tcW w:w="1134" w:type="dxa"/>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30 501,0</w:t>
            </w:r>
          </w:p>
        </w:tc>
        <w:tc>
          <w:tcPr>
            <w:tcW w:w="1134" w:type="dxa"/>
            <w:noWrap/>
            <w:vAlign w:val="center"/>
            <w:hideMark/>
          </w:tcPr>
          <w:p w:rsidR="00513B24" w:rsidRPr="00F87567" w:rsidRDefault="00513B24" w:rsidP="008D1136">
            <w:pPr>
              <w:jc w:val="center"/>
              <w:rPr>
                <w:sz w:val="16"/>
                <w:szCs w:val="16"/>
              </w:rPr>
            </w:pPr>
            <w:r w:rsidRPr="00F87567">
              <w:rPr>
                <w:sz w:val="16"/>
                <w:szCs w:val="16"/>
              </w:rPr>
              <w:t>31 000,0</w:t>
            </w:r>
          </w:p>
        </w:tc>
        <w:tc>
          <w:tcPr>
            <w:tcW w:w="1134" w:type="dxa"/>
            <w:noWrap/>
            <w:vAlign w:val="center"/>
            <w:hideMark/>
          </w:tcPr>
          <w:p w:rsidR="00513B24" w:rsidRPr="00F87567" w:rsidRDefault="00513B24" w:rsidP="008D1136">
            <w:pPr>
              <w:jc w:val="center"/>
              <w:rPr>
                <w:sz w:val="16"/>
                <w:szCs w:val="16"/>
              </w:rPr>
            </w:pPr>
            <w:r w:rsidRPr="00F87567">
              <w:rPr>
                <w:sz w:val="16"/>
                <w:szCs w:val="16"/>
              </w:rPr>
              <w:t>30 503,0</w:t>
            </w:r>
          </w:p>
        </w:tc>
        <w:tc>
          <w:tcPr>
            <w:tcW w:w="1134" w:type="dxa"/>
            <w:noWrap/>
            <w:vAlign w:val="center"/>
            <w:hideMark/>
          </w:tcPr>
          <w:p w:rsidR="00513B24" w:rsidRPr="00F87567" w:rsidRDefault="00513B24" w:rsidP="008D1136">
            <w:pPr>
              <w:jc w:val="center"/>
              <w:rPr>
                <w:sz w:val="16"/>
                <w:szCs w:val="16"/>
              </w:rPr>
            </w:pPr>
            <w:r w:rsidRPr="00F87567">
              <w:rPr>
                <w:sz w:val="16"/>
                <w:szCs w:val="16"/>
              </w:rPr>
              <w:t>30 504,0</w:t>
            </w:r>
          </w:p>
        </w:tc>
        <w:tc>
          <w:tcPr>
            <w:tcW w:w="1275" w:type="dxa"/>
            <w:noWrap/>
            <w:vAlign w:val="center"/>
            <w:hideMark/>
          </w:tcPr>
          <w:p w:rsidR="00513B24" w:rsidRPr="00F87567" w:rsidRDefault="00513B24" w:rsidP="008D1136">
            <w:pPr>
              <w:jc w:val="center"/>
              <w:rPr>
                <w:sz w:val="16"/>
                <w:szCs w:val="16"/>
              </w:rPr>
            </w:pPr>
            <w:r w:rsidRPr="00F87567">
              <w:rPr>
                <w:sz w:val="16"/>
                <w:szCs w:val="16"/>
              </w:rPr>
              <w:t>+499,0</w:t>
            </w:r>
          </w:p>
        </w:tc>
        <w:tc>
          <w:tcPr>
            <w:tcW w:w="1134" w:type="dxa"/>
            <w:noWrap/>
            <w:vAlign w:val="center"/>
            <w:hideMark/>
          </w:tcPr>
          <w:p w:rsidR="00513B24" w:rsidRPr="00F87567" w:rsidRDefault="00513B24" w:rsidP="00F87567">
            <w:pPr>
              <w:jc w:val="center"/>
              <w:rPr>
                <w:sz w:val="16"/>
                <w:szCs w:val="16"/>
              </w:rPr>
            </w:pPr>
            <w:r w:rsidRPr="00F87567">
              <w:rPr>
                <w:sz w:val="16"/>
                <w:szCs w:val="16"/>
              </w:rPr>
              <w:t>102</w:t>
            </w:r>
          </w:p>
        </w:tc>
      </w:tr>
      <w:tr w:rsidR="00D47C11" w:rsidRPr="00CF03D3" w:rsidTr="00460326">
        <w:trPr>
          <w:trHeight w:val="138"/>
        </w:trPr>
        <w:tc>
          <w:tcPr>
            <w:tcW w:w="3274" w:type="dxa"/>
            <w:vAlign w:val="center"/>
            <w:hideMark/>
          </w:tcPr>
          <w:p w:rsidR="00513B24" w:rsidRPr="00F87567" w:rsidRDefault="00513B24" w:rsidP="008D1136">
            <w:pPr>
              <w:spacing w:line="276" w:lineRule="auto"/>
              <w:rPr>
                <w:sz w:val="16"/>
                <w:szCs w:val="16"/>
                <w:lang w:eastAsia="en-US"/>
              </w:rPr>
            </w:pPr>
            <w:r w:rsidRPr="00F87567">
              <w:rPr>
                <w:sz w:val="16"/>
                <w:szCs w:val="16"/>
                <w:lang w:eastAsia="en-US"/>
              </w:rPr>
              <w:t>Доходы от продажи земельных участков</w:t>
            </w:r>
          </w:p>
        </w:tc>
        <w:tc>
          <w:tcPr>
            <w:tcW w:w="1134" w:type="dxa"/>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615,7</w:t>
            </w:r>
          </w:p>
        </w:tc>
        <w:tc>
          <w:tcPr>
            <w:tcW w:w="1134" w:type="dxa"/>
            <w:noWrap/>
            <w:vAlign w:val="center"/>
            <w:hideMark/>
          </w:tcPr>
          <w:p w:rsidR="00513B24" w:rsidRPr="00F87567" w:rsidRDefault="00513B24" w:rsidP="008D1136">
            <w:pPr>
              <w:jc w:val="center"/>
              <w:rPr>
                <w:sz w:val="16"/>
                <w:szCs w:val="16"/>
              </w:rPr>
            </w:pPr>
            <w:r w:rsidRPr="00F87567">
              <w:rPr>
                <w:sz w:val="16"/>
                <w:szCs w:val="16"/>
              </w:rPr>
              <w:t>2 983,5</w:t>
            </w:r>
          </w:p>
        </w:tc>
        <w:tc>
          <w:tcPr>
            <w:tcW w:w="1134" w:type="dxa"/>
            <w:noWrap/>
            <w:vAlign w:val="center"/>
            <w:hideMark/>
          </w:tcPr>
          <w:p w:rsidR="00513B24" w:rsidRPr="00F87567" w:rsidRDefault="00513B24" w:rsidP="008D1136">
            <w:pPr>
              <w:jc w:val="center"/>
              <w:rPr>
                <w:sz w:val="16"/>
                <w:szCs w:val="16"/>
              </w:rPr>
            </w:pPr>
            <w:r w:rsidRPr="00F87567">
              <w:rPr>
                <w:sz w:val="16"/>
                <w:szCs w:val="16"/>
              </w:rPr>
              <w:t>557,8</w:t>
            </w:r>
          </w:p>
        </w:tc>
        <w:tc>
          <w:tcPr>
            <w:tcW w:w="1134" w:type="dxa"/>
            <w:noWrap/>
            <w:vAlign w:val="center"/>
            <w:hideMark/>
          </w:tcPr>
          <w:p w:rsidR="00513B24" w:rsidRPr="00F87567" w:rsidRDefault="00513B24" w:rsidP="008D1136">
            <w:pPr>
              <w:jc w:val="center"/>
              <w:rPr>
                <w:sz w:val="16"/>
                <w:szCs w:val="16"/>
              </w:rPr>
            </w:pPr>
            <w:r w:rsidRPr="00F87567">
              <w:rPr>
                <w:sz w:val="16"/>
                <w:szCs w:val="16"/>
              </w:rPr>
              <w:t>557,8</w:t>
            </w:r>
          </w:p>
        </w:tc>
        <w:tc>
          <w:tcPr>
            <w:tcW w:w="1275" w:type="dxa"/>
            <w:noWrap/>
            <w:vAlign w:val="center"/>
            <w:hideMark/>
          </w:tcPr>
          <w:p w:rsidR="00513B24" w:rsidRPr="00F87567" w:rsidRDefault="00513B24" w:rsidP="008D1136">
            <w:pPr>
              <w:jc w:val="center"/>
              <w:rPr>
                <w:sz w:val="16"/>
                <w:szCs w:val="16"/>
              </w:rPr>
            </w:pPr>
            <w:r w:rsidRPr="00F87567">
              <w:rPr>
                <w:sz w:val="16"/>
                <w:szCs w:val="16"/>
              </w:rPr>
              <w:t>+2 367,8</w:t>
            </w:r>
          </w:p>
        </w:tc>
        <w:tc>
          <w:tcPr>
            <w:tcW w:w="1134" w:type="dxa"/>
            <w:noWrap/>
            <w:vAlign w:val="center"/>
            <w:hideMark/>
          </w:tcPr>
          <w:p w:rsidR="00513B24" w:rsidRPr="00F87567" w:rsidRDefault="00513B24" w:rsidP="00F87567">
            <w:pPr>
              <w:jc w:val="center"/>
              <w:rPr>
                <w:sz w:val="16"/>
                <w:szCs w:val="16"/>
              </w:rPr>
            </w:pPr>
            <w:r w:rsidRPr="00F87567">
              <w:rPr>
                <w:sz w:val="16"/>
                <w:szCs w:val="16"/>
              </w:rPr>
              <w:t>485</w:t>
            </w:r>
          </w:p>
        </w:tc>
      </w:tr>
      <w:tr w:rsidR="00D47C11" w:rsidRPr="00CF03D3" w:rsidTr="00460326">
        <w:trPr>
          <w:trHeight w:val="300"/>
        </w:trPr>
        <w:tc>
          <w:tcPr>
            <w:tcW w:w="3274" w:type="dxa"/>
            <w:vAlign w:val="center"/>
            <w:hideMark/>
          </w:tcPr>
          <w:p w:rsidR="00513B24" w:rsidRPr="00F87567" w:rsidRDefault="00513B24" w:rsidP="008D1136">
            <w:pPr>
              <w:spacing w:line="276" w:lineRule="auto"/>
              <w:rPr>
                <w:b/>
                <w:bCs/>
                <w:sz w:val="16"/>
                <w:szCs w:val="16"/>
                <w:lang w:eastAsia="en-US"/>
              </w:rPr>
            </w:pPr>
            <w:r w:rsidRPr="00F87567">
              <w:rPr>
                <w:b/>
                <w:bCs/>
                <w:sz w:val="16"/>
                <w:szCs w:val="16"/>
                <w:lang w:eastAsia="en-US"/>
              </w:rPr>
              <w:t>Всего:</w:t>
            </w:r>
          </w:p>
        </w:tc>
        <w:tc>
          <w:tcPr>
            <w:tcW w:w="1134" w:type="dxa"/>
            <w:vAlign w:val="center"/>
            <w:hideMark/>
          </w:tcPr>
          <w:p w:rsidR="00513B24" w:rsidRPr="00F87567" w:rsidRDefault="00513B24" w:rsidP="008D1136">
            <w:pPr>
              <w:spacing w:line="276" w:lineRule="auto"/>
              <w:jc w:val="center"/>
              <w:rPr>
                <w:b/>
                <w:sz w:val="16"/>
                <w:szCs w:val="16"/>
                <w:lang w:eastAsia="en-US"/>
              </w:rPr>
            </w:pPr>
            <w:r w:rsidRPr="00F87567">
              <w:rPr>
                <w:b/>
                <w:sz w:val="16"/>
                <w:szCs w:val="16"/>
                <w:lang w:eastAsia="en-US"/>
              </w:rPr>
              <w:t>53 790,1</w:t>
            </w:r>
          </w:p>
        </w:tc>
        <w:tc>
          <w:tcPr>
            <w:tcW w:w="1134" w:type="dxa"/>
            <w:vAlign w:val="center"/>
            <w:hideMark/>
          </w:tcPr>
          <w:p w:rsidR="00513B24" w:rsidRPr="00F87567" w:rsidRDefault="00513B24" w:rsidP="008D1136">
            <w:pPr>
              <w:jc w:val="center"/>
              <w:rPr>
                <w:b/>
                <w:sz w:val="16"/>
                <w:szCs w:val="16"/>
              </w:rPr>
            </w:pPr>
            <w:r w:rsidRPr="00F87567">
              <w:rPr>
                <w:b/>
                <w:sz w:val="16"/>
                <w:szCs w:val="16"/>
              </w:rPr>
              <w:t>55 029,1</w:t>
            </w:r>
          </w:p>
        </w:tc>
        <w:tc>
          <w:tcPr>
            <w:tcW w:w="1134" w:type="dxa"/>
            <w:vAlign w:val="center"/>
            <w:hideMark/>
          </w:tcPr>
          <w:p w:rsidR="00513B24" w:rsidRPr="00F87567" w:rsidRDefault="00513B24" w:rsidP="008D1136">
            <w:pPr>
              <w:jc w:val="center"/>
              <w:rPr>
                <w:b/>
                <w:sz w:val="16"/>
                <w:szCs w:val="16"/>
              </w:rPr>
            </w:pPr>
            <w:r w:rsidRPr="00F87567">
              <w:rPr>
                <w:b/>
                <w:sz w:val="16"/>
                <w:szCs w:val="16"/>
              </w:rPr>
              <w:t>48 962,0</w:t>
            </w:r>
          </w:p>
        </w:tc>
        <w:tc>
          <w:tcPr>
            <w:tcW w:w="1134" w:type="dxa"/>
            <w:vAlign w:val="center"/>
            <w:hideMark/>
          </w:tcPr>
          <w:p w:rsidR="00513B24" w:rsidRPr="00F87567" w:rsidRDefault="00513B24" w:rsidP="008D1136">
            <w:pPr>
              <w:jc w:val="center"/>
              <w:rPr>
                <w:b/>
                <w:sz w:val="16"/>
                <w:szCs w:val="16"/>
              </w:rPr>
            </w:pPr>
            <w:r w:rsidRPr="00F87567">
              <w:rPr>
                <w:b/>
                <w:sz w:val="16"/>
                <w:szCs w:val="16"/>
              </w:rPr>
              <w:t>31 061,8</w:t>
            </w:r>
          </w:p>
        </w:tc>
        <w:tc>
          <w:tcPr>
            <w:tcW w:w="1275" w:type="dxa"/>
            <w:noWrap/>
            <w:vAlign w:val="center"/>
            <w:hideMark/>
          </w:tcPr>
          <w:p w:rsidR="00513B24" w:rsidRPr="00F87567" w:rsidRDefault="00513B24" w:rsidP="008D1136">
            <w:pPr>
              <w:jc w:val="center"/>
              <w:rPr>
                <w:b/>
                <w:sz w:val="16"/>
                <w:szCs w:val="16"/>
              </w:rPr>
            </w:pPr>
            <w:r w:rsidRPr="00F87567">
              <w:rPr>
                <w:b/>
                <w:sz w:val="16"/>
                <w:szCs w:val="16"/>
              </w:rPr>
              <w:t>+1 239,0</w:t>
            </w:r>
          </w:p>
        </w:tc>
        <w:tc>
          <w:tcPr>
            <w:tcW w:w="1134" w:type="dxa"/>
            <w:noWrap/>
            <w:vAlign w:val="center"/>
            <w:hideMark/>
          </w:tcPr>
          <w:p w:rsidR="00513B24" w:rsidRPr="00F87567" w:rsidRDefault="00513B24" w:rsidP="00F87567">
            <w:pPr>
              <w:jc w:val="center"/>
              <w:rPr>
                <w:b/>
                <w:sz w:val="16"/>
                <w:szCs w:val="16"/>
              </w:rPr>
            </w:pPr>
            <w:r w:rsidRPr="00F87567">
              <w:rPr>
                <w:b/>
                <w:sz w:val="16"/>
                <w:szCs w:val="16"/>
              </w:rPr>
              <w:t>102</w:t>
            </w:r>
          </w:p>
        </w:tc>
      </w:tr>
    </w:tbl>
    <w:p w:rsidR="00513B24" w:rsidRPr="00CF03D3" w:rsidRDefault="00513B24" w:rsidP="00513B24">
      <w:pPr>
        <w:ind w:firstLine="567"/>
        <w:jc w:val="both"/>
        <w:rPr>
          <w:sz w:val="28"/>
          <w:szCs w:val="28"/>
        </w:rPr>
      </w:pPr>
      <w:r w:rsidRPr="00CF03D3">
        <w:rPr>
          <w:sz w:val="28"/>
          <w:szCs w:val="28"/>
        </w:rPr>
        <w:t>Расчет прогнозируемых доходов от приватизации имущества, в части поступлений по действующим договорам</w:t>
      </w:r>
      <w:r w:rsidRPr="00CF03D3">
        <w:rPr>
          <w:sz w:val="22"/>
          <w:szCs w:val="22"/>
        </w:rPr>
        <w:t xml:space="preserve"> </w:t>
      </w:r>
      <w:r w:rsidRPr="00CF03D3">
        <w:rPr>
          <w:sz w:val="28"/>
          <w:szCs w:val="28"/>
        </w:rPr>
        <w:t>продажи с рассрочкой платежа произведен в соответствии с п.2.6.1 Методики прогнозирования доходов с применением метода прямого расчета, по договорам купли-продажи, мены жилых помещений в соответствии п.2.6.2 Методики прогнозирования доходов, с применением метода  усредненного расчета.</w:t>
      </w:r>
    </w:p>
    <w:p w:rsidR="00513B24" w:rsidRPr="00CF03D3" w:rsidRDefault="00513B24" w:rsidP="00513B24">
      <w:pPr>
        <w:autoSpaceDE w:val="0"/>
        <w:autoSpaceDN w:val="0"/>
        <w:ind w:firstLine="567"/>
        <w:jc w:val="both"/>
        <w:rPr>
          <w:i/>
          <w:sz w:val="16"/>
          <w:szCs w:val="16"/>
        </w:rPr>
      </w:pPr>
    </w:p>
    <w:p w:rsidR="00513B24" w:rsidRPr="00CF03D3" w:rsidRDefault="00513B24" w:rsidP="00513B24">
      <w:pPr>
        <w:ind w:right="-99" w:firstLine="567"/>
        <w:jc w:val="both"/>
        <w:rPr>
          <w:sz w:val="28"/>
          <w:szCs w:val="28"/>
        </w:rPr>
      </w:pPr>
      <w:r w:rsidRPr="00CF03D3">
        <w:rPr>
          <w:sz w:val="28"/>
          <w:szCs w:val="28"/>
        </w:rPr>
        <w:t>Доходы от продажи земельных участков</w:t>
      </w:r>
    </w:p>
    <w:p w:rsidR="00513B24" w:rsidRPr="00CF03D3" w:rsidRDefault="00513B24" w:rsidP="00513B24">
      <w:pPr>
        <w:ind w:firstLine="567"/>
        <w:jc w:val="both"/>
        <w:rPr>
          <w:sz w:val="28"/>
          <w:szCs w:val="28"/>
        </w:rPr>
      </w:pPr>
      <w:r w:rsidRPr="00CF03D3">
        <w:rPr>
          <w:sz w:val="28"/>
          <w:szCs w:val="28"/>
        </w:rPr>
        <w:t>Доходы на 2021 год спрогнозированы в объеме 2 983,5 тыс. рублей и в объеме 557,8 тыс. рублей на каждый прогнозный год.</w:t>
      </w:r>
    </w:p>
    <w:p w:rsidR="00513B24" w:rsidRPr="00CF03D3" w:rsidRDefault="00513B24" w:rsidP="00513B24">
      <w:pPr>
        <w:ind w:firstLine="567"/>
        <w:jc w:val="both"/>
        <w:rPr>
          <w:sz w:val="28"/>
          <w:szCs w:val="28"/>
        </w:rPr>
      </w:pPr>
      <w:r w:rsidRPr="00CF03D3">
        <w:rPr>
          <w:sz w:val="28"/>
          <w:szCs w:val="28"/>
        </w:rPr>
        <w:t>Согласно п.2.7 Методики прогнозирования доходов плановый показатель прогнозного объема поступлений доходов от продажи земельных участков, государственная собственность на которые не разграничена и земельных участков, находящихся в собственности городских округов, на очередной финансовый год и плановый период рассчитывается с применением метода усредненного расчета. Увеличение планового показателя на 2021 год обусловлено намерением выкупа арендуемого земельного участк</w:t>
      </w:r>
      <w:proofErr w:type="gramStart"/>
      <w:r w:rsidRPr="00CF03D3">
        <w:rPr>
          <w:sz w:val="28"/>
          <w:szCs w:val="28"/>
        </w:rPr>
        <w:t>а ООО</w:t>
      </w:r>
      <w:proofErr w:type="gramEnd"/>
      <w:r w:rsidRPr="00CF03D3">
        <w:rPr>
          <w:sz w:val="28"/>
          <w:szCs w:val="28"/>
        </w:rPr>
        <w:t xml:space="preserve"> «Урай НПО Сервис» под производственную базу (2 581,3тыс. рублей).</w:t>
      </w:r>
    </w:p>
    <w:p w:rsidR="00513B24" w:rsidRPr="00CF03D3" w:rsidRDefault="00513B24" w:rsidP="00513B24">
      <w:pPr>
        <w:autoSpaceDE w:val="0"/>
        <w:autoSpaceDN w:val="0"/>
        <w:adjustRightInd w:val="0"/>
        <w:ind w:firstLine="567"/>
        <w:jc w:val="both"/>
        <w:outlineLvl w:val="0"/>
        <w:rPr>
          <w:rFonts w:eastAsiaTheme="minorHAnsi"/>
          <w:bCs/>
          <w:sz w:val="18"/>
          <w:szCs w:val="18"/>
          <w:lang w:eastAsia="en-US"/>
        </w:rPr>
      </w:pPr>
    </w:p>
    <w:p w:rsidR="00513B24" w:rsidRPr="00CF03D3" w:rsidRDefault="00513B24" w:rsidP="00513B24">
      <w:pPr>
        <w:ind w:right="-99" w:firstLine="567"/>
        <w:jc w:val="both"/>
        <w:rPr>
          <w:sz w:val="28"/>
          <w:szCs w:val="28"/>
        </w:rPr>
      </w:pPr>
      <w:r w:rsidRPr="00CF03D3">
        <w:rPr>
          <w:sz w:val="28"/>
          <w:szCs w:val="28"/>
        </w:rPr>
        <w:t>Штрафы</w:t>
      </w:r>
    </w:p>
    <w:p w:rsidR="00513B24" w:rsidRPr="00CF03D3" w:rsidRDefault="00513B24" w:rsidP="00460326">
      <w:pPr>
        <w:ind w:firstLine="567"/>
        <w:jc w:val="both"/>
        <w:rPr>
          <w:sz w:val="28"/>
          <w:szCs w:val="28"/>
        </w:rPr>
      </w:pPr>
      <w:proofErr w:type="gramStart"/>
      <w:r w:rsidRPr="00CF03D3">
        <w:rPr>
          <w:sz w:val="28"/>
          <w:szCs w:val="28"/>
        </w:rPr>
        <w:t xml:space="preserve">Формирование прогноза поступления на 2021 – 2023 годы осуществлено на основе предоставленных главными администраторами доходов органов государственной власти Российской Федерации, субъектов Российской власти и органов местного самоуправления сведений, а также с учетом динамики </w:t>
      </w:r>
      <w:r w:rsidRPr="00CF03D3">
        <w:rPr>
          <w:sz w:val="28"/>
          <w:szCs w:val="28"/>
        </w:rPr>
        <w:lastRenderedPageBreak/>
        <w:t>поступления в предыдущих к 2021 году периодах и ожидаемой оценки поступления в 2020 году.</w:t>
      </w:r>
      <w:proofErr w:type="gramEnd"/>
    </w:p>
    <w:p w:rsidR="00513B24" w:rsidRPr="00CF03D3" w:rsidRDefault="00513B24" w:rsidP="00513B24">
      <w:pPr>
        <w:ind w:firstLine="567"/>
        <w:jc w:val="both"/>
        <w:rPr>
          <w:bCs/>
          <w:iCs/>
        </w:rPr>
      </w:pPr>
      <w:r w:rsidRPr="00CF03D3">
        <w:rPr>
          <w:sz w:val="28"/>
          <w:szCs w:val="28"/>
        </w:rPr>
        <w:t xml:space="preserve">Удельный вес доходов поступающих в бюджет в виде штрафов, санкций и возмещения ущерба в Проекте составляет от 1,5% до 1,6 % </w:t>
      </w:r>
      <w:r w:rsidRPr="00CF03D3">
        <w:rPr>
          <w:bCs/>
          <w:iCs/>
          <w:sz w:val="28"/>
          <w:szCs w:val="28"/>
        </w:rPr>
        <w:t>от общего объема неналоговых доходов. На 2021 год доходы в виде штрафов предусмотрены в сумме 2 434,1 тыс. рублей, что на 48% или 786,4 тыс. рублей выше планового показателя 2020 года. На плановый период доходы планируются с уменьшением от плана 2021 года на 14% или 344,8 тыс. рублей и на 17% или 410,5 тыс. рублей соответственно.</w:t>
      </w:r>
    </w:p>
    <w:p w:rsidR="00513B24" w:rsidRPr="00CF03D3" w:rsidRDefault="00513B24" w:rsidP="00513B24">
      <w:pPr>
        <w:tabs>
          <w:tab w:val="left" w:pos="567"/>
          <w:tab w:val="left" w:pos="851"/>
        </w:tabs>
        <w:ind w:firstLine="567"/>
        <w:jc w:val="both"/>
        <w:rPr>
          <w:rStyle w:val="FontStyle31"/>
          <w:rFonts w:ascii="Times New Roman" w:hAnsi="Times New Roman" w:cs="Times New Roman"/>
          <w:sz w:val="28"/>
          <w:szCs w:val="28"/>
        </w:rPr>
      </w:pPr>
      <w:r w:rsidRPr="00CF03D3">
        <w:rPr>
          <w:rStyle w:val="FontStyle31"/>
          <w:rFonts w:ascii="Times New Roman" w:hAnsi="Times New Roman" w:cs="Times New Roman"/>
          <w:sz w:val="28"/>
          <w:szCs w:val="28"/>
        </w:rPr>
        <w:t>Оценка полноты и достоверности прогнозирования поступления штрафов, санкций, возмещения ущерба усложнена тем, что штрафы, санкции за нарушение действующего законодательства возлагаются по мере их нарушения, следовательно, их поступление носит несистемный характер.</w:t>
      </w:r>
    </w:p>
    <w:p w:rsidR="00513B24" w:rsidRPr="00CF03D3" w:rsidRDefault="00513B24" w:rsidP="00513B24">
      <w:pPr>
        <w:ind w:firstLine="567"/>
        <w:jc w:val="center"/>
        <w:rPr>
          <w:bCs/>
          <w:iCs/>
          <w:sz w:val="16"/>
          <w:szCs w:val="16"/>
        </w:rPr>
      </w:pPr>
    </w:p>
    <w:p w:rsidR="00513B24" w:rsidRPr="00CF03D3" w:rsidRDefault="00513B24" w:rsidP="00513B24">
      <w:pPr>
        <w:autoSpaceDE w:val="0"/>
        <w:autoSpaceDN w:val="0"/>
        <w:ind w:firstLine="567"/>
        <w:jc w:val="both"/>
        <w:rPr>
          <w:b/>
          <w:bCs/>
          <w:iCs/>
          <w:sz w:val="28"/>
          <w:szCs w:val="28"/>
        </w:rPr>
      </w:pPr>
      <w:r w:rsidRPr="00CF03D3">
        <w:rPr>
          <w:b/>
          <w:bCs/>
          <w:iCs/>
          <w:sz w:val="28"/>
          <w:szCs w:val="28"/>
        </w:rPr>
        <w:t>Безвозмездные поступления</w:t>
      </w:r>
    </w:p>
    <w:p w:rsidR="00513B24" w:rsidRPr="00CF03D3" w:rsidRDefault="00513B24" w:rsidP="00513B24">
      <w:pPr>
        <w:pStyle w:val="a5"/>
        <w:ind w:right="-99" w:firstLine="567"/>
        <w:rPr>
          <w:sz w:val="28"/>
          <w:szCs w:val="28"/>
        </w:rPr>
      </w:pPr>
      <w:r w:rsidRPr="00CF03D3">
        <w:rPr>
          <w:sz w:val="28"/>
          <w:szCs w:val="28"/>
        </w:rPr>
        <w:t xml:space="preserve">Предоставление межбюджетных трансфертов определено положениями </w:t>
      </w:r>
      <w:r w:rsidRPr="00CF03D3">
        <w:rPr>
          <w:rFonts w:eastAsia="Calibri"/>
          <w:sz w:val="28"/>
          <w:szCs w:val="28"/>
          <w:lang w:eastAsia="en-US"/>
        </w:rPr>
        <w:t xml:space="preserve">БК РФ </w:t>
      </w:r>
      <w:r w:rsidRPr="00CF03D3">
        <w:rPr>
          <w:rFonts w:eastAsia="Calibri"/>
          <w:sz w:val="28"/>
          <w:szCs w:val="28"/>
        </w:rPr>
        <w:t xml:space="preserve">и Закона от 10.11.2008 №132-оз </w:t>
      </w:r>
      <w:r w:rsidRPr="00CF03D3">
        <w:rPr>
          <w:sz w:val="28"/>
          <w:szCs w:val="28"/>
        </w:rPr>
        <w:t>и соответствует приоритетным направлениям социально – экономического развития Ханты-Мансийского автономного округа – Югры и города Урай.</w:t>
      </w:r>
    </w:p>
    <w:p w:rsidR="00513B24" w:rsidRPr="00CF03D3" w:rsidRDefault="00513B24" w:rsidP="00513B24">
      <w:pPr>
        <w:pStyle w:val="a5"/>
        <w:ind w:right="-99" w:firstLine="567"/>
        <w:rPr>
          <w:sz w:val="28"/>
          <w:szCs w:val="28"/>
        </w:rPr>
      </w:pPr>
      <w:r w:rsidRPr="00CF03D3">
        <w:rPr>
          <w:sz w:val="28"/>
          <w:szCs w:val="28"/>
        </w:rPr>
        <w:t>Безвозмездные поступления сформированы по структуре и по наименованиям в соответствии с требованиями статей 136,138 – 140 БК РФ.</w:t>
      </w:r>
    </w:p>
    <w:p w:rsidR="00513B24" w:rsidRPr="00CF03D3" w:rsidRDefault="00513B24" w:rsidP="00513B24">
      <w:pPr>
        <w:pStyle w:val="a5"/>
        <w:ind w:right="-99" w:firstLine="567"/>
        <w:rPr>
          <w:sz w:val="28"/>
          <w:szCs w:val="28"/>
        </w:rPr>
      </w:pPr>
      <w:r w:rsidRPr="00CF03D3">
        <w:rPr>
          <w:bCs/>
          <w:iCs/>
          <w:sz w:val="28"/>
          <w:szCs w:val="28"/>
        </w:rPr>
        <w:t>В доходах бюджета межбюджетные трансферты представлены в виде безвозмездных поступлений от других бюджетов бюджетной системы Российской Федерации, их удельный вес в общих доходах бюджета</w:t>
      </w:r>
      <w:r w:rsidRPr="00CF03D3">
        <w:rPr>
          <w:szCs w:val="24"/>
        </w:rPr>
        <w:t xml:space="preserve"> </w:t>
      </w:r>
      <w:r w:rsidRPr="00CF03D3">
        <w:rPr>
          <w:sz w:val="28"/>
          <w:szCs w:val="28"/>
        </w:rPr>
        <w:t>на 2021 год составляет 68%, на 2022-2023 годы – 66%.</w:t>
      </w:r>
    </w:p>
    <w:p w:rsidR="00513B24" w:rsidRPr="00CF03D3" w:rsidRDefault="00513B24" w:rsidP="00513B24">
      <w:pPr>
        <w:pStyle w:val="a5"/>
        <w:ind w:right="-99" w:firstLine="567"/>
        <w:rPr>
          <w:sz w:val="28"/>
          <w:szCs w:val="28"/>
        </w:rPr>
      </w:pPr>
      <w:r w:rsidRPr="00CF03D3">
        <w:rPr>
          <w:sz w:val="28"/>
          <w:szCs w:val="28"/>
        </w:rPr>
        <w:t>Безвозмездные поступления на 2021 год предусмотрены в размере 2 173 986,8 тыс. рублей, что на 73 381,9 тыс. рублей выше первоначального планового показателя на 2020 год.</w:t>
      </w:r>
    </w:p>
    <w:p w:rsidR="00513B24" w:rsidRPr="00CF03D3" w:rsidRDefault="00513B24" w:rsidP="00513B24">
      <w:pPr>
        <w:pStyle w:val="a5"/>
        <w:ind w:right="-99" w:firstLine="567"/>
        <w:rPr>
          <w:sz w:val="28"/>
          <w:szCs w:val="28"/>
        </w:rPr>
      </w:pPr>
      <w:r w:rsidRPr="00CF03D3">
        <w:rPr>
          <w:sz w:val="28"/>
          <w:szCs w:val="28"/>
        </w:rPr>
        <w:t>На плановый период объем безвозмездных поступлений планируется на 2022 год с уменьшением от планового показателя 2021 года 10% или 208 633,1 тыс. рублей, на 2023 год на 9% или 191 983,5 тыс. рублей.</w:t>
      </w:r>
    </w:p>
    <w:p w:rsidR="00513B24" w:rsidRPr="00CF03D3" w:rsidRDefault="00513B24" w:rsidP="00513B24">
      <w:pPr>
        <w:jc w:val="center"/>
        <w:rPr>
          <w:bCs/>
          <w:iCs/>
          <w:sz w:val="28"/>
          <w:szCs w:val="28"/>
        </w:rPr>
      </w:pPr>
      <w:r w:rsidRPr="00CF03D3">
        <w:rPr>
          <w:bCs/>
          <w:iCs/>
          <w:sz w:val="28"/>
          <w:szCs w:val="28"/>
        </w:rPr>
        <w:t>Анализ плановых показателей безвозмездных поступлений</w:t>
      </w:r>
    </w:p>
    <w:p w:rsidR="00513B24" w:rsidRPr="00CF03D3" w:rsidRDefault="00513B24" w:rsidP="00513B24">
      <w:pPr>
        <w:pStyle w:val="a5"/>
        <w:ind w:right="-99"/>
        <w:jc w:val="right"/>
        <w:rPr>
          <w:sz w:val="28"/>
          <w:szCs w:val="28"/>
        </w:rPr>
      </w:pPr>
      <w:r w:rsidRPr="00CF03D3">
        <w:rPr>
          <w:sz w:val="28"/>
          <w:szCs w:val="28"/>
        </w:rPr>
        <w:t>Таблица 11 (тыс. рублей)</w:t>
      </w:r>
    </w:p>
    <w:tbl>
      <w:tblPr>
        <w:tblW w:w="10206" w:type="dxa"/>
        <w:tblInd w:w="108" w:type="dxa"/>
        <w:tblLayout w:type="fixed"/>
        <w:tblLook w:val="04A0"/>
      </w:tblPr>
      <w:tblGrid>
        <w:gridCol w:w="1276"/>
        <w:gridCol w:w="991"/>
        <w:gridCol w:w="710"/>
        <w:gridCol w:w="992"/>
        <w:gridCol w:w="709"/>
        <w:gridCol w:w="1134"/>
        <w:gridCol w:w="709"/>
        <w:gridCol w:w="992"/>
        <w:gridCol w:w="709"/>
        <w:gridCol w:w="1134"/>
        <w:gridCol w:w="850"/>
      </w:tblGrid>
      <w:tr w:rsidR="00513B24" w:rsidRPr="00CF03D3" w:rsidTr="00AF1DDE">
        <w:trPr>
          <w:trHeight w:val="180"/>
        </w:trPr>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513B24" w:rsidRPr="00F87567" w:rsidRDefault="00513B24" w:rsidP="008D1136">
            <w:pPr>
              <w:spacing w:line="276" w:lineRule="auto"/>
              <w:ind w:left="-108"/>
              <w:jc w:val="center"/>
              <w:rPr>
                <w:sz w:val="16"/>
                <w:szCs w:val="16"/>
                <w:lang w:eastAsia="en-US"/>
              </w:rPr>
            </w:pPr>
            <w:r w:rsidRPr="00F87567">
              <w:rPr>
                <w:sz w:val="16"/>
                <w:szCs w:val="16"/>
                <w:lang w:eastAsia="en-US"/>
              </w:rPr>
              <w:t>Наименование показателя</w:t>
            </w:r>
          </w:p>
        </w:tc>
        <w:tc>
          <w:tcPr>
            <w:tcW w:w="1701" w:type="dxa"/>
            <w:gridSpan w:val="2"/>
            <w:tcBorders>
              <w:top w:val="single" w:sz="4" w:space="0" w:color="auto"/>
              <w:left w:val="nil"/>
              <w:bottom w:val="single" w:sz="4" w:space="0" w:color="auto"/>
              <w:right w:val="single" w:sz="4" w:space="0" w:color="auto"/>
            </w:tcBorders>
            <w:noWrap/>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2020</w:t>
            </w:r>
            <w:r w:rsidR="00F87567">
              <w:rPr>
                <w:sz w:val="16"/>
                <w:szCs w:val="16"/>
                <w:lang w:eastAsia="en-US"/>
              </w:rPr>
              <w:t xml:space="preserve"> </w:t>
            </w:r>
            <w:r w:rsidRPr="00F87567">
              <w:rPr>
                <w:sz w:val="16"/>
                <w:szCs w:val="16"/>
                <w:lang w:eastAsia="en-US"/>
              </w:rPr>
              <w:t>год</w:t>
            </w:r>
          </w:p>
        </w:tc>
        <w:tc>
          <w:tcPr>
            <w:tcW w:w="5245" w:type="dxa"/>
            <w:gridSpan w:val="6"/>
            <w:tcBorders>
              <w:top w:val="single" w:sz="4" w:space="0" w:color="auto"/>
              <w:left w:val="nil"/>
              <w:bottom w:val="single" w:sz="4" w:space="0" w:color="auto"/>
              <w:right w:val="single" w:sz="4" w:space="0" w:color="000000"/>
            </w:tcBorders>
            <w:noWrap/>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ПРОЕКТ</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Отклонения 2021/2020</w:t>
            </w:r>
          </w:p>
        </w:tc>
        <w:tc>
          <w:tcPr>
            <w:tcW w:w="850" w:type="dxa"/>
            <w:vMerge w:val="restart"/>
            <w:tcBorders>
              <w:top w:val="single" w:sz="4" w:space="0" w:color="auto"/>
              <w:left w:val="nil"/>
              <w:bottom w:val="single" w:sz="4" w:space="0" w:color="auto"/>
              <w:right w:val="single" w:sz="4" w:space="0" w:color="auto"/>
            </w:tcBorders>
            <w:noWrap/>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w:t>
            </w:r>
          </w:p>
        </w:tc>
      </w:tr>
      <w:tr w:rsidR="00513B24" w:rsidRPr="00CF03D3" w:rsidTr="00AF1DDE">
        <w:trPr>
          <w:trHeight w:val="843"/>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13B24" w:rsidRPr="00F87567" w:rsidRDefault="00513B24" w:rsidP="008D1136">
            <w:pPr>
              <w:rPr>
                <w:sz w:val="16"/>
                <w:szCs w:val="16"/>
                <w:lang w:eastAsia="en-US"/>
              </w:rPr>
            </w:pPr>
          </w:p>
        </w:tc>
        <w:tc>
          <w:tcPr>
            <w:tcW w:w="991" w:type="dxa"/>
            <w:tcBorders>
              <w:top w:val="nil"/>
              <w:left w:val="nil"/>
              <w:bottom w:val="nil"/>
              <w:right w:val="single" w:sz="4" w:space="0" w:color="auto"/>
            </w:tcBorders>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первонач. утв.  №93 от 12.12.19</w:t>
            </w:r>
          </w:p>
        </w:tc>
        <w:tc>
          <w:tcPr>
            <w:tcW w:w="710" w:type="dxa"/>
            <w:tcBorders>
              <w:top w:val="nil"/>
              <w:left w:val="nil"/>
              <w:bottom w:val="nil"/>
              <w:right w:val="single" w:sz="4" w:space="0" w:color="auto"/>
            </w:tcBorders>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удельный вес %</w:t>
            </w:r>
          </w:p>
        </w:tc>
        <w:tc>
          <w:tcPr>
            <w:tcW w:w="992" w:type="dxa"/>
            <w:tcBorders>
              <w:top w:val="nil"/>
              <w:left w:val="nil"/>
              <w:bottom w:val="nil"/>
              <w:right w:val="single" w:sz="4" w:space="0" w:color="auto"/>
            </w:tcBorders>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2021</w:t>
            </w:r>
          </w:p>
        </w:tc>
        <w:tc>
          <w:tcPr>
            <w:tcW w:w="709" w:type="dxa"/>
            <w:tcBorders>
              <w:top w:val="nil"/>
              <w:left w:val="nil"/>
              <w:bottom w:val="nil"/>
              <w:right w:val="single" w:sz="4" w:space="0" w:color="auto"/>
            </w:tcBorders>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удельный вес %</w:t>
            </w:r>
          </w:p>
        </w:tc>
        <w:tc>
          <w:tcPr>
            <w:tcW w:w="1134" w:type="dxa"/>
            <w:tcBorders>
              <w:top w:val="nil"/>
              <w:left w:val="nil"/>
              <w:bottom w:val="nil"/>
              <w:right w:val="single" w:sz="4" w:space="0" w:color="auto"/>
            </w:tcBorders>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2022</w:t>
            </w:r>
          </w:p>
        </w:tc>
        <w:tc>
          <w:tcPr>
            <w:tcW w:w="709" w:type="dxa"/>
            <w:tcBorders>
              <w:top w:val="nil"/>
              <w:left w:val="nil"/>
              <w:bottom w:val="nil"/>
              <w:right w:val="single" w:sz="4" w:space="0" w:color="auto"/>
            </w:tcBorders>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удельный вес %</w:t>
            </w:r>
          </w:p>
        </w:tc>
        <w:tc>
          <w:tcPr>
            <w:tcW w:w="992" w:type="dxa"/>
            <w:tcBorders>
              <w:top w:val="nil"/>
              <w:left w:val="nil"/>
              <w:bottom w:val="nil"/>
              <w:right w:val="single" w:sz="4" w:space="0" w:color="auto"/>
            </w:tcBorders>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2023</w:t>
            </w:r>
          </w:p>
        </w:tc>
        <w:tc>
          <w:tcPr>
            <w:tcW w:w="709" w:type="dxa"/>
            <w:tcBorders>
              <w:top w:val="nil"/>
              <w:left w:val="nil"/>
              <w:bottom w:val="nil"/>
              <w:right w:val="single" w:sz="4" w:space="0" w:color="auto"/>
            </w:tcBorders>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удельный вес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13B24" w:rsidRPr="00F87567" w:rsidRDefault="00513B24" w:rsidP="008D1136">
            <w:pPr>
              <w:rPr>
                <w:sz w:val="16"/>
                <w:szCs w:val="16"/>
                <w:lang w:eastAsia="en-US"/>
              </w:rPr>
            </w:pPr>
          </w:p>
        </w:tc>
        <w:tc>
          <w:tcPr>
            <w:tcW w:w="850" w:type="dxa"/>
            <w:vMerge/>
            <w:tcBorders>
              <w:top w:val="single" w:sz="4" w:space="0" w:color="auto"/>
              <w:left w:val="nil"/>
              <w:bottom w:val="single" w:sz="4" w:space="0" w:color="auto"/>
              <w:right w:val="single" w:sz="4" w:space="0" w:color="auto"/>
            </w:tcBorders>
            <w:vAlign w:val="center"/>
            <w:hideMark/>
          </w:tcPr>
          <w:p w:rsidR="00513B24" w:rsidRPr="00F87567" w:rsidRDefault="00513B24" w:rsidP="008D1136">
            <w:pPr>
              <w:rPr>
                <w:sz w:val="16"/>
                <w:szCs w:val="16"/>
                <w:lang w:eastAsia="en-US"/>
              </w:rPr>
            </w:pPr>
          </w:p>
        </w:tc>
      </w:tr>
      <w:tr w:rsidR="00513B24" w:rsidRPr="00CF03D3" w:rsidTr="00AF1DDE">
        <w:trPr>
          <w:trHeight w:val="148"/>
        </w:trPr>
        <w:tc>
          <w:tcPr>
            <w:tcW w:w="1276" w:type="dxa"/>
            <w:tcBorders>
              <w:top w:val="nil"/>
              <w:left w:val="single" w:sz="4" w:space="0" w:color="auto"/>
              <w:bottom w:val="single" w:sz="4" w:space="0" w:color="auto"/>
              <w:right w:val="single" w:sz="4" w:space="0" w:color="auto"/>
            </w:tcBorders>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1</w:t>
            </w:r>
          </w:p>
        </w:tc>
        <w:tc>
          <w:tcPr>
            <w:tcW w:w="991" w:type="dxa"/>
            <w:tcBorders>
              <w:top w:val="single" w:sz="4" w:space="0" w:color="auto"/>
              <w:left w:val="nil"/>
              <w:bottom w:val="single" w:sz="4" w:space="0" w:color="auto"/>
              <w:right w:val="single" w:sz="4" w:space="0" w:color="auto"/>
            </w:tcBorders>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2</w:t>
            </w:r>
          </w:p>
        </w:tc>
        <w:tc>
          <w:tcPr>
            <w:tcW w:w="710" w:type="dxa"/>
            <w:tcBorders>
              <w:top w:val="single" w:sz="4" w:space="0" w:color="auto"/>
              <w:left w:val="nil"/>
              <w:bottom w:val="single" w:sz="4" w:space="0" w:color="auto"/>
              <w:right w:val="single" w:sz="4" w:space="0" w:color="auto"/>
            </w:tcBorders>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3</w:t>
            </w:r>
          </w:p>
        </w:tc>
        <w:tc>
          <w:tcPr>
            <w:tcW w:w="992" w:type="dxa"/>
            <w:tcBorders>
              <w:top w:val="single" w:sz="4" w:space="0" w:color="auto"/>
              <w:left w:val="nil"/>
              <w:bottom w:val="single" w:sz="4" w:space="0" w:color="auto"/>
              <w:right w:val="single" w:sz="4" w:space="0" w:color="auto"/>
            </w:tcBorders>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4</w:t>
            </w:r>
          </w:p>
        </w:tc>
        <w:tc>
          <w:tcPr>
            <w:tcW w:w="709" w:type="dxa"/>
            <w:tcBorders>
              <w:top w:val="single" w:sz="4" w:space="0" w:color="auto"/>
              <w:left w:val="nil"/>
              <w:bottom w:val="single" w:sz="4" w:space="0" w:color="auto"/>
              <w:right w:val="single" w:sz="4" w:space="0" w:color="auto"/>
            </w:tcBorders>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5</w:t>
            </w:r>
          </w:p>
        </w:tc>
        <w:tc>
          <w:tcPr>
            <w:tcW w:w="1134" w:type="dxa"/>
            <w:tcBorders>
              <w:top w:val="single" w:sz="4" w:space="0" w:color="auto"/>
              <w:left w:val="nil"/>
              <w:bottom w:val="single" w:sz="4" w:space="0" w:color="auto"/>
              <w:right w:val="single" w:sz="4" w:space="0" w:color="auto"/>
            </w:tcBorders>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6</w:t>
            </w:r>
          </w:p>
        </w:tc>
        <w:tc>
          <w:tcPr>
            <w:tcW w:w="709" w:type="dxa"/>
            <w:tcBorders>
              <w:top w:val="single" w:sz="4" w:space="0" w:color="auto"/>
              <w:left w:val="nil"/>
              <w:bottom w:val="single" w:sz="4" w:space="0" w:color="auto"/>
              <w:right w:val="single" w:sz="4" w:space="0" w:color="auto"/>
            </w:tcBorders>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7</w:t>
            </w:r>
          </w:p>
        </w:tc>
        <w:tc>
          <w:tcPr>
            <w:tcW w:w="992" w:type="dxa"/>
            <w:tcBorders>
              <w:top w:val="single" w:sz="4" w:space="0" w:color="auto"/>
              <w:left w:val="nil"/>
              <w:bottom w:val="single" w:sz="4" w:space="0" w:color="auto"/>
              <w:right w:val="single" w:sz="4" w:space="0" w:color="auto"/>
            </w:tcBorders>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8</w:t>
            </w:r>
          </w:p>
        </w:tc>
        <w:tc>
          <w:tcPr>
            <w:tcW w:w="709" w:type="dxa"/>
            <w:tcBorders>
              <w:top w:val="single" w:sz="4" w:space="0" w:color="auto"/>
              <w:left w:val="nil"/>
              <w:bottom w:val="single" w:sz="4" w:space="0" w:color="auto"/>
              <w:right w:val="single" w:sz="4" w:space="0" w:color="auto"/>
            </w:tcBorders>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9</w:t>
            </w:r>
          </w:p>
        </w:tc>
        <w:tc>
          <w:tcPr>
            <w:tcW w:w="1134" w:type="dxa"/>
            <w:tcBorders>
              <w:top w:val="nil"/>
              <w:left w:val="nil"/>
              <w:bottom w:val="single" w:sz="4" w:space="0" w:color="auto"/>
              <w:right w:val="single" w:sz="4" w:space="0" w:color="auto"/>
            </w:tcBorders>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10 (4-2)</w:t>
            </w:r>
          </w:p>
        </w:tc>
        <w:tc>
          <w:tcPr>
            <w:tcW w:w="850" w:type="dxa"/>
            <w:tcBorders>
              <w:top w:val="nil"/>
              <w:left w:val="nil"/>
              <w:bottom w:val="single" w:sz="4" w:space="0" w:color="auto"/>
              <w:right w:val="single" w:sz="4" w:space="0" w:color="auto"/>
            </w:tcBorders>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11 (4/2)</w:t>
            </w:r>
          </w:p>
        </w:tc>
      </w:tr>
      <w:tr w:rsidR="00513B24" w:rsidRPr="00CF03D3" w:rsidTr="00AF1DDE">
        <w:trPr>
          <w:trHeight w:val="138"/>
        </w:trPr>
        <w:tc>
          <w:tcPr>
            <w:tcW w:w="1276" w:type="dxa"/>
            <w:tcBorders>
              <w:top w:val="nil"/>
              <w:left w:val="single" w:sz="4" w:space="0" w:color="auto"/>
              <w:bottom w:val="single" w:sz="4" w:space="0" w:color="auto"/>
              <w:right w:val="single" w:sz="4" w:space="0" w:color="auto"/>
            </w:tcBorders>
            <w:vAlign w:val="center"/>
            <w:hideMark/>
          </w:tcPr>
          <w:p w:rsidR="00513B24" w:rsidRPr="00F87567" w:rsidRDefault="00513B24" w:rsidP="008D1136">
            <w:pPr>
              <w:spacing w:line="276" w:lineRule="auto"/>
              <w:ind w:left="-108"/>
              <w:rPr>
                <w:sz w:val="16"/>
                <w:szCs w:val="16"/>
                <w:lang w:eastAsia="en-US"/>
              </w:rPr>
            </w:pPr>
            <w:r w:rsidRPr="00F87567">
              <w:rPr>
                <w:sz w:val="16"/>
                <w:szCs w:val="16"/>
                <w:lang w:eastAsia="en-US"/>
              </w:rPr>
              <w:t>Дотации</w:t>
            </w:r>
          </w:p>
        </w:tc>
        <w:tc>
          <w:tcPr>
            <w:tcW w:w="991" w:type="dxa"/>
            <w:tcBorders>
              <w:top w:val="nil"/>
              <w:left w:val="nil"/>
              <w:bottom w:val="single" w:sz="4" w:space="0" w:color="auto"/>
              <w:right w:val="single" w:sz="4" w:space="0" w:color="auto"/>
            </w:tcBorders>
            <w:noWrap/>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427 223,0</w:t>
            </w:r>
          </w:p>
        </w:tc>
        <w:tc>
          <w:tcPr>
            <w:tcW w:w="710" w:type="dxa"/>
            <w:tcBorders>
              <w:top w:val="nil"/>
              <w:left w:val="nil"/>
              <w:bottom w:val="single" w:sz="4" w:space="0" w:color="auto"/>
              <w:right w:val="single" w:sz="4" w:space="0" w:color="auto"/>
            </w:tcBorders>
            <w:vAlign w:val="center"/>
            <w:hideMark/>
          </w:tcPr>
          <w:p w:rsidR="00513B24" w:rsidRPr="00F87567" w:rsidRDefault="00513B24" w:rsidP="00F87567">
            <w:pPr>
              <w:spacing w:line="276" w:lineRule="auto"/>
              <w:jc w:val="center"/>
              <w:rPr>
                <w:sz w:val="16"/>
                <w:szCs w:val="16"/>
                <w:lang w:eastAsia="en-US"/>
              </w:rPr>
            </w:pPr>
            <w:r w:rsidRPr="00F87567">
              <w:rPr>
                <w:sz w:val="16"/>
                <w:szCs w:val="16"/>
                <w:lang w:eastAsia="en-US"/>
              </w:rPr>
              <w:t>20</w:t>
            </w:r>
            <w:r w:rsidR="00F87567">
              <w:rPr>
                <w:sz w:val="16"/>
                <w:szCs w:val="16"/>
                <w:lang w:eastAsia="en-US"/>
              </w:rPr>
              <w:t xml:space="preserve"> </w:t>
            </w:r>
          </w:p>
        </w:tc>
        <w:tc>
          <w:tcPr>
            <w:tcW w:w="992" w:type="dxa"/>
            <w:tcBorders>
              <w:top w:val="nil"/>
              <w:left w:val="nil"/>
              <w:bottom w:val="single" w:sz="4" w:space="0" w:color="auto"/>
              <w:right w:val="single" w:sz="4" w:space="0" w:color="auto"/>
            </w:tcBorders>
            <w:noWrap/>
            <w:vAlign w:val="center"/>
            <w:hideMark/>
          </w:tcPr>
          <w:p w:rsidR="00513B24" w:rsidRPr="00F87567" w:rsidRDefault="00513B24" w:rsidP="008D1136">
            <w:pPr>
              <w:jc w:val="center"/>
              <w:rPr>
                <w:sz w:val="16"/>
                <w:szCs w:val="16"/>
              </w:rPr>
            </w:pPr>
            <w:r w:rsidRPr="00F87567">
              <w:rPr>
                <w:sz w:val="16"/>
                <w:szCs w:val="16"/>
              </w:rPr>
              <w:t>453 421,6</w:t>
            </w:r>
          </w:p>
        </w:tc>
        <w:tc>
          <w:tcPr>
            <w:tcW w:w="709" w:type="dxa"/>
            <w:tcBorders>
              <w:top w:val="nil"/>
              <w:left w:val="nil"/>
              <w:bottom w:val="single" w:sz="4" w:space="0" w:color="auto"/>
              <w:right w:val="single" w:sz="4" w:space="0" w:color="auto"/>
            </w:tcBorders>
            <w:vAlign w:val="center"/>
            <w:hideMark/>
          </w:tcPr>
          <w:p w:rsidR="00513B24" w:rsidRPr="00F87567" w:rsidRDefault="00513B24" w:rsidP="00F87567">
            <w:pPr>
              <w:jc w:val="center"/>
              <w:rPr>
                <w:sz w:val="16"/>
                <w:szCs w:val="16"/>
              </w:rPr>
            </w:pPr>
            <w:r w:rsidRPr="00F87567">
              <w:rPr>
                <w:sz w:val="16"/>
                <w:szCs w:val="16"/>
              </w:rPr>
              <w:t>21</w:t>
            </w:r>
            <w:r w:rsidR="00F87567">
              <w:rPr>
                <w:sz w:val="16"/>
                <w:szCs w:val="16"/>
              </w:rPr>
              <w:t xml:space="preserve"> </w:t>
            </w:r>
          </w:p>
        </w:tc>
        <w:tc>
          <w:tcPr>
            <w:tcW w:w="1134" w:type="dxa"/>
            <w:tcBorders>
              <w:top w:val="nil"/>
              <w:left w:val="nil"/>
              <w:bottom w:val="single" w:sz="4" w:space="0" w:color="auto"/>
              <w:right w:val="single" w:sz="4" w:space="0" w:color="auto"/>
            </w:tcBorders>
            <w:noWrap/>
            <w:vAlign w:val="center"/>
            <w:hideMark/>
          </w:tcPr>
          <w:p w:rsidR="00513B24" w:rsidRPr="00F87567" w:rsidRDefault="00513B24" w:rsidP="008D1136">
            <w:pPr>
              <w:jc w:val="center"/>
              <w:rPr>
                <w:sz w:val="16"/>
                <w:szCs w:val="16"/>
              </w:rPr>
            </w:pPr>
            <w:r w:rsidRPr="00F87567">
              <w:rPr>
                <w:sz w:val="16"/>
                <w:szCs w:val="16"/>
              </w:rPr>
              <w:t>372 562,80</w:t>
            </w:r>
          </w:p>
        </w:tc>
        <w:tc>
          <w:tcPr>
            <w:tcW w:w="709" w:type="dxa"/>
            <w:tcBorders>
              <w:top w:val="nil"/>
              <w:left w:val="nil"/>
              <w:bottom w:val="single" w:sz="4" w:space="0" w:color="auto"/>
              <w:right w:val="single" w:sz="4" w:space="0" w:color="auto"/>
            </w:tcBorders>
            <w:vAlign w:val="center"/>
            <w:hideMark/>
          </w:tcPr>
          <w:p w:rsidR="00513B24" w:rsidRPr="00F87567" w:rsidRDefault="00513B24" w:rsidP="00F87567">
            <w:pPr>
              <w:jc w:val="center"/>
              <w:rPr>
                <w:sz w:val="16"/>
                <w:szCs w:val="16"/>
              </w:rPr>
            </w:pPr>
            <w:r w:rsidRPr="00F87567">
              <w:rPr>
                <w:sz w:val="16"/>
                <w:szCs w:val="16"/>
              </w:rPr>
              <w:t>19</w:t>
            </w:r>
            <w:r w:rsidR="00F87567">
              <w:rPr>
                <w:sz w:val="16"/>
                <w:szCs w:val="16"/>
              </w:rPr>
              <w:t xml:space="preserve"> </w:t>
            </w:r>
          </w:p>
        </w:tc>
        <w:tc>
          <w:tcPr>
            <w:tcW w:w="992" w:type="dxa"/>
            <w:tcBorders>
              <w:top w:val="nil"/>
              <w:left w:val="nil"/>
              <w:bottom w:val="single" w:sz="4" w:space="0" w:color="auto"/>
              <w:right w:val="single" w:sz="4" w:space="0" w:color="auto"/>
            </w:tcBorders>
            <w:vAlign w:val="center"/>
            <w:hideMark/>
          </w:tcPr>
          <w:p w:rsidR="00513B24" w:rsidRPr="00F87567" w:rsidRDefault="00513B24" w:rsidP="008D1136">
            <w:pPr>
              <w:jc w:val="center"/>
              <w:rPr>
                <w:sz w:val="16"/>
                <w:szCs w:val="16"/>
              </w:rPr>
            </w:pPr>
            <w:r w:rsidRPr="00F87567">
              <w:rPr>
                <w:sz w:val="16"/>
                <w:szCs w:val="16"/>
              </w:rPr>
              <w:t>388 441,9</w:t>
            </w:r>
          </w:p>
        </w:tc>
        <w:tc>
          <w:tcPr>
            <w:tcW w:w="709" w:type="dxa"/>
            <w:tcBorders>
              <w:top w:val="nil"/>
              <w:left w:val="nil"/>
              <w:bottom w:val="single" w:sz="4" w:space="0" w:color="auto"/>
              <w:right w:val="single" w:sz="4" w:space="0" w:color="auto"/>
            </w:tcBorders>
            <w:vAlign w:val="center"/>
            <w:hideMark/>
          </w:tcPr>
          <w:p w:rsidR="00513B24" w:rsidRPr="00F87567" w:rsidRDefault="00513B24" w:rsidP="00F87567">
            <w:pPr>
              <w:jc w:val="center"/>
              <w:rPr>
                <w:sz w:val="16"/>
                <w:szCs w:val="16"/>
              </w:rPr>
            </w:pPr>
            <w:r w:rsidRPr="00F87567">
              <w:rPr>
                <w:sz w:val="16"/>
                <w:szCs w:val="16"/>
              </w:rPr>
              <w:t>20</w:t>
            </w:r>
            <w:r w:rsidR="00F87567">
              <w:rPr>
                <w:sz w:val="16"/>
                <w:szCs w:val="16"/>
              </w:rPr>
              <w:t xml:space="preserve"> </w:t>
            </w:r>
          </w:p>
        </w:tc>
        <w:tc>
          <w:tcPr>
            <w:tcW w:w="1134" w:type="dxa"/>
            <w:tcBorders>
              <w:top w:val="nil"/>
              <w:left w:val="nil"/>
              <w:bottom w:val="single" w:sz="4" w:space="0" w:color="auto"/>
              <w:right w:val="single" w:sz="4" w:space="0" w:color="auto"/>
            </w:tcBorders>
            <w:noWrap/>
            <w:vAlign w:val="center"/>
            <w:hideMark/>
          </w:tcPr>
          <w:p w:rsidR="00513B24" w:rsidRPr="00F87567" w:rsidRDefault="00513B24" w:rsidP="008D1136">
            <w:pPr>
              <w:jc w:val="center"/>
              <w:rPr>
                <w:sz w:val="16"/>
                <w:szCs w:val="16"/>
              </w:rPr>
            </w:pPr>
            <w:r w:rsidRPr="00F87567">
              <w:rPr>
                <w:sz w:val="16"/>
                <w:szCs w:val="16"/>
              </w:rPr>
              <w:t>+26 198,6</w:t>
            </w:r>
          </w:p>
        </w:tc>
        <w:tc>
          <w:tcPr>
            <w:tcW w:w="850" w:type="dxa"/>
            <w:tcBorders>
              <w:top w:val="nil"/>
              <w:left w:val="nil"/>
              <w:bottom w:val="single" w:sz="4" w:space="0" w:color="auto"/>
              <w:right w:val="single" w:sz="4" w:space="0" w:color="auto"/>
            </w:tcBorders>
            <w:noWrap/>
            <w:vAlign w:val="center"/>
            <w:hideMark/>
          </w:tcPr>
          <w:p w:rsidR="00513B24" w:rsidRPr="00F87567" w:rsidRDefault="00513B24" w:rsidP="00F87567">
            <w:pPr>
              <w:jc w:val="center"/>
              <w:rPr>
                <w:sz w:val="16"/>
                <w:szCs w:val="16"/>
              </w:rPr>
            </w:pPr>
            <w:r w:rsidRPr="00F87567">
              <w:rPr>
                <w:sz w:val="16"/>
                <w:szCs w:val="16"/>
              </w:rPr>
              <w:t>106</w:t>
            </w:r>
            <w:r w:rsidR="00F87567">
              <w:rPr>
                <w:sz w:val="16"/>
                <w:szCs w:val="16"/>
              </w:rPr>
              <w:t xml:space="preserve"> </w:t>
            </w:r>
          </w:p>
        </w:tc>
      </w:tr>
      <w:tr w:rsidR="00513B24" w:rsidRPr="00CF03D3" w:rsidTr="00AF1DDE">
        <w:trPr>
          <w:trHeight w:val="215"/>
        </w:trPr>
        <w:tc>
          <w:tcPr>
            <w:tcW w:w="1276" w:type="dxa"/>
            <w:tcBorders>
              <w:top w:val="nil"/>
              <w:left w:val="single" w:sz="4" w:space="0" w:color="auto"/>
              <w:bottom w:val="single" w:sz="4" w:space="0" w:color="auto"/>
              <w:right w:val="single" w:sz="4" w:space="0" w:color="auto"/>
            </w:tcBorders>
            <w:vAlign w:val="center"/>
            <w:hideMark/>
          </w:tcPr>
          <w:p w:rsidR="00513B24" w:rsidRPr="00F87567" w:rsidRDefault="00513B24" w:rsidP="008D1136">
            <w:pPr>
              <w:spacing w:line="276" w:lineRule="auto"/>
              <w:ind w:left="-108"/>
              <w:rPr>
                <w:sz w:val="16"/>
                <w:szCs w:val="16"/>
                <w:lang w:eastAsia="en-US"/>
              </w:rPr>
            </w:pPr>
            <w:r w:rsidRPr="00F87567">
              <w:rPr>
                <w:sz w:val="16"/>
                <w:szCs w:val="16"/>
                <w:lang w:eastAsia="en-US"/>
              </w:rPr>
              <w:t>Субсидии</w:t>
            </w:r>
          </w:p>
        </w:tc>
        <w:tc>
          <w:tcPr>
            <w:tcW w:w="991" w:type="dxa"/>
            <w:tcBorders>
              <w:top w:val="nil"/>
              <w:left w:val="nil"/>
              <w:bottom w:val="single" w:sz="4" w:space="0" w:color="auto"/>
              <w:right w:val="single" w:sz="4" w:space="0" w:color="auto"/>
            </w:tcBorders>
            <w:noWrap/>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176 484,4</w:t>
            </w:r>
          </w:p>
        </w:tc>
        <w:tc>
          <w:tcPr>
            <w:tcW w:w="710" w:type="dxa"/>
            <w:tcBorders>
              <w:top w:val="nil"/>
              <w:left w:val="nil"/>
              <w:bottom w:val="single" w:sz="4" w:space="0" w:color="auto"/>
              <w:right w:val="single" w:sz="4" w:space="0" w:color="auto"/>
            </w:tcBorders>
            <w:vAlign w:val="center"/>
            <w:hideMark/>
          </w:tcPr>
          <w:p w:rsidR="00513B24" w:rsidRPr="00F87567" w:rsidRDefault="00513B24" w:rsidP="00F87567">
            <w:pPr>
              <w:spacing w:line="276" w:lineRule="auto"/>
              <w:jc w:val="center"/>
              <w:rPr>
                <w:sz w:val="16"/>
                <w:szCs w:val="16"/>
                <w:lang w:eastAsia="en-US"/>
              </w:rPr>
            </w:pPr>
            <w:r w:rsidRPr="00F87567">
              <w:rPr>
                <w:sz w:val="16"/>
                <w:szCs w:val="16"/>
                <w:lang w:eastAsia="en-US"/>
              </w:rPr>
              <w:t>8</w:t>
            </w:r>
            <w:r w:rsidR="00F87567">
              <w:rPr>
                <w:sz w:val="16"/>
                <w:szCs w:val="16"/>
                <w:lang w:eastAsia="en-US"/>
              </w:rPr>
              <w:t xml:space="preserve"> </w:t>
            </w:r>
          </w:p>
        </w:tc>
        <w:tc>
          <w:tcPr>
            <w:tcW w:w="992" w:type="dxa"/>
            <w:tcBorders>
              <w:top w:val="nil"/>
              <w:left w:val="nil"/>
              <w:bottom w:val="single" w:sz="4" w:space="0" w:color="auto"/>
              <w:right w:val="single" w:sz="4" w:space="0" w:color="auto"/>
            </w:tcBorders>
            <w:noWrap/>
            <w:vAlign w:val="center"/>
            <w:hideMark/>
          </w:tcPr>
          <w:p w:rsidR="00513B24" w:rsidRPr="00F87567" w:rsidRDefault="00513B24" w:rsidP="008D1136">
            <w:pPr>
              <w:jc w:val="center"/>
              <w:rPr>
                <w:sz w:val="16"/>
                <w:szCs w:val="16"/>
              </w:rPr>
            </w:pPr>
            <w:r w:rsidRPr="00F87567">
              <w:rPr>
                <w:sz w:val="16"/>
                <w:szCs w:val="16"/>
              </w:rPr>
              <w:t>161 956,8</w:t>
            </w:r>
          </w:p>
        </w:tc>
        <w:tc>
          <w:tcPr>
            <w:tcW w:w="709" w:type="dxa"/>
            <w:tcBorders>
              <w:top w:val="nil"/>
              <w:left w:val="nil"/>
              <w:bottom w:val="single" w:sz="4" w:space="0" w:color="auto"/>
              <w:right w:val="single" w:sz="4" w:space="0" w:color="auto"/>
            </w:tcBorders>
            <w:vAlign w:val="center"/>
            <w:hideMark/>
          </w:tcPr>
          <w:p w:rsidR="00513B24" w:rsidRPr="00F87567" w:rsidRDefault="00513B24" w:rsidP="00F87567">
            <w:pPr>
              <w:jc w:val="center"/>
              <w:rPr>
                <w:sz w:val="16"/>
                <w:szCs w:val="16"/>
              </w:rPr>
            </w:pPr>
            <w:r w:rsidRPr="00F87567">
              <w:rPr>
                <w:sz w:val="16"/>
                <w:szCs w:val="16"/>
              </w:rPr>
              <w:t>7</w:t>
            </w:r>
            <w:r w:rsidR="00F87567">
              <w:rPr>
                <w:sz w:val="16"/>
                <w:szCs w:val="16"/>
              </w:rPr>
              <w:t xml:space="preserve"> </w:t>
            </w:r>
          </w:p>
        </w:tc>
        <w:tc>
          <w:tcPr>
            <w:tcW w:w="1134" w:type="dxa"/>
            <w:tcBorders>
              <w:top w:val="nil"/>
              <w:left w:val="nil"/>
              <w:bottom w:val="single" w:sz="4" w:space="0" w:color="auto"/>
              <w:right w:val="single" w:sz="4" w:space="0" w:color="auto"/>
            </w:tcBorders>
            <w:noWrap/>
            <w:vAlign w:val="center"/>
            <w:hideMark/>
          </w:tcPr>
          <w:p w:rsidR="00513B24" w:rsidRPr="00F87567" w:rsidRDefault="00513B24" w:rsidP="008D1136">
            <w:pPr>
              <w:jc w:val="center"/>
              <w:rPr>
                <w:sz w:val="16"/>
                <w:szCs w:val="16"/>
              </w:rPr>
            </w:pPr>
            <w:r w:rsidRPr="00F87567">
              <w:rPr>
                <w:sz w:val="16"/>
                <w:szCs w:val="16"/>
              </w:rPr>
              <w:t>129 656,10</w:t>
            </w:r>
          </w:p>
        </w:tc>
        <w:tc>
          <w:tcPr>
            <w:tcW w:w="709" w:type="dxa"/>
            <w:tcBorders>
              <w:top w:val="nil"/>
              <w:left w:val="nil"/>
              <w:bottom w:val="single" w:sz="4" w:space="0" w:color="auto"/>
              <w:right w:val="single" w:sz="4" w:space="0" w:color="auto"/>
            </w:tcBorders>
            <w:vAlign w:val="center"/>
            <w:hideMark/>
          </w:tcPr>
          <w:p w:rsidR="00513B24" w:rsidRPr="00F87567" w:rsidRDefault="00513B24" w:rsidP="00F87567">
            <w:pPr>
              <w:jc w:val="center"/>
              <w:rPr>
                <w:sz w:val="16"/>
                <w:szCs w:val="16"/>
              </w:rPr>
            </w:pPr>
            <w:r w:rsidRPr="00F87567">
              <w:rPr>
                <w:sz w:val="16"/>
                <w:szCs w:val="16"/>
              </w:rPr>
              <w:t>7</w:t>
            </w:r>
            <w:r w:rsidR="00F87567">
              <w:rPr>
                <w:sz w:val="16"/>
                <w:szCs w:val="16"/>
              </w:rPr>
              <w:t xml:space="preserve"> </w:t>
            </w:r>
          </w:p>
        </w:tc>
        <w:tc>
          <w:tcPr>
            <w:tcW w:w="992" w:type="dxa"/>
            <w:tcBorders>
              <w:top w:val="nil"/>
              <w:left w:val="nil"/>
              <w:bottom w:val="single" w:sz="4" w:space="0" w:color="auto"/>
              <w:right w:val="single" w:sz="4" w:space="0" w:color="auto"/>
            </w:tcBorders>
            <w:noWrap/>
            <w:vAlign w:val="center"/>
            <w:hideMark/>
          </w:tcPr>
          <w:p w:rsidR="00513B24" w:rsidRPr="00F87567" w:rsidRDefault="00513B24" w:rsidP="008D1136">
            <w:pPr>
              <w:jc w:val="center"/>
              <w:rPr>
                <w:sz w:val="16"/>
                <w:szCs w:val="16"/>
              </w:rPr>
            </w:pPr>
            <w:r w:rsidRPr="00F87567">
              <w:rPr>
                <w:sz w:val="16"/>
                <w:szCs w:val="16"/>
              </w:rPr>
              <w:t>109 296,0</w:t>
            </w:r>
          </w:p>
        </w:tc>
        <w:tc>
          <w:tcPr>
            <w:tcW w:w="709" w:type="dxa"/>
            <w:tcBorders>
              <w:top w:val="nil"/>
              <w:left w:val="nil"/>
              <w:bottom w:val="single" w:sz="4" w:space="0" w:color="auto"/>
              <w:right w:val="single" w:sz="4" w:space="0" w:color="auto"/>
            </w:tcBorders>
            <w:vAlign w:val="center"/>
            <w:hideMark/>
          </w:tcPr>
          <w:p w:rsidR="00513B24" w:rsidRPr="00F87567" w:rsidRDefault="00513B24" w:rsidP="00F87567">
            <w:pPr>
              <w:jc w:val="center"/>
              <w:rPr>
                <w:sz w:val="16"/>
                <w:szCs w:val="16"/>
              </w:rPr>
            </w:pPr>
            <w:r w:rsidRPr="00F87567">
              <w:rPr>
                <w:sz w:val="16"/>
                <w:szCs w:val="16"/>
              </w:rPr>
              <w:t>5</w:t>
            </w:r>
            <w:r w:rsidR="00F87567">
              <w:rPr>
                <w:sz w:val="16"/>
                <w:szCs w:val="16"/>
              </w:rPr>
              <w:t xml:space="preserve"> </w:t>
            </w:r>
          </w:p>
        </w:tc>
        <w:tc>
          <w:tcPr>
            <w:tcW w:w="1134" w:type="dxa"/>
            <w:tcBorders>
              <w:top w:val="nil"/>
              <w:left w:val="nil"/>
              <w:bottom w:val="single" w:sz="4" w:space="0" w:color="auto"/>
              <w:right w:val="single" w:sz="4" w:space="0" w:color="auto"/>
            </w:tcBorders>
            <w:noWrap/>
            <w:vAlign w:val="center"/>
            <w:hideMark/>
          </w:tcPr>
          <w:p w:rsidR="00513B24" w:rsidRPr="00F87567" w:rsidRDefault="00513B24" w:rsidP="008D1136">
            <w:pPr>
              <w:jc w:val="center"/>
              <w:rPr>
                <w:sz w:val="16"/>
                <w:szCs w:val="16"/>
              </w:rPr>
            </w:pPr>
            <w:r w:rsidRPr="00F87567">
              <w:rPr>
                <w:sz w:val="16"/>
                <w:szCs w:val="16"/>
              </w:rPr>
              <w:t>-14 527,6</w:t>
            </w:r>
          </w:p>
        </w:tc>
        <w:tc>
          <w:tcPr>
            <w:tcW w:w="850" w:type="dxa"/>
            <w:tcBorders>
              <w:top w:val="nil"/>
              <w:left w:val="nil"/>
              <w:bottom w:val="single" w:sz="4" w:space="0" w:color="auto"/>
              <w:right w:val="single" w:sz="4" w:space="0" w:color="auto"/>
            </w:tcBorders>
            <w:noWrap/>
            <w:vAlign w:val="center"/>
            <w:hideMark/>
          </w:tcPr>
          <w:p w:rsidR="00513B24" w:rsidRPr="00F87567" w:rsidRDefault="00513B24" w:rsidP="00F87567">
            <w:pPr>
              <w:jc w:val="center"/>
              <w:rPr>
                <w:sz w:val="16"/>
                <w:szCs w:val="16"/>
              </w:rPr>
            </w:pPr>
            <w:r w:rsidRPr="00F87567">
              <w:rPr>
                <w:sz w:val="16"/>
                <w:szCs w:val="16"/>
              </w:rPr>
              <w:t>92</w:t>
            </w:r>
            <w:r w:rsidR="00F87567">
              <w:rPr>
                <w:sz w:val="16"/>
                <w:szCs w:val="16"/>
              </w:rPr>
              <w:t xml:space="preserve"> </w:t>
            </w:r>
          </w:p>
        </w:tc>
      </w:tr>
      <w:tr w:rsidR="00513B24" w:rsidRPr="00CF03D3" w:rsidTr="00AF1DDE">
        <w:trPr>
          <w:trHeight w:val="130"/>
        </w:trPr>
        <w:tc>
          <w:tcPr>
            <w:tcW w:w="1276" w:type="dxa"/>
            <w:tcBorders>
              <w:top w:val="nil"/>
              <w:left w:val="single" w:sz="4" w:space="0" w:color="auto"/>
              <w:bottom w:val="single" w:sz="4" w:space="0" w:color="auto"/>
              <w:right w:val="single" w:sz="4" w:space="0" w:color="auto"/>
            </w:tcBorders>
            <w:vAlign w:val="center"/>
            <w:hideMark/>
          </w:tcPr>
          <w:p w:rsidR="00513B24" w:rsidRPr="00F87567" w:rsidRDefault="00513B24" w:rsidP="008D1136">
            <w:pPr>
              <w:spacing w:line="276" w:lineRule="auto"/>
              <w:ind w:left="-108"/>
              <w:rPr>
                <w:sz w:val="16"/>
                <w:szCs w:val="16"/>
                <w:lang w:eastAsia="en-US"/>
              </w:rPr>
            </w:pPr>
            <w:r w:rsidRPr="00F87567">
              <w:rPr>
                <w:sz w:val="16"/>
                <w:szCs w:val="16"/>
                <w:lang w:eastAsia="en-US"/>
              </w:rPr>
              <w:t>Субвенции</w:t>
            </w:r>
          </w:p>
        </w:tc>
        <w:tc>
          <w:tcPr>
            <w:tcW w:w="991" w:type="dxa"/>
            <w:tcBorders>
              <w:top w:val="nil"/>
              <w:left w:val="nil"/>
              <w:bottom w:val="single" w:sz="4" w:space="0" w:color="auto"/>
              <w:right w:val="single" w:sz="4" w:space="0" w:color="auto"/>
            </w:tcBorders>
            <w:noWrap/>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1 493 892,7</w:t>
            </w:r>
          </w:p>
        </w:tc>
        <w:tc>
          <w:tcPr>
            <w:tcW w:w="710" w:type="dxa"/>
            <w:tcBorders>
              <w:top w:val="nil"/>
              <w:left w:val="nil"/>
              <w:bottom w:val="single" w:sz="4" w:space="0" w:color="auto"/>
              <w:right w:val="single" w:sz="4" w:space="0" w:color="auto"/>
            </w:tcBorders>
            <w:vAlign w:val="center"/>
            <w:hideMark/>
          </w:tcPr>
          <w:p w:rsidR="00513B24" w:rsidRPr="00F87567" w:rsidRDefault="00513B24" w:rsidP="00F87567">
            <w:pPr>
              <w:spacing w:line="276" w:lineRule="auto"/>
              <w:jc w:val="center"/>
              <w:rPr>
                <w:sz w:val="16"/>
                <w:szCs w:val="16"/>
                <w:lang w:eastAsia="en-US"/>
              </w:rPr>
            </w:pPr>
            <w:r w:rsidRPr="00F87567">
              <w:rPr>
                <w:sz w:val="16"/>
                <w:szCs w:val="16"/>
                <w:lang w:eastAsia="en-US"/>
              </w:rPr>
              <w:t>71</w:t>
            </w:r>
            <w:r w:rsidR="00F87567">
              <w:rPr>
                <w:sz w:val="16"/>
                <w:szCs w:val="16"/>
                <w:lang w:eastAsia="en-US"/>
              </w:rPr>
              <w:t xml:space="preserve"> </w:t>
            </w:r>
          </w:p>
        </w:tc>
        <w:tc>
          <w:tcPr>
            <w:tcW w:w="992" w:type="dxa"/>
            <w:tcBorders>
              <w:top w:val="nil"/>
              <w:left w:val="nil"/>
              <w:bottom w:val="single" w:sz="4" w:space="0" w:color="auto"/>
              <w:right w:val="single" w:sz="4" w:space="0" w:color="auto"/>
            </w:tcBorders>
            <w:noWrap/>
            <w:vAlign w:val="center"/>
            <w:hideMark/>
          </w:tcPr>
          <w:p w:rsidR="00513B24" w:rsidRPr="00F87567" w:rsidRDefault="00513B24" w:rsidP="008D1136">
            <w:pPr>
              <w:jc w:val="center"/>
              <w:rPr>
                <w:sz w:val="16"/>
                <w:szCs w:val="16"/>
              </w:rPr>
            </w:pPr>
            <w:r w:rsidRPr="00F87567">
              <w:rPr>
                <w:sz w:val="16"/>
                <w:szCs w:val="16"/>
              </w:rPr>
              <w:t>1 485 509,5</w:t>
            </w:r>
          </w:p>
        </w:tc>
        <w:tc>
          <w:tcPr>
            <w:tcW w:w="709" w:type="dxa"/>
            <w:tcBorders>
              <w:top w:val="nil"/>
              <w:left w:val="nil"/>
              <w:bottom w:val="single" w:sz="4" w:space="0" w:color="auto"/>
              <w:right w:val="single" w:sz="4" w:space="0" w:color="auto"/>
            </w:tcBorders>
            <w:vAlign w:val="center"/>
            <w:hideMark/>
          </w:tcPr>
          <w:p w:rsidR="00513B24" w:rsidRPr="00F87567" w:rsidRDefault="00513B24" w:rsidP="00F87567">
            <w:pPr>
              <w:jc w:val="center"/>
              <w:rPr>
                <w:sz w:val="16"/>
                <w:szCs w:val="16"/>
              </w:rPr>
            </w:pPr>
            <w:r w:rsidRPr="00F87567">
              <w:rPr>
                <w:sz w:val="16"/>
                <w:szCs w:val="16"/>
              </w:rPr>
              <w:t>68</w:t>
            </w:r>
            <w:r w:rsidR="00F87567">
              <w:rPr>
                <w:sz w:val="16"/>
                <w:szCs w:val="16"/>
              </w:rPr>
              <w:t xml:space="preserve"> </w:t>
            </w:r>
          </w:p>
        </w:tc>
        <w:tc>
          <w:tcPr>
            <w:tcW w:w="1134" w:type="dxa"/>
            <w:tcBorders>
              <w:top w:val="nil"/>
              <w:left w:val="nil"/>
              <w:bottom w:val="single" w:sz="4" w:space="0" w:color="auto"/>
              <w:right w:val="single" w:sz="4" w:space="0" w:color="auto"/>
            </w:tcBorders>
            <w:noWrap/>
            <w:vAlign w:val="center"/>
            <w:hideMark/>
          </w:tcPr>
          <w:p w:rsidR="00513B24" w:rsidRPr="00F87567" w:rsidRDefault="00513B24" w:rsidP="008D1136">
            <w:pPr>
              <w:jc w:val="center"/>
              <w:rPr>
                <w:sz w:val="16"/>
                <w:szCs w:val="16"/>
              </w:rPr>
            </w:pPr>
            <w:r w:rsidRPr="00F87567">
              <w:rPr>
                <w:sz w:val="16"/>
                <w:szCs w:val="16"/>
              </w:rPr>
              <w:t>1 460 124,20</w:t>
            </w:r>
          </w:p>
        </w:tc>
        <w:tc>
          <w:tcPr>
            <w:tcW w:w="709" w:type="dxa"/>
            <w:tcBorders>
              <w:top w:val="nil"/>
              <w:left w:val="nil"/>
              <w:bottom w:val="single" w:sz="4" w:space="0" w:color="auto"/>
              <w:right w:val="single" w:sz="4" w:space="0" w:color="auto"/>
            </w:tcBorders>
            <w:vAlign w:val="center"/>
            <w:hideMark/>
          </w:tcPr>
          <w:p w:rsidR="00513B24" w:rsidRPr="00F87567" w:rsidRDefault="00513B24" w:rsidP="00F87567">
            <w:pPr>
              <w:jc w:val="center"/>
              <w:rPr>
                <w:sz w:val="16"/>
                <w:szCs w:val="16"/>
              </w:rPr>
            </w:pPr>
            <w:r w:rsidRPr="00F87567">
              <w:rPr>
                <w:sz w:val="16"/>
                <w:szCs w:val="16"/>
              </w:rPr>
              <w:t>74</w:t>
            </w:r>
            <w:r w:rsidR="00F87567">
              <w:rPr>
                <w:sz w:val="16"/>
                <w:szCs w:val="16"/>
              </w:rPr>
              <w:t xml:space="preserve"> </w:t>
            </w:r>
          </w:p>
        </w:tc>
        <w:tc>
          <w:tcPr>
            <w:tcW w:w="992" w:type="dxa"/>
            <w:tcBorders>
              <w:top w:val="nil"/>
              <w:left w:val="nil"/>
              <w:bottom w:val="single" w:sz="4" w:space="0" w:color="auto"/>
              <w:right w:val="single" w:sz="4" w:space="0" w:color="auto"/>
            </w:tcBorders>
            <w:noWrap/>
            <w:vAlign w:val="center"/>
            <w:hideMark/>
          </w:tcPr>
          <w:p w:rsidR="00513B24" w:rsidRPr="00F87567" w:rsidRDefault="00513B24" w:rsidP="008D1136">
            <w:pPr>
              <w:jc w:val="center"/>
              <w:rPr>
                <w:sz w:val="16"/>
                <w:szCs w:val="16"/>
              </w:rPr>
            </w:pPr>
            <w:r w:rsidRPr="00F87567">
              <w:rPr>
                <w:sz w:val="16"/>
                <w:szCs w:val="16"/>
              </w:rPr>
              <w:t>1 481 439,4</w:t>
            </w:r>
          </w:p>
        </w:tc>
        <w:tc>
          <w:tcPr>
            <w:tcW w:w="709" w:type="dxa"/>
            <w:tcBorders>
              <w:top w:val="nil"/>
              <w:left w:val="nil"/>
              <w:bottom w:val="single" w:sz="4" w:space="0" w:color="auto"/>
              <w:right w:val="single" w:sz="4" w:space="0" w:color="auto"/>
            </w:tcBorders>
            <w:vAlign w:val="center"/>
            <w:hideMark/>
          </w:tcPr>
          <w:p w:rsidR="00513B24" w:rsidRPr="00F87567" w:rsidRDefault="00513B24" w:rsidP="00F87567">
            <w:pPr>
              <w:jc w:val="center"/>
              <w:rPr>
                <w:sz w:val="16"/>
                <w:szCs w:val="16"/>
              </w:rPr>
            </w:pPr>
            <w:r w:rsidRPr="00F87567">
              <w:rPr>
                <w:sz w:val="16"/>
                <w:szCs w:val="16"/>
              </w:rPr>
              <w:t>75</w:t>
            </w:r>
            <w:r w:rsidR="00F87567">
              <w:rPr>
                <w:sz w:val="16"/>
                <w:szCs w:val="16"/>
              </w:rPr>
              <w:t xml:space="preserve"> </w:t>
            </w:r>
          </w:p>
        </w:tc>
        <w:tc>
          <w:tcPr>
            <w:tcW w:w="1134" w:type="dxa"/>
            <w:tcBorders>
              <w:top w:val="nil"/>
              <w:left w:val="nil"/>
              <w:bottom w:val="single" w:sz="4" w:space="0" w:color="auto"/>
              <w:right w:val="single" w:sz="4" w:space="0" w:color="auto"/>
            </w:tcBorders>
            <w:noWrap/>
            <w:vAlign w:val="center"/>
            <w:hideMark/>
          </w:tcPr>
          <w:p w:rsidR="00513B24" w:rsidRPr="00F87567" w:rsidRDefault="00513B24" w:rsidP="008D1136">
            <w:pPr>
              <w:jc w:val="center"/>
              <w:rPr>
                <w:sz w:val="16"/>
                <w:szCs w:val="16"/>
              </w:rPr>
            </w:pPr>
            <w:r w:rsidRPr="00F87567">
              <w:rPr>
                <w:sz w:val="16"/>
                <w:szCs w:val="16"/>
              </w:rPr>
              <w:t>-8 383,2</w:t>
            </w:r>
          </w:p>
        </w:tc>
        <w:tc>
          <w:tcPr>
            <w:tcW w:w="850" w:type="dxa"/>
            <w:tcBorders>
              <w:top w:val="nil"/>
              <w:left w:val="nil"/>
              <w:bottom w:val="single" w:sz="4" w:space="0" w:color="auto"/>
              <w:right w:val="single" w:sz="4" w:space="0" w:color="auto"/>
            </w:tcBorders>
            <w:noWrap/>
            <w:vAlign w:val="center"/>
            <w:hideMark/>
          </w:tcPr>
          <w:p w:rsidR="00513B24" w:rsidRPr="00F87567" w:rsidRDefault="00513B24" w:rsidP="00F87567">
            <w:pPr>
              <w:jc w:val="center"/>
              <w:rPr>
                <w:sz w:val="16"/>
                <w:szCs w:val="16"/>
              </w:rPr>
            </w:pPr>
            <w:r w:rsidRPr="00F87567">
              <w:rPr>
                <w:sz w:val="16"/>
                <w:szCs w:val="16"/>
              </w:rPr>
              <w:t>99</w:t>
            </w:r>
            <w:r w:rsidR="00F87567">
              <w:rPr>
                <w:sz w:val="16"/>
                <w:szCs w:val="16"/>
              </w:rPr>
              <w:t xml:space="preserve"> </w:t>
            </w:r>
          </w:p>
        </w:tc>
      </w:tr>
      <w:tr w:rsidR="00513B24" w:rsidRPr="00CF03D3" w:rsidTr="00AF1DDE">
        <w:trPr>
          <w:trHeight w:val="512"/>
        </w:trPr>
        <w:tc>
          <w:tcPr>
            <w:tcW w:w="1276" w:type="dxa"/>
            <w:tcBorders>
              <w:top w:val="nil"/>
              <w:left w:val="single" w:sz="4" w:space="0" w:color="auto"/>
              <w:bottom w:val="single" w:sz="4" w:space="0" w:color="auto"/>
              <w:right w:val="single" w:sz="4" w:space="0" w:color="auto"/>
            </w:tcBorders>
            <w:vAlign w:val="center"/>
            <w:hideMark/>
          </w:tcPr>
          <w:p w:rsidR="00513B24" w:rsidRPr="00F87567" w:rsidRDefault="00513B24" w:rsidP="008D1136">
            <w:pPr>
              <w:spacing w:line="276" w:lineRule="auto"/>
              <w:ind w:left="-108"/>
              <w:rPr>
                <w:sz w:val="16"/>
                <w:szCs w:val="16"/>
                <w:lang w:eastAsia="en-US"/>
              </w:rPr>
            </w:pPr>
            <w:r w:rsidRPr="00F87567">
              <w:rPr>
                <w:sz w:val="16"/>
                <w:szCs w:val="16"/>
                <w:lang w:eastAsia="en-US"/>
              </w:rPr>
              <w:t>Иные межбюджетные трансферты</w:t>
            </w:r>
          </w:p>
        </w:tc>
        <w:tc>
          <w:tcPr>
            <w:tcW w:w="991" w:type="dxa"/>
            <w:tcBorders>
              <w:top w:val="nil"/>
              <w:left w:val="nil"/>
              <w:bottom w:val="single" w:sz="4" w:space="0" w:color="auto"/>
              <w:right w:val="single" w:sz="4" w:space="0" w:color="auto"/>
            </w:tcBorders>
            <w:noWrap/>
            <w:vAlign w:val="center"/>
            <w:hideMark/>
          </w:tcPr>
          <w:p w:rsidR="00513B24" w:rsidRPr="00F87567" w:rsidRDefault="00513B24" w:rsidP="008D1136">
            <w:pPr>
              <w:spacing w:line="276" w:lineRule="auto"/>
              <w:jc w:val="center"/>
              <w:rPr>
                <w:sz w:val="16"/>
                <w:szCs w:val="16"/>
                <w:lang w:eastAsia="en-US"/>
              </w:rPr>
            </w:pPr>
            <w:r w:rsidRPr="00F87567">
              <w:rPr>
                <w:sz w:val="16"/>
                <w:szCs w:val="16"/>
                <w:lang w:eastAsia="en-US"/>
              </w:rPr>
              <w:t>3 004,8</w:t>
            </w:r>
          </w:p>
        </w:tc>
        <w:tc>
          <w:tcPr>
            <w:tcW w:w="710" w:type="dxa"/>
            <w:tcBorders>
              <w:top w:val="nil"/>
              <w:left w:val="nil"/>
              <w:bottom w:val="single" w:sz="4" w:space="0" w:color="auto"/>
              <w:right w:val="single" w:sz="4" w:space="0" w:color="auto"/>
            </w:tcBorders>
            <w:vAlign w:val="center"/>
            <w:hideMark/>
          </w:tcPr>
          <w:p w:rsidR="00513B24" w:rsidRPr="00F87567" w:rsidRDefault="00513B24" w:rsidP="00F87567">
            <w:pPr>
              <w:spacing w:line="276" w:lineRule="auto"/>
              <w:jc w:val="center"/>
              <w:rPr>
                <w:sz w:val="16"/>
                <w:szCs w:val="16"/>
                <w:lang w:eastAsia="en-US"/>
              </w:rPr>
            </w:pPr>
            <w:r w:rsidRPr="00F87567">
              <w:rPr>
                <w:sz w:val="16"/>
                <w:szCs w:val="16"/>
                <w:lang w:eastAsia="en-US"/>
              </w:rPr>
              <w:t>1</w:t>
            </w:r>
            <w:r w:rsidR="00F87567">
              <w:rPr>
                <w:sz w:val="16"/>
                <w:szCs w:val="16"/>
                <w:lang w:eastAsia="en-US"/>
              </w:rPr>
              <w:t xml:space="preserve"> </w:t>
            </w:r>
          </w:p>
        </w:tc>
        <w:tc>
          <w:tcPr>
            <w:tcW w:w="992" w:type="dxa"/>
            <w:tcBorders>
              <w:top w:val="nil"/>
              <w:left w:val="nil"/>
              <w:bottom w:val="single" w:sz="4" w:space="0" w:color="auto"/>
              <w:right w:val="single" w:sz="4" w:space="0" w:color="auto"/>
            </w:tcBorders>
            <w:noWrap/>
            <w:vAlign w:val="center"/>
            <w:hideMark/>
          </w:tcPr>
          <w:p w:rsidR="00513B24" w:rsidRPr="00F87567" w:rsidRDefault="00513B24" w:rsidP="008D1136">
            <w:pPr>
              <w:jc w:val="center"/>
              <w:rPr>
                <w:sz w:val="16"/>
                <w:szCs w:val="16"/>
              </w:rPr>
            </w:pPr>
            <w:r w:rsidRPr="00F87567">
              <w:rPr>
                <w:sz w:val="16"/>
                <w:szCs w:val="16"/>
              </w:rPr>
              <w:t>73 098,9</w:t>
            </w:r>
          </w:p>
        </w:tc>
        <w:tc>
          <w:tcPr>
            <w:tcW w:w="709" w:type="dxa"/>
            <w:tcBorders>
              <w:top w:val="nil"/>
              <w:left w:val="nil"/>
              <w:bottom w:val="single" w:sz="4" w:space="0" w:color="auto"/>
              <w:right w:val="single" w:sz="4" w:space="0" w:color="auto"/>
            </w:tcBorders>
            <w:vAlign w:val="center"/>
            <w:hideMark/>
          </w:tcPr>
          <w:p w:rsidR="00513B24" w:rsidRPr="00F87567" w:rsidRDefault="00513B24" w:rsidP="00F87567">
            <w:pPr>
              <w:jc w:val="center"/>
              <w:rPr>
                <w:sz w:val="16"/>
                <w:szCs w:val="16"/>
              </w:rPr>
            </w:pPr>
            <w:r w:rsidRPr="00F87567">
              <w:rPr>
                <w:sz w:val="16"/>
                <w:szCs w:val="16"/>
              </w:rPr>
              <w:t>3</w:t>
            </w:r>
            <w:r w:rsidR="00F87567">
              <w:rPr>
                <w:sz w:val="16"/>
                <w:szCs w:val="16"/>
              </w:rPr>
              <w:t xml:space="preserve"> </w:t>
            </w:r>
          </w:p>
        </w:tc>
        <w:tc>
          <w:tcPr>
            <w:tcW w:w="1134" w:type="dxa"/>
            <w:tcBorders>
              <w:top w:val="nil"/>
              <w:left w:val="nil"/>
              <w:bottom w:val="single" w:sz="4" w:space="0" w:color="auto"/>
              <w:right w:val="single" w:sz="4" w:space="0" w:color="auto"/>
            </w:tcBorders>
            <w:noWrap/>
            <w:vAlign w:val="center"/>
            <w:hideMark/>
          </w:tcPr>
          <w:p w:rsidR="00513B24" w:rsidRPr="00F87567" w:rsidRDefault="00513B24" w:rsidP="008D1136">
            <w:pPr>
              <w:jc w:val="center"/>
              <w:rPr>
                <w:sz w:val="16"/>
                <w:szCs w:val="16"/>
              </w:rPr>
            </w:pPr>
            <w:r w:rsidRPr="00F87567">
              <w:rPr>
                <w:sz w:val="16"/>
                <w:szCs w:val="16"/>
              </w:rPr>
              <w:t>3 010,60</w:t>
            </w:r>
          </w:p>
        </w:tc>
        <w:tc>
          <w:tcPr>
            <w:tcW w:w="709" w:type="dxa"/>
            <w:tcBorders>
              <w:top w:val="nil"/>
              <w:left w:val="nil"/>
              <w:bottom w:val="single" w:sz="4" w:space="0" w:color="auto"/>
              <w:right w:val="single" w:sz="4" w:space="0" w:color="auto"/>
            </w:tcBorders>
            <w:vAlign w:val="center"/>
            <w:hideMark/>
          </w:tcPr>
          <w:p w:rsidR="00AF1DDE" w:rsidRPr="00F87567" w:rsidRDefault="00513B24" w:rsidP="008D1136">
            <w:pPr>
              <w:jc w:val="center"/>
              <w:rPr>
                <w:sz w:val="16"/>
                <w:szCs w:val="16"/>
              </w:rPr>
            </w:pPr>
            <w:r w:rsidRPr="00F87567">
              <w:rPr>
                <w:sz w:val="16"/>
                <w:szCs w:val="16"/>
              </w:rPr>
              <w:t>менее</w:t>
            </w:r>
          </w:p>
          <w:p w:rsidR="00513B24" w:rsidRPr="00F87567" w:rsidRDefault="00513B24" w:rsidP="00F87567">
            <w:pPr>
              <w:jc w:val="center"/>
              <w:rPr>
                <w:sz w:val="16"/>
                <w:szCs w:val="16"/>
              </w:rPr>
            </w:pPr>
            <w:r w:rsidRPr="00F87567">
              <w:rPr>
                <w:sz w:val="16"/>
                <w:szCs w:val="16"/>
              </w:rPr>
              <w:t>1</w:t>
            </w:r>
            <w:r w:rsidR="00F87567">
              <w:rPr>
                <w:sz w:val="16"/>
                <w:szCs w:val="16"/>
              </w:rPr>
              <w:t xml:space="preserve"> </w:t>
            </w:r>
          </w:p>
        </w:tc>
        <w:tc>
          <w:tcPr>
            <w:tcW w:w="992" w:type="dxa"/>
            <w:tcBorders>
              <w:top w:val="nil"/>
              <w:left w:val="nil"/>
              <w:bottom w:val="single" w:sz="4" w:space="0" w:color="auto"/>
              <w:right w:val="single" w:sz="4" w:space="0" w:color="auto"/>
            </w:tcBorders>
            <w:noWrap/>
            <w:vAlign w:val="center"/>
            <w:hideMark/>
          </w:tcPr>
          <w:p w:rsidR="00513B24" w:rsidRPr="00F87567" w:rsidRDefault="00513B24" w:rsidP="008D1136">
            <w:pPr>
              <w:jc w:val="center"/>
              <w:rPr>
                <w:sz w:val="16"/>
                <w:szCs w:val="16"/>
              </w:rPr>
            </w:pPr>
            <w:r w:rsidRPr="00F87567">
              <w:rPr>
                <w:sz w:val="16"/>
                <w:szCs w:val="16"/>
              </w:rPr>
              <w:t>2 826,0</w:t>
            </w:r>
          </w:p>
        </w:tc>
        <w:tc>
          <w:tcPr>
            <w:tcW w:w="709" w:type="dxa"/>
            <w:tcBorders>
              <w:top w:val="nil"/>
              <w:left w:val="nil"/>
              <w:bottom w:val="single" w:sz="4" w:space="0" w:color="auto"/>
              <w:right w:val="single" w:sz="4" w:space="0" w:color="auto"/>
            </w:tcBorders>
            <w:vAlign w:val="center"/>
            <w:hideMark/>
          </w:tcPr>
          <w:p w:rsidR="00513B24" w:rsidRPr="00F87567" w:rsidRDefault="00513B24" w:rsidP="008D1136">
            <w:pPr>
              <w:jc w:val="center"/>
              <w:rPr>
                <w:sz w:val="16"/>
                <w:szCs w:val="16"/>
              </w:rPr>
            </w:pPr>
            <w:r w:rsidRPr="00F87567">
              <w:rPr>
                <w:sz w:val="16"/>
                <w:szCs w:val="16"/>
              </w:rPr>
              <w:t>менее</w:t>
            </w:r>
          </w:p>
          <w:p w:rsidR="00513B24" w:rsidRPr="00F87567" w:rsidRDefault="00513B24" w:rsidP="00F87567">
            <w:pPr>
              <w:jc w:val="center"/>
              <w:rPr>
                <w:sz w:val="16"/>
                <w:szCs w:val="16"/>
              </w:rPr>
            </w:pPr>
            <w:r w:rsidRPr="00F87567">
              <w:rPr>
                <w:sz w:val="16"/>
                <w:szCs w:val="16"/>
              </w:rPr>
              <w:t>1</w:t>
            </w:r>
            <w:r w:rsidR="00F87567">
              <w:rPr>
                <w:sz w:val="16"/>
                <w:szCs w:val="16"/>
              </w:rPr>
              <w:t xml:space="preserve"> </w:t>
            </w:r>
          </w:p>
        </w:tc>
        <w:tc>
          <w:tcPr>
            <w:tcW w:w="1134" w:type="dxa"/>
            <w:tcBorders>
              <w:top w:val="nil"/>
              <w:left w:val="nil"/>
              <w:bottom w:val="single" w:sz="4" w:space="0" w:color="auto"/>
              <w:right w:val="single" w:sz="4" w:space="0" w:color="auto"/>
            </w:tcBorders>
            <w:noWrap/>
            <w:vAlign w:val="center"/>
            <w:hideMark/>
          </w:tcPr>
          <w:p w:rsidR="00513B24" w:rsidRPr="00F87567" w:rsidRDefault="00513B24" w:rsidP="008D1136">
            <w:pPr>
              <w:jc w:val="center"/>
              <w:rPr>
                <w:sz w:val="16"/>
                <w:szCs w:val="16"/>
              </w:rPr>
            </w:pPr>
            <w:r w:rsidRPr="00F87567">
              <w:rPr>
                <w:sz w:val="16"/>
                <w:szCs w:val="16"/>
              </w:rPr>
              <w:t>+70 094,1</w:t>
            </w:r>
          </w:p>
        </w:tc>
        <w:tc>
          <w:tcPr>
            <w:tcW w:w="850" w:type="dxa"/>
            <w:tcBorders>
              <w:top w:val="nil"/>
              <w:left w:val="nil"/>
              <w:bottom w:val="single" w:sz="4" w:space="0" w:color="auto"/>
              <w:right w:val="single" w:sz="4" w:space="0" w:color="auto"/>
            </w:tcBorders>
            <w:noWrap/>
            <w:vAlign w:val="center"/>
            <w:hideMark/>
          </w:tcPr>
          <w:p w:rsidR="00513B24" w:rsidRPr="00F87567" w:rsidRDefault="00513B24" w:rsidP="008D1136">
            <w:pPr>
              <w:jc w:val="center"/>
              <w:rPr>
                <w:sz w:val="16"/>
                <w:szCs w:val="16"/>
              </w:rPr>
            </w:pPr>
            <w:r w:rsidRPr="00F87567">
              <w:rPr>
                <w:sz w:val="16"/>
                <w:szCs w:val="16"/>
              </w:rPr>
              <w:t>в 24 раза</w:t>
            </w:r>
          </w:p>
        </w:tc>
      </w:tr>
      <w:tr w:rsidR="00513B24" w:rsidRPr="00CF03D3" w:rsidTr="00AF1DDE">
        <w:trPr>
          <w:trHeight w:val="217"/>
        </w:trPr>
        <w:tc>
          <w:tcPr>
            <w:tcW w:w="1276" w:type="dxa"/>
            <w:tcBorders>
              <w:top w:val="nil"/>
              <w:left w:val="single" w:sz="4" w:space="0" w:color="auto"/>
              <w:bottom w:val="single" w:sz="4" w:space="0" w:color="auto"/>
              <w:right w:val="single" w:sz="4" w:space="0" w:color="auto"/>
            </w:tcBorders>
            <w:vAlign w:val="center"/>
            <w:hideMark/>
          </w:tcPr>
          <w:p w:rsidR="00513B24" w:rsidRPr="00F87567" w:rsidRDefault="00513B24" w:rsidP="008D1136">
            <w:pPr>
              <w:spacing w:line="276" w:lineRule="auto"/>
              <w:ind w:hanging="108"/>
              <w:rPr>
                <w:b/>
                <w:bCs/>
                <w:sz w:val="16"/>
                <w:szCs w:val="16"/>
                <w:lang w:eastAsia="en-US"/>
              </w:rPr>
            </w:pPr>
            <w:r w:rsidRPr="00F87567">
              <w:rPr>
                <w:b/>
                <w:bCs/>
                <w:sz w:val="16"/>
                <w:szCs w:val="16"/>
                <w:lang w:eastAsia="en-US"/>
              </w:rPr>
              <w:t>Всего:</w:t>
            </w:r>
          </w:p>
        </w:tc>
        <w:tc>
          <w:tcPr>
            <w:tcW w:w="991" w:type="dxa"/>
            <w:tcBorders>
              <w:top w:val="nil"/>
              <w:left w:val="nil"/>
              <w:bottom w:val="single" w:sz="4" w:space="0" w:color="auto"/>
              <w:right w:val="single" w:sz="4" w:space="0" w:color="auto"/>
            </w:tcBorders>
            <w:vAlign w:val="center"/>
            <w:hideMark/>
          </w:tcPr>
          <w:p w:rsidR="00513B24" w:rsidRPr="00F87567" w:rsidRDefault="00513B24" w:rsidP="008D1136">
            <w:pPr>
              <w:spacing w:line="276" w:lineRule="auto"/>
              <w:jc w:val="center"/>
              <w:rPr>
                <w:b/>
                <w:sz w:val="16"/>
                <w:szCs w:val="16"/>
                <w:lang w:eastAsia="en-US"/>
              </w:rPr>
            </w:pPr>
            <w:r w:rsidRPr="00F87567">
              <w:rPr>
                <w:b/>
                <w:sz w:val="16"/>
                <w:szCs w:val="16"/>
                <w:lang w:eastAsia="en-US"/>
              </w:rPr>
              <w:t>2 100 604,9</w:t>
            </w:r>
          </w:p>
        </w:tc>
        <w:tc>
          <w:tcPr>
            <w:tcW w:w="710" w:type="dxa"/>
            <w:tcBorders>
              <w:top w:val="nil"/>
              <w:left w:val="nil"/>
              <w:bottom w:val="single" w:sz="4" w:space="0" w:color="auto"/>
              <w:right w:val="single" w:sz="4" w:space="0" w:color="auto"/>
            </w:tcBorders>
            <w:vAlign w:val="center"/>
            <w:hideMark/>
          </w:tcPr>
          <w:p w:rsidR="00513B24" w:rsidRPr="00F87567" w:rsidRDefault="00513B24" w:rsidP="008D1136">
            <w:pPr>
              <w:spacing w:line="276" w:lineRule="auto"/>
              <w:jc w:val="center"/>
              <w:rPr>
                <w:b/>
                <w:sz w:val="16"/>
                <w:szCs w:val="16"/>
                <w:lang w:eastAsia="en-US"/>
              </w:rPr>
            </w:pPr>
            <w:r w:rsidRPr="00F87567">
              <w:rPr>
                <w:b/>
                <w:sz w:val="16"/>
                <w:szCs w:val="16"/>
                <w:lang w:eastAsia="en-US"/>
              </w:rPr>
              <w:t>100</w:t>
            </w:r>
          </w:p>
        </w:tc>
        <w:tc>
          <w:tcPr>
            <w:tcW w:w="992" w:type="dxa"/>
            <w:tcBorders>
              <w:top w:val="nil"/>
              <w:left w:val="nil"/>
              <w:bottom w:val="single" w:sz="4" w:space="0" w:color="auto"/>
              <w:right w:val="single" w:sz="4" w:space="0" w:color="auto"/>
            </w:tcBorders>
            <w:vAlign w:val="center"/>
            <w:hideMark/>
          </w:tcPr>
          <w:p w:rsidR="00513B24" w:rsidRPr="00F87567" w:rsidRDefault="00513B24" w:rsidP="008D1136">
            <w:pPr>
              <w:jc w:val="center"/>
              <w:rPr>
                <w:b/>
                <w:sz w:val="16"/>
                <w:szCs w:val="16"/>
              </w:rPr>
            </w:pPr>
            <w:r w:rsidRPr="00F87567">
              <w:rPr>
                <w:b/>
                <w:sz w:val="16"/>
                <w:szCs w:val="16"/>
              </w:rPr>
              <w:t>2 173 986,8</w:t>
            </w:r>
          </w:p>
        </w:tc>
        <w:tc>
          <w:tcPr>
            <w:tcW w:w="709" w:type="dxa"/>
            <w:tcBorders>
              <w:top w:val="nil"/>
              <w:left w:val="nil"/>
              <w:bottom w:val="single" w:sz="4" w:space="0" w:color="auto"/>
              <w:right w:val="single" w:sz="4" w:space="0" w:color="auto"/>
            </w:tcBorders>
            <w:vAlign w:val="center"/>
            <w:hideMark/>
          </w:tcPr>
          <w:p w:rsidR="00513B24" w:rsidRPr="00F87567" w:rsidRDefault="00513B24" w:rsidP="00F87567">
            <w:pPr>
              <w:jc w:val="center"/>
              <w:rPr>
                <w:b/>
                <w:sz w:val="16"/>
                <w:szCs w:val="16"/>
              </w:rPr>
            </w:pPr>
            <w:r w:rsidRPr="00F87567">
              <w:rPr>
                <w:b/>
                <w:sz w:val="16"/>
                <w:szCs w:val="16"/>
              </w:rPr>
              <w:t>100</w:t>
            </w:r>
            <w:r w:rsidR="00F87567">
              <w:rPr>
                <w:b/>
                <w:sz w:val="16"/>
                <w:szCs w:val="16"/>
              </w:rPr>
              <w:t xml:space="preserve"> </w:t>
            </w:r>
          </w:p>
        </w:tc>
        <w:tc>
          <w:tcPr>
            <w:tcW w:w="1134" w:type="dxa"/>
            <w:tcBorders>
              <w:top w:val="nil"/>
              <w:left w:val="nil"/>
              <w:bottom w:val="single" w:sz="4" w:space="0" w:color="auto"/>
              <w:right w:val="single" w:sz="4" w:space="0" w:color="auto"/>
            </w:tcBorders>
            <w:vAlign w:val="center"/>
            <w:hideMark/>
          </w:tcPr>
          <w:p w:rsidR="00513B24" w:rsidRPr="00F87567" w:rsidRDefault="00513B24" w:rsidP="008D1136">
            <w:pPr>
              <w:jc w:val="center"/>
              <w:rPr>
                <w:b/>
                <w:sz w:val="16"/>
                <w:szCs w:val="16"/>
              </w:rPr>
            </w:pPr>
            <w:r w:rsidRPr="00F87567">
              <w:rPr>
                <w:b/>
                <w:sz w:val="16"/>
                <w:szCs w:val="16"/>
              </w:rPr>
              <w:t>1 965 353,7</w:t>
            </w:r>
          </w:p>
        </w:tc>
        <w:tc>
          <w:tcPr>
            <w:tcW w:w="709" w:type="dxa"/>
            <w:tcBorders>
              <w:top w:val="nil"/>
              <w:left w:val="nil"/>
              <w:bottom w:val="single" w:sz="4" w:space="0" w:color="auto"/>
              <w:right w:val="single" w:sz="4" w:space="0" w:color="auto"/>
            </w:tcBorders>
            <w:vAlign w:val="center"/>
            <w:hideMark/>
          </w:tcPr>
          <w:p w:rsidR="00513B24" w:rsidRPr="00F87567" w:rsidRDefault="00513B24" w:rsidP="00F87567">
            <w:pPr>
              <w:jc w:val="center"/>
              <w:rPr>
                <w:b/>
                <w:sz w:val="16"/>
                <w:szCs w:val="16"/>
              </w:rPr>
            </w:pPr>
            <w:r w:rsidRPr="00F87567">
              <w:rPr>
                <w:b/>
                <w:sz w:val="16"/>
                <w:szCs w:val="16"/>
              </w:rPr>
              <w:t>100</w:t>
            </w:r>
            <w:r w:rsidR="00F87567">
              <w:rPr>
                <w:b/>
                <w:sz w:val="16"/>
                <w:szCs w:val="16"/>
              </w:rPr>
              <w:t xml:space="preserve"> </w:t>
            </w:r>
          </w:p>
        </w:tc>
        <w:tc>
          <w:tcPr>
            <w:tcW w:w="992" w:type="dxa"/>
            <w:tcBorders>
              <w:top w:val="nil"/>
              <w:left w:val="nil"/>
              <w:bottom w:val="single" w:sz="4" w:space="0" w:color="auto"/>
              <w:right w:val="single" w:sz="4" w:space="0" w:color="auto"/>
            </w:tcBorders>
            <w:vAlign w:val="center"/>
            <w:hideMark/>
          </w:tcPr>
          <w:p w:rsidR="00513B24" w:rsidRPr="00F87567" w:rsidRDefault="00513B24" w:rsidP="008D1136">
            <w:pPr>
              <w:jc w:val="center"/>
              <w:rPr>
                <w:b/>
                <w:sz w:val="16"/>
                <w:szCs w:val="16"/>
              </w:rPr>
            </w:pPr>
            <w:r w:rsidRPr="00F87567">
              <w:rPr>
                <w:b/>
                <w:sz w:val="16"/>
                <w:szCs w:val="16"/>
              </w:rPr>
              <w:t>1 982 003,3</w:t>
            </w:r>
          </w:p>
        </w:tc>
        <w:tc>
          <w:tcPr>
            <w:tcW w:w="709" w:type="dxa"/>
            <w:tcBorders>
              <w:top w:val="nil"/>
              <w:left w:val="nil"/>
              <w:bottom w:val="single" w:sz="4" w:space="0" w:color="auto"/>
              <w:right w:val="single" w:sz="4" w:space="0" w:color="auto"/>
            </w:tcBorders>
            <w:vAlign w:val="center"/>
            <w:hideMark/>
          </w:tcPr>
          <w:p w:rsidR="00513B24" w:rsidRPr="00F87567" w:rsidRDefault="00513B24" w:rsidP="00F87567">
            <w:pPr>
              <w:jc w:val="center"/>
              <w:rPr>
                <w:b/>
                <w:sz w:val="16"/>
                <w:szCs w:val="16"/>
              </w:rPr>
            </w:pPr>
            <w:r w:rsidRPr="00F87567">
              <w:rPr>
                <w:b/>
                <w:sz w:val="16"/>
                <w:szCs w:val="16"/>
              </w:rPr>
              <w:t>100</w:t>
            </w:r>
            <w:r w:rsidR="00F87567">
              <w:rPr>
                <w:b/>
                <w:sz w:val="16"/>
                <w:szCs w:val="16"/>
              </w:rPr>
              <w:t xml:space="preserve"> </w:t>
            </w:r>
          </w:p>
        </w:tc>
        <w:tc>
          <w:tcPr>
            <w:tcW w:w="1134" w:type="dxa"/>
            <w:tcBorders>
              <w:top w:val="nil"/>
              <w:left w:val="nil"/>
              <w:bottom w:val="single" w:sz="4" w:space="0" w:color="auto"/>
              <w:right w:val="single" w:sz="4" w:space="0" w:color="auto"/>
            </w:tcBorders>
            <w:noWrap/>
            <w:vAlign w:val="center"/>
            <w:hideMark/>
          </w:tcPr>
          <w:p w:rsidR="00513B24" w:rsidRPr="00F87567" w:rsidRDefault="00513B24" w:rsidP="008D1136">
            <w:pPr>
              <w:jc w:val="center"/>
              <w:rPr>
                <w:b/>
                <w:sz w:val="16"/>
                <w:szCs w:val="16"/>
              </w:rPr>
            </w:pPr>
            <w:r w:rsidRPr="00F87567">
              <w:rPr>
                <w:b/>
                <w:sz w:val="16"/>
                <w:szCs w:val="16"/>
              </w:rPr>
              <w:t>+73 381,9</w:t>
            </w:r>
          </w:p>
        </w:tc>
        <w:tc>
          <w:tcPr>
            <w:tcW w:w="850" w:type="dxa"/>
            <w:tcBorders>
              <w:top w:val="nil"/>
              <w:left w:val="nil"/>
              <w:bottom w:val="single" w:sz="4" w:space="0" w:color="auto"/>
              <w:right w:val="single" w:sz="4" w:space="0" w:color="auto"/>
            </w:tcBorders>
            <w:noWrap/>
            <w:vAlign w:val="center"/>
            <w:hideMark/>
          </w:tcPr>
          <w:p w:rsidR="00513B24" w:rsidRPr="00F87567" w:rsidRDefault="00513B24" w:rsidP="00F87567">
            <w:pPr>
              <w:jc w:val="center"/>
              <w:rPr>
                <w:b/>
                <w:sz w:val="16"/>
                <w:szCs w:val="16"/>
              </w:rPr>
            </w:pPr>
            <w:r w:rsidRPr="00F87567">
              <w:rPr>
                <w:b/>
                <w:sz w:val="16"/>
                <w:szCs w:val="16"/>
              </w:rPr>
              <w:t>103</w:t>
            </w:r>
            <w:r w:rsidR="00F87567">
              <w:rPr>
                <w:b/>
                <w:sz w:val="16"/>
                <w:szCs w:val="16"/>
              </w:rPr>
              <w:t xml:space="preserve"> </w:t>
            </w:r>
          </w:p>
        </w:tc>
      </w:tr>
    </w:tbl>
    <w:p w:rsidR="00513B24" w:rsidRPr="00CF03D3" w:rsidRDefault="00513B24" w:rsidP="00513B24">
      <w:pPr>
        <w:ind w:firstLine="567"/>
        <w:jc w:val="both"/>
        <w:rPr>
          <w:sz w:val="28"/>
          <w:szCs w:val="28"/>
        </w:rPr>
      </w:pPr>
      <w:r w:rsidRPr="00CF03D3">
        <w:rPr>
          <w:sz w:val="28"/>
          <w:szCs w:val="28"/>
        </w:rPr>
        <w:t>В Проекте бюджета на 2021 год и плановый период 2022 – 2023 годов основная доля безвозмездных поступлений приходится на субвенции, которые в общем объеме безвозмездных поступлений составили в 2021</w:t>
      </w:r>
      <w:r w:rsidR="001E454A">
        <w:rPr>
          <w:sz w:val="28"/>
          <w:szCs w:val="28"/>
        </w:rPr>
        <w:t xml:space="preserve"> </w:t>
      </w:r>
      <w:r w:rsidRPr="00CF03D3">
        <w:rPr>
          <w:sz w:val="28"/>
          <w:szCs w:val="28"/>
        </w:rPr>
        <w:t>году 68%, в 2022 году – 74%, в 2023 году – 75% (Таблица 11).</w:t>
      </w:r>
    </w:p>
    <w:p w:rsidR="00513B24" w:rsidRPr="00CF03D3" w:rsidRDefault="00513B24" w:rsidP="00513B24">
      <w:pPr>
        <w:ind w:firstLine="567"/>
        <w:jc w:val="both"/>
        <w:rPr>
          <w:sz w:val="28"/>
          <w:szCs w:val="28"/>
        </w:rPr>
      </w:pPr>
      <w:r w:rsidRPr="00CF03D3">
        <w:rPr>
          <w:sz w:val="28"/>
          <w:szCs w:val="28"/>
        </w:rPr>
        <w:lastRenderedPageBreak/>
        <w:t xml:space="preserve">Объем субвенций в Проекте бюджета на 2021 год запланирован в сумме </w:t>
      </w:r>
      <w:r w:rsidR="001E454A">
        <w:rPr>
          <w:sz w:val="28"/>
          <w:szCs w:val="28"/>
        </w:rPr>
        <w:t xml:space="preserve">           </w:t>
      </w:r>
      <w:r w:rsidRPr="00CF03D3">
        <w:rPr>
          <w:sz w:val="28"/>
          <w:szCs w:val="28"/>
        </w:rPr>
        <w:t>1 485 509,5 тыс. рублей, что на 1% или на 8 383,2 тыс. рублей ниже планового показателя 2020 года. На плановый период объем субвенций запланирован с уменьшением от плана 2021 года на 25 385,3 тыс. рублей и 4 070,1 тыс. рублей, соответственно.</w:t>
      </w:r>
    </w:p>
    <w:p w:rsidR="00513B24" w:rsidRPr="00CF03D3" w:rsidRDefault="00513B24" w:rsidP="00513B24">
      <w:pPr>
        <w:ind w:firstLine="567"/>
        <w:jc w:val="both"/>
        <w:rPr>
          <w:sz w:val="28"/>
          <w:szCs w:val="28"/>
        </w:rPr>
      </w:pPr>
      <w:r w:rsidRPr="00CF03D3">
        <w:rPr>
          <w:sz w:val="28"/>
          <w:szCs w:val="28"/>
        </w:rPr>
        <w:t>Удельный вес дотаций на выравнивание бюджетной обеспеченности и поддержку мер по обеспечению сбалансированности бюджетов в общем объеме безвозмездных поступлений в Проекте на 2021 – 2023 годы составляет 21%, 19%, и 20%, соответственно.</w:t>
      </w:r>
    </w:p>
    <w:p w:rsidR="00513B24" w:rsidRPr="00CF03D3" w:rsidRDefault="00513B24" w:rsidP="00513B24">
      <w:pPr>
        <w:ind w:firstLine="567"/>
        <w:jc w:val="both"/>
        <w:rPr>
          <w:sz w:val="28"/>
          <w:szCs w:val="28"/>
        </w:rPr>
      </w:pPr>
      <w:r w:rsidRPr="00CF03D3">
        <w:rPr>
          <w:sz w:val="28"/>
          <w:szCs w:val="28"/>
        </w:rPr>
        <w:t xml:space="preserve">Объем дотаций в Проекте бюджета на 2021 год запланирован в размере </w:t>
      </w:r>
      <w:r w:rsidR="001E454A">
        <w:rPr>
          <w:sz w:val="28"/>
          <w:szCs w:val="28"/>
        </w:rPr>
        <w:t xml:space="preserve">               </w:t>
      </w:r>
      <w:r w:rsidRPr="00CF03D3">
        <w:rPr>
          <w:sz w:val="28"/>
          <w:szCs w:val="28"/>
        </w:rPr>
        <w:t>453 421,6 тыс. рублей, что на 6% или на 26 198,6 тыс. рублей выше планового показателя 2020 года. На плановый период 2022-2023 годы объем дотаций спрогнозирован с уменьшением к плановому показателю 2021 года на 18% или 80 858,8 тыс. рублей и на 14% или 64 979,7 тыс. рублей соответственно.</w:t>
      </w:r>
    </w:p>
    <w:p w:rsidR="00513B24" w:rsidRPr="00CF03D3" w:rsidRDefault="00513B24" w:rsidP="00513B24">
      <w:pPr>
        <w:ind w:firstLine="567"/>
        <w:jc w:val="both"/>
        <w:rPr>
          <w:sz w:val="28"/>
          <w:szCs w:val="28"/>
        </w:rPr>
      </w:pPr>
      <w:r w:rsidRPr="00CF03D3">
        <w:rPr>
          <w:sz w:val="28"/>
          <w:szCs w:val="28"/>
        </w:rPr>
        <w:t xml:space="preserve">Объем субсидий в Проекте бюджета на 2021 год запланирован в сумме                   161 956,8 тыс. рублей, что на 8% или 14 527,6 тыс. рублей меньше первоначально утвержденного плана 2020 года. На плановый 2022 год объем субсидий, запланирован </w:t>
      </w:r>
      <w:r w:rsidRPr="00CF03D3">
        <w:rPr>
          <w:sz w:val="28"/>
          <w:szCs w:val="28"/>
          <w:lang w:val="en-US"/>
        </w:rPr>
        <w:t>c</w:t>
      </w:r>
      <w:r w:rsidRPr="00CF03D3">
        <w:rPr>
          <w:sz w:val="28"/>
          <w:szCs w:val="28"/>
        </w:rPr>
        <w:t xml:space="preserve"> меньшим объемом в сравнении с планом 2021 года, на 20% или на 32 300,7 тыс. рублей, на 2023 год на 33% или 52 660,8 тыс. рублей.</w:t>
      </w:r>
    </w:p>
    <w:p w:rsidR="00513B24" w:rsidRPr="00CF03D3" w:rsidRDefault="00513B24" w:rsidP="00513B24">
      <w:pPr>
        <w:ind w:firstLine="567"/>
        <w:jc w:val="both"/>
        <w:rPr>
          <w:sz w:val="28"/>
          <w:szCs w:val="28"/>
        </w:rPr>
      </w:pPr>
      <w:r w:rsidRPr="00CF03D3">
        <w:rPr>
          <w:sz w:val="28"/>
          <w:szCs w:val="28"/>
        </w:rPr>
        <w:t xml:space="preserve">Иные межбюджетные трансферты на 2021 год запланированы в объеме                 73 098,9 тыс. рублей, что на 70 094,1 тыс. рублей больше планового показателя 2020 года. Увеличение планового показателя обусловлено тем, что муниципальному образованию из федерального бюджета доведены межбюджетные трансферты в сумме 70 000,0 тыс. рублей, на реализацию в 2021 году регионального проекта «Формирование комфортной городской среды». </w:t>
      </w:r>
    </w:p>
    <w:p w:rsidR="00513B24" w:rsidRPr="00CF03D3" w:rsidRDefault="00513B24" w:rsidP="00513B24">
      <w:pPr>
        <w:ind w:firstLine="567"/>
        <w:jc w:val="both"/>
        <w:rPr>
          <w:sz w:val="28"/>
          <w:szCs w:val="28"/>
        </w:rPr>
      </w:pPr>
      <w:r w:rsidRPr="00CF03D3">
        <w:rPr>
          <w:sz w:val="28"/>
          <w:szCs w:val="28"/>
        </w:rPr>
        <w:t>На плановый период 2022 – 2023 годы иные межбюджетные трансферты запланированы с незначительным увеличением от планового показателя 2020 года на 5,8 тыс. рублей и уменьшением на 178,8 тыс. рублей соответственно.</w:t>
      </w:r>
    </w:p>
    <w:p w:rsidR="00513B24" w:rsidRPr="00CF03D3" w:rsidRDefault="00513B24" w:rsidP="00513B24">
      <w:pPr>
        <w:ind w:firstLine="567"/>
        <w:jc w:val="both"/>
        <w:rPr>
          <w:i/>
          <w:sz w:val="28"/>
          <w:szCs w:val="28"/>
        </w:rPr>
      </w:pPr>
      <w:r w:rsidRPr="00CF03D3">
        <w:rPr>
          <w:i/>
          <w:sz w:val="28"/>
          <w:szCs w:val="28"/>
        </w:rPr>
        <w:t>Безвозмездные поступления, предусмотренные Проектом, сформированы в соответствии с доведенными Департаментом финансов ХМАО – Югры проектируемыми объемами межбюджетных трансфертов.</w:t>
      </w:r>
    </w:p>
    <w:p w:rsidR="00513B24" w:rsidRPr="00CF03D3" w:rsidRDefault="00513B24" w:rsidP="00513B24">
      <w:pPr>
        <w:ind w:firstLine="567"/>
        <w:jc w:val="both"/>
        <w:rPr>
          <w:i/>
          <w:sz w:val="28"/>
          <w:szCs w:val="28"/>
        </w:rPr>
      </w:pPr>
      <w:r w:rsidRPr="00CF03D3">
        <w:rPr>
          <w:i/>
          <w:sz w:val="28"/>
          <w:szCs w:val="28"/>
        </w:rPr>
        <w:t>При проверке правильности формирования и построения безвозмездных поступлений, нарушений действующего законодательства не установлено.</w:t>
      </w:r>
    </w:p>
    <w:p w:rsidR="00B76461" w:rsidRPr="00CF03D3" w:rsidRDefault="00B76461" w:rsidP="00AF0979">
      <w:pPr>
        <w:ind w:firstLine="567"/>
        <w:jc w:val="both"/>
        <w:rPr>
          <w:b/>
          <w:bCs/>
          <w:iCs/>
          <w:sz w:val="16"/>
          <w:szCs w:val="16"/>
        </w:rPr>
      </w:pPr>
    </w:p>
    <w:p w:rsidR="009E6BDB" w:rsidRPr="00CF03D3" w:rsidRDefault="009E6BDB" w:rsidP="009E6BDB">
      <w:pPr>
        <w:pStyle w:val="a4"/>
        <w:tabs>
          <w:tab w:val="center" w:pos="4890"/>
          <w:tab w:val="left" w:pos="7800"/>
        </w:tabs>
        <w:spacing w:before="0" w:beforeAutospacing="0" w:after="0" w:afterAutospacing="0"/>
        <w:jc w:val="center"/>
        <w:rPr>
          <w:rFonts w:ascii="Times New Roman" w:hAnsi="Times New Roman" w:cs="Times New Roman"/>
          <w:b/>
          <w:bCs/>
          <w:iCs/>
          <w:sz w:val="28"/>
          <w:szCs w:val="28"/>
        </w:rPr>
      </w:pPr>
      <w:r w:rsidRPr="00CF03D3">
        <w:rPr>
          <w:rFonts w:ascii="Times New Roman" w:hAnsi="Times New Roman" w:cs="Times New Roman"/>
          <w:b/>
          <w:bCs/>
          <w:iCs/>
          <w:sz w:val="28"/>
          <w:szCs w:val="28"/>
        </w:rPr>
        <w:t>Раздел 5. Расходы</w:t>
      </w:r>
    </w:p>
    <w:p w:rsidR="009E6BDB" w:rsidRPr="00CF03D3" w:rsidRDefault="009E6BDB" w:rsidP="009E6BDB">
      <w:pPr>
        <w:pStyle w:val="a4"/>
        <w:tabs>
          <w:tab w:val="center" w:pos="4890"/>
          <w:tab w:val="left" w:pos="7800"/>
        </w:tabs>
        <w:spacing w:before="0" w:beforeAutospacing="0" w:after="0" w:afterAutospacing="0"/>
        <w:jc w:val="center"/>
        <w:rPr>
          <w:rFonts w:ascii="Times New Roman" w:hAnsi="Times New Roman" w:cs="Times New Roman"/>
          <w:b/>
          <w:bCs/>
          <w:iCs/>
          <w:sz w:val="16"/>
          <w:szCs w:val="16"/>
        </w:rPr>
      </w:pPr>
    </w:p>
    <w:p w:rsidR="009E6BDB" w:rsidRPr="00CF03D3" w:rsidRDefault="00D63D7B" w:rsidP="009E6BDB">
      <w:pPr>
        <w:pStyle w:val="aff2"/>
        <w:tabs>
          <w:tab w:val="left" w:pos="851"/>
        </w:tabs>
        <w:ind w:left="567"/>
        <w:jc w:val="both"/>
        <w:rPr>
          <w:sz w:val="28"/>
          <w:szCs w:val="28"/>
        </w:rPr>
      </w:pPr>
      <w:r w:rsidRPr="00CF03D3">
        <w:rPr>
          <w:b/>
          <w:bCs/>
          <w:iCs/>
          <w:sz w:val="28"/>
          <w:szCs w:val="28"/>
        </w:rPr>
        <w:t>Анализ п</w:t>
      </w:r>
      <w:r w:rsidR="009E6BDB" w:rsidRPr="00CF03D3">
        <w:rPr>
          <w:b/>
          <w:bCs/>
          <w:iCs/>
          <w:sz w:val="28"/>
          <w:szCs w:val="28"/>
        </w:rPr>
        <w:t>ланировани</w:t>
      </w:r>
      <w:r w:rsidRPr="00CF03D3">
        <w:rPr>
          <w:b/>
          <w:bCs/>
          <w:iCs/>
          <w:sz w:val="28"/>
          <w:szCs w:val="28"/>
        </w:rPr>
        <w:t>я</w:t>
      </w:r>
      <w:r w:rsidR="009E6BDB" w:rsidRPr="00CF03D3">
        <w:rPr>
          <w:b/>
          <w:bCs/>
          <w:iCs/>
          <w:sz w:val="28"/>
          <w:szCs w:val="28"/>
        </w:rPr>
        <w:t xml:space="preserve"> расходов</w:t>
      </w:r>
    </w:p>
    <w:p w:rsidR="009E6BDB" w:rsidRPr="00CF03D3" w:rsidRDefault="009E6BDB" w:rsidP="009E6BDB">
      <w:pPr>
        <w:ind w:firstLine="567"/>
        <w:jc w:val="both"/>
        <w:rPr>
          <w:sz w:val="28"/>
          <w:szCs w:val="28"/>
        </w:rPr>
      </w:pPr>
      <w:r w:rsidRPr="00CF03D3">
        <w:rPr>
          <w:sz w:val="28"/>
          <w:szCs w:val="28"/>
        </w:rPr>
        <w:t>Прогнозируемый общий объем расходов бюджета на 2021 год определен в сумме 3 290 869,2 тыс. рублей, на плановый период 2022 и 2023 годов в сумме 3 062 462,0 тыс. рублей и 3 098 394,1 тыс. рублей соответственно.</w:t>
      </w:r>
    </w:p>
    <w:p w:rsidR="009E6BDB" w:rsidRPr="00CF03D3" w:rsidRDefault="009E6BDB" w:rsidP="009E6BDB">
      <w:pPr>
        <w:pStyle w:val="a4"/>
        <w:tabs>
          <w:tab w:val="left" w:pos="851"/>
        </w:tabs>
        <w:spacing w:before="0" w:beforeAutospacing="0" w:after="0" w:afterAutospacing="0"/>
        <w:ind w:firstLine="567"/>
        <w:rPr>
          <w:rFonts w:ascii="Times New Roman" w:hAnsi="Times New Roman" w:cs="Times New Roman"/>
          <w:bCs/>
          <w:iCs/>
          <w:sz w:val="28"/>
          <w:szCs w:val="28"/>
        </w:rPr>
      </w:pPr>
      <w:r w:rsidRPr="00CF03D3">
        <w:rPr>
          <w:rFonts w:ascii="Times New Roman" w:hAnsi="Times New Roman" w:cs="Times New Roman"/>
          <w:bCs/>
          <w:iCs/>
          <w:sz w:val="28"/>
          <w:szCs w:val="28"/>
        </w:rPr>
        <w:t>На 2021 год объем расходов на исполнение:</w:t>
      </w:r>
    </w:p>
    <w:p w:rsidR="009E6BDB" w:rsidRPr="00CF03D3" w:rsidRDefault="009E6BDB" w:rsidP="009E6BDB">
      <w:pPr>
        <w:pStyle w:val="a4"/>
        <w:numPr>
          <w:ilvl w:val="0"/>
          <w:numId w:val="8"/>
        </w:numPr>
        <w:tabs>
          <w:tab w:val="left" w:pos="851"/>
        </w:tabs>
        <w:spacing w:before="0" w:beforeAutospacing="0" w:after="0" w:afterAutospacing="0"/>
        <w:ind w:left="0" w:firstLine="567"/>
        <w:rPr>
          <w:rFonts w:ascii="Times New Roman" w:hAnsi="Times New Roman" w:cs="Times New Roman"/>
          <w:bCs/>
          <w:iCs/>
          <w:sz w:val="28"/>
          <w:szCs w:val="28"/>
        </w:rPr>
      </w:pPr>
      <w:r w:rsidRPr="00CF03D3">
        <w:rPr>
          <w:rFonts w:ascii="Times New Roman" w:hAnsi="Times New Roman" w:cs="Times New Roman"/>
          <w:bCs/>
          <w:iCs/>
          <w:sz w:val="28"/>
          <w:szCs w:val="28"/>
        </w:rPr>
        <w:t>муниципальных полномочий и прочих социальных обязательств составит – 1 570 304,0 тыс. рублей или 47,4% общего объема расходов;</w:t>
      </w:r>
    </w:p>
    <w:p w:rsidR="009E6BDB" w:rsidRPr="00CF03D3" w:rsidRDefault="009E6BDB" w:rsidP="009E6BDB">
      <w:pPr>
        <w:pStyle w:val="a4"/>
        <w:numPr>
          <w:ilvl w:val="0"/>
          <w:numId w:val="8"/>
        </w:numPr>
        <w:tabs>
          <w:tab w:val="left" w:pos="851"/>
        </w:tabs>
        <w:spacing w:before="0" w:beforeAutospacing="0" w:after="0" w:afterAutospacing="0"/>
        <w:ind w:left="0" w:firstLine="567"/>
        <w:rPr>
          <w:rFonts w:ascii="Times New Roman" w:hAnsi="Times New Roman" w:cs="Times New Roman"/>
          <w:bCs/>
          <w:iCs/>
          <w:sz w:val="28"/>
          <w:szCs w:val="28"/>
        </w:rPr>
      </w:pPr>
      <w:r w:rsidRPr="00CF03D3">
        <w:rPr>
          <w:rFonts w:ascii="Times New Roman" w:hAnsi="Times New Roman" w:cs="Times New Roman"/>
          <w:bCs/>
          <w:iCs/>
          <w:sz w:val="28"/>
          <w:szCs w:val="28"/>
        </w:rPr>
        <w:t xml:space="preserve"> на исполнение государственных полномочий 1 485 509,5 тыс. рублей или 45,1% от общего объема средств;</w:t>
      </w:r>
    </w:p>
    <w:p w:rsidR="009E6BDB" w:rsidRPr="00CF03D3" w:rsidRDefault="009E6BDB" w:rsidP="009E6BDB">
      <w:pPr>
        <w:pStyle w:val="a4"/>
        <w:numPr>
          <w:ilvl w:val="0"/>
          <w:numId w:val="8"/>
        </w:numPr>
        <w:tabs>
          <w:tab w:val="left" w:pos="851"/>
        </w:tabs>
        <w:spacing w:before="0" w:beforeAutospacing="0" w:after="0" w:afterAutospacing="0"/>
        <w:ind w:left="0" w:firstLine="567"/>
        <w:rPr>
          <w:rFonts w:ascii="Times New Roman" w:hAnsi="Times New Roman" w:cs="Times New Roman"/>
          <w:bCs/>
          <w:iCs/>
          <w:sz w:val="28"/>
          <w:szCs w:val="28"/>
        </w:rPr>
      </w:pPr>
      <w:r w:rsidRPr="00CF03D3">
        <w:rPr>
          <w:rFonts w:ascii="Times New Roman" w:hAnsi="Times New Roman" w:cs="Times New Roman"/>
          <w:bCs/>
          <w:iCs/>
          <w:sz w:val="28"/>
          <w:szCs w:val="28"/>
        </w:rPr>
        <w:lastRenderedPageBreak/>
        <w:t>прочих расходов с участием средств окружного и федерального бюджетов в сумме 235 055,7 тыс. рублей или 7,2% от общего объема средств.</w:t>
      </w:r>
    </w:p>
    <w:p w:rsidR="009E6BDB" w:rsidRPr="00CF03D3" w:rsidRDefault="009E6BDB" w:rsidP="009E6BDB">
      <w:pPr>
        <w:pStyle w:val="a4"/>
        <w:spacing w:before="0" w:beforeAutospacing="0" w:after="0" w:afterAutospacing="0"/>
        <w:ind w:firstLine="567"/>
        <w:rPr>
          <w:rFonts w:ascii="Times New Roman" w:hAnsi="Times New Roman" w:cs="Times New Roman"/>
          <w:bCs/>
          <w:iCs/>
          <w:sz w:val="28"/>
          <w:szCs w:val="28"/>
        </w:rPr>
      </w:pPr>
      <w:r w:rsidRPr="00CF03D3">
        <w:rPr>
          <w:rFonts w:ascii="Times New Roman" w:hAnsi="Times New Roman" w:cs="Times New Roman"/>
          <w:bCs/>
          <w:iCs/>
          <w:sz w:val="28"/>
          <w:szCs w:val="28"/>
        </w:rPr>
        <w:t>На 2022 год объем расходов на исполнение:</w:t>
      </w:r>
    </w:p>
    <w:p w:rsidR="009E6BDB" w:rsidRPr="00CF03D3" w:rsidRDefault="009E6BDB" w:rsidP="009E6BDB">
      <w:pPr>
        <w:pStyle w:val="a4"/>
        <w:numPr>
          <w:ilvl w:val="0"/>
          <w:numId w:val="9"/>
        </w:numPr>
        <w:tabs>
          <w:tab w:val="left" w:pos="851"/>
        </w:tabs>
        <w:spacing w:before="0" w:beforeAutospacing="0" w:after="0" w:afterAutospacing="0"/>
        <w:ind w:left="0" w:firstLine="567"/>
        <w:rPr>
          <w:rFonts w:ascii="Times New Roman" w:hAnsi="Times New Roman" w:cs="Times New Roman"/>
          <w:bCs/>
          <w:iCs/>
          <w:sz w:val="28"/>
          <w:szCs w:val="28"/>
        </w:rPr>
      </w:pPr>
      <w:r w:rsidRPr="00CF03D3">
        <w:rPr>
          <w:rFonts w:ascii="Times New Roman" w:hAnsi="Times New Roman" w:cs="Times New Roman"/>
          <w:bCs/>
          <w:iCs/>
          <w:sz w:val="28"/>
          <w:szCs w:val="28"/>
        </w:rPr>
        <w:t>муниципальных полномочий и прочих социальных обязательств составит – 1 469 671,1 тыс. рублей или 48,0% общего объема расходов;</w:t>
      </w:r>
    </w:p>
    <w:p w:rsidR="009E6BDB" w:rsidRPr="00CF03D3" w:rsidRDefault="009E6BDB" w:rsidP="009E6BDB">
      <w:pPr>
        <w:pStyle w:val="a4"/>
        <w:numPr>
          <w:ilvl w:val="0"/>
          <w:numId w:val="9"/>
        </w:numPr>
        <w:tabs>
          <w:tab w:val="left" w:pos="851"/>
        </w:tabs>
        <w:spacing w:before="0" w:beforeAutospacing="0" w:after="0" w:afterAutospacing="0"/>
        <w:ind w:left="0" w:firstLine="567"/>
        <w:rPr>
          <w:rFonts w:ascii="Times New Roman" w:hAnsi="Times New Roman" w:cs="Times New Roman"/>
          <w:bCs/>
          <w:iCs/>
          <w:sz w:val="28"/>
          <w:szCs w:val="28"/>
        </w:rPr>
      </w:pPr>
      <w:r w:rsidRPr="00CF03D3">
        <w:rPr>
          <w:rFonts w:ascii="Times New Roman" w:hAnsi="Times New Roman" w:cs="Times New Roman"/>
          <w:bCs/>
          <w:iCs/>
          <w:sz w:val="28"/>
          <w:szCs w:val="28"/>
        </w:rPr>
        <w:t>на исполнение государственных полномочий 1 460 124,2 тыс. рублей или 47,7% от общего объема средств;</w:t>
      </w:r>
    </w:p>
    <w:p w:rsidR="009E6BDB" w:rsidRPr="00CF03D3" w:rsidRDefault="009E6BDB" w:rsidP="009E6BDB">
      <w:pPr>
        <w:pStyle w:val="a4"/>
        <w:numPr>
          <w:ilvl w:val="0"/>
          <w:numId w:val="9"/>
        </w:numPr>
        <w:tabs>
          <w:tab w:val="left" w:pos="851"/>
        </w:tabs>
        <w:spacing w:before="0" w:beforeAutospacing="0" w:after="0" w:afterAutospacing="0"/>
        <w:ind w:left="0" w:firstLine="567"/>
        <w:rPr>
          <w:rFonts w:ascii="Times New Roman" w:hAnsi="Times New Roman" w:cs="Times New Roman"/>
          <w:bCs/>
          <w:iCs/>
          <w:sz w:val="28"/>
          <w:szCs w:val="28"/>
        </w:rPr>
      </w:pPr>
      <w:r w:rsidRPr="00CF03D3">
        <w:rPr>
          <w:rFonts w:ascii="Times New Roman" w:hAnsi="Times New Roman" w:cs="Times New Roman"/>
          <w:bCs/>
          <w:iCs/>
          <w:sz w:val="28"/>
          <w:szCs w:val="28"/>
        </w:rPr>
        <w:t>прочих расходов с участием средств окружного и федерального бюджетов в сумме 132</w:t>
      </w:r>
      <w:r w:rsidRPr="00CF03D3">
        <w:rPr>
          <w:rFonts w:ascii="Times New Roman" w:hAnsi="Times New Roman" w:cs="Times New Roman"/>
          <w:bCs/>
          <w:iCs/>
          <w:sz w:val="28"/>
          <w:szCs w:val="28"/>
          <w:lang w:val="en-US"/>
        </w:rPr>
        <w:t> </w:t>
      </w:r>
      <w:r w:rsidRPr="00CF03D3">
        <w:rPr>
          <w:rFonts w:ascii="Times New Roman" w:hAnsi="Times New Roman" w:cs="Times New Roman"/>
          <w:bCs/>
          <w:iCs/>
          <w:sz w:val="28"/>
          <w:szCs w:val="28"/>
        </w:rPr>
        <w:t>666,7 тыс. рублей или 4,3% от общего объема средств.</w:t>
      </w:r>
    </w:p>
    <w:p w:rsidR="009E6BDB" w:rsidRPr="00CF03D3" w:rsidRDefault="009E6BDB" w:rsidP="009E6BDB">
      <w:pPr>
        <w:pStyle w:val="a4"/>
        <w:tabs>
          <w:tab w:val="left" w:pos="0"/>
        </w:tabs>
        <w:spacing w:before="0" w:beforeAutospacing="0" w:after="0" w:afterAutospacing="0"/>
        <w:ind w:firstLine="567"/>
        <w:rPr>
          <w:rFonts w:ascii="Times New Roman" w:hAnsi="Times New Roman" w:cs="Times New Roman"/>
          <w:bCs/>
          <w:iCs/>
          <w:sz w:val="28"/>
          <w:szCs w:val="28"/>
        </w:rPr>
      </w:pPr>
      <w:r w:rsidRPr="00CF03D3">
        <w:rPr>
          <w:rFonts w:ascii="Times New Roman" w:hAnsi="Times New Roman" w:cs="Times New Roman"/>
          <w:bCs/>
          <w:iCs/>
          <w:sz w:val="28"/>
          <w:szCs w:val="28"/>
        </w:rPr>
        <w:t>На 2023 год объем расходов на исполнение:</w:t>
      </w:r>
    </w:p>
    <w:p w:rsidR="009E6BDB" w:rsidRPr="00CF03D3" w:rsidRDefault="009E6BDB" w:rsidP="009E6BDB">
      <w:pPr>
        <w:pStyle w:val="a4"/>
        <w:numPr>
          <w:ilvl w:val="0"/>
          <w:numId w:val="10"/>
        </w:numPr>
        <w:tabs>
          <w:tab w:val="left" w:pos="851"/>
        </w:tabs>
        <w:spacing w:before="0" w:beforeAutospacing="0" w:after="0" w:afterAutospacing="0"/>
        <w:ind w:left="0" w:firstLine="567"/>
        <w:rPr>
          <w:rFonts w:ascii="Times New Roman" w:hAnsi="Times New Roman" w:cs="Times New Roman"/>
          <w:bCs/>
          <w:iCs/>
          <w:sz w:val="28"/>
          <w:szCs w:val="28"/>
        </w:rPr>
      </w:pPr>
      <w:r w:rsidRPr="00CF03D3">
        <w:rPr>
          <w:rFonts w:ascii="Times New Roman" w:hAnsi="Times New Roman" w:cs="Times New Roman"/>
          <w:bCs/>
          <w:iCs/>
          <w:sz w:val="28"/>
          <w:szCs w:val="28"/>
        </w:rPr>
        <w:t>муниципальных полномочий и прочих социальных обязательств составит – 1 504 832,7 тыс. рублей или 48,6% общего объема расходов;</w:t>
      </w:r>
    </w:p>
    <w:p w:rsidR="009E6BDB" w:rsidRPr="00CF03D3" w:rsidRDefault="009E6BDB" w:rsidP="009E6BDB">
      <w:pPr>
        <w:pStyle w:val="a4"/>
        <w:numPr>
          <w:ilvl w:val="0"/>
          <w:numId w:val="10"/>
        </w:numPr>
        <w:tabs>
          <w:tab w:val="left" w:pos="851"/>
        </w:tabs>
        <w:spacing w:before="0" w:beforeAutospacing="0" w:after="0" w:afterAutospacing="0"/>
        <w:ind w:left="0" w:firstLine="567"/>
        <w:rPr>
          <w:rFonts w:ascii="Times New Roman" w:hAnsi="Times New Roman" w:cs="Times New Roman"/>
          <w:bCs/>
          <w:iCs/>
          <w:sz w:val="28"/>
          <w:szCs w:val="28"/>
        </w:rPr>
      </w:pPr>
      <w:r w:rsidRPr="00CF03D3">
        <w:rPr>
          <w:rFonts w:ascii="Times New Roman" w:hAnsi="Times New Roman" w:cs="Times New Roman"/>
          <w:bCs/>
          <w:iCs/>
          <w:sz w:val="28"/>
          <w:szCs w:val="28"/>
        </w:rPr>
        <w:t>на исполнение государственных полномочий 1 481 439,4 тыс. рублей или 47,8% от общего объема средств;</w:t>
      </w:r>
    </w:p>
    <w:p w:rsidR="009E6BDB" w:rsidRPr="00CF03D3" w:rsidRDefault="009E6BDB" w:rsidP="009E6BDB">
      <w:pPr>
        <w:pStyle w:val="a4"/>
        <w:numPr>
          <w:ilvl w:val="0"/>
          <w:numId w:val="10"/>
        </w:numPr>
        <w:tabs>
          <w:tab w:val="left" w:pos="851"/>
        </w:tabs>
        <w:spacing w:before="0" w:beforeAutospacing="0" w:after="0" w:afterAutospacing="0"/>
        <w:ind w:left="0" w:firstLine="567"/>
        <w:rPr>
          <w:rFonts w:ascii="Times New Roman" w:hAnsi="Times New Roman" w:cs="Times New Roman"/>
          <w:bCs/>
          <w:iCs/>
          <w:sz w:val="28"/>
          <w:szCs w:val="28"/>
        </w:rPr>
      </w:pPr>
      <w:r w:rsidRPr="00CF03D3">
        <w:rPr>
          <w:rFonts w:ascii="Times New Roman" w:hAnsi="Times New Roman" w:cs="Times New Roman"/>
          <w:bCs/>
          <w:iCs/>
          <w:sz w:val="28"/>
          <w:szCs w:val="28"/>
        </w:rPr>
        <w:t>прочих расходов с участием средств окружного и федерального бюджетов в сумме 112 122,0 тыс. рублей или 3,6% от общего объема средств.</w:t>
      </w:r>
    </w:p>
    <w:p w:rsidR="00A64509" w:rsidRPr="00CF03D3" w:rsidRDefault="009E6BDB" w:rsidP="00F87567">
      <w:pPr>
        <w:pStyle w:val="a4"/>
        <w:spacing w:before="0" w:beforeAutospacing="0" w:after="0" w:afterAutospacing="0"/>
        <w:ind w:firstLine="567"/>
        <w:rPr>
          <w:sz w:val="28"/>
          <w:szCs w:val="28"/>
        </w:rPr>
      </w:pPr>
      <w:r w:rsidRPr="00CF03D3">
        <w:rPr>
          <w:rFonts w:ascii="Times New Roman" w:hAnsi="Times New Roman" w:cs="Times New Roman"/>
          <w:sz w:val="28"/>
          <w:szCs w:val="28"/>
        </w:rPr>
        <w:t>Общий объем и структура расходов местного бюджета, в разрезе источников финансирования, представлена следующим образом</w:t>
      </w:r>
      <w:r w:rsidR="00A64509" w:rsidRPr="00CF03D3">
        <w:rPr>
          <w:rFonts w:ascii="Times New Roman" w:hAnsi="Times New Roman" w:cs="Times New Roman"/>
          <w:sz w:val="28"/>
          <w:szCs w:val="28"/>
        </w:rPr>
        <w:t>.</w:t>
      </w:r>
    </w:p>
    <w:p w:rsidR="009E6BDB" w:rsidRPr="00CF03D3" w:rsidRDefault="009E6BDB" w:rsidP="009E6BDB">
      <w:pPr>
        <w:pStyle w:val="a5"/>
        <w:ind w:right="-1"/>
        <w:jc w:val="right"/>
        <w:rPr>
          <w:sz w:val="28"/>
          <w:szCs w:val="28"/>
        </w:rPr>
      </w:pPr>
      <w:r w:rsidRPr="00CF03D3">
        <w:rPr>
          <w:sz w:val="28"/>
          <w:szCs w:val="28"/>
        </w:rPr>
        <w:t>Таблица 12 (тыс. рублей)</w:t>
      </w:r>
    </w:p>
    <w:tbl>
      <w:tblPr>
        <w:tblW w:w="10188" w:type="dxa"/>
        <w:tblInd w:w="95" w:type="dxa"/>
        <w:tblLook w:val="04A0"/>
      </w:tblPr>
      <w:tblGrid>
        <w:gridCol w:w="2848"/>
        <w:gridCol w:w="1540"/>
        <w:gridCol w:w="1200"/>
        <w:gridCol w:w="700"/>
        <w:gridCol w:w="740"/>
        <w:gridCol w:w="1020"/>
        <w:gridCol w:w="1020"/>
        <w:gridCol w:w="1120"/>
      </w:tblGrid>
      <w:tr w:rsidR="009E6BDB" w:rsidRPr="00CF03D3" w:rsidTr="0053055B">
        <w:trPr>
          <w:trHeight w:val="960"/>
        </w:trPr>
        <w:tc>
          <w:tcPr>
            <w:tcW w:w="2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6BDB" w:rsidRPr="00F87567" w:rsidRDefault="009E6BDB" w:rsidP="0053055B">
            <w:pPr>
              <w:jc w:val="center"/>
              <w:rPr>
                <w:bCs/>
                <w:sz w:val="16"/>
                <w:szCs w:val="16"/>
              </w:rPr>
            </w:pPr>
            <w:r w:rsidRPr="00F87567">
              <w:rPr>
                <w:bCs/>
                <w:sz w:val="16"/>
                <w:szCs w:val="16"/>
              </w:rPr>
              <w:t xml:space="preserve">Наименование </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6BDB" w:rsidRPr="00F87567" w:rsidRDefault="009E6BDB" w:rsidP="0053055B">
            <w:pPr>
              <w:jc w:val="center"/>
              <w:rPr>
                <w:bCs/>
                <w:sz w:val="16"/>
                <w:szCs w:val="16"/>
              </w:rPr>
            </w:pPr>
            <w:r w:rsidRPr="00F87567">
              <w:rPr>
                <w:bCs/>
                <w:sz w:val="16"/>
                <w:szCs w:val="16"/>
              </w:rPr>
              <w:t>Первоначальный план на 2020 год</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6BDB" w:rsidRPr="00F87567" w:rsidRDefault="009E6BDB" w:rsidP="0053055B">
            <w:pPr>
              <w:jc w:val="center"/>
              <w:rPr>
                <w:bCs/>
                <w:sz w:val="16"/>
                <w:szCs w:val="16"/>
              </w:rPr>
            </w:pPr>
            <w:r w:rsidRPr="00F87567">
              <w:rPr>
                <w:bCs/>
                <w:sz w:val="16"/>
                <w:szCs w:val="16"/>
              </w:rPr>
              <w:t>Уточненный план за 9 месяцев  2020 года</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E6BDB" w:rsidRPr="00F87567" w:rsidRDefault="009E6BDB" w:rsidP="0053055B">
            <w:pPr>
              <w:jc w:val="center"/>
              <w:rPr>
                <w:bCs/>
                <w:sz w:val="16"/>
                <w:szCs w:val="16"/>
              </w:rPr>
            </w:pPr>
            <w:r w:rsidRPr="00F87567">
              <w:rPr>
                <w:bCs/>
                <w:sz w:val="16"/>
                <w:szCs w:val="16"/>
              </w:rPr>
              <w:t>Отклонение плана 2021от плана 2020 года %</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E6BDB" w:rsidRPr="00F87567" w:rsidRDefault="009E6BDB" w:rsidP="0053055B">
            <w:pPr>
              <w:jc w:val="center"/>
              <w:rPr>
                <w:bCs/>
                <w:sz w:val="16"/>
                <w:szCs w:val="16"/>
              </w:rPr>
            </w:pPr>
            <w:r w:rsidRPr="00F87567">
              <w:rPr>
                <w:bCs/>
                <w:sz w:val="16"/>
                <w:szCs w:val="16"/>
              </w:rPr>
              <w:t>Отклонение 2021 года от уточненного плана за 9 месяцев 2020 года %</w:t>
            </w:r>
          </w:p>
        </w:tc>
        <w:tc>
          <w:tcPr>
            <w:tcW w:w="3160" w:type="dxa"/>
            <w:gridSpan w:val="3"/>
            <w:tcBorders>
              <w:top w:val="single" w:sz="4" w:space="0" w:color="auto"/>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bCs/>
                <w:sz w:val="16"/>
                <w:szCs w:val="16"/>
              </w:rPr>
            </w:pPr>
            <w:r w:rsidRPr="00F87567">
              <w:rPr>
                <w:bCs/>
                <w:sz w:val="16"/>
                <w:szCs w:val="16"/>
              </w:rPr>
              <w:t xml:space="preserve">Проект бюджета </w:t>
            </w:r>
          </w:p>
        </w:tc>
      </w:tr>
      <w:tr w:rsidR="009E6BDB" w:rsidRPr="00CF03D3" w:rsidTr="0053055B">
        <w:trPr>
          <w:trHeight w:val="1260"/>
        </w:trPr>
        <w:tc>
          <w:tcPr>
            <w:tcW w:w="2848" w:type="dxa"/>
            <w:vMerge/>
            <w:tcBorders>
              <w:top w:val="single" w:sz="4" w:space="0" w:color="auto"/>
              <w:left w:val="single" w:sz="4" w:space="0" w:color="auto"/>
              <w:bottom w:val="single" w:sz="4" w:space="0" w:color="auto"/>
              <w:right w:val="single" w:sz="4" w:space="0" w:color="auto"/>
            </w:tcBorders>
            <w:vAlign w:val="center"/>
            <w:hideMark/>
          </w:tcPr>
          <w:p w:rsidR="009E6BDB" w:rsidRPr="00F87567" w:rsidRDefault="009E6BDB" w:rsidP="0053055B">
            <w:pPr>
              <w:rPr>
                <w:bCs/>
                <w:sz w:val="16"/>
                <w:szCs w:val="16"/>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9E6BDB" w:rsidRPr="00F87567" w:rsidRDefault="009E6BDB" w:rsidP="0053055B">
            <w:pPr>
              <w:rPr>
                <w:bCs/>
                <w:sz w:val="16"/>
                <w:szCs w:val="16"/>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9E6BDB" w:rsidRPr="00F87567" w:rsidRDefault="009E6BDB" w:rsidP="0053055B">
            <w:pPr>
              <w:rPr>
                <w:bCs/>
                <w:sz w:val="16"/>
                <w:szCs w:val="16"/>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9E6BDB" w:rsidRPr="00F87567" w:rsidRDefault="009E6BDB" w:rsidP="0053055B">
            <w:pPr>
              <w:rPr>
                <w:bCs/>
                <w:sz w:val="16"/>
                <w:szCs w:val="16"/>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9E6BDB" w:rsidRPr="00F87567" w:rsidRDefault="009E6BDB" w:rsidP="0053055B">
            <w:pPr>
              <w:rPr>
                <w:bCs/>
                <w:sz w:val="16"/>
                <w:szCs w:val="16"/>
              </w:rPr>
            </w:pPr>
          </w:p>
        </w:tc>
        <w:tc>
          <w:tcPr>
            <w:tcW w:w="102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bCs/>
                <w:sz w:val="16"/>
                <w:szCs w:val="16"/>
              </w:rPr>
            </w:pPr>
            <w:r w:rsidRPr="00F87567">
              <w:rPr>
                <w:bCs/>
                <w:sz w:val="16"/>
                <w:szCs w:val="16"/>
              </w:rPr>
              <w:t>2021</w:t>
            </w:r>
          </w:p>
        </w:tc>
        <w:tc>
          <w:tcPr>
            <w:tcW w:w="102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bCs/>
                <w:sz w:val="16"/>
                <w:szCs w:val="16"/>
              </w:rPr>
            </w:pPr>
            <w:r w:rsidRPr="00F87567">
              <w:rPr>
                <w:bCs/>
                <w:sz w:val="16"/>
                <w:szCs w:val="16"/>
              </w:rPr>
              <w:t>2022</w:t>
            </w:r>
          </w:p>
        </w:tc>
        <w:tc>
          <w:tcPr>
            <w:tcW w:w="112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bCs/>
                <w:sz w:val="16"/>
                <w:szCs w:val="16"/>
              </w:rPr>
            </w:pPr>
            <w:r w:rsidRPr="00F87567">
              <w:rPr>
                <w:bCs/>
                <w:sz w:val="16"/>
                <w:szCs w:val="16"/>
              </w:rPr>
              <w:t>2023</w:t>
            </w:r>
          </w:p>
        </w:tc>
      </w:tr>
      <w:tr w:rsidR="009E6BDB" w:rsidRPr="00CF03D3" w:rsidTr="0053055B">
        <w:trPr>
          <w:trHeight w:val="60"/>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9E6BDB" w:rsidRPr="00F87567" w:rsidRDefault="009E6BDB" w:rsidP="0053055B">
            <w:pPr>
              <w:rPr>
                <w:b/>
                <w:bCs/>
                <w:sz w:val="16"/>
                <w:szCs w:val="16"/>
              </w:rPr>
            </w:pPr>
            <w:r w:rsidRPr="00F87567">
              <w:rPr>
                <w:b/>
                <w:bCs/>
                <w:sz w:val="16"/>
                <w:szCs w:val="16"/>
              </w:rPr>
              <w:t>Расходы всего</w:t>
            </w:r>
          </w:p>
        </w:tc>
        <w:tc>
          <w:tcPr>
            <w:tcW w:w="154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b/>
                <w:bCs/>
                <w:sz w:val="16"/>
                <w:szCs w:val="16"/>
              </w:rPr>
            </w:pPr>
            <w:r w:rsidRPr="00F87567">
              <w:rPr>
                <w:b/>
                <w:bCs/>
                <w:sz w:val="16"/>
                <w:szCs w:val="16"/>
              </w:rPr>
              <w:t>3 230 211,7</w:t>
            </w:r>
          </w:p>
        </w:tc>
        <w:tc>
          <w:tcPr>
            <w:tcW w:w="120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b/>
                <w:bCs/>
                <w:sz w:val="16"/>
                <w:szCs w:val="16"/>
              </w:rPr>
            </w:pPr>
            <w:r w:rsidRPr="00F87567">
              <w:rPr>
                <w:b/>
                <w:bCs/>
                <w:sz w:val="16"/>
                <w:szCs w:val="16"/>
              </w:rPr>
              <w:t>3 624 093,9</w:t>
            </w:r>
          </w:p>
        </w:tc>
        <w:tc>
          <w:tcPr>
            <w:tcW w:w="70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b/>
                <w:bCs/>
                <w:sz w:val="16"/>
                <w:szCs w:val="16"/>
              </w:rPr>
            </w:pPr>
            <w:r w:rsidRPr="00F87567">
              <w:rPr>
                <w:b/>
                <w:bCs/>
                <w:sz w:val="16"/>
                <w:szCs w:val="16"/>
              </w:rPr>
              <w:t>1,9</w:t>
            </w:r>
          </w:p>
        </w:tc>
        <w:tc>
          <w:tcPr>
            <w:tcW w:w="74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b/>
                <w:bCs/>
                <w:sz w:val="16"/>
                <w:szCs w:val="16"/>
              </w:rPr>
            </w:pPr>
            <w:r w:rsidRPr="00F87567">
              <w:rPr>
                <w:b/>
                <w:bCs/>
                <w:sz w:val="16"/>
                <w:szCs w:val="16"/>
              </w:rPr>
              <w:t>-9,2</w:t>
            </w:r>
          </w:p>
        </w:tc>
        <w:tc>
          <w:tcPr>
            <w:tcW w:w="102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b/>
                <w:bCs/>
                <w:sz w:val="16"/>
                <w:szCs w:val="16"/>
              </w:rPr>
            </w:pPr>
            <w:r w:rsidRPr="00F87567">
              <w:rPr>
                <w:b/>
                <w:bCs/>
                <w:sz w:val="16"/>
                <w:szCs w:val="16"/>
              </w:rPr>
              <w:t>3 290 869,2</w:t>
            </w:r>
          </w:p>
        </w:tc>
        <w:tc>
          <w:tcPr>
            <w:tcW w:w="102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b/>
                <w:bCs/>
                <w:sz w:val="16"/>
                <w:szCs w:val="16"/>
              </w:rPr>
            </w:pPr>
            <w:r w:rsidRPr="00F87567">
              <w:rPr>
                <w:b/>
                <w:bCs/>
                <w:sz w:val="16"/>
                <w:szCs w:val="16"/>
              </w:rPr>
              <w:t>3 062 462,0</w:t>
            </w:r>
          </w:p>
        </w:tc>
        <w:tc>
          <w:tcPr>
            <w:tcW w:w="112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b/>
                <w:bCs/>
                <w:sz w:val="16"/>
                <w:szCs w:val="16"/>
              </w:rPr>
            </w:pPr>
            <w:r w:rsidRPr="00F87567">
              <w:rPr>
                <w:b/>
                <w:bCs/>
                <w:sz w:val="16"/>
                <w:szCs w:val="16"/>
              </w:rPr>
              <w:t>3 098 394,1</w:t>
            </w:r>
          </w:p>
        </w:tc>
      </w:tr>
      <w:tr w:rsidR="009E6BDB" w:rsidRPr="00CF03D3" w:rsidTr="0053055B">
        <w:trPr>
          <w:trHeight w:val="240"/>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9E6BDB" w:rsidRPr="00F87567" w:rsidRDefault="009E6BDB" w:rsidP="0053055B">
            <w:pPr>
              <w:rPr>
                <w:sz w:val="16"/>
                <w:szCs w:val="16"/>
              </w:rPr>
            </w:pPr>
            <w:r w:rsidRPr="00F87567">
              <w:rPr>
                <w:sz w:val="16"/>
                <w:szCs w:val="16"/>
              </w:rPr>
              <w:t>Расходы, осуществляемые за счет местного бюджета</w:t>
            </w:r>
          </w:p>
        </w:tc>
        <w:tc>
          <w:tcPr>
            <w:tcW w:w="154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952 400,9</w:t>
            </w:r>
          </w:p>
        </w:tc>
        <w:tc>
          <w:tcPr>
            <w:tcW w:w="120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1 255 526,6</w:t>
            </w:r>
          </w:p>
        </w:tc>
        <w:tc>
          <w:tcPr>
            <w:tcW w:w="70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b/>
                <w:bCs/>
                <w:sz w:val="16"/>
                <w:szCs w:val="16"/>
              </w:rPr>
            </w:pPr>
            <w:r w:rsidRPr="00F87567">
              <w:rPr>
                <w:b/>
                <w:bCs/>
                <w:sz w:val="16"/>
                <w:szCs w:val="16"/>
              </w:rPr>
              <w:t>-1,2</w:t>
            </w:r>
          </w:p>
        </w:tc>
        <w:tc>
          <w:tcPr>
            <w:tcW w:w="74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b/>
                <w:bCs/>
                <w:sz w:val="16"/>
                <w:szCs w:val="16"/>
              </w:rPr>
            </w:pPr>
            <w:r w:rsidRPr="00F87567">
              <w:rPr>
                <w:b/>
                <w:bCs/>
                <w:sz w:val="16"/>
                <w:szCs w:val="16"/>
              </w:rPr>
              <w:t>-25,1</w:t>
            </w:r>
          </w:p>
        </w:tc>
        <w:tc>
          <w:tcPr>
            <w:tcW w:w="102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940 551,8</w:t>
            </w:r>
          </w:p>
        </w:tc>
        <w:tc>
          <w:tcPr>
            <w:tcW w:w="102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952 222,7</w:t>
            </w:r>
          </w:p>
        </w:tc>
        <w:tc>
          <w:tcPr>
            <w:tcW w:w="112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965 330,1</w:t>
            </w:r>
          </w:p>
        </w:tc>
      </w:tr>
      <w:tr w:rsidR="009E6BDB" w:rsidRPr="00CF03D3" w:rsidTr="0053055B">
        <w:trPr>
          <w:trHeight w:val="132"/>
        </w:trPr>
        <w:tc>
          <w:tcPr>
            <w:tcW w:w="2848" w:type="dxa"/>
            <w:tcBorders>
              <w:top w:val="nil"/>
              <w:left w:val="single" w:sz="4" w:space="0" w:color="auto"/>
              <w:bottom w:val="single" w:sz="4" w:space="0" w:color="auto"/>
              <w:right w:val="single" w:sz="4" w:space="0" w:color="auto"/>
            </w:tcBorders>
            <w:shd w:val="clear" w:color="000000" w:fill="F2F2F2"/>
            <w:vAlign w:val="center"/>
            <w:hideMark/>
          </w:tcPr>
          <w:p w:rsidR="009E6BDB" w:rsidRPr="00F87567" w:rsidRDefault="009E6BDB" w:rsidP="0053055B">
            <w:pPr>
              <w:rPr>
                <w:sz w:val="16"/>
                <w:szCs w:val="16"/>
              </w:rPr>
            </w:pPr>
            <w:r w:rsidRPr="00F87567">
              <w:rPr>
                <w:sz w:val="16"/>
                <w:szCs w:val="16"/>
              </w:rPr>
              <w:t>доля %</w:t>
            </w:r>
          </w:p>
        </w:tc>
        <w:tc>
          <w:tcPr>
            <w:tcW w:w="154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29,5</w:t>
            </w:r>
          </w:p>
        </w:tc>
        <w:tc>
          <w:tcPr>
            <w:tcW w:w="120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34,6</w:t>
            </w:r>
          </w:p>
        </w:tc>
        <w:tc>
          <w:tcPr>
            <w:tcW w:w="70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b/>
                <w:bCs/>
                <w:sz w:val="16"/>
                <w:szCs w:val="16"/>
              </w:rPr>
            </w:pPr>
            <w:proofErr w:type="spellStart"/>
            <w:r w:rsidRPr="00F87567">
              <w:rPr>
                <w:b/>
                <w:bCs/>
                <w:sz w:val="16"/>
                <w:szCs w:val="16"/>
              </w:rPr>
              <w:t>х</w:t>
            </w:r>
            <w:proofErr w:type="spellEnd"/>
          </w:p>
        </w:tc>
        <w:tc>
          <w:tcPr>
            <w:tcW w:w="74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b/>
                <w:bCs/>
                <w:sz w:val="16"/>
                <w:szCs w:val="16"/>
              </w:rPr>
            </w:pPr>
            <w:proofErr w:type="spellStart"/>
            <w:r w:rsidRPr="00F87567">
              <w:rPr>
                <w:b/>
                <w:bCs/>
                <w:sz w:val="16"/>
                <w:szCs w:val="16"/>
              </w:rPr>
              <w:t>х</w:t>
            </w:r>
            <w:proofErr w:type="spellEnd"/>
          </w:p>
        </w:tc>
        <w:tc>
          <w:tcPr>
            <w:tcW w:w="102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28,6</w:t>
            </w:r>
          </w:p>
        </w:tc>
        <w:tc>
          <w:tcPr>
            <w:tcW w:w="102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31,1</w:t>
            </w:r>
          </w:p>
        </w:tc>
        <w:tc>
          <w:tcPr>
            <w:tcW w:w="112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31,2</w:t>
            </w:r>
          </w:p>
        </w:tc>
      </w:tr>
      <w:tr w:rsidR="009E6BDB" w:rsidRPr="00CF03D3" w:rsidTr="0053055B">
        <w:trPr>
          <w:trHeight w:val="234"/>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9E6BDB" w:rsidRPr="00F87567" w:rsidRDefault="009E6BDB" w:rsidP="0053055B">
            <w:pPr>
              <w:rPr>
                <w:sz w:val="16"/>
                <w:szCs w:val="16"/>
              </w:rPr>
            </w:pPr>
            <w:r w:rsidRPr="00F87567">
              <w:rPr>
                <w:sz w:val="16"/>
                <w:szCs w:val="16"/>
              </w:rPr>
              <w:t>Дотация и доп. норматив отчислений от НДФЛ</w:t>
            </w:r>
          </w:p>
        </w:tc>
        <w:tc>
          <w:tcPr>
            <w:tcW w:w="154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604 428,9</w:t>
            </w:r>
          </w:p>
        </w:tc>
        <w:tc>
          <w:tcPr>
            <w:tcW w:w="120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651 232,8</w:t>
            </w:r>
          </w:p>
        </w:tc>
        <w:tc>
          <w:tcPr>
            <w:tcW w:w="70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b/>
                <w:bCs/>
                <w:sz w:val="16"/>
                <w:szCs w:val="16"/>
              </w:rPr>
            </w:pPr>
            <w:r w:rsidRPr="00F87567">
              <w:rPr>
                <w:b/>
                <w:bCs/>
                <w:sz w:val="16"/>
                <w:szCs w:val="16"/>
              </w:rPr>
              <w:t>4,2</w:t>
            </w:r>
          </w:p>
        </w:tc>
        <w:tc>
          <w:tcPr>
            <w:tcW w:w="74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b/>
                <w:bCs/>
                <w:sz w:val="16"/>
                <w:szCs w:val="16"/>
              </w:rPr>
            </w:pPr>
            <w:r w:rsidRPr="00F87567">
              <w:rPr>
                <w:b/>
                <w:bCs/>
                <w:sz w:val="16"/>
                <w:szCs w:val="16"/>
              </w:rPr>
              <w:t>-3,3</w:t>
            </w:r>
          </w:p>
        </w:tc>
        <w:tc>
          <w:tcPr>
            <w:tcW w:w="102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629 752,2</w:t>
            </w:r>
          </w:p>
        </w:tc>
        <w:tc>
          <w:tcPr>
            <w:tcW w:w="102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517 448,4</w:t>
            </w:r>
          </w:p>
        </w:tc>
        <w:tc>
          <w:tcPr>
            <w:tcW w:w="112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539 502,6</w:t>
            </w:r>
          </w:p>
        </w:tc>
      </w:tr>
      <w:tr w:rsidR="009E6BDB" w:rsidRPr="00CF03D3" w:rsidTr="0053055B">
        <w:trPr>
          <w:trHeight w:val="140"/>
        </w:trPr>
        <w:tc>
          <w:tcPr>
            <w:tcW w:w="2848" w:type="dxa"/>
            <w:tcBorders>
              <w:top w:val="nil"/>
              <w:left w:val="single" w:sz="4" w:space="0" w:color="auto"/>
              <w:bottom w:val="single" w:sz="4" w:space="0" w:color="auto"/>
              <w:right w:val="single" w:sz="4" w:space="0" w:color="auto"/>
            </w:tcBorders>
            <w:shd w:val="clear" w:color="000000" w:fill="F2F2F2"/>
            <w:vAlign w:val="center"/>
            <w:hideMark/>
          </w:tcPr>
          <w:p w:rsidR="009E6BDB" w:rsidRPr="00F87567" w:rsidRDefault="009E6BDB" w:rsidP="0053055B">
            <w:pPr>
              <w:rPr>
                <w:sz w:val="16"/>
                <w:szCs w:val="16"/>
              </w:rPr>
            </w:pPr>
            <w:r w:rsidRPr="00F87567">
              <w:rPr>
                <w:sz w:val="16"/>
                <w:szCs w:val="16"/>
              </w:rPr>
              <w:t>доля %</w:t>
            </w:r>
          </w:p>
        </w:tc>
        <w:tc>
          <w:tcPr>
            <w:tcW w:w="154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18,7</w:t>
            </w:r>
          </w:p>
        </w:tc>
        <w:tc>
          <w:tcPr>
            <w:tcW w:w="120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18,0</w:t>
            </w:r>
          </w:p>
        </w:tc>
        <w:tc>
          <w:tcPr>
            <w:tcW w:w="70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b/>
                <w:bCs/>
                <w:sz w:val="16"/>
                <w:szCs w:val="16"/>
              </w:rPr>
            </w:pPr>
            <w:proofErr w:type="spellStart"/>
            <w:r w:rsidRPr="00F87567">
              <w:rPr>
                <w:b/>
                <w:bCs/>
                <w:sz w:val="16"/>
                <w:szCs w:val="16"/>
              </w:rPr>
              <w:t>х</w:t>
            </w:r>
            <w:proofErr w:type="spellEnd"/>
          </w:p>
        </w:tc>
        <w:tc>
          <w:tcPr>
            <w:tcW w:w="74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b/>
                <w:bCs/>
                <w:sz w:val="16"/>
                <w:szCs w:val="16"/>
              </w:rPr>
            </w:pPr>
            <w:proofErr w:type="spellStart"/>
            <w:r w:rsidRPr="00F87567">
              <w:rPr>
                <w:b/>
                <w:bCs/>
                <w:sz w:val="16"/>
                <w:szCs w:val="16"/>
              </w:rPr>
              <w:t>х</w:t>
            </w:r>
            <w:proofErr w:type="spellEnd"/>
          </w:p>
        </w:tc>
        <w:tc>
          <w:tcPr>
            <w:tcW w:w="102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19,1</w:t>
            </w:r>
          </w:p>
        </w:tc>
        <w:tc>
          <w:tcPr>
            <w:tcW w:w="102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16,9</w:t>
            </w:r>
          </w:p>
        </w:tc>
        <w:tc>
          <w:tcPr>
            <w:tcW w:w="112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17,4</w:t>
            </w:r>
          </w:p>
        </w:tc>
      </w:tr>
      <w:tr w:rsidR="009E6BDB" w:rsidRPr="00CF03D3" w:rsidTr="0053055B">
        <w:trPr>
          <w:trHeight w:val="228"/>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9E6BDB" w:rsidRPr="00F87567" w:rsidRDefault="009E6BDB" w:rsidP="0053055B">
            <w:pPr>
              <w:rPr>
                <w:sz w:val="16"/>
                <w:szCs w:val="16"/>
              </w:rPr>
            </w:pPr>
            <w:r w:rsidRPr="00F87567">
              <w:rPr>
                <w:sz w:val="16"/>
                <w:szCs w:val="16"/>
              </w:rPr>
              <w:t>Расходы, осуществляемые за счет субвенций</w:t>
            </w:r>
          </w:p>
        </w:tc>
        <w:tc>
          <w:tcPr>
            <w:tcW w:w="154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1 493 892,7</w:t>
            </w:r>
          </w:p>
        </w:tc>
        <w:tc>
          <w:tcPr>
            <w:tcW w:w="120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1 495 333,4</w:t>
            </w:r>
          </w:p>
        </w:tc>
        <w:tc>
          <w:tcPr>
            <w:tcW w:w="70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b/>
                <w:bCs/>
                <w:sz w:val="16"/>
                <w:szCs w:val="16"/>
              </w:rPr>
            </w:pPr>
            <w:r w:rsidRPr="00F87567">
              <w:rPr>
                <w:b/>
                <w:bCs/>
                <w:sz w:val="16"/>
                <w:szCs w:val="16"/>
              </w:rPr>
              <w:t>-0,6</w:t>
            </w:r>
          </w:p>
        </w:tc>
        <w:tc>
          <w:tcPr>
            <w:tcW w:w="74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b/>
                <w:bCs/>
                <w:sz w:val="16"/>
                <w:szCs w:val="16"/>
              </w:rPr>
            </w:pPr>
            <w:r w:rsidRPr="00F87567">
              <w:rPr>
                <w:b/>
                <w:bCs/>
                <w:sz w:val="16"/>
                <w:szCs w:val="16"/>
              </w:rPr>
              <w:t>-0,7</w:t>
            </w:r>
          </w:p>
        </w:tc>
        <w:tc>
          <w:tcPr>
            <w:tcW w:w="102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1 485 509,5</w:t>
            </w:r>
          </w:p>
        </w:tc>
        <w:tc>
          <w:tcPr>
            <w:tcW w:w="102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1 460 124,2</w:t>
            </w:r>
          </w:p>
        </w:tc>
        <w:tc>
          <w:tcPr>
            <w:tcW w:w="112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1 481 439,4</w:t>
            </w:r>
          </w:p>
        </w:tc>
      </w:tr>
      <w:tr w:rsidR="009E6BDB" w:rsidRPr="00CF03D3" w:rsidTr="0053055B">
        <w:trPr>
          <w:trHeight w:val="134"/>
        </w:trPr>
        <w:tc>
          <w:tcPr>
            <w:tcW w:w="2848" w:type="dxa"/>
            <w:tcBorders>
              <w:top w:val="nil"/>
              <w:left w:val="single" w:sz="4" w:space="0" w:color="auto"/>
              <w:bottom w:val="single" w:sz="4" w:space="0" w:color="auto"/>
              <w:right w:val="single" w:sz="4" w:space="0" w:color="auto"/>
            </w:tcBorders>
            <w:shd w:val="clear" w:color="000000" w:fill="F2F2F2"/>
            <w:vAlign w:val="center"/>
            <w:hideMark/>
          </w:tcPr>
          <w:p w:rsidR="009E6BDB" w:rsidRPr="00F87567" w:rsidRDefault="009E6BDB" w:rsidP="0053055B">
            <w:pPr>
              <w:rPr>
                <w:sz w:val="16"/>
                <w:szCs w:val="16"/>
              </w:rPr>
            </w:pPr>
            <w:r w:rsidRPr="00F87567">
              <w:rPr>
                <w:sz w:val="16"/>
                <w:szCs w:val="16"/>
              </w:rPr>
              <w:t>доля %</w:t>
            </w:r>
          </w:p>
        </w:tc>
        <w:tc>
          <w:tcPr>
            <w:tcW w:w="154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46,2</w:t>
            </w:r>
          </w:p>
        </w:tc>
        <w:tc>
          <w:tcPr>
            <w:tcW w:w="120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41,3</w:t>
            </w:r>
          </w:p>
        </w:tc>
        <w:tc>
          <w:tcPr>
            <w:tcW w:w="70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b/>
                <w:bCs/>
                <w:sz w:val="16"/>
                <w:szCs w:val="16"/>
              </w:rPr>
            </w:pPr>
            <w:proofErr w:type="spellStart"/>
            <w:r w:rsidRPr="00F87567">
              <w:rPr>
                <w:b/>
                <w:bCs/>
                <w:sz w:val="16"/>
                <w:szCs w:val="16"/>
              </w:rPr>
              <w:t>х</w:t>
            </w:r>
            <w:proofErr w:type="spellEnd"/>
          </w:p>
        </w:tc>
        <w:tc>
          <w:tcPr>
            <w:tcW w:w="74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b/>
                <w:bCs/>
                <w:sz w:val="16"/>
                <w:szCs w:val="16"/>
              </w:rPr>
            </w:pPr>
            <w:proofErr w:type="spellStart"/>
            <w:r w:rsidRPr="00F87567">
              <w:rPr>
                <w:b/>
                <w:bCs/>
                <w:sz w:val="16"/>
                <w:szCs w:val="16"/>
              </w:rPr>
              <w:t>х</w:t>
            </w:r>
            <w:proofErr w:type="spellEnd"/>
          </w:p>
        </w:tc>
        <w:tc>
          <w:tcPr>
            <w:tcW w:w="102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45,1</w:t>
            </w:r>
          </w:p>
        </w:tc>
        <w:tc>
          <w:tcPr>
            <w:tcW w:w="102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47,7</w:t>
            </w:r>
          </w:p>
        </w:tc>
        <w:tc>
          <w:tcPr>
            <w:tcW w:w="112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47,8</w:t>
            </w:r>
          </w:p>
        </w:tc>
      </w:tr>
      <w:tr w:rsidR="009E6BDB" w:rsidRPr="00CF03D3" w:rsidTr="0053055B">
        <w:trPr>
          <w:trHeight w:val="208"/>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9E6BDB" w:rsidRPr="00F87567" w:rsidRDefault="009E6BDB" w:rsidP="0053055B">
            <w:pPr>
              <w:rPr>
                <w:sz w:val="16"/>
                <w:szCs w:val="16"/>
              </w:rPr>
            </w:pPr>
            <w:r w:rsidRPr="00F87567">
              <w:rPr>
                <w:sz w:val="16"/>
                <w:szCs w:val="16"/>
              </w:rPr>
              <w:t>Расходы, осуществляемые за счет субсидий</w:t>
            </w:r>
          </w:p>
        </w:tc>
        <w:tc>
          <w:tcPr>
            <w:tcW w:w="154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176 484,4</w:t>
            </w:r>
          </w:p>
        </w:tc>
        <w:tc>
          <w:tcPr>
            <w:tcW w:w="120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196 199,6</w:t>
            </w:r>
          </w:p>
        </w:tc>
        <w:tc>
          <w:tcPr>
            <w:tcW w:w="70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b/>
                <w:bCs/>
                <w:sz w:val="16"/>
                <w:szCs w:val="16"/>
              </w:rPr>
            </w:pPr>
            <w:r w:rsidRPr="00F87567">
              <w:rPr>
                <w:b/>
                <w:bCs/>
                <w:sz w:val="16"/>
                <w:szCs w:val="16"/>
              </w:rPr>
              <w:t>-8,2</w:t>
            </w:r>
          </w:p>
        </w:tc>
        <w:tc>
          <w:tcPr>
            <w:tcW w:w="74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b/>
                <w:bCs/>
                <w:sz w:val="16"/>
                <w:szCs w:val="16"/>
              </w:rPr>
            </w:pPr>
            <w:r w:rsidRPr="00F87567">
              <w:rPr>
                <w:b/>
                <w:bCs/>
                <w:sz w:val="16"/>
                <w:szCs w:val="16"/>
              </w:rPr>
              <w:t>-17,5</w:t>
            </w:r>
          </w:p>
        </w:tc>
        <w:tc>
          <w:tcPr>
            <w:tcW w:w="102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161 956,8</w:t>
            </w:r>
          </w:p>
        </w:tc>
        <w:tc>
          <w:tcPr>
            <w:tcW w:w="102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129 656,1</w:t>
            </w:r>
          </w:p>
        </w:tc>
        <w:tc>
          <w:tcPr>
            <w:tcW w:w="112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109 296,0</w:t>
            </w:r>
          </w:p>
        </w:tc>
      </w:tr>
      <w:tr w:rsidR="009E6BDB" w:rsidRPr="00CF03D3" w:rsidTr="0053055B">
        <w:trPr>
          <w:trHeight w:val="60"/>
        </w:trPr>
        <w:tc>
          <w:tcPr>
            <w:tcW w:w="2848" w:type="dxa"/>
            <w:tcBorders>
              <w:top w:val="nil"/>
              <w:left w:val="single" w:sz="4" w:space="0" w:color="auto"/>
              <w:bottom w:val="single" w:sz="4" w:space="0" w:color="auto"/>
              <w:right w:val="single" w:sz="4" w:space="0" w:color="auto"/>
            </w:tcBorders>
            <w:shd w:val="clear" w:color="000000" w:fill="F2F2F2"/>
            <w:vAlign w:val="center"/>
            <w:hideMark/>
          </w:tcPr>
          <w:p w:rsidR="009E6BDB" w:rsidRPr="00F87567" w:rsidRDefault="009E6BDB" w:rsidP="0053055B">
            <w:pPr>
              <w:rPr>
                <w:sz w:val="16"/>
                <w:szCs w:val="16"/>
              </w:rPr>
            </w:pPr>
            <w:r w:rsidRPr="00F87567">
              <w:rPr>
                <w:sz w:val="16"/>
                <w:szCs w:val="16"/>
              </w:rPr>
              <w:t>доля %</w:t>
            </w:r>
          </w:p>
        </w:tc>
        <w:tc>
          <w:tcPr>
            <w:tcW w:w="154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5,5</w:t>
            </w:r>
          </w:p>
        </w:tc>
        <w:tc>
          <w:tcPr>
            <w:tcW w:w="120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5,4</w:t>
            </w:r>
          </w:p>
        </w:tc>
        <w:tc>
          <w:tcPr>
            <w:tcW w:w="70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b/>
                <w:bCs/>
                <w:sz w:val="16"/>
                <w:szCs w:val="16"/>
              </w:rPr>
            </w:pPr>
            <w:proofErr w:type="spellStart"/>
            <w:r w:rsidRPr="00F87567">
              <w:rPr>
                <w:b/>
                <w:bCs/>
                <w:sz w:val="16"/>
                <w:szCs w:val="16"/>
              </w:rPr>
              <w:t>х</w:t>
            </w:r>
            <w:proofErr w:type="spellEnd"/>
          </w:p>
        </w:tc>
        <w:tc>
          <w:tcPr>
            <w:tcW w:w="74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b/>
                <w:bCs/>
                <w:sz w:val="16"/>
                <w:szCs w:val="16"/>
              </w:rPr>
            </w:pPr>
            <w:proofErr w:type="spellStart"/>
            <w:r w:rsidRPr="00F87567">
              <w:rPr>
                <w:b/>
                <w:bCs/>
                <w:sz w:val="16"/>
                <w:szCs w:val="16"/>
              </w:rPr>
              <w:t>х</w:t>
            </w:r>
            <w:proofErr w:type="spellEnd"/>
          </w:p>
        </w:tc>
        <w:tc>
          <w:tcPr>
            <w:tcW w:w="102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4,9</w:t>
            </w:r>
          </w:p>
        </w:tc>
        <w:tc>
          <w:tcPr>
            <w:tcW w:w="102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4,2</w:t>
            </w:r>
          </w:p>
        </w:tc>
        <w:tc>
          <w:tcPr>
            <w:tcW w:w="112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3,5</w:t>
            </w:r>
          </w:p>
        </w:tc>
      </w:tr>
      <w:tr w:rsidR="009E6BDB" w:rsidRPr="00CF03D3" w:rsidTr="0053055B">
        <w:trPr>
          <w:trHeight w:val="216"/>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9E6BDB" w:rsidRPr="00F87567" w:rsidRDefault="009E6BDB" w:rsidP="0053055B">
            <w:pPr>
              <w:rPr>
                <w:sz w:val="16"/>
                <w:szCs w:val="16"/>
              </w:rPr>
            </w:pPr>
            <w:r w:rsidRPr="00F87567">
              <w:rPr>
                <w:sz w:val="16"/>
                <w:szCs w:val="16"/>
              </w:rPr>
              <w:t>Расходы, осуществляемые за счет иных межбюджетных трансфертов</w:t>
            </w:r>
          </w:p>
        </w:tc>
        <w:tc>
          <w:tcPr>
            <w:tcW w:w="154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3 004,8</w:t>
            </w:r>
          </w:p>
        </w:tc>
        <w:tc>
          <w:tcPr>
            <w:tcW w:w="120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25 801,5</w:t>
            </w:r>
          </w:p>
        </w:tc>
        <w:tc>
          <w:tcPr>
            <w:tcW w:w="70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b/>
                <w:bCs/>
                <w:sz w:val="16"/>
                <w:szCs w:val="16"/>
              </w:rPr>
            </w:pPr>
            <w:r w:rsidRPr="00F87567">
              <w:rPr>
                <w:b/>
                <w:bCs/>
                <w:sz w:val="16"/>
                <w:szCs w:val="16"/>
              </w:rPr>
              <w:t>в 23,3 раза</w:t>
            </w:r>
          </w:p>
        </w:tc>
        <w:tc>
          <w:tcPr>
            <w:tcW w:w="74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b/>
                <w:bCs/>
                <w:sz w:val="16"/>
                <w:szCs w:val="16"/>
              </w:rPr>
            </w:pPr>
            <w:r w:rsidRPr="00F87567">
              <w:rPr>
                <w:b/>
                <w:bCs/>
                <w:sz w:val="16"/>
                <w:szCs w:val="16"/>
              </w:rPr>
              <w:t>183,3</w:t>
            </w:r>
          </w:p>
        </w:tc>
        <w:tc>
          <w:tcPr>
            <w:tcW w:w="102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73 098,9</w:t>
            </w:r>
          </w:p>
        </w:tc>
        <w:tc>
          <w:tcPr>
            <w:tcW w:w="102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3 010,6</w:t>
            </w:r>
          </w:p>
        </w:tc>
        <w:tc>
          <w:tcPr>
            <w:tcW w:w="1120"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2 826,0</w:t>
            </w:r>
          </w:p>
        </w:tc>
      </w:tr>
      <w:tr w:rsidR="009E6BDB" w:rsidRPr="00CF03D3" w:rsidTr="0053055B">
        <w:trPr>
          <w:trHeight w:val="300"/>
        </w:trPr>
        <w:tc>
          <w:tcPr>
            <w:tcW w:w="2848" w:type="dxa"/>
            <w:tcBorders>
              <w:top w:val="nil"/>
              <w:left w:val="single" w:sz="4" w:space="0" w:color="auto"/>
              <w:bottom w:val="single" w:sz="4" w:space="0" w:color="auto"/>
              <w:right w:val="single" w:sz="4" w:space="0" w:color="auto"/>
            </w:tcBorders>
            <w:shd w:val="clear" w:color="000000" w:fill="F2F2F2"/>
            <w:vAlign w:val="center"/>
            <w:hideMark/>
          </w:tcPr>
          <w:p w:rsidR="009E6BDB" w:rsidRPr="00F87567" w:rsidRDefault="009E6BDB" w:rsidP="0053055B">
            <w:pPr>
              <w:rPr>
                <w:sz w:val="16"/>
                <w:szCs w:val="16"/>
              </w:rPr>
            </w:pPr>
            <w:r w:rsidRPr="00F87567">
              <w:rPr>
                <w:sz w:val="16"/>
                <w:szCs w:val="16"/>
              </w:rPr>
              <w:t>доля %</w:t>
            </w:r>
          </w:p>
        </w:tc>
        <w:tc>
          <w:tcPr>
            <w:tcW w:w="154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0,1</w:t>
            </w:r>
          </w:p>
        </w:tc>
        <w:tc>
          <w:tcPr>
            <w:tcW w:w="120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0,7</w:t>
            </w:r>
          </w:p>
        </w:tc>
        <w:tc>
          <w:tcPr>
            <w:tcW w:w="70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b/>
                <w:bCs/>
                <w:sz w:val="16"/>
                <w:szCs w:val="16"/>
              </w:rPr>
            </w:pPr>
            <w:proofErr w:type="spellStart"/>
            <w:r w:rsidRPr="00F87567">
              <w:rPr>
                <w:b/>
                <w:bCs/>
                <w:sz w:val="16"/>
                <w:szCs w:val="16"/>
              </w:rPr>
              <w:t>х</w:t>
            </w:r>
            <w:proofErr w:type="spellEnd"/>
          </w:p>
        </w:tc>
        <w:tc>
          <w:tcPr>
            <w:tcW w:w="74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b/>
                <w:bCs/>
                <w:sz w:val="16"/>
                <w:szCs w:val="16"/>
              </w:rPr>
            </w:pPr>
            <w:proofErr w:type="spellStart"/>
            <w:r w:rsidRPr="00F87567">
              <w:rPr>
                <w:b/>
                <w:bCs/>
                <w:sz w:val="16"/>
                <w:szCs w:val="16"/>
              </w:rPr>
              <w:t>х</w:t>
            </w:r>
            <w:proofErr w:type="spellEnd"/>
          </w:p>
        </w:tc>
        <w:tc>
          <w:tcPr>
            <w:tcW w:w="102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2,2</w:t>
            </w:r>
          </w:p>
        </w:tc>
        <w:tc>
          <w:tcPr>
            <w:tcW w:w="102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0,1</w:t>
            </w:r>
          </w:p>
        </w:tc>
        <w:tc>
          <w:tcPr>
            <w:tcW w:w="1120"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0,1</w:t>
            </w:r>
          </w:p>
        </w:tc>
      </w:tr>
    </w:tbl>
    <w:p w:rsidR="001E454A" w:rsidRDefault="009E6BDB" w:rsidP="001E454A">
      <w:pPr>
        <w:pStyle w:val="a4"/>
        <w:spacing w:before="0" w:beforeAutospacing="0" w:after="0" w:afterAutospacing="0"/>
        <w:ind w:firstLine="567"/>
        <w:rPr>
          <w:rFonts w:ascii="Times New Roman" w:hAnsi="Times New Roman" w:cs="Times New Roman"/>
          <w:bCs/>
          <w:iCs/>
          <w:sz w:val="28"/>
          <w:szCs w:val="28"/>
        </w:rPr>
      </w:pPr>
      <w:r w:rsidRPr="00CF03D3">
        <w:rPr>
          <w:rFonts w:ascii="Times New Roman" w:hAnsi="Times New Roman" w:cs="Times New Roman"/>
          <w:bCs/>
          <w:iCs/>
          <w:sz w:val="28"/>
          <w:szCs w:val="28"/>
        </w:rPr>
        <w:t xml:space="preserve">Удельный вес расходов </w:t>
      </w:r>
      <w:r w:rsidRPr="00CF03D3">
        <w:rPr>
          <w:rFonts w:ascii="Times New Roman" w:hAnsi="Times New Roman" w:cs="Times New Roman"/>
          <w:sz w:val="28"/>
          <w:szCs w:val="28"/>
        </w:rPr>
        <w:t>в разрезе источников финансирования</w:t>
      </w:r>
      <w:r w:rsidRPr="00CF03D3">
        <w:rPr>
          <w:rFonts w:ascii="Times New Roman" w:hAnsi="Times New Roman" w:cs="Times New Roman"/>
          <w:bCs/>
          <w:iCs/>
          <w:sz w:val="28"/>
          <w:szCs w:val="28"/>
        </w:rPr>
        <w:t xml:space="preserve"> на очередной </w:t>
      </w:r>
      <w:r w:rsidRPr="001E454A">
        <w:rPr>
          <w:rFonts w:ascii="Times New Roman" w:hAnsi="Times New Roman" w:cs="Times New Roman"/>
          <w:bCs/>
          <w:iCs/>
          <w:sz w:val="28"/>
          <w:szCs w:val="28"/>
        </w:rPr>
        <w:t>2021 год в сравнении первоначальным планом на 2020 год определился следующим образом</w:t>
      </w:r>
      <w:r w:rsidR="001E454A" w:rsidRPr="001E454A">
        <w:rPr>
          <w:rFonts w:ascii="Times New Roman" w:hAnsi="Times New Roman" w:cs="Times New Roman"/>
          <w:bCs/>
          <w:iCs/>
          <w:sz w:val="28"/>
          <w:szCs w:val="28"/>
        </w:rPr>
        <w:t xml:space="preserve">: </w:t>
      </w:r>
    </w:p>
    <w:p w:rsidR="009E6BDB" w:rsidRPr="001E454A" w:rsidRDefault="001E454A" w:rsidP="001E454A">
      <w:pPr>
        <w:pStyle w:val="a4"/>
        <w:spacing w:before="0" w:beforeAutospacing="0" w:after="0" w:afterAutospacing="0"/>
        <w:ind w:firstLine="567"/>
        <w:rPr>
          <w:rFonts w:ascii="Times New Roman" w:hAnsi="Times New Roman" w:cs="Times New Roman"/>
          <w:sz w:val="28"/>
          <w:szCs w:val="28"/>
        </w:rPr>
      </w:pPr>
      <w:r>
        <w:rPr>
          <w:rFonts w:ascii="Times New Roman" w:hAnsi="Times New Roman" w:cs="Times New Roman"/>
          <w:sz w:val="28"/>
          <w:szCs w:val="28"/>
        </w:rPr>
        <w:t>-у</w:t>
      </w:r>
      <w:r w:rsidR="009E6BDB" w:rsidRPr="001E454A">
        <w:rPr>
          <w:rFonts w:ascii="Times New Roman" w:hAnsi="Times New Roman" w:cs="Times New Roman"/>
          <w:sz w:val="28"/>
          <w:szCs w:val="28"/>
        </w:rPr>
        <w:t>величился по расходам, осуществляемым</w:t>
      </w:r>
      <w:r w:rsidR="00F87567" w:rsidRPr="001E454A">
        <w:rPr>
          <w:rFonts w:ascii="Times New Roman" w:hAnsi="Times New Roman" w:cs="Times New Roman"/>
          <w:sz w:val="28"/>
          <w:szCs w:val="28"/>
        </w:rPr>
        <w:t xml:space="preserve"> </w:t>
      </w:r>
      <w:r w:rsidR="009E6BDB" w:rsidRPr="001E454A">
        <w:rPr>
          <w:rFonts w:ascii="Times New Roman" w:hAnsi="Times New Roman" w:cs="Times New Roman"/>
          <w:sz w:val="28"/>
          <w:szCs w:val="28"/>
        </w:rPr>
        <w:t>за счет дотации и доп. норматив</w:t>
      </w:r>
      <w:r w:rsidR="00166503" w:rsidRPr="001E454A">
        <w:rPr>
          <w:rFonts w:ascii="Times New Roman" w:hAnsi="Times New Roman" w:cs="Times New Roman"/>
          <w:sz w:val="28"/>
          <w:szCs w:val="28"/>
        </w:rPr>
        <w:t>а</w:t>
      </w:r>
      <w:r w:rsidR="009E6BDB" w:rsidRPr="001E454A">
        <w:rPr>
          <w:rFonts w:ascii="Times New Roman" w:hAnsi="Times New Roman" w:cs="Times New Roman"/>
          <w:sz w:val="28"/>
          <w:szCs w:val="28"/>
        </w:rPr>
        <w:t xml:space="preserve"> отчислений от НДФЛ на 4,2%;</w:t>
      </w:r>
      <w:r w:rsidR="00F87567" w:rsidRPr="001E454A">
        <w:rPr>
          <w:rFonts w:ascii="Times New Roman" w:hAnsi="Times New Roman" w:cs="Times New Roman"/>
          <w:sz w:val="28"/>
          <w:szCs w:val="28"/>
        </w:rPr>
        <w:t xml:space="preserve"> </w:t>
      </w:r>
      <w:r w:rsidR="009E6BDB" w:rsidRPr="001E454A">
        <w:rPr>
          <w:rFonts w:ascii="Times New Roman" w:hAnsi="Times New Roman" w:cs="Times New Roman"/>
          <w:sz w:val="28"/>
          <w:szCs w:val="28"/>
        </w:rPr>
        <w:t>за счет иных межбюджетных трансфертов в 23,3 раза.</w:t>
      </w:r>
    </w:p>
    <w:p w:rsidR="009E6BDB" w:rsidRPr="00CF03D3" w:rsidRDefault="001E454A" w:rsidP="00F87567">
      <w:pPr>
        <w:pStyle w:val="a7"/>
        <w:tabs>
          <w:tab w:val="left" w:pos="851"/>
        </w:tabs>
        <w:spacing w:line="240" w:lineRule="auto"/>
        <w:ind w:firstLine="567"/>
        <w:rPr>
          <w:bCs/>
          <w:iCs/>
          <w:sz w:val="28"/>
          <w:szCs w:val="28"/>
        </w:rPr>
      </w:pPr>
      <w:r>
        <w:rPr>
          <w:bCs/>
          <w:iCs/>
          <w:sz w:val="28"/>
          <w:szCs w:val="28"/>
        </w:rPr>
        <w:t>-у</w:t>
      </w:r>
      <w:r w:rsidR="009E6BDB" w:rsidRPr="00CF03D3">
        <w:rPr>
          <w:bCs/>
          <w:iCs/>
          <w:sz w:val="28"/>
          <w:szCs w:val="28"/>
        </w:rPr>
        <w:t>меньшился по</w:t>
      </w:r>
      <w:r w:rsidR="009E6BDB" w:rsidRPr="00CF03D3">
        <w:rPr>
          <w:sz w:val="16"/>
          <w:szCs w:val="16"/>
        </w:rPr>
        <w:t xml:space="preserve"> </w:t>
      </w:r>
      <w:r w:rsidR="009E6BDB" w:rsidRPr="00CF03D3">
        <w:rPr>
          <w:bCs/>
          <w:iCs/>
          <w:sz w:val="28"/>
          <w:szCs w:val="28"/>
        </w:rPr>
        <w:t>расходам, осуществляемым</w:t>
      </w:r>
      <w:r w:rsidR="00F87567">
        <w:rPr>
          <w:bCs/>
          <w:iCs/>
          <w:sz w:val="28"/>
          <w:szCs w:val="28"/>
        </w:rPr>
        <w:t xml:space="preserve"> </w:t>
      </w:r>
      <w:r w:rsidR="009E6BDB" w:rsidRPr="00CF03D3">
        <w:rPr>
          <w:sz w:val="28"/>
          <w:szCs w:val="28"/>
        </w:rPr>
        <w:t>за счет местного бюджета на 1,2%;</w:t>
      </w:r>
    </w:p>
    <w:p w:rsidR="009E6BDB" w:rsidRPr="00CF03D3" w:rsidRDefault="009E6BDB" w:rsidP="00F87567">
      <w:pPr>
        <w:pStyle w:val="a7"/>
        <w:tabs>
          <w:tab w:val="left" w:pos="851"/>
        </w:tabs>
        <w:spacing w:line="240" w:lineRule="auto"/>
        <w:ind w:firstLine="0"/>
        <w:rPr>
          <w:bCs/>
          <w:iCs/>
          <w:sz w:val="28"/>
          <w:szCs w:val="28"/>
        </w:rPr>
      </w:pPr>
      <w:r w:rsidRPr="00CF03D3">
        <w:rPr>
          <w:sz w:val="28"/>
          <w:szCs w:val="28"/>
        </w:rPr>
        <w:t>за счет субвенций на 0,6%</w:t>
      </w:r>
      <w:r w:rsidR="00166503" w:rsidRPr="00CF03D3">
        <w:rPr>
          <w:sz w:val="28"/>
          <w:szCs w:val="28"/>
        </w:rPr>
        <w:t>;</w:t>
      </w:r>
      <w:r w:rsidR="00F87567">
        <w:rPr>
          <w:sz w:val="28"/>
          <w:szCs w:val="28"/>
        </w:rPr>
        <w:t xml:space="preserve"> </w:t>
      </w:r>
      <w:r w:rsidRPr="00CF03D3">
        <w:rPr>
          <w:sz w:val="28"/>
          <w:szCs w:val="28"/>
        </w:rPr>
        <w:t>за счет субсидий на 8,2%</w:t>
      </w:r>
      <w:r w:rsidR="00166503" w:rsidRPr="00CF03D3">
        <w:rPr>
          <w:sz w:val="28"/>
          <w:szCs w:val="28"/>
        </w:rPr>
        <w:t>.</w:t>
      </w:r>
    </w:p>
    <w:p w:rsidR="009E6BDB" w:rsidRPr="00CF03D3" w:rsidRDefault="009E6BDB" w:rsidP="009E6BDB">
      <w:pPr>
        <w:pStyle w:val="a7"/>
        <w:spacing w:line="240" w:lineRule="auto"/>
        <w:ind w:firstLine="567"/>
        <w:rPr>
          <w:sz w:val="28"/>
          <w:szCs w:val="28"/>
        </w:rPr>
      </w:pPr>
      <w:r w:rsidRPr="00CF03D3">
        <w:rPr>
          <w:sz w:val="28"/>
          <w:szCs w:val="28"/>
        </w:rPr>
        <w:lastRenderedPageBreak/>
        <w:t>Основной причиной увеличения расходов за счет межбюджетных трансфертов являются ассигнования в рамках всероссийского конкурса лучших проектов создание комфортной городской среды.</w:t>
      </w:r>
    </w:p>
    <w:p w:rsidR="009E6BDB" w:rsidRPr="00CF03D3" w:rsidRDefault="009E6BDB" w:rsidP="00406638">
      <w:pPr>
        <w:pStyle w:val="a7"/>
        <w:spacing w:line="240" w:lineRule="auto"/>
        <w:ind w:firstLine="567"/>
        <w:rPr>
          <w:sz w:val="28"/>
          <w:szCs w:val="28"/>
        </w:rPr>
      </w:pPr>
      <w:r w:rsidRPr="00CF03D3">
        <w:rPr>
          <w:sz w:val="28"/>
          <w:szCs w:val="28"/>
        </w:rPr>
        <w:t>Уменьшение субсидий сложилось по</w:t>
      </w:r>
      <w:r w:rsidR="00406638" w:rsidRPr="00CF03D3">
        <w:rPr>
          <w:sz w:val="28"/>
          <w:szCs w:val="28"/>
        </w:rPr>
        <w:t xml:space="preserve"> </w:t>
      </w:r>
      <w:r w:rsidRPr="00CF03D3">
        <w:rPr>
          <w:sz w:val="28"/>
          <w:szCs w:val="28"/>
        </w:rPr>
        <w:t>субсиди</w:t>
      </w:r>
      <w:r w:rsidR="00406638" w:rsidRPr="00CF03D3">
        <w:rPr>
          <w:sz w:val="28"/>
          <w:szCs w:val="28"/>
        </w:rPr>
        <w:t>ям</w:t>
      </w:r>
      <w:r w:rsidRPr="00CF03D3">
        <w:rPr>
          <w:sz w:val="28"/>
          <w:szCs w:val="28"/>
        </w:rPr>
        <w:t xml:space="preserve"> на реализацию программ формирования современной городской среды</w:t>
      </w:r>
      <w:r w:rsidR="00406638" w:rsidRPr="00CF03D3">
        <w:rPr>
          <w:sz w:val="28"/>
          <w:szCs w:val="28"/>
        </w:rPr>
        <w:t xml:space="preserve"> и </w:t>
      </w:r>
      <w:r w:rsidRPr="00CF03D3">
        <w:rPr>
          <w:sz w:val="28"/>
          <w:szCs w:val="28"/>
        </w:rPr>
        <w:t>прочи</w:t>
      </w:r>
      <w:r w:rsidR="00406638" w:rsidRPr="00CF03D3">
        <w:rPr>
          <w:sz w:val="28"/>
          <w:szCs w:val="28"/>
        </w:rPr>
        <w:t>м</w:t>
      </w:r>
      <w:r w:rsidRPr="00CF03D3">
        <w:rPr>
          <w:sz w:val="28"/>
          <w:szCs w:val="28"/>
        </w:rPr>
        <w:t xml:space="preserve"> субсиди</w:t>
      </w:r>
      <w:r w:rsidR="00406638" w:rsidRPr="00CF03D3">
        <w:rPr>
          <w:sz w:val="28"/>
          <w:szCs w:val="28"/>
        </w:rPr>
        <w:t>ям</w:t>
      </w:r>
      <w:r w:rsidRPr="00CF03D3">
        <w:t xml:space="preserve"> </w:t>
      </w:r>
      <w:r w:rsidRPr="00CF03D3">
        <w:rPr>
          <w:sz w:val="28"/>
          <w:szCs w:val="28"/>
        </w:rPr>
        <w:t>бюджетам городских округов.</w:t>
      </w:r>
    </w:p>
    <w:p w:rsidR="009E6BDB" w:rsidRPr="00CF03D3" w:rsidRDefault="009E6BDB" w:rsidP="009E6BDB">
      <w:pPr>
        <w:pStyle w:val="a7"/>
        <w:spacing w:line="240" w:lineRule="auto"/>
        <w:ind w:firstLine="567"/>
        <w:rPr>
          <w:sz w:val="28"/>
          <w:szCs w:val="28"/>
        </w:rPr>
      </w:pPr>
      <w:proofErr w:type="gramStart"/>
      <w:r w:rsidRPr="00CF03D3">
        <w:rPr>
          <w:sz w:val="28"/>
          <w:szCs w:val="28"/>
        </w:rPr>
        <w:t>Основными причинами отклонений между уточненным планом по расходам на 2020 год и плановыми назначениями 2021 года являются: корректировка в течение года безвозмездных поступлений, увеличение расходной части бюджета за счет остатков прошлого периода; увеличение ассигнований (субсидий) на финансирование расходных обязательств муниципального образования; поступление грантов; поступление средств по наказам избирателей депутатам Думы ХМАО – Югры.</w:t>
      </w:r>
      <w:proofErr w:type="gramEnd"/>
    </w:p>
    <w:p w:rsidR="009E6BDB" w:rsidRPr="00CF03D3" w:rsidRDefault="009E6BDB" w:rsidP="009E6BDB">
      <w:pPr>
        <w:pStyle w:val="a7"/>
        <w:spacing w:line="240" w:lineRule="auto"/>
        <w:ind w:firstLine="567"/>
        <w:rPr>
          <w:sz w:val="28"/>
          <w:szCs w:val="28"/>
        </w:rPr>
      </w:pPr>
      <w:r w:rsidRPr="00CF03D3">
        <w:rPr>
          <w:sz w:val="28"/>
          <w:szCs w:val="28"/>
        </w:rPr>
        <w:t xml:space="preserve">Анализ </w:t>
      </w:r>
      <w:proofErr w:type="gramStart"/>
      <w:r w:rsidRPr="00CF03D3">
        <w:rPr>
          <w:sz w:val="28"/>
          <w:szCs w:val="28"/>
        </w:rPr>
        <w:t>изменений структуры расходов Проекта бюджета</w:t>
      </w:r>
      <w:proofErr w:type="gramEnd"/>
      <w:r w:rsidRPr="00CF03D3">
        <w:rPr>
          <w:sz w:val="28"/>
          <w:szCs w:val="28"/>
        </w:rPr>
        <w:t xml:space="preserve"> на очередной 2021 год, относительно первоначальных и уточненных плановых значений расходов за 9 месяцев 2020 года, представлен в таблице 13:</w:t>
      </w:r>
    </w:p>
    <w:p w:rsidR="009E6BDB" w:rsidRPr="00CF03D3" w:rsidRDefault="009E6BDB" w:rsidP="009E6BDB">
      <w:pPr>
        <w:pStyle w:val="a5"/>
        <w:ind w:right="-1"/>
        <w:jc w:val="right"/>
        <w:rPr>
          <w:sz w:val="28"/>
          <w:szCs w:val="28"/>
          <w:lang w:val="en-US"/>
        </w:rPr>
      </w:pPr>
      <w:r w:rsidRPr="00CF03D3">
        <w:rPr>
          <w:sz w:val="28"/>
          <w:szCs w:val="28"/>
        </w:rPr>
        <w:t>Таблица 13 (тыс. рублей)</w:t>
      </w:r>
    </w:p>
    <w:tbl>
      <w:tblPr>
        <w:tblW w:w="10219" w:type="dxa"/>
        <w:tblInd w:w="95" w:type="dxa"/>
        <w:tblLook w:val="04A0"/>
      </w:tblPr>
      <w:tblGrid>
        <w:gridCol w:w="2136"/>
        <w:gridCol w:w="1493"/>
        <w:gridCol w:w="1378"/>
        <w:gridCol w:w="679"/>
        <w:gridCol w:w="818"/>
        <w:gridCol w:w="1306"/>
        <w:gridCol w:w="1275"/>
        <w:gridCol w:w="1134"/>
      </w:tblGrid>
      <w:tr w:rsidR="009E6BDB" w:rsidRPr="00CF03D3" w:rsidTr="0053055B">
        <w:trPr>
          <w:trHeight w:val="900"/>
        </w:trPr>
        <w:tc>
          <w:tcPr>
            <w:tcW w:w="2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6BDB" w:rsidRPr="00CF03D3" w:rsidRDefault="009E6BDB" w:rsidP="0053055B">
            <w:pPr>
              <w:jc w:val="center"/>
              <w:rPr>
                <w:bCs/>
                <w:sz w:val="16"/>
                <w:szCs w:val="16"/>
              </w:rPr>
            </w:pPr>
            <w:r w:rsidRPr="00CF03D3">
              <w:rPr>
                <w:bCs/>
                <w:sz w:val="16"/>
                <w:szCs w:val="16"/>
              </w:rPr>
              <w:t>Наименование</w:t>
            </w:r>
          </w:p>
        </w:tc>
        <w:tc>
          <w:tcPr>
            <w:tcW w:w="1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6BDB" w:rsidRPr="00CF03D3" w:rsidRDefault="009E6BDB" w:rsidP="0053055B">
            <w:pPr>
              <w:jc w:val="center"/>
              <w:rPr>
                <w:bCs/>
                <w:sz w:val="16"/>
                <w:szCs w:val="16"/>
              </w:rPr>
            </w:pPr>
            <w:r w:rsidRPr="00CF03D3">
              <w:rPr>
                <w:bCs/>
                <w:sz w:val="16"/>
                <w:szCs w:val="16"/>
              </w:rPr>
              <w:t>Первоначальный план на 2020 год</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6BDB" w:rsidRPr="00CF03D3" w:rsidRDefault="009E6BDB" w:rsidP="0053055B">
            <w:pPr>
              <w:jc w:val="center"/>
              <w:rPr>
                <w:bCs/>
                <w:sz w:val="16"/>
                <w:szCs w:val="16"/>
              </w:rPr>
            </w:pPr>
            <w:r w:rsidRPr="00CF03D3">
              <w:rPr>
                <w:bCs/>
                <w:sz w:val="16"/>
                <w:szCs w:val="16"/>
              </w:rPr>
              <w:t>Уточненный план за 9 месяцев  2020 года</w:t>
            </w:r>
          </w:p>
        </w:tc>
        <w:tc>
          <w:tcPr>
            <w:tcW w:w="67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E6BDB" w:rsidRPr="00CF03D3" w:rsidRDefault="009E6BDB" w:rsidP="0053055B">
            <w:pPr>
              <w:jc w:val="center"/>
              <w:rPr>
                <w:bCs/>
                <w:sz w:val="16"/>
                <w:szCs w:val="16"/>
              </w:rPr>
            </w:pPr>
            <w:r w:rsidRPr="00CF03D3">
              <w:rPr>
                <w:bCs/>
                <w:sz w:val="16"/>
                <w:szCs w:val="16"/>
              </w:rPr>
              <w:t>Отклонение плана 2021 от плана 2020 года %</w:t>
            </w:r>
          </w:p>
        </w:tc>
        <w:tc>
          <w:tcPr>
            <w:tcW w:w="81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E6BDB" w:rsidRPr="00CF03D3" w:rsidRDefault="009E6BDB" w:rsidP="0053055B">
            <w:pPr>
              <w:jc w:val="center"/>
              <w:rPr>
                <w:bCs/>
                <w:sz w:val="16"/>
                <w:szCs w:val="16"/>
              </w:rPr>
            </w:pPr>
            <w:r w:rsidRPr="00CF03D3">
              <w:rPr>
                <w:bCs/>
                <w:sz w:val="16"/>
                <w:szCs w:val="16"/>
              </w:rPr>
              <w:t>Отклонение плана на 2021 год от уточненного за 9 месяцев 2020 года %</w:t>
            </w:r>
          </w:p>
        </w:tc>
        <w:tc>
          <w:tcPr>
            <w:tcW w:w="3715" w:type="dxa"/>
            <w:gridSpan w:val="3"/>
            <w:tcBorders>
              <w:top w:val="single" w:sz="4" w:space="0" w:color="auto"/>
              <w:left w:val="nil"/>
              <w:bottom w:val="single" w:sz="4" w:space="0" w:color="auto"/>
              <w:right w:val="single" w:sz="4" w:space="0" w:color="auto"/>
            </w:tcBorders>
            <w:shd w:val="clear" w:color="auto" w:fill="auto"/>
            <w:vAlign w:val="center"/>
            <w:hideMark/>
          </w:tcPr>
          <w:p w:rsidR="009E6BDB" w:rsidRPr="00CF03D3" w:rsidRDefault="009E6BDB" w:rsidP="0053055B">
            <w:pPr>
              <w:jc w:val="center"/>
              <w:rPr>
                <w:bCs/>
                <w:sz w:val="16"/>
                <w:szCs w:val="16"/>
              </w:rPr>
            </w:pPr>
            <w:r w:rsidRPr="00CF03D3">
              <w:rPr>
                <w:bCs/>
                <w:sz w:val="16"/>
                <w:szCs w:val="16"/>
              </w:rPr>
              <w:t xml:space="preserve">Проект бюджета </w:t>
            </w:r>
          </w:p>
        </w:tc>
      </w:tr>
      <w:tr w:rsidR="009E6BDB" w:rsidRPr="00CF03D3" w:rsidTr="0053055B">
        <w:trPr>
          <w:trHeight w:val="1006"/>
        </w:trPr>
        <w:tc>
          <w:tcPr>
            <w:tcW w:w="2136" w:type="dxa"/>
            <w:vMerge/>
            <w:tcBorders>
              <w:top w:val="single" w:sz="4" w:space="0" w:color="auto"/>
              <w:left w:val="single" w:sz="4" w:space="0" w:color="auto"/>
              <w:bottom w:val="single" w:sz="4" w:space="0" w:color="auto"/>
              <w:right w:val="single" w:sz="4" w:space="0" w:color="auto"/>
            </w:tcBorders>
            <w:vAlign w:val="center"/>
            <w:hideMark/>
          </w:tcPr>
          <w:p w:rsidR="009E6BDB" w:rsidRPr="00CF03D3" w:rsidRDefault="009E6BDB" w:rsidP="0053055B">
            <w:pPr>
              <w:rPr>
                <w:bCs/>
                <w:sz w:val="16"/>
                <w:szCs w:val="16"/>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9E6BDB" w:rsidRPr="00CF03D3" w:rsidRDefault="009E6BDB" w:rsidP="0053055B">
            <w:pPr>
              <w:rPr>
                <w:bCs/>
                <w:sz w:val="16"/>
                <w:szCs w:val="16"/>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9E6BDB" w:rsidRPr="00CF03D3" w:rsidRDefault="009E6BDB" w:rsidP="0053055B">
            <w:pPr>
              <w:rPr>
                <w:bCs/>
                <w:sz w:val="16"/>
                <w:szCs w:val="16"/>
              </w:rPr>
            </w:pPr>
          </w:p>
        </w:tc>
        <w:tc>
          <w:tcPr>
            <w:tcW w:w="679" w:type="dxa"/>
            <w:vMerge/>
            <w:tcBorders>
              <w:top w:val="single" w:sz="4" w:space="0" w:color="auto"/>
              <w:left w:val="single" w:sz="4" w:space="0" w:color="auto"/>
              <w:bottom w:val="single" w:sz="4" w:space="0" w:color="000000"/>
              <w:right w:val="single" w:sz="4" w:space="0" w:color="auto"/>
            </w:tcBorders>
            <w:vAlign w:val="center"/>
            <w:hideMark/>
          </w:tcPr>
          <w:p w:rsidR="009E6BDB" w:rsidRPr="00CF03D3" w:rsidRDefault="009E6BDB" w:rsidP="0053055B">
            <w:pPr>
              <w:rPr>
                <w:bCs/>
                <w:sz w:val="16"/>
                <w:szCs w:val="16"/>
              </w:rPr>
            </w:pPr>
          </w:p>
        </w:tc>
        <w:tc>
          <w:tcPr>
            <w:tcW w:w="818" w:type="dxa"/>
            <w:vMerge/>
            <w:tcBorders>
              <w:top w:val="single" w:sz="4" w:space="0" w:color="auto"/>
              <w:left w:val="single" w:sz="4" w:space="0" w:color="auto"/>
              <w:bottom w:val="single" w:sz="4" w:space="0" w:color="000000"/>
              <w:right w:val="single" w:sz="4" w:space="0" w:color="auto"/>
            </w:tcBorders>
            <w:vAlign w:val="center"/>
            <w:hideMark/>
          </w:tcPr>
          <w:p w:rsidR="009E6BDB" w:rsidRPr="00CF03D3" w:rsidRDefault="009E6BDB" w:rsidP="0053055B">
            <w:pPr>
              <w:rPr>
                <w:bCs/>
                <w:sz w:val="16"/>
                <w:szCs w:val="16"/>
              </w:rPr>
            </w:pPr>
          </w:p>
        </w:tc>
        <w:tc>
          <w:tcPr>
            <w:tcW w:w="1306" w:type="dxa"/>
            <w:tcBorders>
              <w:top w:val="nil"/>
              <w:left w:val="nil"/>
              <w:bottom w:val="single" w:sz="4" w:space="0" w:color="auto"/>
              <w:right w:val="single" w:sz="4" w:space="0" w:color="auto"/>
            </w:tcBorders>
            <w:shd w:val="clear" w:color="auto" w:fill="auto"/>
            <w:vAlign w:val="center"/>
            <w:hideMark/>
          </w:tcPr>
          <w:p w:rsidR="009E6BDB" w:rsidRPr="00CF03D3" w:rsidRDefault="009E6BDB" w:rsidP="0053055B">
            <w:pPr>
              <w:jc w:val="center"/>
              <w:rPr>
                <w:bCs/>
                <w:sz w:val="16"/>
                <w:szCs w:val="16"/>
              </w:rPr>
            </w:pPr>
            <w:r w:rsidRPr="00CF03D3">
              <w:rPr>
                <w:bCs/>
                <w:sz w:val="16"/>
                <w:szCs w:val="16"/>
              </w:rPr>
              <w:t>2021</w:t>
            </w:r>
          </w:p>
        </w:tc>
        <w:tc>
          <w:tcPr>
            <w:tcW w:w="1275" w:type="dxa"/>
            <w:tcBorders>
              <w:top w:val="nil"/>
              <w:left w:val="nil"/>
              <w:bottom w:val="single" w:sz="4" w:space="0" w:color="auto"/>
              <w:right w:val="single" w:sz="4" w:space="0" w:color="auto"/>
            </w:tcBorders>
            <w:shd w:val="clear" w:color="auto" w:fill="auto"/>
            <w:vAlign w:val="center"/>
            <w:hideMark/>
          </w:tcPr>
          <w:p w:rsidR="009E6BDB" w:rsidRPr="00CF03D3" w:rsidRDefault="009E6BDB" w:rsidP="0053055B">
            <w:pPr>
              <w:jc w:val="center"/>
              <w:rPr>
                <w:bCs/>
                <w:sz w:val="16"/>
                <w:szCs w:val="16"/>
              </w:rPr>
            </w:pPr>
            <w:r w:rsidRPr="00CF03D3">
              <w:rPr>
                <w:bCs/>
                <w:sz w:val="16"/>
                <w:szCs w:val="16"/>
              </w:rPr>
              <w:t>2022</w:t>
            </w:r>
          </w:p>
        </w:tc>
        <w:tc>
          <w:tcPr>
            <w:tcW w:w="1134" w:type="dxa"/>
            <w:tcBorders>
              <w:top w:val="nil"/>
              <w:left w:val="nil"/>
              <w:bottom w:val="single" w:sz="4" w:space="0" w:color="auto"/>
              <w:right w:val="single" w:sz="4" w:space="0" w:color="auto"/>
            </w:tcBorders>
            <w:shd w:val="clear" w:color="auto" w:fill="auto"/>
            <w:vAlign w:val="center"/>
            <w:hideMark/>
          </w:tcPr>
          <w:p w:rsidR="009E6BDB" w:rsidRPr="00CF03D3" w:rsidRDefault="009E6BDB" w:rsidP="0053055B">
            <w:pPr>
              <w:jc w:val="center"/>
              <w:rPr>
                <w:bCs/>
                <w:sz w:val="16"/>
                <w:szCs w:val="16"/>
              </w:rPr>
            </w:pPr>
            <w:r w:rsidRPr="00CF03D3">
              <w:rPr>
                <w:bCs/>
                <w:sz w:val="16"/>
                <w:szCs w:val="16"/>
              </w:rPr>
              <w:t>2023</w:t>
            </w:r>
          </w:p>
        </w:tc>
      </w:tr>
      <w:tr w:rsidR="009E6BDB" w:rsidRPr="00CF03D3" w:rsidTr="0053055B">
        <w:trPr>
          <w:trHeight w:val="120"/>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9E6BDB" w:rsidRPr="00F87567" w:rsidRDefault="009E6BDB" w:rsidP="0053055B">
            <w:pPr>
              <w:rPr>
                <w:b/>
                <w:bCs/>
                <w:sz w:val="16"/>
                <w:szCs w:val="16"/>
              </w:rPr>
            </w:pPr>
            <w:r w:rsidRPr="00F87567">
              <w:rPr>
                <w:b/>
                <w:bCs/>
                <w:sz w:val="16"/>
                <w:szCs w:val="16"/>
              </w:rPr>
              <w:t>Расходы всего:</w:t>
            </w:r>
          </w:p>
        </w:tc>
        <w:tc>
          <w:tcPr>
            <w:tcW w:w="1493"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b/>
                <w:bCs/>
                <w:sz w:val="16"/>
                <w:szCs w:val="16"/>
              </w:rPr>
            </w:pPr>
            <w:r w:rsidRPr="00F87567">
              <w:rPr>
                <w:b/>
                <w:bCs/>
                <w:sz w:val="16"/>
                <w:szCs w:val="16"/>
              </w:rPr>
              <w:t>3 230 211,7</w:t>
            </w:r>
          </w:p>
        </w:tc>
        <w:tc>
          <w:tcPr>
            <w:tcW w:w="1378"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b/>
                <w:bCs/>
                <w:sz w:val="16"/>
                <w:szCs w:val="16"/>
              </w:rPr>
            </w:pPr>
            <w:r w:rsidRPr="00F87567">
              <w:rPr>
                <w:b/>
                <w:bCs/>
                <w:sz w:val="16"/>
                <w:szCs w:val="16"/>
              </w:rPr>
              <w:t>3 624 093,9</w:t>
            </w:r>
          </w:p>
        </w:tc>
        <w:tc>
          <w:tcPr>
            <w:tcW w:w="679"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b/>
                <w:bCs/>
                <w:sz w:val="16"/>
                <w:szCs w:val="16"/>
              </w:rPr>
            </w:pPr>
            <w:r w:rsidRPr="00F87567">
              <w:rPr>
                <w:b/>
                <w:bCs/>
                <w:sz w:val="16"/>
                <w:szCs w:val="16"/>
              </w:rPr>
              <w:t>1,9</w:t>
            </w:r>
          </w:p>
        </w:tc>
        <w:tc>
          <w:tcPr>
            <w:tcW w:w="818"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b/>
                <w:bCs/>
                <w:sz w:val="16"/>
                <w:szCs w:val="16"/>
              </w:rPr>
            </w:pPr>
            <w:r w:rsidRPr="00F87567">
              <w:rPr>
                <w:b/>
                <w:bCs/>
                <w:sz w:val="16"/>
                <w:szCs w:val="16"/>
              </w:rPr>
              <w:t>-9,2</w:t>
            </w:r>
          </w:p>
        </w:tc>
        <w:tc>
          <w:tcPr>
            <w:tcW w:w="1306"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b/>
                <w:bCs/>
                <w:sz w:val="16"/>
                <w:szCs w:val="16"/>
              </w:rPr>
            </w:pPr>
            <w:r w:rsidRPr="00F87567">
              <w:rPr>
                <w:b/>
                <w:bCs/>
                <w:sz w:val="16"/>
                <w:szCs w:val="16"/>
              </w:rPr>
              <w:t>3 290 869,2</w:t>
            </w:r>
          </w:p>
        </w:tc>
        <w:tc>
          <w:tcPr>
            <w:tcW w:w="1275"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b/>
                <w:bCs/>
                <w:sz w:val="16"/>
                <w:szCs w:val="16"/>
              </w:rPr>
            </w:pPr>
            <w:r w:rsidRPr="00F87567">
              <w:rPr>
                <w:b/>
                <w:bCs/>
                <w:sz w:val="16"/>
                <w:szCs w:val="16"/>
              </w:rPr>
              <w:t>3 062 462,0</w:t>
            </w:r>
          </w:p>
        </w:tc>
        <w:tc>
          <w:tcPr>
            <w:tcW w:w="1134"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b/>
                <w:bCs/>
                <w:sz w:val="16"/>
                <w:szCs w:val="16"/>
              </w:rPr>
            </w:pPr>
            <w:r w:rsidRPr="00F87567">
              <w:rPr>
                <w:b/>
                <w:bCs/>
                <w:sz w:val="16"/>
                <w:szCs w:val="16"/>
              </w:rPr>
              <w:t>3 098 394,1</w:t>
            </w:r>
          </w:p>
        </w:tc>
      </w:tr>
      <w:tr w:rsidR="009E6BDB" w:rsidRPr="00CF03D3" w:rsidTr="0053055B">
        <w:trPr>
          <w:trHeight w:val="208"/>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9E6BDB" w:rsidRPr="00F87567" w:rsidRDefault="009E6BDB" w:rsidP="0053055B">
            <w:pPr>
              <w:rPr>
                <w:sz w:val="16"/>
                <w:szCs w:val="16"/>
              </w:rPr>
            </w:pPr>
            <w:r w:rsidRPr="00F87567">
              <w:rPr>
                <w:sz w:val="16"/>
                <w:szCs w:val="16"/>
              </w:rPr>
              <w:t>Общегосударственные вопросы</w:t>
            </w:r>
          </w:p>
        </w:tc>
        <w:tc>
          <w:tcPr>
            <w:tcW w:w="1493"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322 928,8</w:t>
            </w:r>
          </w:p>
        </w:tc>
        <w:tc>
          <w:tcPr>
            <w:tcW w:w="1378"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329 014,0</w:t>
            </w:r>
          </w:p>
        </w:tc>
        <w:tc>
          <w:tcPr>
            <w:tcW w:w="679"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-11,2</w:t>
            </w:r>
          </w:p>
        </w:tc>
        <w:tc>
          <w:tcPr>
            <w:tcW w:w="818"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-12,8</w:t>
            </w:r>
          </w:p>
        </w:tc>
        <w:tc>
          <w:tcPr>
            <w:tcW w:w="1306"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286 871,6</w:t>
            </w:r>
          </w:p>
        </w:tc>
        <w:tc>
          <w:tcPr>
            <w:tcW w:w="1275"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313 525,8</w:t>
            </w:r>
          </w:p>
        </w:tc>
        <w:tc>
          <w:tcPr>
            <w:tcW w:w="1134"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352 397,9</w:t>
            </w:r>
          </w:p>
        </w:tc>
      </w:tr>
      <w:tr w:rsidR="009E6BDB" w:rsidRPr="00CF03D3" w:rsidTr="0053055B">
        <w:trPr>
          <w:trHeight w:val="60"/>
        </w:trPr>
        <w:tc>
          <w:tcPr>
            <w:tcW w:w="2136" w:type="dxa"/>
            <w:tcBorders>
              <w:top w:val="nil"/>
              <w:left w:val="single" w:sz="4" w:space="0" w:color="auto"/>
              <w:bottom w:val="single" w:sz="4" w:space="0" w:color="auto"/>
              <w:right w:val="single" w:sz="4" w:space="0" w:color="auto"/>
            </w:tcBorders>
            <w:shd w:val="clear" w:color="000000" w:fill="F2F2F2"/>
            <w:vAlign w:val="center"/>
            <w:hideMark/>
          </w:tcPr>
          <w:p w:rsidR="009E6BDB" w:rsidRPr="00F87567" w:rsidRDefault="009E6BDB" w:rsidP="0053055B">
            <w:pPr>
              <w:rPr>
                <w:i/>
                <w:iCs/>
                <w:sz w:val="16"/>
                <w:szCs w:val="16"/>
              </w:rPr>
            </w:pPr>
            <w:r w:rsidRPr="00F87567">
              <w:rPr>
                <w:i/>
                <w:iCs/>
                <w:sz w:val="16"/>
                <w:szCs w:val="16"/>
              </w:rPr>
              <w:t>Удельный вес %</w:t>
            </w:r>
          </w:p>
        </w:tc>
        <w:tc>
          <w:tcPr>
            <w:tcW w:w="1493"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10,0</w:t>
            </w:r>
          </w:p>
        </w:tc>
        <w:tc>
          <w:tcPr>
            <w:tcW w:w="1378"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9,1</w:t>
            </w:r>
          </w:p>
        </w:tc>
        <w:tc>
          <w:tcPr>
            <w:tcW w:w="679"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proofErr w:type="spellStart"/>
            <w:r w:rsidRPr="00F87567">
              <w:rPr>
                <w:sz w:val="16"/>
                <w:szCs w:val="16"/>
              </w:rPr>
              <w:t>х</w:t>
            </w:r>
            <w:proofErr w:type="spellEnd"/>
          </w:p>
        </w:tc>
        <w:tc>
          <w:tcPr>
            <w:tcW w:w="818"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proofErr w:type="spellStart"/>
            <w:r w:rsidRPr="00F87567">
              <w:rPr>
                <w:sz w:val="16"/>
                <w:szCs w:val="16"/>
              </w:rPr>
              <w:t>х</w:t>
            </w:r>
            <w:proofErr w:type="spellEnd"/>
          </w:p>
        </w:tc>
        <w:tc>
          <w:tcPr>
            <w:tcW w:w="1306"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8,7</w:t>
            </w:r>
          </w:p>
        </w:tc>
        <w:tc>
          <w:tcPr>
            <w:tcW w:w="1275"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10,2</w:t>
            </w:r>
          </w:p>
        </w:tc>
        <w:tc>
          <w:tcPr>
            <w:tcW w:w="1134"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11,4</w:t>
            </w:r>
          </w:p>
        </w:tc>
      </w:tr>
      <w:tr w:rsidR="009E6BDB" w:rsidRPr="00CF03D3" w:rsidTr="0053055B">
        <w:trPr>
          <w:trHeight w:val="735"/>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9E6BDB" w:rsidRPr="00F87567" w:rsidRDefault="009E6BDB" w:rsidP="0053055B">
            <w:pPr>
              <w:rPr>
                <w:sz w:val="16"/>
                <w:szCs w:val="16"/>
              </w:rPr>
            </w:pPr>
            <w:r w:rsidRPr="00F87567">
              <w:rPr>
                <w:sz w:val="16"/>
                <w:szCs w:val="16"/>
              </w:rPr>
              <w:t>Национальная безопасность и правоохранительная деятельность</w:t>
            </w:r>
          </w:p>
        </w:tc>
        <w:tc>
          <w:tcPr>
            <w:tcW w:w="1493"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34 381,2</w:t>
            </w:r>
          </w:p>
        </w:tc>
        <w:tc>
          <w:tcPr>
            <w:tcW w:w="1378"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40 776,7</w:t>
            </w:r>
          </w:p>
        </w:tc>
        <w:tc>
          <w:tcPr>
            <w:tcW w:w="679"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6,3</w:t>
            </w:r>
          </w:p>
        </w:tc>
        <w:tc>
          <w:tcPr>
            <w:tcW w:w="818"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-10,4</w:t>
            </w:r>
          </w:p>
        </w:tc>
        <w:tc>
          <w:tcPr>
            <w:tcW w:w="1306"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36 532,7</w:t>
            </w:r>
          </w:p>
        </w:tc>
        <w:tc>
          <w:tcPr>
            <w:tcW w:w="1275"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34 603,4</w:t>
            </w:r>
          </w:p>
        </w:tc>
        <w:tc>
          <w:tcPr>
            <w:tcW w:w="1134"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34 716,1</w:t>
            </w:r>
          </w:p>
        </w:tc>
      </w:tr>
      <w:tr w:rsidR="009E6BDB" w:rsidRPr="00CF03D3" w:rsidTr="0053055B">
        <w:trPr>
          <w:trHeight w:val="60"/>
        </w:trPr>
        <w:tc>
          <w:tcPr>
            <w:tcW w:w="2136" w:type="dxa"/>
            <w:tcBorders>
              <w:top w:val="nil"/>
              <w:left w:val="single" w:sz="4" w:space="0" w:color="auto"/>
              <w:bottom w:val="single" w:sz="4" w:space="0" w:color="auto"/>
              <w:right w:val="single" w:sz="4" w:space="0" w:color="auto"/>
            </w:tcBorders>
            <w:shd w:val="clear" w:color="000000" w:fill="F2F2F2"/>
            <w:vAlign w:val="center"/>
            <w:hideMark/>
          </w:tcPr>
          <w:p w:rsidR="009E6BDB" w:rsidRPr="00F87567" w:rsidRDefault="009E6BDB" w:rsidP="0053055B">
            <w:pPr>
              <w:rPr>
                <w:i/>
                <w:iCs/>
                <w:sz w:val="16"/>
                <w:szCs w:val="16"/>
              </w:rPr>
            </w:pPr>
            <w:r w:rsidRPr="00F87567">
              <w:rPr>
                <w:i/>
                <w:iCs/>
                <w:sz w:val="16"/>
                <w:szCs w:val="16"/>
              </w:rPr>
              <w:t>Удельный вес %</w:t>
            </w:r>
          </w:p>
        </w:tc>
        <w:tc>
          <w:tcPr>
            <w:tcW w:w="1493"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1,1</w:t>
            </w:r>
          </w:p>
        </w:tc>
        <w:tc>
          <w:tcPr>
            <w:tcW w:w="1378"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1,1</w:t>
            </w:r>
          </w:p>
        </w:tc>
        <w:tc>
          <w:tcPr>
            <w:tcW w:w="679"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proofErr w:type="spellStart"/>
            <w:r w:rsidRPr="00F87567">
              <w:rPr>
                <w:sz w:val="16"/>
                <w:szCs w:val="16"/>
              </w:rPr>
              <w:t>х</w:t>
            </w:r>
            <w:proofErr w:type="spellEnd"/>
          </w:p>
        </w:tc>
        <w:tc>
          <w:tcPr>
            <w:tcW w:w="818"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proofErr w:type="spellStart"/>
            <w:r w:rsidRPr="00F87567">
              <w:rPr>
                <w:sz w:val="16"/>
                <w:szCs w:val="16"/>
              </w:rPr>
              <w:t>х</w:t>
            </w:r>
            <w:proofErr w:type="spellEnd"/>
          </w:p>
        </w:tc>
        <w:tc>
          <w:tcPr>
            <w:tcW w:w="1306"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1,1</w:t>
            </w:r>
          </w:p>
        </w:tc>
        <w:tc>
          <w:tcPr>
            <w:tcW w:w="1275"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1,1</w:t>
            </w:r>
          </w:p>
        </w:tc>
        <w:tc>
          <w:tcPr>
            <w:tcW w:w="1134"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1,1</w:t>
            </w:r>
          </w:p>
        </w:tc>
      </w:tr>
      <w:tr w:rsidR="009E6BDB" w:rsidRPr="00CF03D3" w:rsidTr="0053055B">
        <w:trPr>
          <w:trHeight w:val="116"/>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9E6BDB" w:rsidRPr="00F87567" w:rsidRDefault="009E6BDB" w:rsidP="0053055B">
            <w:pPr>
              <w:rPr>
                <w:sz w:val="16"/>
                <w:szCs w:val="16"/>
              </w:rPr>
            </w:pPr>
            <w:r w:rsidRPr="00F87567">
              <w:rPr>
                <w:sz w:val="16"/>
                <w:szCs w:val="16"/>
              </w:rPr>
              <w:t>Национальная  экономика</w:t>
            </w:r>
          </w:p>
        </w:tc>
        <w:tc>
          <w:tcPr>
            <w:tcW w:w="1493"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231 557,8</w:t>
            </w:r>
          </w:p>
        </w:tc>
        <w:tc>
          <w:tcPr>
            <w:tcW w:w="1378"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274 486,9</w:t>
            </w:r>
          </w:p>
        </w:tc>
        <w:tc>
          <w:tcPr>
            <w:tcW w:w="679"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7,8</w:t>
            </w:r>
          </w:p>
        </w:tc>
        <w:tc>
          <w:tcPr>
            <w:tcW w:w="818"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-9,1</w:t>
            </w:r>
          </w:p>
        </w:tc>
        <w:tc>
          <w:tcPr>
            <w:tcW w:w="1306"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249 547,5</w:t>
            </w:r>
          </w:p>
        </w:tc>
        <w:tc>
          <w:tcPr>
            <w:tcW w:w="1275"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242 929,9</w:t>
            </w:r>
          </w:p>
        </w:tc>
        <w:tc>
          <w:tcPr>
            <w:tcW w:w="1134"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241 432,4</w:t>
            </w:r>
          </w:p>
        </w:tc>
      </w:tr>
      <w:tr w:rsidR="009E6BDB" w:rsidRPr="00CF03D3" w:rsidTr="0053055B">
        <w:trPr>
          <w:trHeight w:val="62"/>
        </w:trPr>
        <w:tc>
          <w:tcPr>
            <w:tcW w:w="2136" w:type="dxa"/>
            <w:tcBorders>
              <w:top w:val="nil"/>
              <w:left w:val="single" w:sz="4" w:space="0" w:color="auto"/>
              <w:bottom w:val="single" w:sz="4" w:space="0" w:color="auto"/>
              <w:right w:val="single" w:sz="4" w:space="0" w:color="auto"/>
            </w:tcBorders>
            <w:shd w:val="clear" w:color="000000" w:fill="F2F2F2"/>
            <w:vAlign w:val="center"/>
            <w:hideMark/>
          </w:tcPr>
          <w:p w:rsidR="009E6BDB" w:rsidRPr="00F87567" w:rsidRDefault="009E6BDB" w:rsidP="0053055B">
            <w:pPr>
              <w:rPr>
                <w:i/>
                <w:iCs/>
                <w:sz w:val="16"/>
                <w:szCs w:val="16"/>
              </w:rPr>
            </w:pPr>
            <w:r w:rsidRPr="00F87567">
              <w:rPr>
                <w:i/>
                <w:iCs/>
                <w:sz w:val="16"/>
                <w:szCs w:val="16"/>
              </w:rPr>
              <w:t>Удельный вес %</w:t>
            </w:r>
          </w:p>
        </w:tc>
        <w:tc>
          <w:tcPr>
            <w:tcW w:w="1493"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7,2</w:t>
            </w:r>
          </w:p>
        </w:tc>
        <w:tc>
          <w:tcPr>
            <w:tcW w:w="1378"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7,6</w:t>
            </w:r>
          </w:p>
        </w:tc>
        <w:tc>
          <w:tcPr>
            <w:tcW w:w="679"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proofErr w:type="spellStart"/>
            <w:r w:rsidRPr="00F87567">
              <w:rPr>
                <w:sz w:val="16"/>
                <w:szCs w:val="16"/>
              </w:rPr>
              <w:t>х</w:t>
            </w:r>
            <w:proofErr w:type="spellEnd"/>
          </w:p>
        </w:tc>
        <w:tc>
          <w:tcPr>
            <w:tcW w:w="818"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proofErr w:type="spellStart"/>
            <w:r w:rsidRPr="00F87567">
              <w:rPr>
                <w:sz w:val="16"/>
                <w:szCs w:val="16"/>
              </w:rPr>
              <w:t>х</w:t>
            </w:r>
            <w:proofErr w:type="spellEnd"/>
          </w:p>
        </w:tc>
        <w:tc>
          <w:tcPr>
            <w:tcW w:w="1306"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7,6</w:t>
            </w:r>
          </w:p>
        </w:tc>
        <w:tc>
          <w:tcPr>
            <w:tcW w:w="1275"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7,9</w:t>
            </w:r>
          </w:p>
        </w:tc>
        <w:tc>
          <w:tcPr>
            <w:tcW w:w="1134"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7,8</w:t>
            </w:r>
          </w:p>
        </w:tc>
      </w:tr>
      <w:tr w:rsidR="009E6BDB" w:rsidRPr="00CF03D3" w:rsidTr="0053055B">
        <w:trPr>
          <w:trHeight w:val="150"/>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9E6BDB" w:rsidRPr="00F87567" w:rsidRDefault="009E6BDB" w:rsidP="0053055B">
            <w:pPr>
              <w:rPr>
                <w:sz w:val="16"/>
                <w:szCs w:val="16"/>
              </w:rPr>
            </w:pPr>
            <w:r w:rsidRPr="00F87567">
              <w:rPr>
                <w:sz w:val="16"/>
                <w:szCs w:val="16"/>
              </w:rPr>
              <w:t>Жилищно-коммунальное хозяйство</w:t>
            </w:r>
          </w:p>
        </w:tc>
        <w:tc>
          <w:tcPr>
            <w:tcW w:w="1493"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365 816,8</w:t>
            </w:r>
          </w:p>
        </w:tc>
        <w:tc>
          <w:tcPr>
            <w:tcW w:w="1378"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534 086,1</w:t>
            </w:r>
          </w:p>
        </w:tc>
        <w:tc>
          <w:tcPr>
            <w:tcW w:w="679"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11,1</w:t>
            </w:r>
          </w:p>
        </w:tc>
        <w:tc>
          <w:tcPr>
            <w:tcW w:w="818"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-23,9</w:t>
            </w:r>
          </w:p>
        </w:tc>
        <w:tc>
          <w:tcPr>
            <w:tcW w:w="1306"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406 395,4</w:t>
            </w:r>
          </w:p>
        </w:tc>
        <w:tc>
          <w:tcPr>
            <w:tcW w:w="1275"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288 773,9</w:t>
            </w:r>
          </w:p>
        </w:tc>
        <w:tc>
          <w:tcPr>
            <w:tcW w:w="1134"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264 668,2</w:t>
            </w:r>
          </w:p>
        </w:tc>
      </w:tr>
      <w:tr w:rsidR="009E6BDB" w:rsidRPr="00CF03D3" w:rsidTr="0053055B">
        <w:trPr>
          <w:trHeight w:val="60"/>
        </w:trPr>
        <w:tc>
          <w:tcPr>
            <w:tcW w:w="2136" w:type="dxa"/>
            <w:tcBorders>
              <w:top w:val="nil"/>
              <w:left w:val="single" w:sz="4" w:space="0" w:color="auto"/>
              <w:bottom w:val="single" w:sz="4" w:space="0" w:color="auto"/>
              <w:right w:val="single" w:sz="4" w:space="0" w:color="auto"/>
            </w:tcBorders>
            <w:shd w:val="clear" w:color="000000" w:fill="F2F2F2"/>
            <w:vAlign w:val="center"/>
            <w:hideMark/>
          </w:tcPr>
          <w:p w:rsidR="009E6BDB" w:rsidRPr="00F87567" w:rsidRDefault="009E6BDB" w:rsidP="0053055B">
            <w:pPr>
              <w:rPr>
                <w:i/>
                <w:iCs/>
                <w:sz w:val="16"/>
                <w:szCs w:val="16"/>
              </w:rPr>
            </w:pPr>
            <w:r w:rsidRPr="00F87567">
              <w:rPr>
                <w:i/>
                <w:iCs/>
                <w:sz w:val="16"/>
                <w:szCs w:val="16"/>
              </w:rPr>
              <w:t>Удельный вес %</w:t>
            </w:r>
          </w:p>
        </w:tc>
        <w:tc>
          <w:tcPr>
            <w:tcW w:w="1493"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11,3</w:t>
            </w:r>
          </w:p>
        </w:tc>
        <w:tc>
          <w:tcPr>
            <w:tcW w:w="1378"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14,7</w:t>
            </w:r>
          </w:p>
        </w:tc>
        <w:tc>
          <w:tcPr>
            <w:tcW w:w="679"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proofErr w:type="spellStart"/>
            <w:r w:rsidRPr="00F87567">
              <w:rPr>
                <w:sz w:val="16"/>
                <w:szCs w:val="16"/>
              </w:rPr>
              <w:t>х</w:t>
            </w:r>
            <w:proofErr w:type="spellEnd"/>
          </w:p>
        </w:tc>
        <w:tc>
          <w:tcPr>
            <w:tcW w:w="818"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proofErr w:type="spellStart"/>
            <w:r w:rsidRPr="00F87567">
              <w:rPr>
                <w:sz w:val="16"/>
                <w:szCs w:val="16"/>
              </w:rPr>
              <w:t>х</w:t>
            </w:r>
            <w:proofErr w:type="spellEnd"/>
          </w:p>
        </w:tc>
        <w:tc>
          <w:tcPr>
            <w:tcW w:w="1306"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12,3</w:t>
            </w:r>
          </w:p>
        </w:tc>
        <w:tc>
          <w:tcPr>
            <w:tcW w:w="1275"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9,4</w:t>
            </w:r>
          </w:p>
        </w:tc>
        <w:tc>
          <w:tcPr>
            <w:tcW w:w="1134"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8,5</w:t>
            </w:r>
          </w:p>
        </w:tc>
      </w:tr>
      <w:tr w:rsidR="009E6BDB" w:rsidRPr="00CF03D3" w:rsidTr="0053055B">
        <w:trPr>
          <w:trHeight w:val="60"/>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9E6BDB" w:rsidRPr="00F87567" w:rsidRDefault="009E6BDB" w:rsidP="0053055B">
            <w:pPr>
              <w:rPr>
                <w:sz w:val="16"/>
                <w:szCs w:val="16"/>
              </w:rPr>
            </w:pPr>
            <w:r w:rsidRPr="00F87567">
              <w:rPr>
                <w:sz w:val="16"/>
                <w:szCs w:val="16"/>
              </w:rPr>
              <w:t>Охрана окружающей среды</w:t>
            </w:r>
          </w:p>
        </w:tc>
        <w:tc>
          <w:tcPr>
            <w:tcW w:w="1493"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870,6</w:t>
            </w:r>
          </w:p>
        </w:tc>
        <w:tc>
          <w:tcPr>
            <w:tcW w:w="1378"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1 020,6</w:t>
            </w:r>
          </w:p>
        </w:tc>
        <w:tc>
          <w:tcPr>
            <w:tcW w:w="679"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0,0</w:t>
            </w:r>
          </w:p>
        </w:tc>
        <w:tc>
          <w:tcPr>
            <w:tcW w:w="818"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-14,7</w:t>
            </w:r>
          </w:p>
        </w:tc>
        <w:tc>
          <w:tcPr>
            <w:tcW w:w="1306"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870,9</w:t>
            </w:r>
          </w:p>
        </w:tc>
        <w:tc>
          <w:tcPr>
            <w:tcW w:w="1275"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220,9</w:t>
            </w:r>
          </w:p>
        </w:tc>
        <w:tc>
          <w:tcPr>
            <w:tcW w:w="1134"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220,9</w:t>
            </w:r>
          </w:p>
        </w:tc>
      </w:tr>
      <w:tr w:rsidR="009E6BDB" w:rsidRPr="00CF03D3" w:rsidTr="0053055B">
        <w:trPr>
          <w:trHeight w:val="90"/>
        </w:trPr>
        <w:tc>
          <w:tcPr>
            <w:tcW w:w="2136" w:type="dxa"/>
            <w:tcBorders>
              <w:top w:val="nil"/>
              <w:left w:val="single" w:sz="4" w:space="0" w:color="auto"/>
              <w:bottom w:val="single" w:sz="4" w:space="0" w:color="auto"/>
              <w:right w:val="single" w:sz="4" w:space="0" w:color="auto"/>
            </w:tcBorders>
            <w:shd w:val="clear" w:color="000000" w:fill="F2F2F2"/>
            <w:vAlign w:val="center"/>
            <w:hideMark/>
          </w:tcPr>
          <w:p w:rsidR="009E6BDB" w:rsidRPr="00F87567" w:rsidRDefault="009E6BDB" w:rsidP="0053055B">
            <w:pPr>
              <w:rPr>
                <w:i/>
                <w:iCs/>
                <w:sz w:val="16"/>
                <w:szCs w:val="16"/>
              </w:rPr>
            </w:pPr>
            <w:r w:rsidRPr="00F87567">
              <w:rPr>
                <w:i/>
                <w:iCs/>
                <w:sz w:val="16"/>
                <w:szCs w:val="16"/>
              </w:rPr>
              <w:t>Удельный вес %</w:t>
            </w:r>
          </w:p>
        </w:tc>
        <w:tc>
          <w:tcPr>
            <w:tcW w:w="1493"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0,0</w:t>
            </w:r>
          </w:p>
        </w:tc>
        <w:tc>
          <w:tcPr>
            <w:tcW w:w="1378"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0,0</w:t>
            </w:r>
          </w:p>
        </w:tc>
        <w:tc>
          <w:tcPr>
            <w:tcW w:w="679"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proofErr w:type="spellStart"/>
            <w:r w:rsidRPr="00F87567">
              <w:rPr>
                <w:sz w:val="16"/>
                <w:szCs w:val="16"/>
              </w:rPr>
              <w:t>х</w:t>
            </w:r>
            <w:proofErr w:type="spellEnd"/>
          </w:p>
        </w:tc>
        <w:tc>
          <w:tcPr>
            <w:tcW w:w="818"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proofErr w:type="spellStart"/>
            <w:r w:rsidRPr="00F87567">
              <w:rPr>
                <w:sz w:val="16"/>
                <w:szCs w:val="16"/>
              </w:rPr>
              <w:t>х</w:t>
            </w:r>
            <w:proofErr w:type="spellEnd"/>
          </w:p>
        </w:tc>
        <w:tc>
          <w:tcPr>
            <w:tcW w:w="1306"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0,0</w:t>
            </w:r>
          </w:p>
        </w:tc>
        <w:tc>
          <w:tcPr>
            <w:tcW w:w="1275"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0,0</w:t>
            </w:r>
          </w:p>
        </w:tc>
        <w:tc>
          <w:tcPr>
            <w:tcW w:w="1134"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0,0</w:t>
            </w:r>
          </w:p>
        </w:tc>
      </w:tr>
      <w:tr w:rsidR="009E6BDB" w:rsidRPr="00CF03D3" w:rsidTr="0053055B">
        <w:trPr>
          <w:trHeight w:val="60"/>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9E6BDB" w:rsidRPr="00F87567" w:rsidRDefault="009E6BDB" w:rsidP="0053055B">
            <w:pPr>
              <w:rPr>
                <w:sz w:val="16"/>
                <w:szCs w:val="16"/>
              </w:rPr>
            </w:pPr>
            <w:r w:rsidRPr="00F87567">
              <w:rPr>
                <w:sz w:val="16"/>
                <w:szCs w:val="16"/>
              </w:rPr>
              <w:t>Образование</w:t>
            </w:r>
          </w:p>
        </w:tc>
        <w:tc>
          <w:tcPr>
            <w:tcW w:w="1493"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1 750 479,9</w:t>
            </w:r>
          </w:p>
        </w:tc>
        <w:tc>
          <w:tcPr>
            <w:tcW w:w="1378"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2 010 741,6</w:t>
            </w:r>
          </w:p>
        </w:tc>
        <w:tc>
          <w:tcPr>
            <w:tcW w:w="679"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0,1</w:t>
            </w:r>
          </w:p>
        </w:tc>
        <w:tc>
          <w:tcPr>
            <w:tcW w:w="818"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-12,8</w:t>
            </w:r>
          </w:p>
        </w:tc>
        <w:tc>
          <w:tcPr>
            <w:tcW w:w="1306"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1 753 074,4</w:t>
            </w:r>
          </w:p>
        </w:tc>
        <w:tc>
          <w:tcPr>
            <w:tcW w:w="1275"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1 658 021,1</w:t>
            </w:r>
          </w:p>
        </w:tc>
        <w:tc>
          <w:tcPr>
            <w:tcW w:w="1134"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1 683 925,3</w:t>
            </w:r>
          </w:p>
        </w:tc>
      </w:tr>
      <w:tr w:rsidR="009E6BDB" w:rsidRPr="00CF03D3" w:rsidTr="0053055B">
        <w:trPr>
          <w:trHeight w:val="138"/>
        </w:trPr>
        <w:tc>
          <w:tcPr>
            <w:tcW w:w="2136" w:type="dxa"/>
            <w:tcBorders>
              <w:top w:val="nil"/>
              <w:left w:val="single" w:sz="4" w:space="0" w:color="auto"/>
              <w:bottom w:val="single" w:sz="4" w:space="0" w:color="auto"/>
              <w:right w:val="single" w:sz="4" w:space="0" w:color="auto"/>
            </w:tcBorders>
            <w:shd w:val="clear" w:color="000000" w:fill="F2F2F2"/>
            <w:vAlign w:val="center"/>
            <w:hideMark/>
          </w:tcPr>
          <w:p w:rsidR="009E6BDB" w:rsidRPr="00F87567" w:rsidRDefault="009E6BDB" w:rsidP="0053055B">
            <w:pPr>
              <w:rPr>
                <w:i/>
                <w:iCs/>
                <w:sz w:val="16"/>
                <w:szCs w:val="16"/>
              </w:rPr>
            </w:pPr>
            <w:r w:rsidRPr="00F87567">
              <w:rPr>
                <w:i/>
                <w:iCs/>
                <w:sz w:val="16"/>
                <w:szCs w:val="16"/>
              </w:rPr>
              <w:t>Удельный вес %</w:t>
            </w:r>
          </w:p>
        </w:tc>
        <w:tc>
          <w:tcPr>
            <w:tcW w:w="1493"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54,2</w:t>
            </w:r>
          </w:p>
        </w:tc>
        <w:tc>
          <w:tcPr>
            <w:tcW w:w="1378"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55,5</w:t>
            </w:r>
          </w:p>
        </w:tc>
        <w:tc>
          <w:tcPr>
            <w:tcW w:w="679"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proofErr w:type="spellStart"/>
            <w:r w:rsidRPr="00F87567">
              <w:rPr>
                <w:sz w:val="16"/>
                <w:szCs w:val="16"/>
              </w:rPr>
              <w:t>х</w:t>
            </w:r>
            <w:proofErr w:type="spellEnd"/>
          </w:p>
        </w:tc>
        <w:tc>
          <w:tcPr>
            <w:tcW w:w="818"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proofErr w:type="spellStart"/>
            <w:r w:rsidRPr="00F87567">
              <w:rPr>
                <w:sz w:val="16"/>
                <w:szCs w:val="16"/>
              </w:rPr>
              <w:t>х</w:t>
            </w:r>
            <w:proofErr w:type="spellEnd"/>
          </w:p>
        </w:tc>
        <w:tc>
          <w:tcPr>
            <w:tcW w:w="1306"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53,3</w:t>
            </w:r>
          </w:p>
        </w:tc>
        <w:tc>
          <w:tcPr>
            <w:tcW w:w="1275"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54,1</w:t>
            </w:r>
          </w:p>
        </w:tc>
        <w:tc>
          <w:tcPr>
            <w:tcW w:w="1134"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54,3</w:t>
            </w:r>
          </w:p>
        </w:tc>
      </w:tr>
      <w:tr w:rsidR="009E6BDB" w:rsidRPr="00CF03D3" w:rsidTr="0053055B">
        <w:trPr>
          <w:trHeight w:val="60"/>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9E6BDB" w:rsidRPr="00F87567" w:rsidRDefault="009E6BDB" w:rsidP="0053055B">
            <w:pPr>
              <w:rPr>
                <w:sz w:val="16"/>
                <w:szCs w:val="16"/>
              </w:rPr>
            </w:pPr>
            <w:r w:rsidRPr="00F87567">
              <w:rPr>
                <w:sz w:val="16"/>
                <w:szCs w:val="16"/>
              </w:rPr>
              <w:t xml:space="preserve">Культура, кинематография </w:t>
            </w:r>
          </w:p>
        </w:tc>
        <w:tc>
          <w:tcPr>
            <w:tcW w:w="1493"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181 316,8</w:t>
            </w:r>
          </w:p>
        </w:tc>
        <w:tc>
          <w:tcPr>
            <w:tcW w:w="1378"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212 587,4</w:t>
            </w:r>
          </w:p>
        </w:tc>
        <w:tc>
          <w:tcPr>
            <w:tcW w:w="679"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-3,8</w:t>
            </w:r>
          </w:p>
        </w:tc>
        <w:tc>
          <w:tcPr>
            <w:tcW w:w="818"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-17,9</w:t>
            </w:r>
          </w:p>
        </w:tc>
        <w:tc>
          <w:tcPr>
            <w:tcW w:w="1306"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174 429,6</w:t>
            </w:r>
          </w:p>
        </w:tc>
        <w:tc>
          <w:tcPr>
            <w:tcW w:w="1275"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170 473,5</w:t>
            </w:r>
          </w:p>
        </w:tc>
        <w:tc>
          <w:tcPr>
            <w:tcW w:w="1134"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170 499,5</w:t>
            </w:r>
          </w:p>
        </w:tc>
      </w:tr>
      <w:tr w:rsidR="009E6BDB" w:rsidRPr="00CF03D3" w:rsidTr="0053055B">
        <w:trPr>
          <w:trHeight w:val="60"/>
        </w:trPr>
        <w:tc>
          <w:tcPr>
            <w:tcW w:w="2136" w:type="dxa"/>
            <w:tcBorders>
              <w:top w:val="nil"/>
              <w:left w:val="single" w:sz="4" w:space="0" w:color="auto"/>
              <w:bottom w:val="single" w:sz="4" w:space="0" w:color="auto"/>
              <w:right w:val="single" w:sz="4" w:space="0" w:color="auto"/>
            </w:tcBorders>
            <w:shd w:val="clear" w:color="000000" w:fill="F2F2F2"/>
            <w:vAlign w:val="center"/>
            <w:hideMark/>
          </w:tcPr>
          <w:p w:rsidR="009E6BDB" w:rsidRPr="00F87567" w:rsidRDefault="009E6BDB" w:rsidP="0053055B">
            <w:pPr>
              <w:rPr>
                <w:i/>
                <w:iCs/>
                <w:sz w:val="16"/>
                <w:szCs w:val="16"/>
              </w:rPr>
            </w:pPr>
            <w:r w:rsidRPr="00F87567">
              <w:rPr>
                <w:i/>
                <w:iCs/>
                <w:sz w:val="16"/>
                <w:szCs w:val="16"/>
              </w:rPr>
              <w:t>Удельный вес %</w:t>
            </w:r>
          </w:p>
        </w:tc>
        <w:tc>
          <w:tcPr>
            <w:tcW w:w="1493"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5,6</w:t>
            </w:r>
          </w:p>
        </w:tc>
        <w:tc>
          <w:tcPr>
            <w:tcW w:w="1378"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5,9</w:t>
            </w:r>
          </w:p>
        </w:tc>
        <w:tc>
          <w:tcPr>
            <w:tcW w:w="679"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proofErr w:type="spellStart"/>
            <w:r w:rsidRPr="00F87567">
              <w:rPr>
                <w:sz w:val="16"/>
                <w:szCs w:val="16"/>
              </w:rPr>
              <w:t>х</w:t>
            </w:r>
            <w:proofErr w:type="spellEnd"/>
          </w:p>
        </w:tc>
        <w:tc>
          <w:tcPr>
            <w:tcW w:w="818"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proofErr w:type="spellStart"/>
            <w:r w:rsidRPr="00F87567">
              <w:rPr>
                <w:sz w:val="16"/>
                <w:szCs w:val="16"/>
              </w:rPr>
              <w:t>х</w:t>
            </w:r>
            <w:proofErr w:type="spellEnd"/>
          </w:p>
        </w:tc>
        <w:tc>
          <w:tcPr>
            <w:tcW w:w="1306"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5,3</w:t>
            </w:r>
          </w:p>
        </w:tc>
        <w:tc>
          <w:tcPr>
            <w:tcW w:w="1275"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5,6</w:t>
            </w:r>
          </w:p>
        </w:tc>
        <w:tc>
          <w:tcPr>
            <w:tcW w:w="1134"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5,5</w:t>
            </w:r>
          </w:p>
        </w:tc>
      </w:tr>
      <w:tr w:rsidR="009E6BDB" w:rsidRPr="00CF03D3" w:rsidTr="0053055B">
        <w:trPr>
          <w:trHeight w:val="118"/>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9E6BDB" w:rsidRPr="00F87567" w:rsidRDefault="009E6BDB" w:rsidP="0053055B">
            <w:pPr>
              <w:rPr>
                <w:sz w:val="16"/>
                <w:szCs w:val="16"/>
              </w:rPr>
            </w:pPr>
            <w:r w:rsidRPr="00F87567">
              <w:rPr>
                <w:sz w:val="16"/>
                <w:szCs w:val="16"/>
              </w:rPr>
              <w:t>Социальная политика</w:t>
            </w:r>
          </w:p>
        </w:tc>
        <w:tc>
          <w:tcPr>
            <w:tcW w:w="1493"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177 508,1</w:t>
            </w:r>
          </w:p>
        </w:tc>
        <w:tc>
          <w:tcPr>
            <w:tcW w:w="1378"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172 801,3</w:t>
            </w:r>
          </w:p>
        </w:tc>
        <w:tc>
          <w:tcPr>
            <w:tcW w:w="679"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20,9</w:t>
            </w:r>
          </w:p>
        </w:tc>
        <w:tc>
          <w:tcPr>
            <w:tcW w:w="818"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24,2</w:t>
            </w:r>
          </w:p>
        </w:tc>
        <w:tc>
          <w:tcPr>
            <w:tcW w:w="1306"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214 636,7</w:t>
            </w:r>
          </w:p>
        </w:tc>
        <w:tc>
          <w:tcPr>
            <w:tcW w:w="1275"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186 738,3</w:t>
            </w:r>
          </w:p>
        </w:tc>
        <w:tc>
          <w:tcPr>
            <w:tcW w:w="1134"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182 934,0</w:t>
            </w:r>
          </w:p>
        </w:tc>
      </w:tr>
      <w:tr w:rsidR="009E6BDB" w:rsidRPr="00CF03D3" w:rsidTr="0053055B">
        <w:trPr>
          <w:trHeight w:val="64"/>
        </w:trPr>
        <w:tc>
          <w:tcPr>
            <w:tcW w:w="2136" w:type="dxa"/>
            <w:tcBorders>
              <w:top w:val="nil"/>
              <w:left w:val="single" w:sz="4" w:space="0" w:color="auto"/>
              <w:bottom w:val="single" w:sz="4" w:space="0" w:color="auto"/>
              <w:right w:val="single" w:sz="4" w:space="0" w:color="auto"/>
            </w:tcBorders>
            <w:shd w:val="clear" w:color="000000" w:fill="F2F2F2"/>
            <w:vAlign w:val="center"/>
            <w:hideMark/>
          </w:tcPr>
          <w:p w:rsidR="009E6BDB" w:rsidRPr="00F87567" w:rsidRDefault="009E6BDB" w:rsidP="0053055B">
            <w:pPr>
              <w:rPr>
                <w:i/>
                <w:iCs/>
                <w:sz w:val="16"/>
                <w:szCs w:val="16"/>
              </w:rPr>
            </w:pPr>
            <w:r w:rsidRPr="00F87567">
              <w:rPr>
                <w:i/>
                <w:iCs/>
                <w:sz w:val="16"/>
                <w:szCs w:val="16"/>
              </w:rPr>
              <w:t>Удельный вес %</w:t>
            </w:r>
          </w:p>
        </w:tc>
        <w:tc>
          <w:tcPr>
            <w:tcW w:w="1493"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5,5</w:t>
            </w:r>
          </w:p>
        </w:tc>
        <w:tc>
          <w:tcPr>
            <w:tcW w:w="1378"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4,8</w:t>
            </w:r>
          </w:p>
        </w:tc>
        <w:tc>
          <w:tcPr>
            <w:tcW w:w="679"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proofErr w:type="spellStart"/>
            <w:r w:rsidRPr="00F87567">
              <w:rPr>
                <w:sz w:val="16"/>
                <w:szCs w:val="16"/>
              </w:rPr>
              <w:t>х</w:t>
            </w:r>
            <w:proofErr w:type="spellEnd"/>
          </w:p>
        </w:tc>
        <w:tc>
          <w:tcPr>
            <w:tcW w:w="818"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proofErr w:type="spellStart"/>
            <w:r w:rsidRPr="00F87567">
              <w:rPr>
                <w:sz w:val="16"/>
                <w:szCs w:val="16"/>
              </w:rPr>
              <w:t>х</w:t>
            </w:r>
            <w:proofErr w:type="spellEnd"/>
          </w:p>
        </w:tc>
        <w:tc>
          <w:tcPr>
            <w:tcW w:w="1306"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6,5</w:t>
            </w:r>
          </w:p>
        </w:tc>
        <w:tc>
          <w:tcPr>
            <w:tcW w:w="1275"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6,1</w:t>
            </w:r>
          </w:p>
        </w:tc>
        <w:tc>
          <w:tcPr>
            <w:tcW w:w="1134"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5,9</w:t>
            </w:r>
          </w:p>
        </w:tc>
      </w:tr>
      <w:tr w:rsidR="009E6BDB" w:rsidRPr="00CF03D3" w:rsidTr="0053055B">
        <w:trPr>
          <w:trHeight w:val="60"/>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9E6BDB" w:rsidRPr="00F87567" w:rsidRDefault="009E6BDB" w:rsidP="0053055B">
            <w:pPr>
              <w:rPr>
                <w:sz w:val="16"/>
                <w:szCs w:val="16"/>
              </w:rPr>
            </w:pPr>
            <w:r w:rsidRPr="00F87567">
              <w:rPr>
                <w:sz w:val="16"/>
                <w:szCs w:val="16"/>
              </w:rPr>
              <w:t>Физическая культура и спорт</w:t>
            </w:r>
          </w:p>
        </w:tc>
        <w:tc>
          <w:tcPr>
            <w:tcW w:w="1493"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149 099,7</w:t>
            </w:r>
          </w:p>
        </w:tc>
        <w:tc>
          <w:tcPr>
            <w:tcW w:w="1378"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32 445,8</w:t>
            </w:r>
          </w:p>
        </w:tc>
        <w:tc>
          <w:tcPr>
            <w:tcW w:w="679"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2,9</w:t>
            </w:r>
          </w:p>
        </w:tc>
        <w:tc>
          <w:tcPr>
            <w:tcW w:w="818"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373,0</w:t>
            </w:r>
          </w:p>
        </w:tc>
        <w:tc>
          <w:tcPr>
            <w:tcW w:w="1306"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153 457,7</w:t>
            </w:r>
          </w:p>
        </w:tc>
        <w:tc>
          <w:tcPr>
            <w:tcW w:w="1275"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152 163,8</w:t>
            </w:r>
          </w:p>
        </w:tc>
        <w:tc>
          <w:tcPr>
            <w:tcW w:w="1134"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152 588,4</w:t>
            </w:r>
          </w:p>
        </w:tc>
      </w:tr>
      <w:tr w:rsidR="009E6BDB" w:rsidRPr="00CF03D3" w:rsidTr="0053055B">
        <w:trPr>
          <w:trHeight w:val="60"/>
        </w:trPr>
        <w:tc>
          <w:tcPr>
            <w:tcW w:w="2136" w:type="dxa"/>
            <w:tcBorders>
              <w:top w:val="nil"/>
              <w:left w:val="single" w:sz="4" w:space="0" w:color="auto"/>
              <w:bottom w:val="single" w:sz="4" w:space="0" w:color="auto"/>
              <w:right w:val="single" w:sz="4" w:space="0" w:color="auto"/>
            </w:tcBorders>
            <w:shd w:val="clear" w:color="000000" w:fill="F2F2F2"/>
            <w:vAlign w:val="center"/>
            <w:hideMark/>
          </w:tcPr>
          <w:p w:rsidR="009E6BDB" w:rsidRPr="00F87567" w:rsidRDefault="009E6BDB" w:rsidP="0053055B">
            <w:pPr>
              <w:rPr>
                <w:i/>
                <w:iCs/>
                <w:sz w:val="16"/>
                <w:szCs w:val="16"/>
              </w:rPr>
            </w:pPr>
            <w:r w:rsidRPr="00F87567">
              <w:rPr>
                <w:i/>
                <w:iCs/>
                <w:sz w:val="16"/>
                <w:szCs w:val="16"/>
              </w:rPr>
              <w:t>Удельный вес %</w:t>
            </w:r>
          </w:p>
        </w:tc>
        <w:tc>
          <w:tcPr>
            <w:tcW w:w="1493"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4,6</w:t>
            </w:r>
          </w:p>
        </w:tc>
        <w:tc>
          <w:tcPr>
            <w:tcW w:w="1378"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0,9</w:t>
            </w:r>
          </w:p>
        </w:tc>
        <w:tc>
          <w:tcPr>
            <w:tcW w:w="679"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proofErr w:type="spellStart"/>
            <w:r w:rsidRPr="00F87567">
              <w:rPr>
                <w:sz w:val="16"/>
                <w:szCs w:val="16"/>
              </w:rPr>
              <w:t>х</w:t>
            </w:r>
            <w:proofErr w:type="spellEnd"/>
          </w:p>
        </w:tc>
        <w:tc>
          <w:tcPr>
            <w:tcW w:w="818"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proofErr w:type="spellStart"/>
            <w:r w:rsidRPr="00F87567">
              <w:rPr>
                <w:sz w:val="16"/>
                <w:szCs w:val="16"/>
              </w:rPr>
              <w:t>х</w:t>
            </w:r>
            <w:proofErr w:type="spellEnd"/>
          </w:p>
        </w:tc>
        <w:tc>
          <w:tcPr>
            <w:tcW w:w="1306"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4,7</w:t>
            </w:r>
          </w:p>
        </w:tc>
        <w:tc>
          <w:tcPr>
            <w:tcW w:w="1275"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5,0</w:t>
            </w:r>
          </w:p>
        </w:tc>
        <w:tc>
          <w:tcPr>
            <w:tcW w:w="1134"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4,9</w:t>
            </w:r>
          </w:p>
        </w:tc>
      </w:tr>
      <w:tr w:rsidR="009E6BDB" w:rsidRPr="00CF03D3" w:rsidTr="0053055B">
        <w:trPr>
          <w:trHeight w:val="60"/>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9E6BDB" w:rsidRPr="00F87567" w:rsidRDefault="009E6BDB" w:rsidP="0053055B">
            <w:pPr>
              <w:rPr>
                <w:sz w:val="16"/>
                <w:szCs w:val="16"/>
              </w:rPr>
            </w:pPr>
            <w:r w:rsidRPr="00F87567">
              <w:rPr>
                <w:sz w:val="16"/>
                <w:szCs w:val="16"/>
              </w:rPr>
              <w:t xml:space="preserve">Средства массовой информации </w:t>
            </w:r>
          </w:p>
        </w:tc>
        <w:tc>
          <w:tcPr>
            <w:tcW w:w="1493"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13 021,7</w:t>
            </w:r>
          </w:p>
        </w:tc>
        <w:tc>
          <w:tcPr>
            <w:tcW w:w="1378"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12 903,2</w:t>
            </w:r>
          </w:p>
        </w:tc>
        <w:tc>
          <w:tcPr>
            <w:tcW w:w="679"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-9,2</w:t>
            </w:r>
          </w:p>
        </w:tc>
        <w:tc>
          <w:tcPr>
            <w:tcW w:w="818"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-8,4</w:t>
            </w:r>
          </w:p>
        </w:tc>
        <w:tc>
          <w:tcPr>
            <w:tcW w:w="1306"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11 822,4</w:t>
            </w:r>
          </w:p>
        </w:tc>
        <w:tc>
          <w:tcPr>
            <w:tcW w:w="1275"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11 781,1</w:t>
            </w:r>
          </w:p>
        </w:tc>
        <w:tc>
          <w:tcPr>
            <w:tcW w:w="1134"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11 781,1</w:t>
            </w:r>
          </w:p>
        </w:tc>
      </w:tr>
      <w:tr w:rsidR="009E6BDB" w:rsidRPr="00CF03D3" w:rsidTr="0053055B">
        <w:trPr>
          <w:trHeight w:val="60"/>
        </w:trPr>
        <w:tc>
          <w:tcPr>
            <w:tcW w:w="2136" w:type="dxa"/>
            <w:tcBorders>
              <w:top w:val="nil"/>
              <w:left w:val="single" w:sz="4" w:space="0" w:color="auto"/>
              <w:bottom w:val="single" w:sz="4" w:space="0" w:color="auto"/>
              <w:right w:val="single" w:sz="4" w:space="0" w:color="auto"/>
            </w:tcBorders>
            <w:shd w:val="clear" w:color="000000" w:fill="F2F2F2"/>
            <w:vAlign w:val="center"/>
            <w:hideMark/>
          </w:tcPr>
          <w:p w:rsidR="009E6BDB" w:rsidRPr="00F87567" w:rsidRDefault="009E6BDB" w:rsidP="0053055B">
            <w:pPr>
              <w:rPr>
                <w:i/>
                <w:iCs/>
                <w:sz w:val="16"/>
                <w:szCs w:val="16"/>
              </w:rPr>
            </w:pPr>
            <w:r w:rsidRPr="00F87567">
              <w:rPr>
                <w:i/>
                <w:iCs/>
                <w:sz w:val="16"/>
                <w:szCs w:val="16"/>
              </w:rPr>
              <w:t>Удельный вес %</w:t>
            </w:r>
          </w:p>
        </w:tc>
        <w:tc>
          <w:tcPr>
            <w:tcW w:w="1493"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0,4</w:t>
            </w:r>
          </w:p>
        </w:tc>
        <w:tc>
          <w:tcPr>
            <w:tcW w:w="1378"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0,4</w:t>
            </w:r>
          </w:p>
        </w:tc>
        <w:tc>
          <w:tcPr>
            <w:tcW w:w="679"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proofErr w:type="spellStart"/>
            <w:r w:rsidRPr="00F87567">
              <w:rPr>
                <w:sz w:val="16"/>
                <w:szCs w:val="16"/>
              </w:rPr>
              <w:t>х</w:t>
            </w:r>
            <w:proofErr w:type="spellEnd"/>
          </w:p>
        </w:tc>
        <w:tc>
          <w:tcPr>
            <w:tcW w:w="818"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proofErr w:type="spellStart"/>
            <w:r w:rsidRPr="00F87567">
              <w:rPr>
                <w:sz w:val="16"/>
                <w:szCs w:val="16"/>
              </w:rPr>
              <w:t>х</w:t>
            </w:r>
            <w:proofErr w:type="spellEnd"/>
          </w:p>
        </w:tc>
        <w:tc>
          <w:tcPr>
            <w:tcW w:w="1306"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0,4</w:t>
            </w:r>
          </w:p>
        </w:tc>
        <w:tc>
          <w:tcPr>
            <w:tcW w:w="1275"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0,4</w:t>
            </w:r>
          </w:p>
        </w:tc>
        <w:tc>
          <w:tcPr>
            <w:tcW w:w="1134"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0,4</w:t>
            </w:r>
          </w:p>
        </w:tc>
      </w:tr>
      <w:tr w:rsidR="009E6BDB" w:rsidRPr="00CF03D3" w:rsidTr="0053055B">
        <w:trPr>
          <w:trHeight w:val="13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9E6BDB" w:rsidRPr="00F87567" w:rsidRDefault="009E6BDB" w:rsidP="0053055B">
            <w:pPr>
              <w:rPr>
                <w:sz w:val="16"/>
                <w:szCs w:val="16"/>
              </w:rPr>
            </w:pPr>
            <w:r w:rsidRPr="00F87567">
              <w:rPr>
                <w:sz w:val="16"/>
                <w:szCs w:val="16"/>
              </w:rPr>
              <w:t>Обслуживание государственного и муниципального долга</w:t>
            </w:r>
          </w:p>
        </w:tc>
        <w:tc>
          <w:tcPr>
            <w:tcW w:w="1493"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2 401,8</w:t>
            </w:r>
          </w:p>
        </w:tc>
        <w:tc>
          <w:tcPr>
            <w:tcW w:w="1378"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2 401,8</w:t>
            </w:r>
          </w:p>
        </w:tc>
        <w:tc>
          <w:tcPr>
            <w:tcW w:w="679"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0,0</w:t>
            </w:r>
          </w:p>
        </w:tc>
        <w:tc>
          <w:tcPr>
            <w:tcW w:w="818"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0,0</w:t>
            </w:r>
          </w:p>
        </w:tc>
        <w:tc>
          <w:tcPr>
            <w:tcW w:w="1306"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2 401,8</w:t>
            </w:r>
          </w:p>
        </w:tc>
        <w:tc>
          <w:tcPr>
            <w:tcW w:w="1275"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2 401,8</w:t>
            </w:r>
          </w:p>
        </w:tc>
        <w:tc>
          <w:tcPr>
            <w:tcW w:w="1134"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2 401,8</w:t>
            </w:r>
          </w:p>
        </w:tc>
      </w:tr>
      <w:tr w:rsidR="009E6BDB" w:rsidRPr="00CF03D3" w:rsidTr="0053055B">
        <w:trPr>
          <w:trHeight w:val="60"/>
        </w:trPr>
        <w:tc>
          <w:tcPr>
            <w:tcW w:w="2136" w:type="dxa"/>
            <w:tcBorders>
              <w:top w:val="nil"/>
              <w:left w:val="single" w:sz="4" w:space="0" w:color="auto"/>
              <w:bottom w:val="single" w:sz="4" w:space="0" w:color="auto"/>
              <w:right w:val="single" w:sz="4" w:space="0" w:color="auto"/>
            </w:tcBorders>
            <w:shd w:val="clear" w:color="000000" w:fill="F2F2F2"/>
            <w:vAlign w:val="center"/>
            <w:hideMark/>
          </w:tcPr>
          <w:p w:rsidR="009E6BDB" w:rsidRPr="00F87567" w:rsidRDefault="009E6BDB" w:rsidP="0053055B">
            <w:pPr>
              <w:rPr>
                <w:i/>
                <w:iCs/>
                <w:sz w:val="16"/>
                <w:szCs w:val="16"/>
              </w:rPr>
            </w:pPr>
            <w:r w:rsidRPr="00F87567">
              <w:rPr>
                <w:i/>
                <w:iCs/>
                <w:sz w:val="16"/>
                <w:szCs w:val="16"/>
              </w:rPr>
              <w:t>Удельный вес %</w:t>
            </w:r>
          </w:p>
        </w:tc>
        <w:tc>
          <w:tcPr>
            <w:tcW w:w="1493"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0,1</w:t>
            </w:r>
          </w:p>
        </w:tc>
        <w:tc>
          <w:tcPr>
            <w:tcW w:w="1378"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0,1</w:t>
            </w:r>
          </w:p>
        </w:tc>
        <w:tc>
          <w:tcPr>
            <w:tcW w:w="679"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proofErr w:type="spellStart"/>
            <w:r w:rsidRPr="00F87567">
              <w:rPr>
                <w:sz w:val="16"/>
                <w:szCs w:val="16"/>
              </w:rPr>
              <w:t>х</w:t>
            </w:r>
            <w:proofErr w:type="spellEnd"/>
          </w:p>
        </w:tc>
        <w:tc>
          <w:tcPr>
            <w:tcW w:w="818"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proofErr w:type="spellStart"/>
            <w:r w:rsidRPr="00F87567">
              <w:rPr>
                <w:sz w:val="16"/>
                <w:szCs w:val="16"/>
              </w:rPr>
              <w:t>х</w:t>
            </w:r>
            <w:proofErr w:type="spellEnd"/>
          </w:p>
        </w:tc>
        <w:tc>
          <w:tcPr>
            <w:tcW w:w="1306"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0,1</w:t>
            </w:r>
          </w:p>
        </w:tc>
        <w:tc>
          <w:tcPr>
            <w:tcW w:w="1275"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0,1</w:t>
            </w:r>
          </w:p>
        </w:tc>
        <w:tc>
          <w:tcPr>
            <w:tcW w:w="1134"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0,1</w:t>
            </w:r>
          </w:p>
        </w:tc>
      </w:tr>
      <w:tr w:rsidR="009E6BDB" w:rsidRPr="00CF03D3" w:rsidTr="0053055B">
        <w:trPr>
          <w:trHeight w:val="60"/>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9E6BDB" w:rsidRPr="00F87567" w:rsidRDefault="009E6BDB" w:rsidP="0053055B">
            <w:pPr>
              <w:rPr>
                <w:sz w:val="16"/>
                <w:szCs w:val="16"/>
              </w:rPr>
            </w:pPr>
            <w:r w:rsidRPr="00F87567">
              <w:rPr>
                <w:sz w:val="16"/>
                <w:szCs w:val="16"/>
              </w:rPr>
              <w:t>Здравоохранение</w:t>
            </w:r>
          </w:p>
        </w:tc>
        <w:tc>
          <w:tcPr>
            <w:tcW w:w="1493"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828,5</w:t>
            </w:r>
          </w:p>
        </w:tc>
        <w:tc>
          <w:tcPr>
            <w:tcW w:w="1378"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828,5</w:t>
            </w:r>
          </w:p>
        </w:tc>
        <w:tc>
          <w:tcPr>
            <w:tcW w:w="679"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0,0</w:t>
            </w:r>
          </w:p>
        </w:tc>
        <w:tc>
          <w:tcPr>
            <w:tcW w:w="818"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0,0</w:t>
            </w:r>
          </w:p>
        </w:tc>
        <w:tc>
          <w:tcPr>
            <w:tcW w:w="1306"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828,5</w:t>
            </w:r>
          </w:p>
        </w:tc>
        <w:tc>
          <w:tcPr>
            <w:tcW w:w="1275"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828,5</w:t>
            </w:r>
          </w:p>
        </w:tc>
        <w:tc>
          <w:tcPr>
            <w:tcW w:w="1134" w:type="dxa"/>
            <w:tcBorders>
              <w:top w:val="nil"/>
              <w:left w:val="nil"/>
              <w:bottom w:val="single" w:sz="4" w:space="0" w:color="auto"/>
              <w:right w:val="single" w:sz="4" w:space="0" w:color="auto"/>
            </w:tcBorders>
            <w:shd w:val="clear" w:color="auto" w:fill="auto"/>
            <w:vAlign w:val="center"/>
            <w:hideMark/>
          </w:tcPr>
          <w:p w:rsidR="009E6BDB" w:rsidRPr="00F87567" w:rsidRDefault="009E6BDB" w:rsidP="0053055B">
            <w:pPr>
              <w:jc w:val="center"/>
              <w:rPr>
                <w:sz w:val="16"/>
                <w:szCs w:val="16"/>
              </w:rPr>
            </w:pPr>
            <w:r w:rsidRPr="00F87567">
              <w:rPr>
                <w:sz w:val="16"/>
                <w:szCs w:val="16"/>
              </w:rPr>
              <w:t>828,5</w:t>
            </w:r>
          </w:p>
        </w:tc>
      </w:tr>
      <w:tr w:rsidR="009E6BDB" w:rsidRPr="00CF03D3" w:rsidTr="0053055B">
        <w:trPr>
          <w:trHeight w:val="60"/>
        </w:trPr>
        <w:tc>
          <w:tcPr>
            <w:tcW w:w="2136" w:type="dxa"/>
            <w:tcBorders>
              <w:top w:val="nil"/>
              <w:left w:val="single" w:sz="4" w:space="0" w:color="auto"/>
              <w:bottom w:val="single" w:sz="4" w:space="0" w:color="auto"/>
              <w:right w:val="single" w:sz="4" w:space="0" w:color="auto"/>
            </w:tcBorders>
            <w:shd w:val="clear" w:color="000000" w:fill="F2F2F2"/>
            <w:vAlign w:val="center"/>
            <w:hideMark/>
          </w:tcPr>
          <w:p w:rsidR="009E6BDB" w:rsidRPr="00F87567" w:rsidRDefault="009E6BDB" w:rsidP="0053055B">
            <w:pPr>
              <w:rPr>
                <w:i/>
                <w:iCs/>
                <w:sz w:val="16"/>
                <w:szCs w:val="16"/>
              </w:rPr>
            </w:pPr>
            <w:r w:rsidRPr="00F87567">
              <w:rPr>
                <w:i/>
                <w:iCs/>
                <w:sz w:val="16"/>
                <w:szCs w:val="16"/>
              </w:rPr>
              <w:t>Удельный вес %</w:t>
            </w:r>
          </w:p>
        </w:tc>
        <w:tc>
          <w:tcPr>
            <w:tcW w:w="1493"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0,0</w:t>
            </w:r>
          </w:p>
        </w:tc>
        <w:tc>
          <w:tcPr>
            <w:tcW w:w="1378"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0,0</w:t>
            </w:r>
          </w:p>
        </w:tc>
        <w:tc>
          <w:tcPr>
            <w:tcW w:w="679"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proofErr w:type="spellStart"/>
            <w:r w:rsidRPr="00F87567">
              <w:rPr>
                <w:sz w:val="16"/>
                <w:szCs w:val="16"/>
              </w:rPr>
              <w:t>х</w:t>
            </w:r>
            <w:proofErr w:type="spellEnd"/>
          </w:p>
        </w:tc>
        <w:tc>
          <w:tcPr>
            <w:tcW w:w="818"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proofErr w:type="spellStart"/>
            <w:r w:rsidRPr="00F87567">
              <w:rPr>
                <w:sz w:val="16"/>
                <w:szCs w:val="16"/>
              </w:rPr>
              <w:t>х</w:t>
            </w:r>
            <w:proofErr w:type="spellEnd"/>
          </w:p>
        </w:tc>
        <w:tc>
          <w:tcPr>
            <w:tcW w:w="1306"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sz w:val="16"/>
                <w:szCs w:val="16"/>
              </w:rPr>
            </w:pPr>
            <w:r w:rsidRPr="00F87567">
              <w:rPr>
                <w:sz w:val="16"/>
                <w:szCs w:val="16"/>
              </w:rPr>
              <w:t>0,0</w:t>
            </w:r>
          </w:p>
        </w:tc>
        <w:tc>
          <w:tcPr>
            <w:tcW w:w="1275"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0,0</w:t>
            </w:r>
          </w:p>
        </w:tc>
        <w:tc>
          <w:tcPr>
            <w:tcW w:w="1134" w:type="dxa"/>
            <w:tcBorders>
              <w:top w:val="nil"/>
              <w:left w:val="nil"/>
              <w:bottom w:val="single" w:sz="4" w:space="0" w:color="auto"/>
              <w:right w:val="single" w:sz="4" w:space="0" w:color="auto"/>
            </w:tcBorders>
            <w:shd w:val="clear" w:color="000000" w:fill="F2F2F2"/>
            <w:vAlign w:val="center"/>
            <w:hideMark/>
          </w:tcPr>
          <w:p w:rsidR="009E6BDB" w:rsidRPr="00F87567" w:rsidRDefault="009E6BDB" w:rsidP="0053055B">
            <w:pPr>
              <w:jc w:val="center"/>
              <w:rPr>
                <w:i/>
                <w:iCs/>
                <w:sz w:val="16"/>
                <w:szCs w:val="16"/>
              </w:rPr>
            </w:pPr>
            <w:r w:rsidRPr="00F87567">
              <w:rPr>
                <w:i/>
                <w:iCs/>
                <w:sz w:val="16"/>
                <w:szCs w:val="16"/>
              </w:rPr>
              <w:t>0,0</w:t>
            </w:r>
          </w:p>
        </w:tc>
      </w:tr>
    </w:tbl>
    <w:p w:rsidR="009E6BDB" w:rsidRPr="00CF03D3" w:rsidRDefault="009E6BDB" w:rsidP="009E6BDB">
      <w:pPr>
        <w:ind w:firstLine="567"/>
        <w:jc w:val="both"/>
        <w:rPr>
          <w:sz w:val="28"/>
          <w:szCs w:val="28"/>
        </w:rPr>
      </w:pPr>
      <w:r w:rsidRPr="00CF03D3">
        <w:rPr>
          <w:sz w:val="28"/>
          <w:szCs w:val="28"/>
        </w:rPr>
        <w:t xml:space="preserve">Проектом </w:t>
      </w:r>
      <w:bookmarkStart w:id="1" w:name="YANDEX_445"/>
      <w:bookmarkEnd w:id="1"/>
      <w:r w:rsidRPr="00CF03D3">
        <w:rPr>
          <w:sz w:val="28"/>
          <w:szCs w:val="28"/>
        </w:rPr>
        <w:t xml:space="preserve">бюджета </w:t>
      </w:r>
      <w:bookmarkStart w:id="2" w:name="YANDEX_446"/>
      <w:bookmarkEnd w:id="2"/>
      <w:r w:rsidRPr="00CF03D3">
        <w:rPr>
          <w:sz w:val="28"/>
          <w:szCs w:val="28"/>
        </w:rPr>
        <w:t xml:space="preserve">на </w:t>
      </w:r>
      <w:bookmarkStart w:id="3" w:name="YANDEX_447"/>
      <w:bookmarkEnd w:id="3"/>
      <w:r w:rsidRPr="00CF03D3">
        <w:rPr>
          <w:sz w:val="28"/>
          <w:szCs w:val="28"/>
        </w:rPr>
        <w:t xml:space="preserve">2021 </w:t>
      </w:r>
      <w:bookmarkStart w:id="4" w:name="YANDEX_448"/>
      <w:bookmarkEnd w:id="4"/>
      <w:r w:rsidRPr="00CF03D3">
        <w:rPr>
          <w:sz w:val="28"/>
          <w:szCs w:val="28"/>
        </w:rPr>
        <w:t xml:space="preserve">год, относительно первоначального плана 2020 </w:t>
      </w:r>
      <w:bookmarkStart w:id="5" w:name="YANDEX_449"/>
      <w:bookmarkEnd w:id="5"/>
      <w:r w:rsidRPr="00CF03D3">
        <w:rPr>
          <w:sz w:val="28"/>
          <w:szCs w:val="28"/>
        </w:rPr>
        <w:t>года предусмотрено</w:t>
      </w:r>
      <w:r w:rsidR="00D63D7B" w:rsidRPr="00CF03D3">
        <w:rPr>
          <w:sz w:val="28"/>
          <w:szCs w:val="28"/>
        </w:rPr>
        <w:t xml:space="preserve"> следующее.</w:t>
      </w:r>
    </w:p>
    <w:p w:rsidR="009E6BDB" w:rsidRPr="00CF03D3" w:rsidRDefault="009E6BDB" w:rsidP="009E6BDB">
      <w:pPr>
        <w:pStyle w:val="aff2"/>
        <w:tabs>
          <w:tab w:val="left" w:pos="851"/>
        </w:tabs>
        <w:ind w:left="0" w:firstLine="567"/>
        <w:jc w:val="both"/>
        <w:rPr>
          <w:sz w:val="28"/>
          <w:szCs w:val="28"/>
        </w:rPr>
      </w:pPr>
      <w:r w:rsidRPr="00DB42F5">
        <w:rPr>
          <w:sz w:val="28"/>
          <w:szCs w:val="28"/>
        </w:rPr>
        <w:lastRenderedPageBreak/>
        <w:t>Уменьшение расходной</w:t>
      </w:r>
      <w:r w:rsidRPr="00CF03D3">
        <w:rPr>
          <w:sz w:val="28"/>
          <w:szCs w:val="28"/>
        </w:rPr>
        <w:t xml:space="preserve"> части за счет снижения планируемых расходов по разделам:</w:t>
      </w:r>
    </w:p>
    <w:p w:rsidR="009E6BDB" w:rsidRPr="00CF03D3" w:rsidRDefault="009E6BDB" w:rsidP="009E6BDB">
      <w:pPr>
        <w:pStyle w:val="aff2"/>
        <w:numPr>
          <w:ilvl w:val="0"/>
          <w:numId w:val="11"/>
        </w:numPr>
        <w:tabs>
          <w:tab w:val="left" w:pos="851"/>
        </w:tabs>
        <w:ind w:left="0" w:firstLine="567"/>
        <w:jc w:val="both"/>
        <w:rPr>
          <w:sz w:val="28"/>
          <w:szCs w:val="28"/>
        </w:rPr>
      </w:pPr>
      <w:r w:rsidRPr="00CF03D3">
        <w:rPr>
          <w:sz w:val="28"/>
          <w:szCs w:val="28"/>
        </w:rPr>
        <w:t>общегосударственные вопросы – на 11,2% (36 057,2 тыс. рублей);</w:t>
      </w:r>
    </w:p>
    <w:p w:rsidR="009E6BDB" w:rsidRPr="00CF03D3" w:rsidRDefault="009E6BDB" w:rsidP="009E6BDB">
      <w:pPr>
        <w:pStyle w:val="aff2"/>
        <w:numPr>
          <w:ilvl w:val="0"/>
          <w:numId w:val="11"/>
        </w:numPr>
        <w:tabs>
          <w:tab w:val="left" w:pos="851"/>
        </w:tabs>
        <w:ind w:left="0" w:firstLine="567"/>
        <w:jc w:val="both"/>
        <w:rPr>
          <w:sz w:val="28"/>
          <w:szCs w:val="28"/>
        </w:rPr>
      </w:pPr>
      <w:r w:rsidRPr="00CF03D3">
        <w:rPr>
          <w:sz w:val="28"/>
          <w:szCs w:val="28"/>
        </w:rPr>
        <w:t>средства массовой информации – на 9,2% (1 199,3 тыс. рублей);</w:t>
      </w:r>
    </w:p>
    <w:p w:rsidR="009E6BDB" w:rsidRPr="00CF03D3" w:rsidRDefault="009E6BDB" w:rsidP="009E6BDB">
      <w:pPr>
        <w:pStyle w:val="aff2"/>
        <w:numPr>
          <w:ilvl w:val="0"/>
          <w:numId w:val="11"/>
        </w:numPr>
        <w:tabs>
          <w:tab w:val="left" w:pos="851"/>
        </w:tabs>
        <w:ind w:left="0" w:firstLine="567"/>
        <w:jc w:val="both"/>
        <w:rPr>
          <w:sz w:val="28"/>
          <w:szCs w:val="28"/>
        </w:rPr>
      </w:pPr>
      <w:r w:rsidRPr="00CF03D3">
        <w:rPr>
          <w:sz w:val="28"/>
          <w:szCs w:val="28"/>
        </w:rPr>
        <w:t xml:space="preserve">культура и кинематография </w:t>
      </w:r>
      <w:r w:rsidRPr="00CF03D3">
        <w:rPr>
          <w:bCs/>
          <w:iCs/>
          <w:sz w:val="28"/>
          <w:szCs w:val="28"/>
        </w:rPr>
        <w:t>–</w:t>
      </w:r>
      <w:r w:rsidR="00166503" w:rsidRPr="00CF03D3">
        <w:rPr>
          <w:sz w:val="28"/>
          <w:szCs w:val="28"/>
        </w:rPr>
        <w:t xml:space="preserve"> на 3,8% (6 887,2 тыс. рублей).</w:t>
      </w:r>
    </w:p>
    <w:p w:rsidR="009E6BDB" w:rsidRPr="00CF03D3" w:rsidRDefault="009E6BDB" w:rsidP="00460326">
      <w:pPr>
        <w:tabs>
          <w:tab w:val="left" w:pos="567"/>
        </w:tabs>
        <w:ind w:firstLine="567"/>
        <w:jc w:val="both"/>
        <w:rPr>
          <w:sz w:val="28"/>
          <w:szCs w:val="28"/>
        </w:rPr>
      </w:pPr>
      <w:r w:rsidRPr="00CF03D3">
        <w:rPr>
          <w:sz w:val="28"/>
          <w:szCs w:val="28"/>
        </w:rPr>
        <w:t>Увеличение расходной части бюджета предусмотрено по разделам:</w:t>
      </w:r>
    </w:p>
    <w:p w:rsidR="009E6BDB" w:rsidRPr="00CF03D3" w:rsidRDefault="009E6BDB" w:rsidP="009E6BDB">
      <w:pPr>
        <w:pStyle w:val="aff2"/>
        <w:numPr>
          <w:ilvl w:val="0"/>
          <w:numId w:val="11"/>
        </w:numPr>
        <w:tabs>
          <w:tab w:val="left" w:pos="851"/>
        </w:tabs>
        <w:ind w:left="0" w:firstLine="567"/>
        <w:jc w:val="both"/>
        <w:rPr>
          <w:sz w:val="28"/>
          <w:szCs w:val="28"/>
        </w:rPr>
      </w:pPr>
      <w:r w:rsidRPr="00CF03D3">
        <w:rPr>
          <w:sz w:val="28"/>
          <w:szCs w:val="28"/>
        </w:rPr>
        <w:t xml:space="preserve">социальная политика </w:t>
      </w:r>
      <w:r w:rsidRPr="00CF03D3">
        <w:rPr>
          <w:bCs/>
          <w:iCs/>
          <w:sz w:val="28"/>
          <w:szCs w:val="28"/>
        </w:rPr>
        <w:t>–</w:t>
      </w:r>
      <w:r w:rsidRPr="00CF03D3">
        <w:rPr>
          <w:sz w:val="28"/>
          <w:szCs w:val="28"/>
        </w:rPr>
        <w:t xml:space="preserve"> на 20,9% (37 128,6 тыс. рублей);</w:t>
      </w:r>
    </w:p>
    <w:p w:rsidR="009E6BDB" w:rsidRPr="00CF03D3" w:rsidRDefault="009E6BDB" w:rsidP="009E6BDB">
      <w:pPr>
        <w:pStyle w:val="aff2"/>
        <w:numPr>
          <w:ilvl w:val="0"/>
          <w:numId w:val="11"/>
        </w:numPr>
        <w:tabs>
          <w:tab w:val="left" w:pos="851"/>
        </w:tabs>
        <w:ind w:left="0" w:firstLine="567"/>
        <w:jc w:val="both"/>
        <w:rPr>
          <w:sz w:val="28"/>
          <w:szCs w:val="28"/>
        </w:rPr>
      </w:pPr>
      <w:r w:rsidRPr="00CF03D3">
        <w:rPr>
          <w:sz w:val="28"/>
          <w:szCs w:val="28"/>
        </w:rPr>
        <w:t xml:space="preserve">жилищно-коммунальное хозяйство </w:t>
      </w:r>
      <w:r w:rsidRPr="00CF03D3">
        <w:rPr>
          <w:bCs/>
          <w:iCs/>
          <w:sz w:val="28"/>
          <w:szCs w:val="28"/>
        </w:rPr>
        <w:t>–</w:t>
      </w:r>
      <w:r w:rsidRPr="00CF03D3">
        <w:rPr>
          <w:sz w:val="28"/>
          <w:szCs w:val="28"/>
        </w:rPr>
        <w:t xml:space="preserve"> на 11,1% (40 578,6 тыс. рублей);</w:t>
      </w:r>
    </w:p>
    <w:p w:rsidR="009E6BDB" w:rsidRPr="00CF03D3" w:rsidRDefault="009E6BDB" w:rsidP="009E6BDB">
      <w:pPr>
        <w:pStyle w:val="aff2"/>
        <w:numPr>
          <w:ilvl w:val="0"/>
          <w:numId w:val="11"/>
        </w:numPr>
        <w:tabs>
          <w:tab w:val="left" w:pos="851"/>
        </w:tabs>
        <w:ind w:left="0" w:firstLine="567"/>
        <w:jc w:val="both"/>
        <w:rPr>
          <w:sz w:val="28"/>
          <w:szCs w:val="28"/>
        </w:rPr>
      </w:pPr>
      <w:r w:rsidRPr="00CF03D3">
        <w:rPr>
          <w:sz w:val="28"/>
          <w:szCs w:val="28"/>
        </w:rPr>
        <w:t>национальная экономика – на 7,8% (17 989,7 тыс. рублей);</w:t>
      </w:r>
    </w:p>
    <w:p w:rsidR="009E6BDB" w:rsidRPr="00CF03D3" w:rsidRDefault="009E6BDB" w:rsidP="009E6BDB">
      <w:pPr>
        <w:pStyle w:val="aff2"/>
        <w:numPr>
          <w:ilvl w:val="0"/>
          <w:numId w:val="11"/>
        </w:numPr>
        <w:tabs>
          <w:tab w:val="left" w:pos="851"/>
        </w:tabs>
        <w:ind w:left="0" w:firstLine="567"/>
        <w:jc w:val="both"/>
        <w:rPr>
          <w:sz w:val="28"/>
          <w:szCs w:val="28"/>
        </w:rPr>
      </w:pPr>
      <w:r w:rsidRPr="00CF03D3">
        <w:rPr>
          <w:sz w:val="28"/>
          <w:szCs w:val="28"/>
        </w:rPr>
        <w:t>национальная безопасность и правоохранительная деятельность на 6,3% (2 151,5 тыс. рублей);</w:t>
      </w:r>
    </w:p>
    <w:p w:rsidR="009E6BDB" w:rsidRPr="00CF03D3" w:rsidRDefault="009E6BDB" w:rsidP="009E6BDB">
      <w:pPr>
        <w:pStyle w:val="aff2"/>
        <w:numPr>
          <w:ilvl w:val="0"/>
          <w:numId w:val="11"/>
        </w:numPr>
        <w:tabs>
          <w:tab w:val="left" w:pos="851"/>
        </w:tabs>
        <w:ind w:left="0" w:firstLine="567"/>
        <w:jc w:val="both"/>
        <w:rPr>
          <w:sz w:val="28"/>
          <w:szCs w:val="28"/>
        </w:rPr>
      </w:pPr>
      <w:r w:rsidRPr="00CF03D3">
        <w:rPr>
          <w:sz w:val="28"/>
          <w:szCs w:val="28"/>
        </w:rPr>
        <w:t>физическая культура и спорт – в 2,9 % (4 358,0 тыс. рублей);</w:t>
      </w:r>
    </w:p>
    <w:p w:rsidR="009E6BDB" w:rsidRPr="00CF03D3" w:rsidRDefault="009E6BDB" w:rsidP="009E6BDB">
      <w:pPr>
        <w:pStyle w:val="aff2"/>
        <w:numPr>
          <w:ilvl w:val="0"/>
          <w:numId w:val="11"/>
        </w:numPr>
        <w:tabs>
          <w:tab w:val="left" w:pos="851"/>
        </w:tabs>
        <w:ind w:left="0" w:firstLine="567"/>
        <w:jc w:val="both"/>
        <w:rPr>
          <w:sz w:val="28"/>
          <w:szCs w:val="28"/>
        </w:rPr>
      </w:pPr>
      <w:r w:rsidRPr="00CF03D3">
        <w:rPr>
          <w:sz w:val="28"/>
          <w:szCs w:val="28"/>
        </w:rPr>
        <w:t xml:space="preserve">образование – на </w:t>
      </w:r>
      <w:r w:rsidRPr="00CF03D3">
        <w:rPr>
          <w:sz w:val="28"/>
          <w:szCs w:val="28"/>
          <w:lang w:val="en-US"/>
        </w:rPr>
        <w:t>0</w:t>
      </w:r>
      <w:r w:rsidRPr="00CF03D3">
        <w:rPr>
          <w:sz w:val="28"/>
          <w:szCs w:val="28"/>
        </w:rPr>
        <w:t>,</w:t>
      </w:r>
      <w:r w:rsidRPr="00CF03D3">
        <w:rPr>
          <w:sz w:val="28"/>
          <w:szCs w:val="28"/>
          <w:lang w:val="en-US"/>
        </w:rPr>
        <w:t>1</w:t>
      </w:r>
      <w:r w:rsidRPr="00CF03D3">
        <w:rPr>
          <w:sz w:val="28"/>
          <w:szCs w:val="28"/>
        </w:rPr>
        <w:t>% (</w:t>
      </w:r>
      <w:r w:rsidRPr="00CF03D3">
        <w:rPr>
          <w:sz w:val="28"/>
          <w:szCs w:val="28"/>
          <w:lang w:val="en-US"/>
        </w:rPr>
        <w:t>2</w:t>
      </w:r>
      <w:r w:rsidRPr="00CF03D3">
        <w:rPr>
          <w:sz w:val="28"/>
          <w:szCs w:val="28"/>
        </w:rPr>
        <w:t> </w:t>
      </w:r>
      <w:r w:rsidRPr="00CF03D3">
        <w:rPr>
          <w:sz w:val="28"/>
          <w:szCs w:val="28"/>
          <w:lang w:val="en-US"/>
        </w:rPr>
        <w:t>594</w:t>
      </w:r>
      <w:r w:rsidRPr="00CF03D3">
        <w:rPr>
          <w:sz w:val="28"/>
          <w:szCs w:val="28"/>
        </w:rPr>
        <w:t>,</w:t>
      </w:r>
      <w:r w:rsidRPr="00CF03D3">
        <w:rPr>
          <w:sz w:val="28"/>
          <w:szCs w:val="28"/>
          <w:lang w:val="en-US"/>
        </w:rPr>
        <w:t>5</w:t>
      </w:r>
      <w:r w:rsidRPr="00CF03D3">
        <w:rPr>
          <w:sz w:val="28"/>
          <w:szCs w:val="28"/>
        </w:rPr>
        <w:t xml:space="preserve"> тыс. рублей).</w:t>
      </w:r>
    </w:p>
    <w:p w:rsidR="009E6BDB" w:rsidRPr="00CF03D3" w:rsidRDefault="009E6BDB" w:rsidP="009E6BDB">
      <w:pPr>
        <w:pStyle w:val="aff2"/>
        <w:tabs>
          <w:tab w:val="left" w:pos="851"/>
        </w:tabs>
        <w:ind w:left="0" w:firstLine="567"/>
        <w:jc w:val="both"/>
        <w:rPr>
          <w:sz w:val="28"/>
          <w:szCs w:val="28"/>
        </w:rPr>
      </w:pPr>
      <w:r w:rsidRPr="00CF03D3">
        <w:rPr>
          <w:sz w:val="28"/>
          <w:szCs w:val="28"/>
        </w:rPr>
        <w:t>Расходы не изменились по разделам:</w:t>
      </w:r>
    </w:p>
    <w:p w:rsidR="009E6BDB" w:rsidRPr="00CF03D3" w:rsidRDefault="009E6BDB" w:rsidP="009E6BDB">
      <w:pPr>
        <w:pStyle w:val="aff2"/>
        <w:numPr>
          <w:ilvl w:val="0"/>
          <w:numId w:val="11"/>
        </w:numPr>
        <w:tabs>
          <w:tab w:val="left" w:pos="851"/>
        </w:tabs>
        <w:ind w:left="0" w:firstLine="567"/>
        <w:jc w:val="both"/>
        <w:rPr>
          <w:rFonts w:eastAsia="Arial Unicode MS"/>
          <w:bCs/>
          <w:iCs/>
          <w:sz w:val="28"/>
          <w:szCs w:val="28"/>
        </w:rPr>
      </w:pPr>
      <w:r w:rsidRPr="00CF03D3">
        <w:rPr>
          <w:sz w:val="28"/>
          <w:szCs w:val="28"/>
        </w:rPr>
        <w:t>обслуживание государственного и муниципального долга;</w:t>
      </w:r>
    </w:p>
    <w:p w:rsidR="009E6BDB" w:rsidRPr="00CF03D3" w:rsidRDefault="009E6BDB" w:rsidP="009E6BDB">
      <w:pPr>
        <w:pStyle w:val="aff2"/>
        <w:numPr>
          <w:ilvl w:val="0"/>
          <w:numId w:val="11"/>
        </w:numPr>
        <w:tabs>
          <w:tab w:val="left" w:pos="851"/>
        </w:tabs>
        <w:ind w:left="0" w:firstLine="567"/>
        <w:jc w:val="both"/>
        <w:rPr>
          <w:rFonts w:eastAsia="Arial Unicode MS"/>
          <w:bCs/>
          <w:iCs/>
          <w:sz w:val="28"/>
          <w:szCs w:val="28"/>
        </w:rPr>
      </w:pPr>
      <w:r w:rsidRPr="00CF03D3">
        <w:rPr>
          <w:sz w:val="28"/>
          <w:szCs w:val="28"/>
        </w:rPr>
        <w:t xml:space="preserve">охрана окружающей среды; </w:t>
      </w:r>
    </w:p>
    <w:p w:rsidR="009E6BDB" w:rsidRPr="00CF03D3" w:rsidRDefault="009E6BDB" w:rsidP="009E6BDB">
      <w:pPr>
        <w:pStyle w:val="aff2"/>
        <w:numPr>
          <w:ilvl w:val="0"/>
          <w:numId w:val="11"/>
        </w:numPr>
        <w:tabs>
          <w:tab w:val="left" w:pos="851"/>
        </w:tabs>
        <w:ind w:left="0" w:firstLine="567"/>
        <w:jc w:val="both"/>
        <w:rPr>
          <w:rFonts w:eastAsia="Arial Unicode MS"/>
          <w:bCs/>
          <w:iCs/>
          <w:sz w:val="28"/>
          <w:szCs w:val="28"/>
        </w:rPr>
      </w:pPr>
      <w:r w:rsidRPr="00CF03D3">
        <w:rPr>
          <w:sz w:val="28"/>
          <w:szCs w:val="28"/>
        </w:rPr>
        <w:t>здравоохранение.</w:t>
      </w:r>
    </w:p>
    <w:p w:rsidR="009E6BDB" w:rsidRPr="00CF03D3" w:rsidRDefault="009E6BDB" w:rsidP="009E6BDB">
      <w:pPr>
        <w:pStyle w:val="a4"/>
        <w:spacing w:before="0" w:beforeAutospacing="0" w:after="0" w:afterAutospacing="0"/>
        <w:ind w:firstLine="567"/>
        <w:rPr>
          <w:rFonts w:ascii="Times New Roman" w:hAnsi="Times New Roman" w:cs="Times New Roman"/>
          <w:bCs/>
          <w:iCs/>
          <w:sz w:val="28"/>
          <w:szCs w:val="28"/>
        </w:rPr>
      </w:pPr>
      <w:r w:rsidRPr="00CF03D3">
        <w:rPr>
          <w:rFonts w:ascii="Times New Roman" w:hAnsi="Times New Roman" w:cs="Times New Roman"/>
          <w:bCs/>
          <w:iCs/>
          <w:sz w:val="28"/>
          <w:szCs w:val="28"/>
        </w:rPr>
        <w:t>Наибольший удельный вес в расходах Проекта бюджета на 2021 год приходится на расходы по разделу «Образование» – 53,3%, удельный вес которых, при первоначальном планировании на 2020 год, составил 54,2%.</w:t>
      </w:r>
    </w:p>
    <w:p w:rsidR="009E6BDB" w:rsidRPr="00CF03D3" w:rsidRDefault="009E6BDB" w:rsidP="009E6BDB">
      <w:pPr>
        <w:pStyle w:val="a4"/>
        <w:spacing w:before="0" w:beforeAutospacing="0" w:after="0" w:afterAutospacing="0"/>
        <w:ind w:firstLine="567"/>
        <w:rPr>
          <w:rFonts w:ascii="Times New Roman" w:hAnsi="Times New Roman" w:cs="Times New Roman"/>
          <w:bCs/>
          <w:iCs/>
          <w:sz w:val="28"/>
          <w:szCs w:val="28"/>
        </w:rPr>
      </w:pPr>
      <w:r w:rsidRPr="00CF03D3">
        <w:rPr>
          <w:rFonts w:ascii="Times New Roman" w:hAnsi="Times New Roman" w:cs="Times New Roman"/>
          <w:bCs/>
          <w:iCs/>
          <w:sz w:val="28"/>
          <w:szCs w:val="28"/>
        </w:rPr>
        <w:t>Удельный вес других разделов бюджета по отношению к первоначальному плану расходов на 2020 год определился следующим образом:</w:t>
      </w:r>
    </w:p>
    <w:p w:rsidR="009E6BDB" w:rsidRPr="00CF03D3" w:rsidRDefault="009E6BDB" w:rsidP="009E6BDB">
      <w:pPr>
        <w:pStyle w:val="a4"/>
        <w:numPr>
          <w:ilvl w:val="0"/>
          <w:numId w:val="12"/>
        </w:numPr>
        <w:tabs>
          <w:tab w:val="left" w:pos="851"/>
        </w:tabs>
        <w:spacing w:before="0" w:beforeAutospacing="0" w:after="0" w:afterAutospacing="0"/>
        <w:ind w:left="0" w:firstLine="567"/>
        <w:rPr>
          <w:rFonts w:ascii="Times New Roman" w:hAnsi="Times New Roman" w:cs="Times New Roman"/>
          <w:bCs/>
          <w:iCs/>
          <w:sz w:val="28"/>
          <w:szCs w:val="28"/>
        </w:rPr>
      </w:pPr>
      <w:r w:rsidRPr="00CF03D3">
        <w:rPr>
          <w:rFonts w:ascii="Times New Roman" w:hAnsi="Times New Roman" w:cs="Times New Roman"/>
          <w:bCs/>
          <w:iCs/>
          <w:sz w:val="28"/>
          <w:szCs w:val="28"/>
        </w:rPr>
        <w:t>жилищно-коммунальное хозяйство 12,3% (11,3%);</w:t>
      </w:r>
    </w:p>
    <w:p w:rsidR="009E6BDB" w:rsidRPr="00CF03D3" w:rsidRDefault="009E6BDB" w:rsidP="009E6BDB">
      <w:pPr>
        <w:pStyle w:val="a4"/>
        <w:numPr>
          <w:ilvl w:val="0"/>
          <w:numId w:val="12"/>
        </w:numPr>
        <w:tabs>
          <w:tab w:val="left" w:pos="851"/>
        </w:tabs>
        <w:spacing w:before="0" w:beforeAutospacing="0" w:after="0" w:afterAutospacing="0"/>
        <w:ind w:left="0" w:firstLine="567"/>
        <w:rPr>
          <w:rFonts w:ascii="Times New Roman" w:hAnsi="Times New Roman" w:cs="Times New Roman"/>
          <w:bCs/>
          <w:iCs/>
          <w:sz w:val="28"/>
          <w:szCs w:val="28"/>
        </w:rPr>
      </w:pPr>
      <w:r w:rsidRPr="00CF03D3">
        <w:rPr>
          <w:rFonts w:ascii="Times New Roman" w:hAnsi="Times New Roman" w:cs="Times New Roman"/>
          <w:bCs/>
          <w:iCs/>
          <w:sz w:val="28"/>
          <w:szCs w:val="28"/>
        </w:rPr>
        <w:t>общегосударственные вопросы 8,7% (10,0%);</w:t>
      </w:r>
    </w:p>
    <w:p w:rsidR="009E6BDB" w:rsidRPr="00CF03D3" w:rsidRDefault="009E6BDB" w:rsidP="009E6BDB">
      <w:pPr>
        <w:pStyle w:val="a4"/>
        <w:numPr>
          <w:ilvl w:val="0"/>
          <w:numId w:val="12"/>
        </w:numPr>
        <w:tabs>
          <w:tab w:val="left" w:pos="851"/>
        </w:tabs>
        <w:spacing w:before="0" w:beforeAutospacing="0" w:after="0" w:afterAutospacing="0"/>
        <w:ind w:left="0" w:firstLine="567"/>
        <w:rPr>
          <w:rFonts w:ascii="Times New Roman" w:hAnsi="Times New Roman" w:cs="Times New Roman"/>
          <w:bCs/>
          <w:iCs/>
          <w:sz w:val="28"/>
          <w:szCs w:val="28"/>
        </w:rPr>
      </w:pPr>
      <w:r w:rsidRPr="00CF03D3">
        <w:rPr>
          <w:rFonts w:ascii="Times New Roman" w:hAnsi="Times New Roman" w:cs="Times New Roman"/>
          <w:bCs/>
          <w:iCs/>
          <w:sz w:val="28"/>
          <w:szCs w:val="28"/>
        </w:rPr>
        <w:t>национальная экономика 7,6% (7,2%);</w:t>
      </w:r>
    </w:p>
    <w:p w:rsidR="009E6BDB" w:rsidRPr="00CF03D3" w:rsidRDefault="009E6BDB" w:rsidP="009E6BDB">
      <w:pPr>
        <w:pStyle w:val="a4"/>
        <w:numPr>
          <w:ilvl w:val="0"/>
          <w:numId w:val="12"/>
        </w:numPr>
        <w:tabs>
          <w:tab w:val="left" w:pos="851"/>
        </w:tabs>
        <w:spacing w:before="0" w:beforeAutospacing="0" w:after="0" w:afterAutospacing="0"/>
        <w:ind w:left="0" w:firstLine="567"/>
        <w:rPr>
          <w:rFonts w:ascii="Times New Roman" w:hAnsi="Times New Roman" w:cs="Times New Roman"/>
          <w:bCs/>
          <w:iCs/>
          <w:sz w:val="28"/>
          <w:szCs w:val="28"/>
        </w:rPr>
      </w:pPr>
      <w:r w:rsidRPr="00CF03D3">
        <w:rPr>
          <w:rFonts w:ascii="Times New Roman" w:hAnsi="Times New Roman" w:cs="Times New Roman"/>
          <w:bCs/>
          <w:iCs/>
          <w:sz w:val="28"/>
          <w:szCs w:val="28"/>
        </w:rPr>
        <w:t>социальная политика 6,5% (5,5%);</w:t>
      </w:r>
    </w:p>
    <w:p w:rsidR="009E6BDB" w:rsidRPr="00CF03D3" w:rsidRDefault="009E6BDB" w:rsidP="009E6BDB">
      <w:pPr>
        <w:pStyle w:val="a4"/>
        <w:numPr>
          <w:ilvl w:val="0"/>
          <w:numId w:val="12"/>
        </w:numPr>
        <w:tabs>
          <w:tab w:val="left" w:pos="851"/>
        </w:tabs>
        <w:spacing w:before="0" w:beforeAutospacing="0" w:after="0" w:afterAutospacing="0"/>
        <w:ind w:left="0" w:firstLine="567"/>
        <w:rPr>
          <w:rFonts w:ascii="Times New Roman" w:hAnsi="Times New Roman" w:cs="Times New Roman"/>
          <w:bCs/>
          <w:iCs/>
          <w:sz w:val="28"/>
          <w:szCs w:val="28"/>
        </w:rPr>
      </w:pPr>
      <w:r w:rsidRPr="00CF03D3">
        <w:rPr>
          <w:rFonts w:ascii="Times New Roman" w:hAnsi="Times New Roman" w:cs="Times New Roman"/>
          <w:bCs/>
          <w:iCs/>
          <w:sz w:val="28"/>
          <w:szCs w:val="28"/>
        </w:rPr>
        <w:t>культура, кинематография 5,3% (5,6%);</w:t>
      </w:r>
    </w:p>
    <w:p w:rsidR="009E6BDB" w:rsidRPr="00CF03D3" w:rsidRDefault="009E6BDB" w:rsidP="009E6BDB">
      <w:pPr>
        <w:pStyle w:val="a4"/>
        <w:numPr>
          <w:ilvl w:val="0"/>
          <w:numId w:val="12"/>
        </w:numPr>
        <w:tabs>
          <w:tab w:val="left" w:pos="851"/>
        </w:tabs>
        <w:spacing w:before="0" w:beforeAutospacing="0" w:after="0" w:afterAutospacing="0"/>
        <w:ind w:left="0" w:firstLine="567"/>
        <w:rPr>
          <w:rFonts w:ascii="Times New Roman" w:hAnsi="Times New Roman" w:cs="Times New Roman"/>
          <w:bCs/>
          <w:iCs/>
          <w:sz w:val="28"/>
          <w:szCs w:val="28"/>
        </w:rPr>
      </w:pPr>
      <w:r w:rsidRPr="00CF03D3">
        <w:rPr>
          <w:rFonts w:ascii="Times New Roman" w:hAnsi="Times New Roman" w:cs="Times New Roman"/>
          <w:bCs/>
          <w:iCs/>
          <w:sz w:val="28"/>
          <w:szCs w:val="28"/>
        </w:rPr>
        <w:t>физическая культура и спорт 4,7% (4,6%);</w:t>
      </w:r>
    </w:p>
    <w:p w:rsidR="009E6BDB" w:rsidRPr="00CF03D3" w:rsidRDefault="009E6BDB" w:rsidP="009E6BDB">
      <w:pPr>
        <w:pStyle w:val="a4"/>
        <w:numPr>
          <w:ilvl w:val="0"/>
          <w:numId w:val="12"/>
        </w:numPr>
        <w:tabs>
          <w:tab w:val="left" w:pos="851"/>
        </w:tabs>
        <w:spacing w:before="0" w:beforeAutospacing="0" w:after="0" w:afterAutospacing="0"/>
        <w:ind w:left="0" w:firstLine="567"/>
        <w:rPr>
          <w:rFonts w:ascii="Times New Roman" w:hAnsi="Times New Roman" w:cs="Times New Roman"/>
          <w:bCs/>
          <w:iCs/>
          <w:sz w:val="28"/>
          <w:szCs w:val="28"/>
        </w:rPr>
      </w:pPr>
      <w:r w:rsidRPr="00CF03D3">
        <w:rPr>
          <w:rFonts w:ascii="Times New Roman" w:hAnsi="Times New Roman" w:cs="Times New Roman"/>
          <w:bCs/>
          <w:iCs/>
          <w:sz w:val="28"/>
          <w:szCs w:val="28"/>
        </w:rPr>
        <w:t>национальная безопасность и правоохранительная деятельность от 1,1% (1,1%).</w:t>
      </w:r>
    </w:p>
    <w:p w:rsidR="009E6BDB" w:rsidRPr="00CF03D3" w:rsidRDefault="009E6BDB" w:rsidP="009E6BDB">
      <w:pPr>
        <w:pStyle w:val="a4"/>
        <w:spacing w:before="0" w:beforeAutospacing="0" w:after="0" w:afterAutospacing="0"/>
        <w:ind w:firstLine="567"/>
        <w:rPr>
          <w:rFonts w:ascii="Times New Roman" w:hAnsi="Times New Roman" w:cs="Times New Roman"/>
          <w:bCs/>
          <w:iCs/>
          <w:sz w:val="28"/>
          <w:szCs w:val="28"/>
        </w:rPr>
      </w:pPr>
      <w:r w:rsidRPr="00CF03D3">
        <w:rPr>
          <w:rFonts w:ascii="Times New Roman" w:hAnsi="Times New Roman" w:cs="Times New Roman"/>
          <w:bCs/>
          <w:iCs/>
          <w:sz w:val="28"/>
          <w:szCs w:val="28"/>
        </w:rPr>
        <w:t>Оставшиеся направления занимают менее 1% в расходах бюджета.</w:t>
      </w:r>
    </w:p>
    <w:p w:rsidR="009E6BDB" w:rsidRPr="00CF03D3" w:rsidRDefault="009E6BDB" w:rsidP="009E6BDB">
      <w:pPr>
        <w:pStyle w:val="a4"/>
        <w:spacing w:before="0" w:beforeAutospacing="0" w:after="0" w:afterAutospacing="0"/>
        <w:ind w:firstLine="567"/>
        <w:rPr>
          <w:rFonts w:ascii="Times New Roman" w:hAnsi="Times New Roman" w:cs="Times New Roman"/>
          <w:bCs/>
          <w:iCs/>
          <w:sz w:val="28"/>
          <w:szCs w:val="28"/>
        </w:rPr>
      </w:pPr>
      <w:r w:rsidRPr="00CF03D3">
        <w:rPr>
          <w:rFonts w:ascii="Times New Roman" w:hAnsi="Times New Roman" w:cs="Times New Roman"/>
          <w:bCs/>
          <w:iCs/>
          <w:sz w:val="28"/>
          <w:szCs w:val="28"/>
        </w:rPr>
        <w:t>Прогнозируемые расходы бюджета на 2021 год по сравнению:</w:t>
      </w:r>
    </w:p>
    <w:p w:rsidR="009E6BDB" w:rsidRPr="00CF03D3" w:rsidRDefault="009E6BDB" w:rsidP="009E6BDB">
      <w:pPr>
        <w:pStyle w:val="a4"/>
        <w:numPr>
          <w:ilvl w:val="0"/>
          <w:numId w:val="22"/>
        </w:numPr>
        <w:tabs>
          <w:tab w:val="left" w:pos="851"/>
        </w:tabs>
        <w:spacing w:before="0" w:beforeAutospacing="0" w:after="0" w:afterAutospacing="0"/>
        <w:ind w:left="0" w:firstLine="567"/>
        <w:rPr>
          <w:rFonts w:ascii="Times New Roman" w:hAnsi="Times New Roman" w:cs="Times New Roman"/>
          <w:bCs/>
          <w:iCs/>
          <w:sz w:val="28"/>
          <w:szCs w:val="28"/>
        </w:rPr>
      </w:pPr>
      <w:r w:rsidRPr="00CF03D3">
        <w:rPr>
          <w:rFonts w:ascii="Times New Roman" w:hAnsi="Times New Roman" w:cs="Times New Roman"/>
          <w:bCs/>
          <w:iCs/>
          <w:sz w:val="28"/>
          <w:szCs w:val="28"/>
        </w:rPr>
        <w:t>с первоначальным планом на 2020 год выше на 60 657,5 тыс. рублей или 1,9%;</w:t>
      </w:r>
    </w:p>
    <w:p w:rsidR="009E6BDB" w:rsidRPr="00CF03D3" w:rsidRDefault="009E6BDB" w:rsidP="009E6BDB">
      <w:pPr>
        <w:pStyle w:val="a4"/>
        <w:numPr>
          <w:ilvl w:val="0"/>
          <w:numId w:val="22"/>
        </w:numPr>
        <w:tabs>
          <w:tab w:val="left" w:pos="851"/>
        </w:tabs>
        <w:spacing w:before="0" w:beforeAutospacing="0" w:after="0" w:afterAutospacing="0"/>
        <w:ind w:left="0" w:firstLine="567"/>
        <w:rPr>
          <w:rFonts w:ascii="Times New Roman" w:hAnsi="Times New Roman" w:cs="Times New Roman"/>
          <w:bCs/>
          <w:iCs/>
          <w:sz w:val="28"/>
          <w:szCs w:val="28"/>
        </w:rPr>
      </w:pPr>
      <w:r w:rsidRPr="00CF03D3">
        <w:rPr>
          <w:rFonts w:ascii="Times New Roman" w:hAnsi="Times New Roman" w:cs="Times New Roman"/>
          <w:bCs/>
          <w:iCs/>
          <w:sz w:val="28"/>
          <w:szCs w:val="28"/>
        </w:rPr>
        <w:t>с уточненным планом за 9 месяцев 2020 года ниже на 333 224,7 тыс. рублей или 9,2%.</w:t>
      </w:r>
    </w:p>
    <w:p w:rsidR="0030443A" w:rsidRPr="00CF03D3" w:rsidRDefault="0030443A" w:rsidP="00FB797D">
      <w:pPr>
        <w:jc w:val="both"/>
        <w:rPr>
          <w:sz w:val="16"/>
          <w:szCs w:val="16"/>
        </w:rPr>
      </w:pPr>
    </w:p>
    <w:p w:rsidR="0053055B" w:rsidRPr="00CF03D3" w:rsidRDefault="0053055B" w:rsidP="0053055B">
      <w:pPr>
        <w:tabs>
          <w:tab w:val="left" w:pos="616"/>
          <w:tab w:val="left" w:pos="841"/>
          <w:tab w:val="left" w:pos="1000"/>
        </w:tabs>
        <w:autoSpaceDE w:val="0"/>
        <w:autoSpaceDN w:val="0"/>
        <w:adjustRightInd w:val="0"/>
        <w:ind w:firstLine="567"/>
        <w:jc w:val="both"/>
        <w:outlineLvl w:val="1"/>
        <w:rPr>
          <w:b/>
          <w:sz w:val="28"/>
          <w:szCs w:val="28"/>
        </w:rPr>
      </w:pPr>
      <w:r w:rsidRPr="00CF03D3">
        <w:rPr>
          <w:b/>
          <w:sz w:val="28"/>
          <w:szCs w:val="28"/>
        </w:rPr>
        <w:t xml:space="preserve">Анализ </w:t>
      </w:r>
      <w:r w:rsidR="007B7937">
        <w:rPr>
          <w:b/>
          <w:sz w:val="28"/>
          <w:szCs w:val="28"/>
        </w:rPr>
        <w:t>планирования</w:t>
      </w:r>
      <w:r w:rsidRPr="00CF03D3">
        <w:rPr>
          <w:b/>
          <w:sz w:val="28"/>
          <w:szCs w:val="28"/>
        </w:rPr>
        <w:t xml:space="preserve"> бюджетных ассигнований на реализацию мероприятий муниципальных программ и не программных направлений деятельности </w:t>
      </w:r>
    </w:p>
    <w:p w:rsidR="0053055B" w:rsidRPr="00CF03D3" w:rsidRDefault="0053055B" w:rsidP="0053055B">
      <w:pPr>
        <w:autoSpaceDE w:val="0"/>
        <w:autoSpaceDN w:val="0"/>
        <w:adjustRightInd w:val="0"/>
        <w:ind w:firstLine="567"/>
        <w:jc w:val="both"/>
        <w:rPr>
          <w:sz w:val="28"/>
          <w:szCs w:val="28"/>
        </w:rPr>
      </w:pPr>
      <w:r w:rsidRPr="00CF03D3">
        <w:rPr>
          <w:sz w:val="28"/>
          <w:szCs w:val="28"/>
        </w:rPr>
        <w:t>В целях повышения эффективности и результативности бюджетных расходов, расходы бюджета городского округа сформированы в «программном формате».</w:t>
      </w:r>
    </w:p>
    <w:p w:rsidR="0053055B" w:rsidRPr="00CF03D3" w:rsidRDefault="0053055B" w:rsidP="0053055B">
      <w:pPr>
        <w:autoSpaceDE w:val="0"/>
        <w:autoSpaceDN w:val="0"/>
        <w:adjustRightInd w:val="0"/>
        <w:ind w:firstLine="567"/>
        <w:jc w:val="both"/>
        <w:rPr>
          <w:sz w:val="28"/>
          <w:szCs w:val="28"/>
        </w:rPr>
      </w:pPr>
      <w:r w:rsidRPr="00CF03D3">
        <w:rPr>
          <w:sz w:val="28"/>
          <w:szCs w:val="28"/>
        </w:rPr>
        <w:t>Незначительную долю расходов в Проекте бюджета составят не программные расходы, в силу специфики которых затруднительно применение программно-</w:t>
      </w:r>
      <w:r w:rsidRPr="00CF03D3">
        <w:rPr>
          <w:sz w:val="28"/>
          <w:szCs w:val="28"/>
        </w:rPr>
        <w:lastRenderedPageBreak/>
        <w:t>целевых принципов планирования</w:t>
      </w:r>
      <w:r w:rsidR="00A64509" w:rsidRPr="00CF03D3">
        <w:rPr>
          <w:sz w:val="28"/>
          <w:szCs w:val="28"/>
        </w:rPr>
        <w:t>,</w:t>
      </w:r>
      <w:r w:rsidRPr="00CF03D3">
        <w:rPr>
          <w:sz w:val="28"/>
          <w:szCs w:val="28"/>
        </w:rPr>
        <w:t xml:space="preserve"> и соответственно</w:t>
      </w:r>
      <w:r w:rsidR="00A64509" w:rsidRPr="00CF03D3">
        <w:rPr>
          <w:sz w:val="28"/>
          <w:szCs w:val="28"/>
        </w:rPr>
        <w:t xml:space="preserve"> </w:t>
      </w:r>
      <w:r w:rsidRPr="00CF03D3">
        <w:rPr>
          <w:sz w:val="28"/>
          <w:szCs w:val="28"/>
        </w:rPr>
        <w:t>включение их в муниципальные программы.</w:t>
      </w:r>
    </w:p>
    <w:p w:rsidR="0053055B" w:rsidRPr="00CF03D3" w:rsidRDefault="0053055B" w:rsidP="0053055B">
      <w:pPr>
        <w:autoSpaceDE w:val="0"/>
        <w:autoSpaceDN w:val="0"/>
        <w:adjustRightInd w:val="0"/>
        <w:ind w:firstLine="567"/>
        <w:jc w:val="both"/>
        <w:rPr>
          <w:sz w:val="28"/>
          <w:szCs w:val="28"/>
        </w:rPr>
      </w:pPr>
      <w:r w:rsidRPr="00CF03D3">
        <w:rPr>
          <w:sz w:val="28"/>
          <w:szCs w:val="28"/>
        </w:rPr>
        <w:t xml:space="preserve">Планирование бюджетных ассигнований на реализацию муниципальных программ на очередной год и плановый период осуществлялось на основании нормативных правовых актов муниципального образования, регулирующих порядок составления проекта местного бюджета и планирования бюджетных ассигнований. </w:t>
      </w:r>
    </w:p>
    <w:p w:rsidR="0053055B" w:rsidRPr="00CF03D3" w:rsidRDefault="0053055B" w:rsidP="0053055B">
      <w:pPr>
        <w:autoSpaceDE w:val="0"/>
        <w:autoSpaceDN w:val="0"/>
        <w:adjustRightInd w:val="0"/>
        <w:ind w:firstLine="567"/>
        <w:jc w:val="both"/>
        <w:outlineLvl w:val="2"/>
        <w:rPr>
          <w:sz w:val="28"/>
          <w:szCs w:val="28"/>
          <w:lang w:eastAsia="en-US"/>
        </w:rPr>
      </w:pPr>
      <w:proofErr w:type="gramStart"/>
      <w:r w:rsidRPr="00CF03D3">
        <w:rPr>
          <w:sz w:val="28"/>
          <w:szCs w:val="28"/>
          <w:lang w:eastAsia="en-US"/>
        </w:rPr>
        <w:t xml:space="preserve">В Проекте бюджета на реализацию муниципальных программ запланированы бюджетные ассигнования в размере </w:t>
      </w:r>
      <w:r w:rsidRPr="00CF03D3">
        <w:rPr>
          <w:sz w:val="28"/>
          <w:szCs w:val="28"/>
        </w:rPr>
        <w:t xml:space="preserve">3 254 933,4 </w:t>
      </w:r>
      <w:r w:rsidRPr="00CF03D3">
        <w:rPr>
          <w:sz w:val="28"/>
          <w:szCs w:val="28"/>
          <w:lang w:eastAsia="en-US"/>
        </w:rPr>
        <w:t>тыс. рублей или 98,9% от общего объема расходов бюджета на 2021 год, в размере 2 794 576,3 тыс. рублей или 91,3% от общего объема расходов бюджета на 2022 год, в размере 2 813 830,1 тыс. рублей или 90,8% от общего объема расходов бюджета на 2023</w:t>
      </w:r>
      <w:proofErr w:type="gramEnd"/>
      <w:r w:rsidRPr="00CF03D3">
        <w:rPr>
          <w:sz w:val="28"/>
          <w:szCs w:val="28"/>
          <w:lang w:eastAsia="en-US"/>
        </w:rPr>
        <w:t xml:space="preserve"> год, в 2020 году доля расходов на программы составляет 99,1% (3 230 211,7 тыс. рублей).</w:t>
      </w:r>
    </w:p>
    <w:p w:rsidR="0053055B" w:rsidRPr="00CF03D3" w:rsidRDefault="0053055B" w:rsidP="0053055B">
      <w:pPr>
        <w:ind w:firstLine="567"/>
        <w:jc w:val="center"/>
        <w:rPr>
          <w:sz w:val="28"/>
          <w:szCs w:val="28"/>
          <w:lang w:eastAsia="en-US"/>
        </w:rPr>
      </w:pPr>
      <w:r w:rsidRPr="00CF03D3">
        <w:rPr>
          <w:sz w:val="28"/>
          <w:szCs w:val="28"/>
          <w:lang w:eastAsia="en-US"/>
        </w:rPr>
        <w:t>Удельный вес муниципальных программ в структуре расходов</w:t>
      </w:r>
    </w:p>
    <w:p w:rsidR="0053055B" w:rsidRPr="00CF03D3" w:rsidRDefault="0053055B" w:rsidP="0053055B">
      <w:pPr>
        <w:ind w:firstLine="567"/>
        <w:jc w:val="right"/>
        <w:rPr>
          <w:sz w:val="28"/>
          <w:szCs w:val="28"/>
          <w:lang w:eastAsia="en-US"/>
        </w:rPr>
      </w:pPr>
      <w:r w:rsidRPr="00CF03D3">
        <w:rPr>
          <w:sz w:val="28"/>
          <w:szCs w:val="28"/>
          <w:lang w:eastAsia="en-US"/>
        </w:rPr>
        <w:t>Таблица 14 (тыс. рублей)</w:t>
      </w:r>
    </w:p>
    <w:tbl>
      <w:tblPr>
        <w:tblW w:w="0" w:type="auto"/>
        <w:tblInd w:w="108" w:type="dxa"/>
        <w:tblLook w:val="04A0"/>
      </w:tblPr>
      <w:tblGrid>
        <w:gridCol w:w="1560"/>
        <w:gridCol w:w="1701"/>
        <w:gridCol w:w="2268"/>
        <w:gridCol w:w="1842"/>
        <w:gridCol w:w="2835"/>
      </w:tblGrid>
      <w:tr w:rsidR="0053055B" w:rsidRPr="00CF03D3" w:rsidTr="0053055B">
        <w:tc>
          <w:tcPr>
            <w:tcW w:w="1560" w:type="dxa"/>
            <w:tcBorders>
              <w:top w:val="single" w:sz="4" w:space="0" w:color="auto"/>
              <w:left w:val="single" w:sz="4" w:space="0" w:color="auto"/>
              <w:bottom w:val="single" w:sz="4" w:space="0" w:color="auto"/>
              <w:right w:val="single" w:sz="4" w:space="0" w:color="auto"/>
            </w:tcBorders>
            <w:vAlign w:val="center"/>
            <w:hideMark/>
          </w:tcPr>
          <w:p w:rsidR="0053055B" w:rsidRPr="00F87567" w:rsidRDefault="0053055B" w:rsidP="0053055B">
            <w:pPr>
              <w:jc w:val="center"/>
              <w:rPr>
                <w:sz w:val="16"/>
                <w:szCs w:val="16"/>
                <w:lang w:eastAsia="en-US"/>
              </w:rPr>
            </w:pPr>
            <w:r w:rsidRPr="00F87567">
              <w:rPr>
                <w:sz w:val="16"/>
                <w:szCs w:val="16"/>
                <w:lang w:eastAsia="en-US"/>
              </w:rPr>
              <w:t>Период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055B" w:rsidRPr="00F87567" w:rsidRDefault="0053055B" w:rsidP="0053055B">
            <w:pPr>
              <w:jc w:val="center"/>
              <w:rPr>
                <w:sz w:val="16"/>
                <w:szCs w:val="16"/>
                <w:lang w:eastAsia="en-US"/>
              </w:rPr>
            </w:pPr>
            <w:r w:rsidRPr="00F87567">
              <w:rPr>
                <w:sz w:val="16"/>
                <w:szCs w:val="16"/>
                <w:lang w:eastAsia="en-US"/>
              </w:rPr>
              <w:t>Общий объем расходов бюджета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3055B" w:rsidRPr="00F87567" w:rsidRDefault="0053055B" w:rsidP="0053055B">
            <w:pPr>
              <w:jc w:val="center"/>
              <w:rPr>
                <w:sz w:val="16"/>
                <w:szCs w:val="16"/>
                <w:lang w:eastAsia="en-US"/>
              </w:rPr>
            </w:pPr>
            <w:r w:rsidRPr="00F87567">
              <w:rPr>
                <w:sz w:val="16"/>
                <w:szCs w:val="16"/>
                <w:lang w:eastAsia="en-US"/>
              </w:rPr>
              <w:t>Расходы бюджета на муниципальные программы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53055B" w:rsidRPr="00F87567" w:rsidRDefault="0053055B" w:rsidP="0053055B">
            <w:pPr>
              <w:jc w:val="center"/>
              <w:rPr>
                <w:sz w:val="16"/>
                <w:szCs w:val="16"/>
                <w:lang w:eastAsia="en-US"/>
              </w:rPr>
            </w:pPr>
            <w:r w:rsidRPr="00F87567">
              <w:rPr>
                <w:sz w:val="16"/>
                <w:szCs w:val="16"/>
                <w:lang w:eastAsia="en-US"/>
              </w:rPr>
              <w:t>Не программные расходы бюджета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53055B" w:rsidRPr="00F87567" w:rsidRDefault="0053055B" w:rsidP="0053055B">
            <w:pPr>
              <w:jc w:val="center"/>
              <w:rPr>
                <w:sz w:val="16"/>
                <w:szCs w:val="16"/>
                <w:lang w:eastAsia="en-US"/>
              </w:rPr>
            </w:pPr>
            <w:r w:rsidRPr="00F87567">
              <w:rPr>
                <w:sz w:val="16"/>
                <w:szCs w:val="16"/>
                <w:lang w:eastAsia="en-US"/>
              </w:rPr>
              <w:t>Удельный вес финансирования муниципальных программ в общих расходах бюджета</w:t>
            </w:r>
          </w:p>
        </w:tc>
      </w:tr>
      <w:tr w:rsidR="0053055B" w:rsidRPr="00CF03D3" w:rsidTr="0053055B">
        <w:tc>
          <w:tcPr>
            <w:tcW w:w="1560" w:type="dxa"/>
            <w:tcBorders>
              <w:top w:val="single" w:sz="4" w:space="0" w:color="auto"/>
              <w:left w:val="single" w:sz="4" w:space="0" w:color="auto"/>
              <w:bottom w:val="single" w:sz="4" w:space="0" w:color="auto"/>
              <w:right w:val="single" w:sz="4" w:space="0" w:color="auto"/>
            </w:tcBorders>
            <w:hideMark/>
          </w:tcPr>
          <w:p w:rsidR="0053055B" w:rsidRPr="00F87567" w:rsidRDefault="0053055B" w:rsidP="0053055B">
            <w:pPr>
              <w:jc w:val="center"/>
              <w:rPr>
                <w:sz w:val="16"/>
                <w:szCs w:val="16"/>
                <w:lang w:eastAsia="en-US"/>
              </w:rPr>
            </w:pPr>
            <w:r w:rsidRPr="00F87567">
              <w:rPr>
                <w:sz w:val="16"/>
                <w:szCs w:val="16"/>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53055B" w:rsidRPr="00F87567" w:rsidRDefault="0053055B" w:rsidP="0053055B">
            <w:pPr>
              <w:jc w:val="center"/>
              <w:rPr>
                <w:sz w:val="16"/>
                <w:szCs w:val="16"/>
                <w:lang w:eastAsia="en-US"/>
              </w:rPr>
            </w:pPr>
            <w:r w:rsidRPr="00F87567">
              <w:rPr>
                <w:sz w:val="16"/>
                <w:szCs w:val="16"/>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53055B" w:rsidRPr="00F87567" w:rsidRDefault="0053055B" w:rsidP="0053055B">
            <w:pPr>
              <w:jc w:val="center"/>
              <w:rPr>
                <w:sz w:val="16"/>
                <w:szCs w:val="16"/>
                <w:lang w:eastAsia="en-US"/>
              </w:rPr>
            </w:pPr>
            <w:r w:rsidRPr="00F87567">
              <w:rPr>
                <w:sz w:val="16"/>
                <w:szCs w:val="16"/>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53055B" w:rsidRPr="00F87567" w:rsidRDefault="0053055B" w:rsidP="0053055B">
            <w:pPr>
              <w:jc w:val="center"/>
              <w:rPr>
                <w:sz w:val="16"/>
                <w:szCs w:val="16"/>
                <w:lang w:eastAsia="en-US"/>
              </w:rPr>
            </w:pPr>
            <w:r w:rsidRPr="00F87567">
              <w:rPr>
                <w:sz w:val="16"/>
                <w:szCs w:val="16"/>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53055B" w:rsidRPr="00F87567" w:rsidRDefault="0053055B" w:rsidP="0053055B">
            <w:pPr>
              <w:jc w:val="center"/>
              <w:rPr>
                <w:sz w:val="16"/>
                <w:szCs w:val="16"/>
                <w:lang w:eastAsia="en-US"/>
              </w:rPr>
            </w:pPr>
            <w:r w:rsidRPr="00F87567">
              <w:rPr>
                <w:sz w:val="16"/>
                <w:szCs w:val="16"/>
                <w:lang w:eastAsia="en-US"/>
              </w:rPr>
              <w:t>5</w:t>
            </w:r>
          </w:p>
        </w:tc>
      </w:tr>
      <w:tr w:rsidR="0053055B" w:rsidRPr="00CF03D3" w:rsidTr="0053055B">
        <w:tc>
          <w:tcPr>
            <w:tcW w:w="1560" w:type="dxa"/>
            <w:tcBorders>
              <w:top w:val="single" w:sz="4" w:space="0" w:color="auto"/>
              <w:left w:val="single" w:sz="4" w:space="0" w:color="auto"/>
              <w:bottom w:val="single" w:sz="4" w:space="0" w:color="auto"/>
              <w:right w:val="single" w:sz="4" w:space="0" w:color="auto"/>
            </w:tcBorders>
            <w:hideMark/>
          </w:tcPr>
          <w:p w:rsidR="0053055B" w:rsidRPr="00F87567" w:rsidRDefault="0053055B" w:rsidP="0053055B">
            <w:pPr>
              <w:jc w:val="both"/>
              <w:rPr>
                <w:sz w:val="16"/>
                <w:szCs w:val="16"/>
                <w:lang w:eastAsia="en-US"/>
              </w:rPr>
            </w:pPr>
            <w:r w:rsidRPr="00F87567">
              <w:rPr>
                <w:sz w:val="16"/>
                <w:szCs w:val="16"/>
                <w:lang w:eastAsia="en-US"/>
              </w:rPr>
              <w:t>2020 (План)</w:t>
            </w:r>
          </w:p>
        </w:tc>
        <w:tc>
          <w:tcPr>
            <w:tcW w:w="1701" w:type="dxa"/>
            <w:tcBorders>
              <w:top w:val="single" w:sz="4" w:space="0" w:color="auto"/>
              <w:left w:val="single" w:sz="4" w:space="0" w:color="auto"/>
              <w:bottom w:val="single" w:sz="4" w:space="0" w:color="auto"/>
              <w:right w:val="single" w:sz="4" w:space="0" w:color="auto"/>
            </w:tcBorders>
            <w:hideMark/>
          </w:tcPr>
          <w:p w:rsidR="0053055B" w:rsidRPr="00F87567" w:rsidRDefault="0053055B" w:rsidP="0053055B">
            <w:pPr>
              <w:jc w:val="center"/>
              <w:rPr>
                <w:sz w:val="16"/>
                <w:szCs w:val="16"/>
                <w:lang w:eastAsia="en-US"/>
              </w:rPr>
            </w:pPr>
            <w:r w:rsidRPr="00F87567">
              <w:rPr>
                <w:sz w:val="16"/>
                <w:szCs w:val="16"/>
                <w:lang w:eastAsia="en-US"/>
              </w:rPr>
              <w:t>3 230 211,7</w:t>
            </w:r>
          </w:p>
        </w:tc>
        <w:tc>
          <w:tcPr>
            <w:tcW w:w="2268" w:type="dxa"/>
            <w:tcBorders>
              <w:top w:val="single" w:sz="4" w:space="0" w:color="auto"/>
              <w:left w:val="single" w:sz="4" w:space="0" w:color="auto"/>
              <w:bottom w:val="single" w:sz="4" w:space="0" w:color="auto"/>
              <w:right w:val="single" w:sz="4" w:space="0" w:color="auto"/>
            </w:tcBorders>
            <w:hideMark/>
          </w:tcPr>
          <w:p w:rsidR="0053055B" w:rsidRPr="00F87567" w:rsidRDefault="0053055B" w:rsidP="0053055B">
            <w:pPr>
              <w:jc w:val="center"/>
              <w:rPr>
                <w:sz w:val="16"/>
                <w:szCs w:val="16"/>
                <w:lang w:eastAsia="en-US"/>
              </w:rPr>
            </w:pPr>
            <w:r w:rsidRPr="00F87567">
              <w:rPr>
                <w:sz w:val="16"/>
                <w:szCs w:val="16"/>
                <w:lang w:eastAsia="en-US"/>
              </w:rPr>
              <w:t>3 200 805,1</w:t>
            </w:r>
          </w:p>
        </w:tc>
        <w:tc>
          <w:tcPr>
            <w:tcW w:w="1842" w:type="dxa"/>
            <w:tcBorders>
              <w:top w:val="single" w:sz="4" w:space="0" w:color="auto"/>
              <w:left w:val="single" w:sz="4" w:space="0" w:color="auto"/>
              <w:bottom w:val="single" w:sz="4" w:space="0" w:color="auto"/>
              <w:right w:val="single" w:sz="4" w:space="0" w:color="auto"/>
            </w:tcBorders>
            <w:hideMark/>
          </w:tcPr>
          <w:p w:rsidR="0053055B" w:rsidRPr="00F87567" w:rsidRDefault="0053055B" w:rsidP="0053055B">
            <w:pPr>
              <w:jc w:val="center"/>
              <w:rPr>
                <w:sz w:val="16"/>
                <w:szCs w:val="16"/>
                <w:lang w:eastAsia="en-US"/>
              </w:rPr>
            </w:pPr>
            <w:r w:rsidRPr="00F87567">
              <w:rPr>
                <w:sz w:val="16"/>
                <w:szCs w:val="16"/>
                <w:lang w:eastAsia="en-US"/>
              </w:rPr>
              <w:t>29 406,6</w:t>
            </w:r>
          </w:p>
        </w:tc>
        <w:tc>
          <w:tcPr>
            <w:tcW w:w="2835" w:type="dxa"/>
            <w:tcBorders>
              <w:top w:val="single" w:sz="4" w:space="0" w:color="auto"/>
              <w:left w:val="single" w:sz="4" w:space="0" w:color="auto"/>
              <w:bottom w:val="single" w:sz="4" w:space="0" w:color="auto"/>
              <w:right w:val="single" w:sz="4" w:space="0" w:color="auto"/>
            </w:tcBorders>
            <w:hideMark/>
          </w:tcPr>
          <w:p w:rsidR="0053055B" w:rsidRPr="00F87567" w:rsidRDefault="0053055B" w:rsidP="0053055B">
            <w:pPr>
              <w:jc w:val="center"/>
              <w:rPr>
                <w:sz w:val="16"/>
                <w:szCs w:val="16"/>
                <w:lang w:eastAsia="en-US"/>
              </w:rPr>
            </w:pPr>
            <w:r w:rsidRPr="00F87567">
              <w:rPr>
                <w:sz w:val="16"/>
                <w:szCs w:val="16"/>
                <w:lang w:eastAsia="en-US"/>
              </w:rPr>
              <w:t>99,1%</w:t>
            </w:r>
          </w:p>
        </w:tc>
      </w:tr>
      <w:tr w:rsidR="0053055B" w:rsidRPr="00CF03D3" w:rsidTr="0053055B">
        <w:tc>
          <w:tcPr>
            <w:tcW w:w="1560" w:type="dxa"/>
            <w:tcBorders>
              <w:top w:val="single" w:sz="4" w:space="0" w:color="auto"/>
              <w:left w:val="single" w:sz="4" w:space="0" w:color="auto"/>
              <w:bottom w:val="single" w:sz="4" w:space="0" w:color="auto"/>
              <w:right w:val="single" w:sz="4" w:space="0" w:color="auto"/>
            </w:tcBorders>
            <w:hideMark/>
          </w:tcPr>
          <w:p w:rsidR="0053055B" w:rsidRPr="00F87567" w:rsidRDefault="0053055B" w:rsidP="0053055B">
            <w:pPr>
              <w:jc w:val="both"/>
              <w:rPr>
                <w:sz w:val="16"/>
                <w:szCs w:val="16"/>
                <w:lang w:eastAsia="en-US"/>
              </w:rPr>
            </w:pPr>
            <w:r w:rsidRPr="00F87567">
              <w:rPr>
                <w:sz w:val="16"/>
                <w:szCs w:val="16"/>
                <w:lang w:eastAsia="en-US"/>
              </w:rPr>
              <w:t>2021</w:t>
            </w:r>
            <w:r w:rsidRPr="00F87567">
              <w:rPr>
                <w:sz w:val="16"/>
                <w:szCs w:val="16"/>
                <w:lang w:val="en-US" w:eastAsia="en-US"/>
              </w:rPr>
              <w:t xml:space="preserve"> </w:t>
            </w:r>
            <w:r w:rsidRPr="00F87567">
              <w:rPr>
                <w:sz w:val="16"/>
                <w:szCs w:val="16"/>
                <w:lang w:eastAsia="en-US"/>
              </w:rPr>
              <w:t>(Проект)</w:t>
            </w:r>
          </w:p>
        </w:tc>
        <w:tc>
          <w:tcPr>
            <w:tcW w:w="1701" w:type="dxa"/>
            <w:tcBorders>
              <w:top w:val="single" w:sz="4" w:space="0" w:color="auto"/>
              <w:left w:val="single" w:sz="4" w:space="0" w:color="auto"/>
              <w:bottom w:val="single" w:sz="4" w:space="0" w:color="auto"/>
              <w:right w:val="single" w:sz="4" w:space="0" w:color="auto"/>
            </w:tcBorders>
            <w:hideMark/>
          </w:tcPr>
          <w:p w:rsidR="0053055B" w:rsidRPr="00F87567" w:rsidRDefault="0053055B" w:rsidP="0053055B">
            <w:pPr>
              <w:jc w:val="center"/>
              <w:rPr>
                <w:sz w:val="16"/>
                <w:szCs w:val="16"/>
                <w:lang w:eastAsia="en-US"/>
              </w:rPr>
            </w:pPr>
            <w:r w:rsidRPr="00F87567">
              <w:rPr>
                <w:sz w:val="16"/>
                <w:szCs w:val="16"/>
                <w:lang w:eastAsia="en-US"/>
              </w:rPr>
              <w:t>3 290 869,2</w:t>
            </w:r>
          </w:p>
        </w:tc>
        <w:tc>
          <w:tcPr>
            <w:tcW w:w="2268" w:type="dxa"/>
            <w:tcBorders>
              <w:top w:val="single" w:sz="4" w:space="0" w:color="auto"/>
              <w:left w:val="single" w:sz="4" w:space="0" w:color="auto"/>
              <w:bottom w:val="single" w:sz="4" w:space="0" w:color="auto"/>
              <w:right w:val="single" w:sz="4" w:space="0" w:color="auto"/>
            </w:tcBorders>
            <w:hideMark/>
          </w:tcPr>
          <w:p w:rsidR="0053055B" w:rsidRPr="00F87567" w:rsidRDefault="0053055B" w:rsidP="0053055B">
            <w:pPr>
              <w:jc w:val="center"/>
              <w:rPr>
                <w:sz w:val="16"/>
                <w:szCs w:val="16"/>
                <w:lang w:eastAsia="en-US"/>
              </w:rPr>
            </w:pPr>
            <w:r w:rsidRPr="00F87567">
              <w:rPr>
                <w:sz w:val="16"/>
                <w:szCs w:val="16"/>
                <w:lang w:eastAsia="en-US"/>
              </w:rPr>
              <w:t>3 254 933,4</w:t>
            </w:r>
          </w:p>
        </w:tc>
        <w:tc>
          <w:tcPr>
            <w:tcW w:w="1842" w:type="dxa"/>
            <w:tcBorders>
              <w:top w:val="single" w:sz="4" w:space="0" w:color="auto"/>
              <w:left w:val="single" w:sz="4" w:space="0" w:color="auto"/>
              <w:bottom w:val="single" w:sz="4" w:space="0" w:color="auto"/>
              <w:right w:val="single" w:sz="4" w:space="0" w:color="auto"/>
            </w:tcBorders>
            <w:hideMark/>
          </w:tcPr>
          <w:p w:rsidR="0053055B" w:rsidRPr="00F87567" w:rsidRDefault="0053055B" w:rsidP="0053055B">
            <w:pPr>
              <w:jc w:val="center"/>
              <w:rPr>
                <w:sz w:val="16"/>
                <w:szCs w:val="16"/>
                <w:lang w:eastAsia="en-US"/>
              </w:rPr>
            </w:pPr>
            <w:r w:rsidRPr="00F87567">
              <w:rPr>
                <w:sz w:val="16"/>
                <w:szCs w:val="16"/>
                <w:lang w:eastAsia="en-US"/>
              </w:rPr>
              <w:t>35 935,8</w:t>
            </w:r>
          </w:p>
        </w:tc>
        <w:tc>
          <w:tcPr>
            <w:tcW w:w="2835" w:type="dxa"/>
            <w:tcBorders>
              <w:top w:val="single" w:sz="4" w:space="0" w:color="auto"/>
              <w:left w:val="single" w:sz="4" w:space="0" w:color="auto"/>
              <w:bottom w:val="single" w:sz="4" w:space="0" w:color="auto"/>
              <w:right w:val="single" w:sz="4" w:space="0" w:color="auto"/>
            </w:tcBorders>
            <w:hideMark/>
          </w:tcPr>
          <w:p w:rsidR="0053055B" w:rsidRPr="00F87567" w:rsidRDefault="0053055B" w:rsidP="0053055B">
            <w:pPr>
              <w:jc w:val="center"/>
              <w:rPr>
                <w:sz w:val="16"/>
                <w:szCs w:val="16"/>
                <w:lang w:eastAsia="en-US"/>
              </w:rPr>
            </w:pPr>
            <w:r w:rsidRPr="00F87567">
              <w:rPr>
                <w:sz w:val="16"/>
                <w:szCs w:val="16"/>
                <w:lang w:eastAsia="en-US"/>
              </w:rPr>
              <w:t>98,9%</w:t>
            </w:r>
          </w:p>
        </w:tc>
      </w:tr>
      <w:tr w:rsidR="0053055B" w:rsidRPr="00CF03D3" w:rsidTr="0053055B">
        <w:tc>
          <w:tcPr>
            <w:tcW w:w="1560" w:type="dxa"/>
            <w:tcBorders>
              <w:top w:val="single" w:sz="4" w:space="0" w:color="auto"/>
              <w:left w:val="single" w:sz="4" w:space="0" w:color="auto"/>
              <w:bottom w:val="single" w:sz="4" w:space="0" w:color="auto"/>
              <w:right w:val="single" w:sz="4" w:space="0" w:color="auto"/>
            </w:tcBorders>
            <w:hideMark/>
          </w:tcPr>
          <w:p w:rsidR="0053055B" w:rsidRPr="00F87567" w:rsidRDefault="0053055B" w:rsidP="0053055B">
            <w:pPr>
              <w:jc w:val="both"/>
              <w:rPr>
                <w:sz w:val="16"/>
                <w:szCs w:val="16"/>
                <w:lang w:eastAsia="en-US"/>
              </w:rPr>
            </w:pPr>
            <w:r w:rsidRPr="00F87567">
              <w:rPr>
                <w:sz w:val="16"/>
                <w:szCs w:val="16"/>
                <w:lang w:eastAsia="en-US"/>
              </w:rPr>
              <w:t>2022 (Проект)</w:t>
            </w:r>
          </w:p>
        </w:tc>
        <w:tc>
          <w:tcPr>
            <w:tcW w:w="1701" w:type="dxa"/>
            <w:tcBorders>
              <w:top w:val="single" w:sz="4" w:space="0" w:color="auto"/>
              <w:left w:val="single" w:sz="4" w:space="0" w:color="auto"/>
              <w:bottom w:val="single" w:sz="4" w:space="0" w:color="auto"/>
              <w:right w:val="single" w:sz="4" w:space="0" w:color="auto"/>
            </w:tcBorders>
            <w:hideMark/>
          </w:tcPr>
          <w:p w:rsidR="0053055B" w:rsidRPr="00F87567" w:rsidRDefault="0053055B" w:rsidP="0053055B">
            <w:pPr>
              <w:jc w:val="center"/>
              <w:rPr>
                <w:sz w:val="16"/>
                <w:szCs w:val="16"/>
                <w:lang w:eastAsia="en-US"/>
              </w:rPr>
            </w:pPr>
            <w:r w:rsidRPr="00F87567">
              <w:rPr>
                <w:sz w:val="16"/>
                <w:szCs w:val="16"/>
                <w:lang w:eastAsia="en-US"/>
              </w:rPr>
              <w:t>3 062 462,0</w:t>
            </w:r>
          </w:p>
        </w:tc>
        <w:tc>
          <w:tcPr>
            <w:tcW w:w="2268" w:type="dxa"/>
            <w:tcBorders>
              <w:top w:val="single" w:sz="4" w:space="0" w:color="auto"/>
              <w:left w:val="single" w:sz="4" w:space="0" w:color="auto"/>
              <w:bottom w:val="single" w:sz="4" w:space="0" w:color="auto"/>
              <w:right w:val="single" w:sz="4" w:space="0" w:color="auto"/>
            </w:tcBorders>
            <w:hideMark/>
          </w:tcPr>
          <w:p w:rsidR="0053055B" w:rsidRPr="00F87567" w:rsidRDefault="0053055B" w:rsidP="0053055B">
            <w:pPr>
              <w:jc w:val="center"/>
              <w:rPr>
                <w:sz w:val="16"/>
                <w:szCs w:val="16"/>
                <w:lang w:eastAsia="en-US"/>
              </w:rPr>
            </w:pPr>
            <w:r w:rsidRPr="00F87567">
              <w:rPr>
                <w:sz w:val="16"/>
                <w:szCs w:val="16"/>
                <w:lang w:eastAsia="en-US"/>
              </w:rPr>
              <w:t>2 794 576,3</w:t>
            </w:r>
          </w:p>
        </w:tc>
        <w:tc>
          <w:tcPr>
            <w:tcW w:w="1842" w:type="dxa"/>
            <w:tcBorders>
              <w:top w:val="single" w:sz="4" w:space="0" w:color="auto"/>
              <w:left w:val="single" w:sz="4" w:space="0" w:color="auto"/>
              <w:bottom w:val="single" w:sz="4" w:space="0" w:color="auto"/>
              <w:right w:val="single" w:sz="4" w:space="0" w:color="auto"/>
            </w:tcBorders>
            <w:hideMark/>
          </w:tcPr>
          <w:p w:rsidR="0053055B" w:rsidRPr="00F87567" w:rsidRDefault="0053055B" w:rsidP="0053055B">
            <w:pPr>
              <w:jc w:val="center"/>
              <w:rPr>
                <w:sz w:val="16"/>
                <w:szCs w:val="16"/>
                <w:lang w:eastAsia="en-US"/>
              </w:rPr>
            </w:pPr>
            <w:r w:rsidRPr="00F87567">
              <w:rPr>
                <w:sz w:val="16"/>
                <w:szCs w:val="16"/>
                <w:lang w:eastAsia="en-US"/>
              </w:rPr>
              <w:t>267 885,7</w:t>
            </w:r>
          </w:p>
        </w:tc>
        <w:tc>
          <w:tcPr>
            <w:tcW w:w="2835" w:type="dxa"/>
            <w:tcBorders>
              <w:top w:val="single" w:sz="4" w:space="0" w:color="auto"/>
              <w:left w:val="single" w:sz="4" w:space="0" w:color="auto"/>
              <w:bottom w:val="single" w:sz="4" w:space="0" w:color="auto"/>
              <w:right w:val="single" w:sz="4" w:space="0" w:color="auto"/>
            </w:tcBorders>
            <w:hideMark/>
          </w:tcPr>
          <w:p w:rsidR="0053055B" w:rsidRPr="00F87567" w:rsidRDefault="0053055B" w:rsidP="0053055B">
            <w:pPr>
              <w:jc w:val="center"/>
              <w:rPr>
                <w:sz w:val="16"/>
                <w:szCs w:val="16"/>
                <w:lang w:eastAsia="en-US"/>
              </w:rPr>
            </w:pPr>
            <w:r w:rsidRPr="00F87567">
              <w:rPr>
                <w:sz w:val="16"/>
                <w:szCs w:val="16"/>
                <w:lang w:eastAsia="en-US"/>
              </w:rPr>
              <w:t>91,3%</w:t>
            </w:r>
          </w:p>
        </w:tc>
      </w:tr>
      <w:tr w:rsidR="0053055B" w:rsidRPr="00CF03D3" w:rsidTr="0053055B">
        <w:tc>
          <w:tcPr>
            <w:tcW w:w="1560" w:type="dxa"/>
            <w:tcBorders>
              <w:top w:val="single" w:sz="4" w:space="0" w:color="auto"/>
              <w:left w:val="single" w:sz="4" w:space="0" w:color="auto"/>
              <w:bottom w:val="single" w:sz="4" w:space="0" w:color="auto"/>
              <w:right w:val="single" w:sz="4" w:space="0" w:color="auto"/>
            </w:tcBorders>
            <w:hideMark/>
          </w:tcPr>
          <w:p w:rsidR="0053055B" w:rsidRPr="00F87567" w:rsidRDefault="0053055B" w:rsidP="0053055B">
            <w:pPr>
              <w:jc w:val="both"/>
              <w:rPr>
                <w:sz w:val="16"/>
                <w:szCs w:val="16"/>
                <w:lang w:eastAsia="en-US"/>
              </w:rPr>
            </w:pPr>
            <w:r w:rsidRPr="00F87567">
              <w:rPr>
                <w:sz w:val="16"/>
                <w:szCs w:val="16"/>
                <w:lang w:eastAsia="en-US"/>
              </w:rPr>
              <w:t>2023 (Проект)</w:t>
            </w:r>
          </w:p>
        </w:tc>
        <w:tc>
          <w:tcPr>
            <w:tcW w:w="1701" w:type="dxa"/>
            <w:tcBorders>
              <w:top w:val="single" w:sz="4" w:space="0" w:color="auto"/>
              <w:left w:val="single" w:sz="4" w:space="0" w:color="auto"/>
              <w:bottom w:val="single" w:sz="4" w:space="0" w:color="auto"/>
              <w:right w:val="single" w:sz="4" w:space="0" w:color="auto"/>
            </w:tcBorders>
            <w:hideMark/>
          </w:tcPr>
          <w:p w:rsidR="0053055B" w:rsidRPr="00F87567" w:rsidRDefault="0053055B" w:rsidP="0053055B">
            <w:pPr>
              <w:jc w:val="center"/>
              <w:rPr>
                <w:sz w:val="16"/>
                <w:szCs w:val="16"/>
                <w:lang w:eastAsia="en-US"/>
              </w:rPr>
            </w:pPr>
            <w:r w:rsidRPr="00F87567">
              <w:rPr>
                <w:sz w:val="16"/>
                <w:szCs w:val="16"/>
                <w:lang w:eastAsia="en-US"/>
              </w:rPr>
              <w:t>3 098 394,1</w:t>
            </w:r>
          </w:p>
        </w:tc>
        <w:tc>
          <w:tcPr>
            <w:tcW w:w="2268" w:type="dxa"/>
            <w:tcBorders>
              <w:top w:val="single" w:sz="4" w:space="0" w:color="auto"/>
              <w:left w:val="single" w:sz="4" w:space="0" w:color="auto"/>
              <w:bottom w:val="single" w:sz="4" w:space="0" w:color="auto"/>
              <w:right w:val="single" w:sz="4" w:space="0" w:color="auto"/>
            </w:tcBorders>
            <w:hideMark/>
          </w:tcPr>
          <w:p w:rsidR="0053055B" w:rsidRPr="00F87567" w:rsidRDefault="0053055B" w:rsidP="0053055B">
            <w:pPr>
              <w:jc w:val="center"/>
              <w:rPr>
                <w:sz w:val="16"/>
                <w:szCs w:val="16"/>
                <w:lang w:eastAsia="en-US"/>
              </w:rPr>
            </w:pPr>
            <w:r w:rsidRPr="00F87567">
              <w:rPr>
                <w:sz w:val="16"/>
                <w:szCs w:val="16"/>
                <w:lang w:eastAsia="en-US"/>
              </w:rPr>
              <w:t>2 813 830,1</w:t>
            </w:r>
          </w:p>
        </w:tc>
        <w:tc>
          <w:tcPr>
            <w:tcW w:w="1842" w:type="dxa"/>
            <w:tcBorders>
              <w:top w:val="single" w:sz="4" w:space="0" w:color="auto"/>
              <w:left w:val="single" w:sz="4" w:space="0" w:color="auto"/>
              <w:bottom w:val="single" w:sz="4" w:space="0" w:color="auto"/>
              <w:right w:val="single" w:sz="4" w:space="0" w:color="auto"/>
            </w:tcBorders>
            <w:hideMark/>
          </w:tcPr>
          <w:p w:rsidR="0053055B" w:rsidRPr="00F87567" w:rsidRDefault="0053055B" w:rsidP="0053055B">
            <w:pPr>
              <w:jc w:val="center"/>
              <w:rPr>
                <w:sz w:val="16"/>
                <w:szCs w:val="16"/>
                <w:lang w:eastAsia="en-US"/>
              </w:rPr>
            </w:pPr>
            <w:r w:rsidRPr="00F87567">
              <w:rPr>
                <w:sz w:val="16"/>
                <w:szCs w:val="16"/>
                <w:lang w:eastAsia="en-US"/>
              </w:rPr>
              <w:t>284 564,0</w:t>
            </w:r>
          </w:p>
        </w:tc>
        <w:tc>
          <w:tcPr>
            <w:tcW w:w="2835" w:type="dxa"/>
            <w:tcBorders>
              <w:top w:val="single" w:sz="4" w:space="0" w:color="auto"/>
              <w:left w:val="single" w:sz="4" w:space="0" w:color="auto"/>
              <w:bottom w:val="single" w:sz="4" w:space="0" w:color="auto"/>
              <w:right w:val="single" w:sz="4" w:space="0" w:color="auto"/>
            </w:tcBorders>
            <w:hideMark/>
          </w:tcPr>
          <w:p w:rsidR="0053055B" w:rsidRPr="00F87567" w:rsidRDefault="0053055B" w:rsidP="0053055B">
            <w:pPr>
              <w:jc w:val="center"/>
              <w:rPr>
                <w:sz w:val="16"/>
                <w:szCs w:val="16"/>
                <w:lang w:eastAsia="en-US"/>
              </w:rPr>
            </w:pPr>
            <w:r w:rsidRPr="00F87567">
              <w:rPr>
                <w:sz w:val="16"/>
                <w:szCs w:val="16"/>
                <w:lang w:eastAsia="en-US"/>
              </w:rPr>
              <w:t>90,8%</w:t>
            </w:r>
          </w:p>
        </w:tc>
      </w:tr>
    </w:tbl>
    <w:p w:rsidR="0053055B" w:rsidRPr="00CF03D3" w:rsidRDefault="0053055B" w:rsidP="0053055B">
      <w:pPr>
        <w:ind w:firstLine="567"/>
        <w:jc w:val="both"/>
        <w:rPr>
          <w:sz w:val="28"/>
          <w:szCs w:val="28"/>
          <w:lang w:eastAsia="en-US"/>
        </w:rPr>
      </w:pPr>
      <w:r w:rsidRPr="00CF03D3">
        <w:rPr>
          <w:sz w:val="28"/>
          <w:szCs w:val="28"/>
          <w:lang w:eastAsia="en-US"/>
        </w:rPr>
        <w:t>Изменение расходов планируемых программно-целевым методом в 2022-2023 годах обусловлено окончанием срока действия одной муниципальной программы в 2021 году и одной муниципальной программы в 2022 году.</w:t>
      </w:r>
    </w:p>
    <w:p w:rsidR="0053055B" w:rsidRPr="00CF03D3" w:rsidRDefault="0053055B" w:rsidP="0053055B">
      <w:pPr>
        <w:ind w:firstLine="567"/>
        <w:jc w:val="both"/>
        <w:rPr>
          <w:sz w:val="28"/>
          <w:szCs w:val="28"/>
          <w:lang w:eastAsia="en-US"/>
        </w:rPr>
      </w:pPr>
      <w:r w:rsidRPr="00CF03D3">
        <w:rPr>
          <w:sz w:val="28"/>
          <w:szCs w:val="28"/>
          <w:lang w:eastAsia="en-US"/>
        </w:rPr>
        <w:t>По мере принятия соответствующих муниципальных программ доля программных расходов будет увеличиваться.</w:t>
      </w:r>
    </w:p>
    <w:p w:rsidR="0053055B" w:rsidRPr="00CF03D3" w:rsidRDefault="0053055B" w:rsidP="0053055B">
      <w:pPr>
        <w:ind w:firstLine="567"/>
        <w:jc w:val="both"/>
        <w:rPr>
          <w:sz w:val="28"/>
          <w:szCs w:val="28"/>
        </w:rPr>
      </w:pPr>
      <w:r w:rsidRPr="00CF03D3">
        <w:rPr>
          <w:sz w:val="28"/>
          <w:szCs w:val="28"/>
        </w:rPr>
        <w:t xml:space="preserve">Согласно </w:t>
      </w:r>
      <w:r w:rsidR="00A64509" w:rsidRPr="00CF03D3">
        <w:rPr>
          <w:sz w:val="28"/>
          <w:szCs w:val="28"/>
        </w:rPr>
        <w:t>п</w:t>
      </w:r>
      <w:r w:rsidRPr="00CF03D3">
        <w:rPr>
          <w:sz w:val="28"/>
          <w:szCs w:val="28"/>
        </w:rPr>
        <w:t>еречню муниципальных программ Проекта бюджета предлагается к финансированию:</w:t>
      </w:r>
    </w:p>
    <w:p w:rsidR="0053055B" w:rsidRPr="00CF03D3" w:rsidRDefault="0053055B" w:rsidP="0053055B">
      <w:pPr>
        <w:pStyle w:val="aff2"/>
        <w:numPr>
          <w:ilvl w:val="0"/>
          <w:numId w:val="13"/>
        </w:numPr>
        <w:tabs>
          <w:tab w:val="left" w:pos="851"/>
        </w:tabs>
        <w:ind w:left="0" w:firstLine="567"/>
        <w:jc w:val="both"/>
        <w:rPr>
          <w:sz w:val="28"/>
          <w:szCs w:val="28"/>
        </w:rPr>
      </w:pPr>
      <w:r w:rsidRPr="00CF03D3">
        <w:rPr>
          <w:sz w:val="28"/>
          <w:szCs w:val="28"/>
        </w:rPr>
        <w:t>на 2021 год 16 программ на сумму 3 254 933,4 тыс. рублей;</w:t>
      </w:r>
    </w:p>
    <w:p w:rsidR="0053055B" w:rsidRPr="00CF03D3" w:rsidRDefault="0053055B" w:rsidP="0053055B">
      <w:pPr>
        <w:pStyle w:val="aff2"/>
        <w:numPr>
          <w:ilvl w:val="0"/>
          <w:numId w:val="13"/>
        </w:numPr>
        <w:tabs>
          <w:tab w:val="left" w:pos="851"/>
        </w:tabs>
        <w:ind w:left="0" w:firstLine="567"/>
        <w:jc w:val="both"/>
        <w:rPr>
          <w:sz w:val="28"/>
          <w:szCs w:val="28"/>
        </w:rPr>
      </w:pPr>
      <w:r w:rsidRPr="00CF03D3">
        <w:rPr>
          <w:sz w:val="28"/>
          <w:szCs w:val="28"/>
        </w:rPr>
        <w:t>на 2022 год 15 программ на сумму 2 794 576,3 тыс. рублей;</w:t>
      </w:r>
    </w:p>
    <w:p w:rsidR="0053055B" w:rsidRPr="00CF03D3" w:rsidRDefault="0053055B" w:rsidP="0053055B">
      <w:pPr>
        <w:pStyle w:val="aff2"/>
        <w:numPr>
          <w:ilvl w:val="0"/>
          <w:numId w:val="13"/>
        </w:numPr>
        <w:tabs>
          <w:tab w:val="left" w:pos="851"/>
        </w:tabs>
        <w:ind w:left="0" w:firstLine="567"/>
        <w:jc w:val="both"/>
        <w:rPr>
          <w:sz w:val="28"/>
          <w:szCs w:val="28"/>
        </w:rPr>
      </w:pPr>
      <w:r w:rsidRPr="00CF03D3">
        <w:rPr>
          <w:sz w:val="28"/>
          <w:szCs w:val="28"/>
        </w:rPr>
        <w:t>на 2023 год 14 программ на сумму 2 813 830,1тыс. рублей.</w:t>
      </w:r>
    </w:p>
    <w:p w:rsidR="0053055B" w:rsidRPr="00CF03D3" w:rsidRDefault="0053055B" w:rsidP="0053055B">
      <w:pPr>
        <w:ind w:firstLine="567"/>
        <w:jc w:val="both"/>
        <w:rPr>
          <w:sz w:val="28"/>
          <w:szCs w:val="28"/>
          <w:lang w:eastAsia="en-US"/>
        </w:rPr>
      </w:pPr>
      <w:r w:rsidRPr="00CF03D3">
        <w:rPr>
          <w:sz w:val="28"/>
          <w:szCs w:val="28"/>
          <w:lang w:eastAsia="en-US"/>
        </w:rPr>
        <w:t>Наибольший удельный вес объема финансирования, как и в предшествующем периоде, в структуре программных расходов Проекта бюджета 2021 года, имеют следующие муниципальные программы:</w:t>
      </w:r>
    </w:p>
    <w:p w:rsidR="0053055B" w:rsidRPr="00CF03D3" w:rsidRDefault="0053055B" w:rsidP="0053055B">
      <w:pPr>
        <w:pStyle w:val="aff2"/>
        <w:numPr>
          <w:ilvl w:val="0"/>
          <w:numId w:val="14"/>
        </w:numPr>
        <w:tabs>
          <w:tab w:val="left" w:pos="851"/>
        </w:tabs>
        <w:ind w:left="0" w:firstLine="567"/>
        <w:jc w:val="both"/>
        <w:rPr>
          <w:sz w:val="28"/>
          <w:szCs w:val="28"/>
        </w:rPr>
      </w:pPr>
      <w:r w:rsidRPr="00CF03D3">
        <w:rPr>
          <w:sz w:val="28"/>
          <w:szCs w:val="28"/>
        </w:rPr>
        <w:t>«Развитие образования города Урай» на 2019-2030 годы – 51,9% (1 689 931,3 тыс. рублей);</w:t>
      </w:r>
    </w:p>
    <w:p w:rsidR="0053055B" w:rsidRPr="00CF03D3" w:rsidRDefault="0053055B" w:rsidP="0053055B">
      <w:pPr>
        <w:pStyle w:val="aff2"/>
        <w:numPr>
          <w:ilvl w:val="0"/>
          <w:numId w:val="14"/>
        </w:numPr>
        <w:tabs>
          <w:tab w:val="left" w:pos="851"/>
        </w:tabs>
        <w:ind w:left="0" w:firstLine="567"/>
        <w:jc w:val="both"/>
        <w:rPr>
          <w:sz w:val="28"/>
          <w:szCs w:val="28"/>
        </w:rPr>
      </w:pPr>
      <w:r w:rsidRPr="00CF03D3">
        <w:rPr>
          <w:sz w:val="28"/>
          <w:szCs w:val="28"/>
        </w:rPr>
        <w:t>«Совершенствование и развитие муниципального управления в городе Урай» на 2018-2030 годы – 14,0% (454 476,2 тыс. рублей);</w:t>
      </w:r>
    </w:p>
    <w:p w:rsidR="0053055B" w:rsidRPr="00CF03D3" w:rsidRDefault="0053055B" w:rsidP="0053055B">
      <w:pPr>
        <w:pStyle w:val="aff2"/>
        <w:numPr>
          <w:ilvl w:val="0"/>
          <w:numId w:val="14"/>
        </w:numPr>
        <w:tabs>
          <w:tab w:val="left" w:pos="851"/>
        </w:tabs>
        <w:ind w:left="0" w:firstLine="567"/>
        <w:jc w:val="both"/>
        <w:rPr>
          <w:sz w:val="28"/>
          <w:szCs w:val="28"/>
        </w:rPr>
      </w:pPr>
      <w:r w:rsidRPr="00CF03D3">
        <w:rPr>
          <w:sz w:val="28"/>
          <w:szCs w:val="28"/>
        </w:rPr>
        <w:t>«Развитие жилищно-коммунального комплекса и повышение энергетической эффективности в городе Урай» на 2019-2030 годы – 8,0% (261 364,2 тыс. рублей);</w:t>
      </w:r>
    </w:p>
    <w:p w:rsidR="0053055B" w:rsidRPr="00CF03D3" w:rsidRDefault="0053055B" w:rsidP="0053055B">
      <w:pPr>
        <w:pStyle w:val="aff2"/>
        <w:numPr>
          <w:ilvl w:val="0"/>
          <w:numId w:val="14"/>
        </w:numPr>
        <w:tabs>
          <w:tab w:val="left" w:pos="851"/>
        </w:tabs>
        <w:ind w:left="0" w:firstLine="567"/>
        <w:jc w:val="both"/>
        <w:rPr>
          <w:sz w:val="28"/>
          <w:szCs w:val="28"/>
        </w:rPr>
      </w:pPr>
      <w:r w:rsidRPr="00CF03D3">
        <w:rPr>
          <w:sz w:val="28"/>
          <w:szCs w:val="28"/>
        </w:rPr>
        <w:t>«Культура города Урай» на 2017-2021 годы – 7,8% (254 918,7 тыс. рублей);</w:t>
      </w:r>
    </w:p>
    <w:p w:rsidR="0053055B" w:rsidRPr="00CF03D3" w:rsidRDefault="0053055B" w:rsidP="0053055B">
      <w:pPr>
        <w:pStyle w:val="aff2"/>
        <w:numPr>
          <w:ilvl w:val="0"/>
          <w:numId w:val="14"/>
        </w:numPr>
        <w:tabs>
          <w:tab w:val="left" w:pos="851"/>
        </w:tabs>
        <w:ind w:left="0" w:firstLine="567"/>
        <w:jc w:val="both"/>
        <w:rPr>
          <w:sz w:val="28"/>
          <w:szCs w:val="28"/>
        </w:rPr>
      </w:pPr>
      <w:r w:rsidRPr="00CF03D3">
        <w:rPr>
          <w:sz w:val="28"/>
          <w:szCs w:val="28"/>
        </w:rPr>
        <w:t>«Развитие физической культуры, спорта и туризма в городе Урай» на 2019-2030 годы – 4,7% (181 963,7 тыс. рублей).</w:t>
      </w:r>
    </w:p>
    <w:p w:rsidR="0053055B" w:rsidRPr="00CF03D3" w:rsidRDefault="0053055B" w:rsidP="0053055B">
      <w:pPr>
        <w:tabs>
          <w:tab w:val="left" w:pos="841"/>
        </w:tabs>
        <w:ind w:firstLine="567"/>
        <w:jc w:val="both"/>
        <w:rPr>
          <w:sz w:val="28"/>
          <w:szCs w:val="28"/>
        </w:rPr>
      </w:pPr>
      <w:r w:rsidRPr="00F27961">
        <w:rPr>
          <w:sz w:val="28"/>
          <w:szCs w:val="28"/>
        </w:rPr>
        <w:t>К внепрограммным расходам в Проекте бюджета на 2021 год отнесены бюджетные ассигнования в размере 35 935,8 тыс. рублей</w:t>
      </w:r>
      <w:r w:rsidR="00D412FC" w:rsidRPr="00F27961">
        <w:rPr>
          <w:sz w:val="28"/>
          <w:szCs w:val="28"/>
        </w:rPr>
        <w:t>, в том числе:</w:t>
      </w:r>
      <w:r w:rsidRPr="00F27961">
        <w:rPr>
          <w:sz w:val="28"/>
          <w:szCs w:val="28"/>
        </w:rPr>
        <w:t xml:space="preserve"> на содержание Думы города Урай</w:t>
      </w:r>
      <w:r w:rsidR="00D412FC" w:rsidRPr="00F27961">
        <w:rPr>
          <w:sz w:val="28"/>
          <w:szCs w:val="28"/>
        </w:rPr>
        <w:t xml:space="preserve"> и</w:t>
      </w:r>
      <w:r w:rsidRPr="00F27961">
        <w:rPr>
          <w:sz w:val="28"/>
          <w:szCs w:val="28"/>
        </w:rPr>
        <w:t xml:space="preserve"> Контрольно-счетной палаты в сумме 28 825,3 тыс. </w:t>
      </w:r>
      <w:r w:rsidRPr="00F27961">
        <w:rPr>
          <w:sz w:val="28"/>
          <w:szCs w:val="28"/>
        </w:rPr>
        <w:lastRenderedPageBreak/>
        <w:t xml:space="preserve">рублей, </w:t>
      </w:r>
      <w:r w:rsidR="00D412FC" w:rsidRPr="00F27961">
        <w:rPr>
          <w:sz w:val="28"/>
          <w:szCs w:val="28"/>
        </w:rPr>
        <w:t xml:space="preserve">на </w:t>
      </w:r>
      <w:r w:rsidRPr="00F27961">
        <w:rPr>
          <w:sz w:val="28"/>
          <w:szCs w:val="28"/>
        </w:rPr>
        <w:t>резервный фонд администрации города Урай в сумме 7 110,5 тыс. рублей.</w:t>
      </w:r>
    </w:p>
    <w:p w:rsidR="00D412FC" w:rsidRDefault="00D412FC" w:rsidP="00414150">
      <w:pPr>
        <w:tabs>
          <w:tab w:val="left" w:pos="616"/>
          <w:tab w:val="left" w:pos="841"/>
          <w:tab w:val="left" w:pos="1000"/>
        </w:tabs>
        <w:autoSpaceDE w:val="0"/>
        <w:autoSpaceDN w:val="0"/>
        <w:adjustRightInd w:val="0"/>
        <w:ind w:firstLine="567"/>
        <w:jc w:val="both"/>
        <w:outlineLvl w:val="1"/>
        <w:rPr>
          <w:b/>
          <w:sz w:val="28"/>
          <w:szCs w:val="28"/>
        </w:rPr>
      </w:pPr>
    </w:p>
    <w:p w:rsidR="00414150" w:rsidRPr="00CF03D3" w:rsidRDefault="00414150" w:rsidP="00414150">
      <w:pPr>
        <w:tabs>
          <w:tab w:val="left" w:pos="616"/>
          <w:tab w:val="left" w:pos="841"/>
          <w:tab w:val="left" w:pos="1000"/>
        </w:tabs>
        <w:autoSpaceDE w:val="0"/>
        <w:autoSpaceDN w:val="0"/>
        <w:adjustRightInd w:val="0"/>
        <w:ind w:firstLine="567"/>
        <w:jc w:val="both"/>
        <w:outlineLvl w:val="1"/>
        <w:rPr>
          <w:b/>
          <w:sz w:val="28"/>
          <w:szCs w:val="28"/>
        </w:rPr>
      </w:pPr>
      <w:r w:rsidRPr="00CF03D3">
        <w:rPr>
          <w:b/>
          <w:sz w:val="28"/>
          <w:szCs w:val="28"/>
        </w:rPr>
        <w:t xml:space="preserve">Анализ </w:t>
      </w:r>
      <w:r w:rsidR="007B7937">
        <w:rPr>
          <w:b/>
          <w:sz w:val="28"/>
          <w:szCs w:val="28"/>
        </w:rPr>
        <w:t>планирования</w:t>
      </w:r>
      <w:r w:rsidRPr="00CF03D3">
        <w:rPr>
          <w:b/>
          <w:sz w:val="28"/>
          <w:szCs w:val="28"/>
        </w:rPr>
        <w:t xml:space="preserve"> бюджетных ассигнований на осуществление бюджетных инвестиций </w:t>
      </w:r>
    </w:p>
    <w:p w:rsidR="00414150" w:rsidRPr="00CF03D3" w:rsidRDefault="00414150" w:rsidP="00414150">
      <w:pPr>
        <w:autoSpaceDE w:val="0"/>
        <w:autoSpaceDN w:val="0"/>
        <w:adjustRightInd w:val="0"/>
        <w:ind w:firstLine="567"/>
        <w:jc w:val="both"/>
        <w:outlineLvl w:val="2"/>
        <w:rPr>
          <w:sz w:val="28"/>
          <w:szCs w:val="28"/>
        </w:rPr>
      </w:pPr>
      <w:proofErr w:type="gramStart"/>
      <w:r w:rsidRPr="00CF03D3">
        <w:rPr>
          <w:sz w:val="28"/>
          <w:szCs w:val="28"/>
        </w:rPr>
        <w:t>В Проекте бюджета бюджетные ассигнования на осуществление бюджетных инвестиций запланированы в размере 177 694,3 тыс. рублей или 5,4% от общего объема расходов бюджета на 2021 год, в размере 86 469,0 тыс. рублей или 2,8% от общего объема расходов бюджета на 2022 год, в размере 66 811,1 тыс. рублей или 2,1% от общего объема расходов бюджета на 2023 год</w:t>
      </w:r>
      <w:r w:rsidR="00613662" w:rsidRPr="00CF03D3">
        <w:rPr>
          <w:sz w:val="28"/>
          <w:szCs w:val="28"/>
        </w:rPr>
        <w:t xml:space="preserve"> (</w:t>
      </w:r>
      <w:r w:rsidRPr="00CF03D3">
        <w:rPr>
          <w:sz w:val="28"/>
          <w:szCs w:val="28"/>
        </w:rPr>
        <w:t>в 2020</w:t>
      </w:r>
      <w:proofErr w:type="gramEnd"/>
      <w:r w:rsidRPr="00CF03D3">
        <w:rPr>
          <w:sz w:val="28"/>
          <w:szCs w:val="28"/>
        </w:rPr>
        <w:t xml:space="preserve"> году доля бюджетных инвестиций составляет 3,6% или 117 765,3 тыс. рублей</w:t>
      </w:r>
      <w:r w:rsidR="00613662" w:rsidRPr="00CF03D3">
        <w:rPr>
          <w:sz w:val="28"/>
          <w:szCs w:val="28"/>
        </w:rPr>
        <w:t>)</w:t>
      </w:r>
      <w:r w:rsidRPr="00CF03D3">
        <w:rPr>
          <w:sz w:val="28"/>
          <w:szCs w:val="28"/>
        </w:rPr>
        <w:t xml:space="preserve"> (таблица 15).</w:t>
      </w:r>
    </w:p>
    <w:p w:rsidR="00414150" w:rsidRPr="00CF03D3" w:rsidRDefault="00414150" w:rsidP="00414150">
      <w:pPr>
        <w:autoSpaceDE w:val="0"/>
        <w:autoSpaceDN w:val="0"/>
        <w:adjustRightInd w:val="0"/>
        <w:ind w:firstLine="567"/>
        <w:jc w:val="both"/>
        <w:outlineLvl w:val="2"/>
        <w:rPr>
          <w:sz w:val="16"/>
          <w:szCs w:val="16"/>
        </w:rPr>
      </w:pPr>
    </w:p>
    <w:p w:rsidR="00414150" w:rsidRPr="00CF03D3" w:rsidRDefault="00414150" w:rsidP="00414150">
      <w:pPr>
        <w:ind w:firstLine="567"/>
        <w:jc w:val="center"/>
        <w:rPr>
          <w:sz w:val="28"/>
          <w:szCs w:val="28"/>
        </w:rPr>
      </w:pPr>
      <w:r w:rsidRPr="00CF03D3">
        <w:rPr>
          <w:sz w:val="28"/>
          <w:szCs w:val="28"/>
        </w:rPr>
        <w:t>Удельный вес бюджетных инвестиций в структуре расходов</w:t>
      </w:r>
    </w:p>
    <w:p w:rsidR="00414150" w:rsidRPr="00CF03D3" w:rsidRDefault="00414150" w:rsidP="00414150">
      <w:pPr>
        <w:ind w:firstLine="567"/>
        <w:jc w:val="right"/>
        <w:rPr>
          <w:sz w:val="28"/>
          <w:szCs w:val="28"/>
        </w:rPr>
      </w:pPr>
      <w:r w:rsidRPr="00CF03D3">
        <w:rPr>
          <w:sz w:val="28"/>
          <w:szCs w:val="28"/>
        </w:rPr>
        <w:t>Таблица 15 (тыс. рублей)</w:t>
      </w:r>
    </w:p>
    <w:tbl>
      <w:tblPr>
        <w:tblW w:w="0" w:type="auto"/>
        <w:tblInd w:w="108" w:type="dxa"/>
        <w:tblLook w:val="04A0"/>
      </w:tblPr>
      <w:tblGrid>
        <w:gridCol w:w="1815"/>
        <w:gridCol w:w="2505"/>
        <w:gridCol w:w="2371"/>
        <w:gridCol w:w="3622"/>
      </w:tblGrid>
      <w:tr w:rsidR="00414150" w:rsidRPr="00CF03D3" w:rsidTr="00460326">
        <w:tc>
          <w:tcPr>
            <w:tcW w:w="1843" w:type="dxa"/>
            <w:tcBorders>
              <w:top w:val="single" w:sz="4" w:space="0" w:color="auto"/>
              <w:left w:val="single" w:sz="4" w:space="0" w:color="auto"/>
              <w:bottom w:val="single" w:sz="4" w:space="0" w:color="auto"/>
              <w:right w:val="single" w:sz="4" w:space="0" w:color="auto"/>
            </w:tcBorders>
            <w:vAlign w:val="center"/>
            <w:hideMark/>
          </w:tcPr>
          <w:p w:rsidR="00414150" w:rsidRPr="00F87567" w:rsidRDefault="00414150" w:rsidP="00460326">
            <w:pPr>
              <w:jc w:val="center"/>
              <w:rPr>
                <w:sz w:val="16"/>
                <w:szCs w:val="16"/>
              </w:rPr>
            </w:pPr>
            <w:r w:rsidRPr="00F87567">
              <w:rPr>
                <w:sz w:val="16"/>
                <w:szCs w:val="16"/>
              </w:rPr>
              <w:t>Период</w:t>
            </w:r>
          </w:p>
        </w:tc>
        <w:tc>
          <w:tcPr>
            <w:tcW w:w="2552" w:type="dxa"/>
            <w:tcBorders>
              <w:top w:val="single" w:sz="4" w:space="0" w:color="auto"/>
              <w:left w:val="single" w:sz="4" w:space="0" w:color="auto"/>
              <w:bottom w:val="single" w:sz="4" w:space="0" w:color="auto"/>
              <w:right w:val="single" w:sz="4" w:space="0" w:color="auto"/>
            </w:tcBorders>
            <w:vAlign w:val="center"/>
            <w:hideMark/>
          </w:tcPr>
          <w:p w:rsidR="00414150" w:rsidRPr="00F87567" w:rsidRDefault="00414150" w:rsidP="00460326">
            <w:pPr>
              <w:jc w:val="center"/>
              <w:rPr>
                <w:sz w:val="16"/>
                <w:szCs w:val="16"/>
              </w:rPr>
            </w:pPr>
            <w:r w:rsidRPr="00F87567">
              <w:rPr>
                <w:sz w:val="16"/>
                <w:szCs w:val="16"/>
              </w:rPr>
              <w:t>Общий объем расходов бюджета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414150" w:rsidRPr="00F87567" w:rsidRDefault="00414150" w:rsidP="00460326">
            <w:pPr>
              <w:jc w:val="center"/>
              <w:rPr>
                <w:sz w:val="16"/>
                <w:szCs w:val="16"/>
              </w:rPr>
            </w:pPr>
            <w:r w:rsidRPr="00F87567">
              <w:rPr>
                <w:sz w:val="16"/>
                <w:szCs w:val="16"/>
              </w:rPr>
              <w:t>Расходы бюджета на бюджетные инвестиции</w:t>
            </w:r>
          </w:p>
        </w:tc>
        <w:tc>
          <w:tcPr>
            <w:tcW w:w="3686" w:type="dxa"/>
            <w:tcBorders>
              <w:top w:val="single" w:sz="4" w:space="0" w:color="auto"/>
              <w:left w:val="single" w:sz="4" w:space="0" w:color="auto"/>
              <w:bottom w:val="single" w:sz="4" w:space="0" w:color="auto"/>
              <w:right w:val="single" w:sz="4" w:space="0" w:color="auto"/>
            </w:tcBorders>
            <w:vAlign w:val="center"/>
            <w:hideMark/>
          </w:tcPr>
          <w:p w:rsidR="00414150" w:rsidRPr="00F87567" w:rsidRDefault="00414150" w:rsidP="00460326">
            <w:pPr>
              <w:jc w:val="center"/>
              <w:rPr>
                <w:sz w:val="16"/>
                <w:szCs w:val="16"/>
              </w:rPr>
            </w:pPr>
            <w:r w:rsidRPr="00F87567">
              <w:rPr>
                <w:sz w:val="16"/>
                <w:szCs w:val="16"/>
              </w:rPr>
              <w:t>Удельный вес финансирования муниципальных программ в общих расходах бюджета</w:t>
            </w:r>
          </w:p>
        </w:tc>
      </w:tr>
      <w:tr w:rsidR="00414150" w:rsidRPr="00CF03D3" w:rsidTr="00460326">
        <w:tc>
          <w:tcPr>
            <w:tcW w:w="1843" w:type="dxa"/>
            <w:tcBorders>
              <w:top w:val="single" w:sz="4" w:space="0" w:color="auto"/>
              <w:left w:val="single" w:sz="4" w:space="0" w:color="auto"/>
              <w:bottom w:val="single" w:sz="4" w:space="0" w:color="auto"/>
              <w:right w:val="single" w:sz="4" w:space="0" w:color="auto"/>
            </w:tcBorders>
            <w:hideMark/>
          </w:tcPr>
          <w:p w:rsidR="00414150" w:rsidRPr="00F87567" w:rsidRDefault="00414150" w:rsidP="00460326">
            <w:pPr>
              <w:jc w:val="center"/>
              <w:rPr>
                <w:sz w:val="16"/>
                <w:szCs w:val="16"/>
              </w:rPr>
            </w:pPr>
            <w:r w:rsidRPr="00F87567">
              <w:rPr>
                <w:sz w:val="16"/>
                <w:szCs w:val="16"/>
              </w:rPr>
              <w:t>1</w:t>
            </w:r>
          </w:p>
        </w:tc>
        <w:tc>
          <w:tcPr>
            <w:tcW w:w="2552" w:type="dxa"/>
            <w:tcBorders>
              <w:top w:val="single" w:sz="4" w:space="0" w:color="auto"/>
              <w:left w:val="single" w:sz="4" w:space="0" w:color="auto"/>
              <w:bottom w:val="single" w:sz="4" w:space="0" w:color="auto"/>
              <w:right w:val="single" w:sz="4" w:space="0" w:color="auto"/>
            </w:tcBorders>
            <w:hideMark/>
          </w:tcPr>
          <w:p w:rsidR="00414150" w:rsidRPr="00F87567" w:rsidRDefault="00414150" w:rsidP="00460326">
            <w:pPr>
              <w:jc w:val="center"/>
              <w:rPr>
                <w:sz w:val="16"/>
                <w:szCs w:val="16"/>
              </w:rPr>
            </w:pPr>
            <w:r w:rsidRPr="00F87567">
              <w:rPr>
                <w:sz w:val="16"/>
                <w:szCs w:val="16"/>
              </w:rPr>
              <w:t>2</w:t>
            </w:r>
          </w:p>
        </w:tc>
        <w:tc>
          <w:tcPr>
            <w:tcW w:w="2409" w:type="dxa"/>
            <w:tcBorders>
              <w:top w:val="single" w:sz="4" w:space="0" w:color="auto"/>
              <w:left w:val="single" w:sz="4" w:space="0" w:color="auto"/>
              <w:bottom w:val="single" w:sz="4" w:space="0" w:color="auto"/>
              <w:right w:val="single" w:sz="4" w:space="0" w:color="auto"/>
            </w:tcBorders>
            <w:hideMark/>
          </w:tcPr>
          <w:p w:rsidR="00414150" w:rsidRPr="00F87567" w:rsidRDefault="00414150" w:rsidP="00460326">
            <w:pPr>
              <w:jc w:val="center"/>
              <w:rPr>
                <w:sz w:val="16"/>
                <w:szCs w:val="16"/>
              </w:rPr>
            </w:pPr>
            <w:r w:rsidRPr="00F87567">
              <w:rPr>
                <w:sz w:val="16"/>
                <w:szCs w:val="16"/>
              </w:rPr>
              <w:t>3</w:t>
            </w:r>
          </w:p>
        </w:tc>
        <w:tc>
          <w:tcPr>
            <w:tcW w:w="3686" w:type="dxa"/>
            <w:tcBorders>
              <w:top w:val="single" w:sz="4" w:space="0" w:color="auto"/>
              <w:left w:val="single" w:sz="4" w:space="0" w:color="auto"/>
              <w:bottom w:val="single" w:sz="4" w:space="0" w:color="auto"/>
              <w:right w:val="single" w:sz="4" w:space="0" w:color="auto"/>
            </w:tcBorders>
            <w:hideMark/>
          </w:tcPr>
          <w:p w:rsidR="00414150" w:rsidRPr="00F87567" w:rsidRDefault="00414150" w:rsidP="00460326">
            <w:pPr>
              <w:jc w:val="center"/>
              <w:rPr>
                <w:sz w:val="16"/>
                <w:szCs w:val="16"/>
              </w:rPr>
            </w:pPr>
            <w:r w:rsidRPr="00F87567">
              <w:rPr>
                <w:sz w:val="16"/>
                <w:szCs w:val="16"/>
              </w:rPr>
              <w:t>4</w:t>
            </w:r>
          </w:p>
        </w:tc>
      </w:tr>
      <w:tr w:rsidR="00414150" w:rsidRPr="00CF03D3" w:rsidTr="00460326">
        <w:tc>
          <w:tcPr>
            <w:tcW w:w="1843" w:type="dxa"/>
            <w:tcBorders>
              <w:top w:val="single" w:sz="4" w:space="0" w:color="auto"/>
              <w:left w:val="single" w:sz="4" w:space="0" w:color="auto"/>
              <w:bottom w:val="single" w:sz="4" w:space="0" w:color="auto"/>
              <w:right w:val="single" w:sz="4" w:space="0" w:color="auto"/>
            </w:tcBorders>
            <w:hideMark/>
          </w:tcPr>
          <w:p w:rsidR="00414150" w:rsidRPr="00F87567" w:rsidRDefault="00414150" w:rsidP="00460326">
            <w:pPr>
              <w:jc w:val="both"/>
              <w:rPr>
                <w:sz w:val="16"/>
                <w:szCs w:val="16"/>
              </w:rPr>
            </w:pPr>
            <w:r w:rsidRPr="00F87567">
              <w:rPr>
                <w:sz w:val="16"/>
                <w:szCs w:val="16"/>
              </w:rPr>
              <w:t>2020 (План)</w:t>
            </w:r>
          </w:p>
        </w:tc>
        <w:tc>
          <w:tcPr>
            <w:tcW w:w="2552" w:type="dxa"/>
            <w:tcBorders>
              <w:top w:val="single" w:sz="4" w:space="0" w:color="auto"/>
              <w:left w:val="single" w:sz="4" w:space="0" w:color="auto"/>
              <w:bottom w:val="single" w:sz="4" w:space="0" w:color="auto"/>
              <w:right w:val="single" w:sz="4" w:space="0" w:color="auto"/>
            </w:tcBorders>
            <w:hideMark/>
          </w:tcPr>
          <w:p w:rsidR="00414150" w:rsidRPr="00F87567" w:rsidRDefault="00414150" w:rsidP="00460326">
            <w:pPr>
              <w:jc w:val="center"/>
              <w:rPr>
                <w:sz w:val="16"/>
                <w:szCs w:val="16"/>
              </w:rPr>
            </w:pPr>
            <w:r w:rsidRPr="00F87567">
              <w:rPr>
                <w:sz w:val="16"/>
                <w:szCs w:val="16"/>
              </w:rPr>
              <w:t>3 230 211,7</w:t>
            </w:r>
          </w:p>
        </w:tc>
        <w:tc>
          <w:tcPr>
            <w:tcW w:w="2409" w:type="dxa"/>
            <w:tcBorders>
              <w:top w:val="single" w:sz="4" w:space="0" w:color="auto"/>
              <w:left w:val="single" w:sz="4" w:space="0" w:color="auto"/>
              <w:bottom w:val="single" w:sz="4" w:space="0" w:color="auto"/>
              <w:right w:val="single" w:sz="4" w:space="0" w:color="auto"/>
            </w:tcBorders>
            <w:hideMark/>
          </w:tcPr>
          <w:p w:rsidR="00414150" w:rsidRPr="00F87567" w:rsidRDefault="00414150" w:rsidP="00460326">
            <w:pPr>
              <w:jc w:val="center"/>
              <w:rPr>
                <w:sz w:val="16"/>
                <w:szCs w:val="16"/>
              </w:rPr>
            </w:pPr>
            <w:r w:rsidRPr="00F87567">
              <w:rPr>
                <w:sz w:val="16"/>
                <w:szCs w:val="16"/>
              </w:rPr>
              <w:t>117 765,3</w:t>
            </w:r>
          </w:p>
        </w:tc>
        <w:tc>
          <w:tcPr>
            <w:tcW w:w="3686" w:type="dxa"/>
            <w:tcBorders>
              <w:top w:val="single" w:sz="4" w:space="0" w:color="auto"/>
              <w:left w:val="single" w:sz="4" w:space="0" w:color="auto"/>
              <w:bottom w:val="single" w:sz="4" w:space="0" w:color="auto"/>
              <w:right w:val="single" w:sz="4" w:space="0" w:color="auto"/>
            </w:tcBorders>
            <w:hideMark/>
          </w:tcPr>
          <w:p w:rsidR="00414150" w:rsidRPr="00F87567" w:rsidRDefault="00414150" w:rsidP="00460326">
            <w:pPr>
              <w:jc w:val="center"/>
              <w:rPr>
                <w:sz w:val="16"/>
                <w:szCs w:val="16"/>
              </w:rPr>
            </w:pPr>
            <w:r w:rsidRPr="00F87567">
              <w:rPr>
                <w:sz w:val="16"/>
                <w:szCs w:val="16"/>
              </w:rPr>
              <w:t>3,6%</w:t>
            </w:r>
          </w:p>
        </w:tc>
      </w:tr>
      <w:tr w:rsidR="00414150" w:rsidRPr="00CF03D3" w:rsidTr="00460326">
        <w:tc>
          <w:tcPr>
            <w:tcW w:w="1843" w:type="dxa"/>
            <w:tcBorders>
              <w:top w:val="single" w:sz="4" w:space="0" w:color="auto"/>
              <w:left w:val="single" w:sz="4" w:space="0" w:color="auto"/>
              <w:bottom w:val="single" w:sz="4" w:space="0" w:color="auto"/>
              <w:right w:val="single" w:sz="4" w:space="0" w:color="auto"/>
            </w:tcBorders>
            <w:hideMark/>
          </w:tcPr>
          <w:p w:rsidR="00414150" w:rsidRPr="00F87567" w:rsidRDefault="00414150" w:rsidP="00460326">
            <w:pPr>
              <w:jc w:val="both"/>
              <w:rPr>
                <w:sz w:val="16"/>
                <w:szCs w:val="16"/>
              </w:rPr>
            </w:pPr>
            <w:r w:rsidRPr="00F87567">
              <w:rPr>
                <w:sz w:val="16"/>
                <w:szCs w:val="16"/>
              </w:rPr>
              <w:t>2021</w:t>
            </w:r>
            <w:r w:rsidRPr="00F87567">
              <w:rPr>
                <w:sz w:val="16"/>
                <w:szCs w:val="16"/>
                <w:lang w:val="en-US"/>
              </w:rPr>
              <w:t xml:space="preserve"> </w:t>
            </w:r>
            <w:r w:rsidRPr="00F87567">
              <w:rPr>
                <w:sz w:val="16"/>
                <w:szCs w:val="16"/>
              </w:rPr>
              <w:t>(Проект)</w:t>
            </w:r>
          </w:p>
        </w:tc>
        <w:tc>
          <w:tcPr>
            <w:tcW w:w="2552" w:type="dxa"/>
            <w:tcBorders>
              <w:top w:val="single" w:sz="4" w:space="0" w:color="auto"/>
              <w:left w:val="single" w:sz="4" w:space="0" w:color="auto"/>
              <w:bottom w:val="single" w:sz="4" w:space="0" w:color="auto"/>
              <w:right w:val="single" w:sz="4" w:space="0" w:color="auto"/>
            </w:tcBorders>
            <w:hideMark/>
          </w:tcPr>
          <w:p w:rsidR="00414150" w:rsidRPr="00F87567" w:rsidRDefault="00414150" w:rsidP="00460326">
            <w:pPr>
              <w:jc w:val="center"/>
              <w:rPr>
                <w:sz w:val="16"/>
                <w:szCs w:val="16"/>
              </w:rPr>
            </w:pPr>
            <w:r w:rsidRPr="00F87567">
              <w:rPr>
                <w:sz w:val="16"/>
                <w:szCs w:val="16"/>
              </w:rPr>
              <w:t>3 290 869,2</w:t>
            </w:r>
          </w:p>
        </w:tc>
        <w:tc>
          <w:tcPr>
            <w:tcW w:w="2409" w:type="dxa"/>
            <w:tcBorders>
              <w:top w:val="single" w:sz="4" w:space="0" w:color="auto"/>
              <w:left w:val="single" w:sz="4" w:space="0" w:color="auto"/>
              <w:bottom w:val="single" w:sz="4" w:space="0" w:color="auto"/>
              <w:right w:val="single" w:sz="4" w:space="0" w:color="auto"/>
            </w:tcBorders>
            <w:hideMark/>
          </w:tcPr>
          <w:p w:rsidR="00414150" w:rsidRPr="00F87567" w:rsidRDefault="00414150" w:rsidP="00460326">
            <w:pPr>
              <w:jc w:val="center"/>
              <w:rPr>
                <w:sz w:val="16"/>
                <w:szCs w:val="16"/>
              </w:rPr>
            </w:pPr>
            <w:r w:rsidRPr="00F87567">
              <w:rPr>
                <w:sz w:val="16"/>
                <w:szCs w:val="16"/>
              </w:rPr>
              <w:t>177 694,3</w:t>
            </w:r>
          </w:p>
        </w:tc>
        <w:tc>
          <w:tcPr>
            <w:tcW w:w="3686" w:type="dxa"/>
            <w:tcBorders>
              <w:top w:val="single" w:sz="4" w:space="0" w:color="auto"/>
              <w:left w:val="single" w:sz="4" w:space="0" w:color="auto"/>
              <w:bottom w:val="single" w:sz="4" w:space="0" w:color="auto"/>
              <w:right w:val="single" w:sz="4" w:space="0" w:color="auto"/>
            </w:tcBorders>
            <w:hideMark/>
          </w:tcPr>
          <w:p w:rsidR="00414150" w:rsidRPr="00F87567" w:rsidRDefault="00414150" w:rsidP="00460326">
            <w:pPr>
              <w:jc w:val="center"/>
              <w:rPr>
                <w:sz w:val="16"/>
                <w:szCs w:val="16"/>
              </w:rPr>
            </w:pPr>
            <w:r w:rsidRPr="00F87567">
              <w:rPr>
                <w:sz w:val="16"/>
                <w:szCs w:val="16"/>
              </w:rPr>
              <w:t>5,4%</w:t>
            </w:r>
          </w:p>
        </w:tc>
      </w:tr>
      <w:tr w:rsidR="00414150" w:rsidRPr="00CF03D3" w:rsidTr="00460326">
        <w:tc>
          <w:tcPr>
            <w:tcW w:w="1843" w:type="dxa"/>
            <w:tcBorders>
              <w:top w:val="single" w:sz="4" w:space="0" w:color="auto"/>
              <w:left w:val="single" w:sz="4" w:space="0" w:color="auto"/>
              <w:bottom w:val="single" w:sz="4" w:space="0" w:color="auto"/>
              <w:right w:val="single" w:sz="4" w:space="0" w:color="auto"/>
            </w:tcBorders>
            <w:hideMark/>
          </w:tcPr>
          <w:p w:rsidR="00414150" w:rsidRPr="00F87567" w:rsidRDefault="00414150" w:rsidP="00460326">
            <w:pPr>
              <w:jc w:val="both"/>
              <w:rPr>
                <w:sz w:val="16"/>
                <w:szCs w:val="16"/>
              </w:rPr>
            </w:pPr>
            <w:r w:rsidRPr="00F87567">
              <w:rPr>
                <w:sz w:val="16"/>
                <w:szCs w:val="16"/>
              </w:rPr>
              <w:t>2022 (Проект)</w:t>
            </w:r>
          </w:p>
        </w:tc>
        <w:tc>
          <w:tcPr>
            <w:tcW w:w="2552" w:type="dxa"/>
            <w:tcBorders>
              <w:top w:val="single" w:sz="4" w:space="0" w:color="auto"/>
              <w:left w:val="single" w:sz="4" w:space="0" w:color="auto"/>
              <w:bottom w:val="single" w:sz="4" w:space="0" w:color="auto"/>
              <w:right w:val="single" w:sz="4" w:space="0" w:color="auto"/>
            </w:tcBorders>
            <w:hideMark/>
          </w:tcPr>
          <w:p w:rsidR="00414150" w:rsidRPr="00F87567" w:rsidRDefault="00414150" w:rsidP="00460326">
            <w:pPr>
              <w:jc w:val="center"/>
              <w:rPr>
                <w:sz w:val="16"/>
                <w:szCs w:val="16"/>
              </w:rPr>
            </w:pPr>
            <w:r w:rsidRPr="00F87567">
              <w:rPr>
                <w:sz w:val="16"/>
                <w:szCs w:val="16"/>
              </w:rPr>
              <w:t>3 062 462,0</w:t>
            </w:r>
          </w:p>
        </w:tc>
        <w:tc>
          <w:tcPr>
            <w:tcW w:w="2409" w:type="dxa"/>
            <w:tcBorders>
              <w:top w:val="single" w:sz="4" w:space="0" w:color="auto"/>
              <w:left w:val="single" w:sz="4" w:space="0" w:color="auto"/>
              <w:bottom w:val="single" w:sz="4" w:space="0" w:color="auto"/>
              <w:right w:val="single" w:sz="4" w:space="0" w:color="auto"/>
            </w:tcBorders>
            <w:hideMark/>
          </w:tcPr>
          <w:p w:rsidR="00414150" w:rsidRPr="00F87567" w:rsidRDefault="00414150" w:rsidP="00460326">
            <w:pPr>
              <w:jc w:val="center"/>
              <w:rPr>
                <w:sz w:val="16"/>
                <w:szCs w:val="16"/>
              </w:rPr>
            </w:pPr>
            <w:r w:rsidRPr="00F87567">
              <w:rPr>
                <w:sz w:val="16"/>
                <w:szCs w:val="16"/>
              </w:rPr>
              <w:t>86 469,0</w:t>
            </w:r>
          </w:p>
        </w:tc>
        <w:tc>
          <w:tcPr>
            <w:tcW w:w="3686" w:type="dxa"/>
            <w:tcBorders>
              <w:top w:val="single" w:sz="4" w:space="0" w:color="auto"/>
              <w:left w:val="single" w:sz="4" w:space="0" w:color="auto"/>
              <w:bottom w:val="single" w:sz="4" w:space="0" w:color="auto"/>
              <w:right w:val="single" w:sz="4" w:space="0" w:color="auto"/>
            </w:tcBorders>
            <w:hideMark/>
          </w:tcPr>
          <w:p w:rsidR="00414150" w:rsidRPr="00F87567" w:rsidRDefault="00414150" w:rsidP="00460326">
            <w:pPr>
              <w:jc w:val="center"/>
              <w:rPr>
                <w:sz w:val="16"/>
                <w:szCs w:val="16"/>
              </w:rPr>
            </w:pPr>
            <w:r w:rsidRPr="00F87567">
              <w:rPr>
                <w:sz w:val="16"/>
                <w:szCs w:val="16"/>
              </w:rPr>
              <w:t>2,8%</w:t>
            </w:r>
          </w:p>
        </w:tc>
      </w:tr>
      <w:tr w:rsidR="00414150" w:rsidRPr="00CF03D3" w:rsidTr="00460326">
        <w:tc>
          <w:tcPr>
            <w:tcW w:w="1843" w:type="dxa"/>
            <w:tcBorders>
              <w:top w:val="single" w:sz="4" w:space="0" w:color="auto"/>
              <w:left w:val="single" w:sz="4" w:space="0" w:color="auto"/>
              <w:bottom w:val="single" w:sz="4" w:space="0" w:color="auto"/>
              <w:right w:val="single" w:sz="4" w:space="0" w:color="auto"/>
            </w:tcBorders>
            <w:hideMark/>
          </w:tcPr>
          <w:p w:rsidR="00414150" w:rsidRPr="00F87567" w:rsidRDefault="00414150" w:rsidP="00460326">
            <w:pPr>
              <w:jc w:val="both"/>
              <w:rPr>
                <w:sz w:val="16"/>
                <w:szCs w:val="16"/>
              </w:rPr>
            </w:pPr>
            <w:r w:rsidRPr="00F87567">
              <w:rPr>
                <w:sz w:val="16"/>
                <w:szCs w:val="16"/>
              </w:rPr>
              <w:t>2023 (Проект)</w:t>
            </w:r>
          </w:p>
        </w:tc>
        <w:tc>
          <w:tcPr>
            <w:tcW w:w="2552" w:type="dxa"/>
            <w:tcBorders>
              <w:top w:val="single" w:sz="4" w:space="0" w:color="auto"/>
              <w:left w:val="single" w:sz="4" w:space="0" w:color="auto"/>
              <w:bottom w:val="single" w:sz="4" w:space="0" w:color="auto"/>
              <w:right w:val="single" w:sz="4" w:space="0" w:color="auto"/>
            </w:tcBorders>
            <w:hideMark/>
          </w:tcPr>
          <w:p w:rsidR="00414150" w:rsidRPr="00F87567" w:rsidRDefault="00414150" w:rsidP="00460326">
            <w:pPr>
              <w:jc w:val="center"/>
              <w:rPr>
                <w:sz w:val="16"/>
                <w:szCs w:val="16"/>
              </w:rPr>
            </w:pPr>
            <w:r w:rsidRPr="00F87567">
              <w:rPr>
                <w:sz w:val="16"/>
                <w:szCs w:val="16"/>
              </w:rPr>
              <w:t>3 098 394,1</w:t>
            </w:r>
          </w:p>
        </w:tc>
        <w:tc>
          <w:tcPr>
            <w:tcW w:w="2409" w:type="dxa"/>
            <w:tcBorders>
              <w:top w:val="single" w:sz="4" w:space="0" w:color="auto"/>
              <w:left w:val="single" w:sz="4" w:space="0" w:color="auto"/>
              <w:bottom w:val="single" w:sz="4" w:space="0" w:color="auto"/>
              <w:right w:val="single" w:sz="4" w:space="0" w:color="auto"/>
            </w:tcBorders>
            <w:hideMark/>
          </w:tcPr>
          <w:p w:rsidR="00414150" w:rsidRPr="00F87567" w:rsidRDefault="00414150" w:rsidP="00460326">
            <w:pPr>
              <w:jc w:val="center"/>
              <w:rPr>
                <w:sz w:val="16"/>
                <w:szCs w:val="16"/>
              </w:rPr>
            </w:pPr>
            <w:r w:rsidRPr="00F87567">
              <w:rPr>
                <w:sz w:val="16"/>
                <w:szCs w:val="16"/>
              </w:rPr>
              <w:t>66 811,1</w:t>
            </w:r>
          </w:p>
        </w:tc>
        <w:tc>
          <w:tcPr>
            <w:tcW w:w="3686" w:type="dxa"/>
            <w:tcBorders>
              <w:top w:val="single" w:sz="4" w:space="0" w:color="auto"/>
              <w:left w:val="single" w:sz="4" w:space="0" w:color="auto"/>
              <w:bottom w:val="single" w:sz="4" w:space="0" w:color="auto"/>
              <w:right w:val="single" w:sz="4" w:space="0" w:color="auto"/>
            </w:tcBorders>
            <w:hideMark/>
          </w:tcPr>
          <w:p w:rsidR="00414150" w:rsidRPr="00F87567" w:rsidRDefault="00414150" w:rsidP="00460326">
            <w:pPr>
              <w:jc w:val="center"/>
              <w:rPr>
                <w:sz w:val="16"/>
                <w:szCs w:val="16"/>
              </w:rPr>
            </w:pPr>
            <w:r w:rsidRPr="00F87567">
              <w:rPr>
                <w:sz w:val="16"/>
                <w:szCs w:val="16"/>
              </w:rPr>
              <w:t>2,1%</w:t>
            </w:r>
          </w:p>
        </w:tc>
      </w:tr>
    </w:tbl>
    <w:p w:rsidR="00414150" w:rsidRPr="00CF03D3" w:rsidRDefault="00414150" w:rsidP="00414150">
      <w:pPr>
        <w:ind w:firstLine="567"/>
        <w:jc w:val="both"/>
        <w:rPr>
          <w:sz w:val="28"/>
          <w:szCs w:val="28"/>
        </w:rPr>
      </w:pPr>
      <w:r w:rsidRPr="00CF03D3">
        <w:rPr>
          <w:sz w:val="28"/>
          <w:szCs w:val="28"/>
        </w:rPr>
        <w:t>Объем бюджетных ассигнований в размере 177 694,3 тыс. рублей в Проекте бюджета на 2021 год распределен по 5-ти муниципальным программам:</w:t>
      </w:r>
    </w:p>
    <w:p w:rsidR="00414150" w:rsidRPr="00CF03D3" w:rsidRDefault="00414150" w:rsidP="00414150">
      <w:pPr>
        <w:numPr>
          <w:ilvl w:val="0"/>
          <w:numId w:val="24"/>
        </w:numPr>
        <w:tabs>
          <w:tab w:val="left" w:pos="851"/>
        </w:tabs>
        <w:ind w:left="0" w:firstLine="567"/>
        <w:contextualSpacing/>
        <w:jc w:val="both"/>
        <w:rPr>
          <w:sz w:val="28"/>
          <w:szCs w:val="28"/>
        </w:rPr>
      </w:pPr>
      <w:proofErr w:type="gramStart"/>
      <w:r w:rsidRPr="00CF03D3">
        <w:rPr>
          <w:sz w:val="28"/>
          <w:szCs w:val="28"/>
        </w:rPr>
        <w:t>МП «Развитие образования и молодежной политики в городе Урай» на 2019-2030 годы с объемом бюджетных ассигнований в размере 6 000,0 тыс. рублей из средств местного бюджета на выполнение проектно-сметной документации на проведение капитальных работ по частичной реконструкции здания для оборудования помещения для охраны в МБДОУ Детский сад №14 в сумме 3 000,0 тыс. рублей и МБОУ Детский сад №19 в</w:t>
      </w:r>
      <w:proofErr w:type="gramEnd"/>
      <w:r w:rsidRPr="00CF03D3">
        <w:rPr>
          <w:sz w:val="28"/>
          <w:szCs w:val="28"/>
        </w:rPr>
        <w:t xml:space="preserve"> сумме 3 000,0 тыс. рублей;</w:t>
      </w:r>
    </w:p>
    <w:p w:rsidR="00414150" w:rsidRPr="00CF03D3" w:rsidRDefault="00414150" w:rsidP="00414150">
      <w:pPr>
        <w:numPr>
          <w:ilvl w:val="0"/>
          <w:numId w:val="24"/>
        </w:numPr>
        <w:tabs>
          <w:tab w:val="left" w:pos="851"/>
        </w:tabs>
        <w:ind w:left="0" w:firstLine="567"/>
        <w:contextualSpacing/>
        <w:jc w:val="both"/>
        <w:rPr>
          <w:sz w:val="28"/>
          <w:szCs w:val="28"/>
        </w:rPr>
      </w:pPr>
      <w:r w:rsidRPr="00CF03D3">
        <w:rPr>
          <w:sz w:val="28"/>
          <w:szCs w:val="28"/>
        </w:rPr>
        <w:t>МП «Формирование современной городской среды муниципального образования город Урай» на 2018-2022 годы с объемом бюджетных ассигнований в размере 96 471,8</w:t>
      </w:r>
      <w:r w:rsidRPr="00CF03D3">
        <w:rPr>
          <w:b/>
          <w:sz w:val="28"/>
          <w:szCs w:val="28"/>
        </w:rPr>
        <w:t xml:space="preserve"> </w:t>
      </w:r>
      <w:r w:rsidRPr="00CF03D3">
        <w:rPr>
          <w:sz w:val="28"/>
          <w:szCs w:val="28"/>
        </w:rPr>
        <w:t xml:space="preserve">тыс. рублей в 2021 году, из них: субсидия из </w:t>
      </w:r>
      <w:r w:rsidR="00871AD7" w:rsidRPr="00CF03D3">
        <w:rPr>
          <w:sz w:val="28"/>
          <w:szCs w:val="28"/>
        </w:rPr>
        <w:t xml:space="preserve">вышестоящих </w:t>
      </w:r>
      <w:r w:rsidRPr="00CF03D3">
        <w:rPr>
          <w:sz w:val="28"/>
          <w:szCs w:val="28"/>
        </w:rPr>
        <w:t>бюджет</w:t>
      </w:r>
      <w:r w:rsidR="00871AD7" w:rsidRPr="00CF03D3">
        <w:rPr>
          <w:sz w:val="28"/>
          <w:szCs w:val="28"/>
        </w:rPr>
        <w:t>ов</w:t>
      </w:r>
      <w:r w:rsidRPr="00CF03D3">
        <w:rPr>
          <w:sz w:val="28"/>
          <w:szCs w:val="28"/>
        </w:rPr>
        <w:t xml:space="preserve"> 84 064,8 тыс. рублей, из средств местного бюджета 12 406,9 тыс. рублей, (Территория набережной </w:t>
      </w:r>
      <w:proofErr w:type="spellStart"/>
      <w:r w:rsidRPr="00CF03D3">
        <w:rPr>
          <w:sz w:val="28"/>
          <w:szCs w:val="28"/>
        </w:rPr>
        <w:t>р</w:t>
      </w:r>
      <w:proofErr w:type="gramStart"/>
      <w:r w:rsidRPr="00CF03D3">
        <w:rPr>
          <w:sz w:val="28"/>
          <w:szCs w:val="28"/>
        </w:rPr>
        <w:t>.К</w:t>
      </w:r>
      <w:proofErr w:type="gramEnd"/>
      <w:r w:rsidRPr="00CF03D3">
        <w:rPr>
          <w:sz w:val="28"/>
          <w:szCs w:val="28"/>
        </w:rPr>
        <w:t>онда</w:t>
      </w:r>
      <w:proofErr w:type="spellEnd"/>
      <w:r w:rsidRPr="00CF03D3">
        <w:rPr>
          <w:sz w:val="28"/>
          <w:szCs w:val="28"/>
        </w:rPr>
        <w:t xml:space="preserve"> имени Александра Петрова - 1 этап 1 очередь. Участок от музыкальной школы до ДС №21 мкр.3);</w:t>
      </w:r>
    </w:p>
    <w:p w:rsidR="00414150" w:rsidRPr="00CF03D3" w:rsidRDefault="00414150" w:rsidP="00414150">
      <w:pPr>
        <w:numPr>
          <w:ilvl w:val="0"/>
          <w:numId w:val="24"/>
        </w:numPr>
        <w:tabs>
          <w:tab w:val="left" w:pos="851"/>
        </w:tabs>
        <w:ind w:left="0" w:firstLine="567"/>
        <w:contextualSpacing/>
        <w:jc w:val="both"/>
        <w:rPr>
          <w:sz w:val="28"/>
          <w:szCs w:val="28"/>
        </w:rPr>
      </w:pPr>
      <w:proofErr w:type="gramStart"/>
      <w:r w:rsidRPr="00CF03D3">
        <w:rPr>
          <w:sz w:val="28"/>
          <w:szCs w:val="28"/>
        </w:rPr>
        <w:t>МП «Улучшение жилищных условий жителей, проживающих на территории муниципального образования город Урай» на 2019-2030 годы с объемом бюджетных ассигнований в размере 72 064,8 тыс. рублей (</w:t>
      </w:r>
      <w:proofErr w:type="spellStart"/>
      <w:r w:rsidRPr="00CF03D3">
        <w:rPr>
          <w:sz w:val="28"/>
          <w:szCs w:val="28"/>
        </w:rPr>
        <w:t>софинансирование</w:t>
      </w:r>
      <w:proofErr w:type="spellEnd"/>
      <w:r w:rsidRPr="00CF03D3">
        <w:rPr>
          <w:sz w:val="28"/>
          <w:szCs w:val="28"/>
        </w:rPr>
        <w:t xml:space="preserve"> из средств местного бюджета в сумме 1 918,0 тыс. рублей, субвенция из средств бюджета </w:t>
      </w:r>
      <w:proofErr w:type="spellStart"/>
      <w:r w:rsidRPr="00CF03D3">
        <w:rPr>
          <w:sz w:val="28"/>
          <w:szCs w:val="28"/>
        </w:rPr>
        <w:t>ХМАО-Югры</w:t>
      </w:r>
      <w:proofErr w:type="spellEnd"/>
      <w:r w:rsidRPr="00CF03D3">
        <w:rPr>
          <w:sz w:val="28"/>
          <w:szCs w:val="28"/>
        </w:rPr>
        <w:t xml:space="preserve"> на предоставление жилых помещений детям-сиротам и детям, оставшимся без попечения родителей, лицам из их числа по договорам найма специализированных</w:t>
      </w:r>
      <w:proofErr w:type="gramEnd"/>
      <w:r w:rsidRPr="00CF03D3">
        <w:rPr>
          <w:sz w:val="28"/>
          <w:szCs w:val="28"/>
        </w:rPr>
        <w:t xml:space="preserve"> жилых помещений в сумме 33 705,3 тыс. рублей и субсидия из средств бюджета </w:t>
      </w:r>
      <w:proofErr w:type="spellStart"/>
      <w:r w:rsidRPr="00CF03D3">
        <w:rPr>
          <w:sz w:val="28"/>
          <w:szCs w:val="28"/>
        </w:rPr>
        <w:t>ХМА</w:t>
      </w:r>
      <w:r w:rsidR="00E63F24" w:rsidRPr="00CF03D3">
        <w:rPr>
          <w:sz w:val="28"/>
          <w:szCs w:val="28"/>
        </w:rPr>
        <w:t>О</w:t>
      </w:r>
      <w:r w:rsidRPr="00CF03D3">
        <w:rPr>
          <w:sz w:val="28"/>
          <w:szCs w:val="28"/>
        </w:rPr>
        <w:t>-Югры</w:t>
      </w:r>
      <w:proofErr w:type="spellEnd"/>
      <w:r w:rsidRPr="00CF03D3">
        <w:rPr>
          <w:sz w:val="28"/>
          <w:szCs w:val="28"/>
        </w:rPr>
        <w:t xml:space="preserve"> на приобретение в муниципальную собственность жилых помещений</w:t>
      </w:r>
      <w:r w:rsidR="00613662" w:rsidRPr="00CF03D3">
        <w:rPr>
          <w:sz w:val="28"/>
          <w:szCs w:val="28"/>
        </w:rPr>
        <w:t xml:space="preserve"> </w:t>
      </w:r>
      <w:r w:rsidRPr="00CF03D3">
        <w:rPr>
          <w:sz w:val="28"/>
          <w:szCs w:val="28"/>
        </w:rPr>
        <w:t xml:space="preserve"> в сумме 36 441,5 тыс. рублей);</w:t>
      </w:r>
    </w:p>
    <w:p w:rsidR="00414150" w:rsidRPr="00CF03D3" w:rsidRDefault="00414150" w:rsidP="00414150">
      <w:pPr>
        <w:numPr>
          <w:ilvl w:val="0"/>
          <w:numId w:val="24"/>
        </w:numPr>
        <w:tabs>
          <w:tab w:val="left" w:pos="851"/>
        </w:tabs>
        <w:ind w:left="0" w:firstLine="567"/>
        <w:contextualSpacing/>
        <w:jc w:val="both"/>
        <w:rPr>
          <w:sz w:val="28"/>
          <w:szCs w:val="28"/>
        </w:rPr>
      </w:pPr>
      <w:r w:rsidRPr="00CF03D3">
        <w:rPr>
          <w:sz w:val="28"/>
          <w:szCs w:val="28"/>
        </w:rPr>
        <w:t xml:space="preserve">МП «Развитие транспортной системы города Урай» с объемом бюджетных ассигнований в размере 1 377,7 тыс. рублей из средств местного бюджета на устройство проездов в </w:t>
      </w:r>
      <w:proofErr w:type="spellStart"/>
      <w:r w:rsidRPr="00CF03D3">
        <w:rPr>
          <w:sz w:val="28"/>
          <w:szCs w:val="28"/>
        </w:rPr>
        <w:t>мкр</w:t>
      </w:r>
      <w:proofErr w:type="spellEnd"/>
      <w:r w:rsidRPr="00CF03D3">
        <w:rPr>
          <w:sz w:val="28"/>
          <w:szCs w:val="28"/>
        </w:rPr>
        <w:t>. Солнечный (строительство дороги протяженностью 145,5 м. шириной 6 м.);</w:t>
      </w:r>
    </w:p>
    <w:p w:rsidR="00414150" w:rsidRPr="00CF03D3" w:rsidRDefault="00414150" w:rsidP="00414150">
      <w:pPr>
        <w:numPr>
          <w:ilvl w:val="0"/>
          <w:numId w:val="24"/>
        </w:numPr>
        <w:tabs>
          <w:tab w:val="left" w:pos="851"/>
        </w:tabs>
        <w:ind w:left="0" w:firstLine="567"/>
        <w:contextualSpacing/>
        <w:jc w:val="both"/>
        <w:rPr>
          <w:sz w:val="28"/>
          <w:szCs w:val="28"/>
        </w:rPr>
      </w:pPr>
      <w:r w:rsidRPr="00CF03D3">
        <w:rPr>
          <w:sz w:val="28"/>
          <w:szCs w:val="28"/>
        </w:rPr>
        <w:lastRenderedPageBreak/>
        <w:t xml:space="preserve">МП «Развитие жилищно-коммунального комплекса и повышение энергетической эффективности в городе Урай» на 2019-2030 годы с объемом бюджетных ассигнований в размере 1 780,0 тыс. рублей из средств местного бюджета на водоотведение на месте парковки возле магазина «Монетка» (напротив ТЦ «Сибирь»), в районе дома №12 </w:t>
      </w:r>
      <w:proofErr w:type="spellStart"/>
      <w:r w:rsidRPr="00CF03D3">
        <w:rPr>
          <w:sz w:val="28"/>
          <w:szCs w:val="28"/>
        </w:rPr>
        <w:t>мкр</w:t>
      </w:r>
      <w:proofErr w:type="spellEnd"/>
      <w:r w:rsidRPr="00CF03D3">
        <w:rPr>
          <w:sz w:val="28"/>
          <w:szCs w:val="28"/>
        </w:rPr>
        <w:t>. Западный.</w:t>
      </w:r>
    </w:p>
    <w:p w:rsidR="00414150" w:rsidRPr="00CF03D3" w:rsidRDefault="00414150" w:rsidP="00414150">
      <w:pPr>
        <w:tabs>
          <w:tab w:val="left" w:pos="851"/>
        </w:tabs>
        <w:contextualSpacing/>
        <w:jc w:val="both"/>
        <w:rPr>
          <w:sz w:val="28"/>
          <w:szCs w:val="28"/>
        </w:rPr>
      </w:pPr>
    </w:p>
    <w:p w:rsidR="00414150" w:rsidRPr="00CF03D3" w:rsidRDefault="00414150" w:rsidP="00414150">
      <w:pPr>
        <w:ind w:firstLine="567"/>
        <w:jc w:val="both"/>
        <w:rPr>
          <w:sz w:val="28"/>
          <w:szCs w:val="28"/>
        </w:rPr>
      </w:pPr>
      <w:r w:rsidRPr="00CF03D3">
        <w:rPr>
          <w:sz w:val="28"/>
          <w:szCs w:val="28"/>
        </w:rPr>
        <w:t>В плановом периоде 2022-2023 годах в Проекте бюджета запланированы бюджетные ассигнования на осуществление бюджетных инвестиций в размере 153 280,1 тыс. рублей по 2-м муниципальным программам, а именно:</w:t>
      </w:r>
    </w:p>
    <w:p w:rsidR="00414150" w:rsidRPr="00CF03D3" w:rsidRDefault="00414150" w:rsidP="00414150">
      <w:pPr>
        <w:tabs>
          <w:tab w:val="left" w:pos="851"/>
        </w:tabs>
        <w:ind w:firstLine="567"/>
        <w:contextualSpacing/>
        <w:jc w:val="both"/>
        <w:rPr>
          <w:sz w:val="28"/>
          <w:szCs w:val="28"/>
        </w:rPr>
      </w:pPr>
      <w:proofErr w:type="gramStart"/>
      <w:r w:rsidRPr="00CF03D3">
        <w:rPr>
          <w:sz w:val="28"/>
          <w:szCs w:val="28"/>
        </w:rPr>
        <w:t xml:space="preserve">МП «Формирование современной городской среды муниципального образования город Урай» на 2018-2022 годы с объемом бюджетных ассигнований в размере 32 581,2 тыс. рублей из них: субсидия из средств бюджета </w:t>
      </w:r>
      <w:proofErr w:type="spellStart"/>
      <w:r w:rsidRPr="00CF03D3">
        <w:rPr>
          <w:sz w:val="28"/>
          <w:szCs w:val="28"/>
        </w:rPr>
        <w:t>ХМАО-Югры</w:t>
      </w:r>
      <w:proofErr w:type="spellEnd"/>
      <w:r w:rsidRPr="00CF03D3">
        <w:rPr>
          <w:sz w:val="28"/>
          <w:szCs w:val="28"/>
        </w:rPr>
        <w:t xml:space="preserve"> 29 323,0 тыс. рублей и средства местного бюджета в сумме 3 258,2 тыс. рублей на выполнение работ по «Благоустройству территории в районе мкр.1 вдоль улицы Ленина, бульвар «Содруже</w:t>
      </w:r>
      <w:r w:rsidR="00871AD7" w:rsidRPr="00CF03D3">
        <w:rPr>
          <w:sz w:val="28"/>
          <w:szCs w:val="28"/>
        </w:rPr>
        <w:t>ст</w:t>
      </w:r>
      <w:r w:rsidRPr="00CF03D3">
        <w:rPr>
          <w:sz w:val="28"/>
          <w:szCs w:val="28"/>
        </w:rPr>
        <w:t>ва» в 2022-2023</w:t>
      </w:r>
      <w:proofErr w:type="gramEnd"/>
      <w:r w:rsidRPr="00CF03D3">
        <w:rPr>
          <w:sz w:val="28"/>
          <w:szCs w:val="28"/>
        </w:rPr>
        <w:t xml:space="preserve"> </w:t>
      </w:r>
      <w:proofErr w:type="gramStart"/>
      <w:r w:rsidRPr="00CF03D3">
        <w:rPr>
          <w:sz w:val="28"/>
          <w:szCs w:val="28"/>
        </w:rPr>
        <w:t>годах</w:t>
      </w:r>
      <w:proofErr w:type="gramEnd"/>
      <w:r w:rsidRPr="00CF03D3">
        <w:rPr>
          <w:sz w:val="28"/>
          <w:szCs w:val="28"/>
        </w:rPr>
        <w:t>. Так как в 2022 году заканчивается реализация данной программы, бюджетные ассигнования на осуществление бюджетных инвестиций запланированы в 2023 году в не программных расходах Проекта бюджета, в размере 16 290,6 тыс. рублей на продолжение строительства объекта «Благоустройству территории в районе мкр.1 вдоль улицы Ленина, бульвар «Содруже</w:t>
      </w:r>
      <w:r w:rsidR="00871AD7" w:rsidRPr="00CF03D3">
        <w:rPr>
          <w:sz w:val="28"/>
          <w:szCs w:val="28"/>
        </w:rPr>
        <w:t>с</w:t>
      </w:r>
      <w:r w:rsidRPr="00CF03D3">
        <w:rPr>
          <w:sz w:val="28"/>
          <w:szCs w:val="28"/>
        </w:rPr>
        <w:t>тва»;</w:t>
      </w:r>
    </w:p>
    <w:p w:rsidR="00414150" w:rsidRPr="00CF03D3" w:rsidRDefault="00414150" w:rsidP="00414150">
      <w:pPr>
        <w:numPr>
          <w:ilvl w:val="0"/>
          <w:numId w:val="24"/>
        </w:numPr>
        <w:tabs>
          <w:tab w:val="left" w:pos="851"/>
        </w:tabs>
        <w:ind w:left="0" w:firstLine="567"/>
        <w:contextualSpacing/>
        <w:jc w:val="both"/>
        <w:rPr>
          <w:sz w:val="28"/>
          <w:szCs w:val="28"/>
        </w:rPr>
      </w:pPr>
      <w:proofErr w:type="gramStart"/>
      <w:r w:rsidRPr="00CF03D3">
        <w:rPr>
          <w:sz w:val="28"/>
          <w:szCs w:val="28"/>
        </w:rPr>
        <w:t>МП «Улучшение жилищных условий жителей, проживающих на территории муниципального образования город Урай» на 2019-2030 годы с объемом бюджетных ассигнований в размере 120 698,9 тыс. рублей в 2022-2023 годах (</w:t>
      </w:r>
      <w:proofErr w:type="spellStart"/>
      <w:r w:rsidRPr="00CF03D3">
        <w:rPr>
          <w:sz w:val="28"/>
          <w:szCs w:val="28"/>
        </w:rPr>
        <w:t>софинансирование</w:t>
      </w:r>
      <w:proofErr w:type="spellEnd"/>
      <w:r w:rsidRPr="00CF03D3">
        <w:rPr>
          <w:sz w:val="28"/>
          <w:szCs w:val="28"/>
        </w:rPr>
        <w:t xml:space="preserve"> из средств местного бюджета в сумме 2 664,4 тыс. рублей, субвенция из средств бюджета </w:t>
      </w:r>
      <w:proofErr w:type="spellStart"/>
      <w:r w:rsidRPr="00CF03D3">
        <w:rPr>
          <w:sz w:val="28"/>
          <w:szCs w:val="28"/>
        </w:rPr>
        <w:t>ХМАО-Югры</w:t>
      </w:r>
      <w:proofErr w:type="spellEnd"/>
      <w:r w:rsidRPr="00CF03D3">
        <w:rPr>
          <w:sz w:val="28"/>
          <w:szCs w:val="28"/>
        </w:rPr>
        <w:t xml:space="preserve"> на предоставление жилых помещений детям-сиротам и детям, оставшимся без попечения родителей, лицам из их числа по</w:t>
      </w:r>
      <w:proofErr w:type="gramEnd"/>
      <w:r w:rsidRPr="00CF03D3">
        <w:rPr>
          <w:sz w:val="28"/>
          <w:szCs w:val="28"/>
        </w:rPr>
        <w:t xml:space="preserve"> договорам найма специализированных жилых помещений в сумме 67 410,7 тыс. рублей и субсидия из средств бюджета </w:t>
      </w:r>
      <w:proofErr w:type="spellStart"/>
      <w:r w:rsidRPr="00CF03D3">
        <w:rPr>
          <w:sz w:val="28"/>
          <w:szCs w:val="28"/>
        </w:rPr>
        <w:t>ХМАО-Югры</w:t>
      </w:r>
      <w:proofErr w:type="spellEnd"/>
      <w:r w:rsidRPr="00CF03D3">
        <w:rPr>
          <w:sz w:val="28"/>
          <w:szCs w:val="28"/>
        </w:rPr>
        <w:t xml:space="preserve"> на приобретение в муниципальную собственность жилых помещений в сумме 50 623,8 тыс. рублей).</w:t>
      </w:r>
      <w:r w:rsidR="003B4357" w:rsidRPr="003B4357">
        <w:rPr>
          <w:sz w:val="28"/>
          <w:szCs w:val="28"/>
        </w:rPr>
        <w:t xml:space="preserve"> </w:t>
      </w:r>
    </w:p>
    <w:p w:rsidR="005167CE" w:rsidRDefault="005167CE" w:rsidP="00FA6288">
      <w:pPr>
        <w:widowControl w:val="0"/>
        <w:shd w:val="clear" w:color="auto" w:fill="FFFFFF"/>
        <w:autoSpaceDE w:val="0"/>
        <w:autoSpaceDN w:val="0"/>
        <w:adjustRightInd w:val="0"/>
        <w:ind w:firstLine="567"/>
        <w:jc w:val="both"/>
        <w:rPr>
          <w:b/>
          <w:sz w:val="28"/>
          <w:szCs w:val="28"/>
        </w:rPr>
      </w:pPr>
    </w:p>
    <w:p w:rsidR="00F34CF5" w:rsidRPr="003B4357" w:rsidRDefault="003B4357" w:rsidP="00FA6288">
      <w:pPr>
        <w:widowControl w:val="0"/>
        <w:shd w:val="clear" w:color="auto" w:fill="FFFFFF"/>
        <w:autoSpaceDE w:val="0"/>
        <w:autoSpaceDN w:val="0"/>
        <w:adjustRightInd w:val="0"/>
        <w:ind w:firstLine="567"/>
        <w:jc w:val="both"/>
        <w:rPr>
          <w:b/>
          <w:sz w:val="28"/>
          <w:szCs w:val="28"/>
        </w:rPr>
      </w:pPr>
      <w:r w:rsidRPr="003B4357">
        <w:rPr>
          <w:b/>
          <w:sz w:val="28"/>
          <w:szCs w:val="28"/>
        </w:rPr>
        <w:t>Расходы на</w:t>
      </w:r>
      <w:r w:rsidRPr="003B4357">
        <w:rPr>
          <w:rFonts w:eastAsiaTheme="minorHAnsi"/>
          <w:b/>
          <w:sz w:val="28"/>
          <w:szCs w:val="28"/>
          <w:lang w:eastAsia="en-US"/>
        </w:rPr>
        <w:t xml:space="preserve"> мероприятия по обращению с животными без владельцев</w:t>
      </w:r>
      <w:r w:rsidRPr="003B4357">
        <w:rPr>
          <w:b/>
          <w:sz w:val="28"/>
          <w:szCs w:val="28"/>
        </w:rPr>
        <w:t xml:space="preserve"> </w:t>
      </w:r>
    </w:p>
    <w:p w:rsidR="003B4357" w:rsidRPr="003B4357" w:rsidRDefault="003B4357" w:rsidP="003B4357">
      <w:pPr>
        <w:autoSpaceDE w:val="0"/>
        <w:autoSpaceDN w:val="0"/>
        <w:adjustRightInd w:val="0"/>
        <w:ind w:firstLine="567"/>
        <w:jc w:val="both"/>
        <w:rPr>
          <w:rFonts w:eastAsiaTheme="minorHAnsi"/>
          <w:sz w:val="28"/>
          <w:szCs w:val="28"/>
          <w:lang w:eastAsia="en-US"/>
        </w:rPr>
      </w:pPr>
      <w:proofErr w:type="gramStart"/>
      <w:r w:rsidRPr="00CF03D3">
        <w:rPr>
          <w:sz w:val="28"/>
          <w:szCs w:val="28"/>
        </w:rPr>
        <w:t xml:space="preserve">Для осуществления переданного городу Урай  отдельного государственного полномочия на </w:t>
      </w:r>
      <w:r w:rsidRPr="00CF03D3">
        <w:rPr>
          <w:rFonts w:eastAsiaTheme="minorHAnsi"/>
          <w:sz w:val="28"/>
          <w:szCs w:val="28"/>
          <w:lang w:eastAsia="en-US"/>
        </w:rPr>
        <w:t>организацию мероприятий по обращению с животными без владельцев</w:t>
      </w:r>
      <w:r w:rsidRPr="00CF03D3">
        <w:rPr>
          <w:sz w:val="28"/>
          <w:szCs w:val="28"/>
        </w:rPr>
        <w:t xml:space="preserve"> из бюджета автономного округа на 2021 год предоставлена  субвенция  в объеме недостаточном </w:t>
      </w:r>
      <w:r w:rsidRPr="00CF03D3">
        <w:rPr>
          <w:rFonts w:eastAsia="Calibri"/>
          <w:sz w:val="28"/>
          <w:szCs w:val="28"/>
        </w:rPr>
        <w:t>для полного исполнения указанных расходных обязательств</w:t>
      </w:r>
      <w:r w:rsidR="004D7167">
        <w:rPr>
          <w:rFonts w:eastAsia="Calibri"/>
          <w:sz w:val="28"/>
          <w:szCs w:val="28"/>
        </w:rPr>
        <w:t xml:space="preserve">, а именно в сумме </w:t>
      </w:r>
      <w:r w:rsidRPr="00CF03D3">
        <w:rPr>
          <w:sz w:val="28"/>
          <w:szCs w:val="28"/>
        </w:rPr>
        <w:t>1 173,2 тыс. рублей</w:t>
      </w:r>
      <w:r w:rsidR="004D7167">
        <w:rPr>
          <w:sz w:val="28"/>
          <w:szCs w:val="28"/>
        </w:rPr>
        <w:t>, в</w:t>
      </w:r>
      <w:r w:rsidRPr="00CF03D3">
        <w:rPr>
          <w:sz w:val="28"/>
          <w:szCs w:val="28"/>
        </w:rPr>
        <w:t xml:space="preserve"> результате чего</w:t>
      </w:r>
      <w:r w:rsidR="004D7167">
        <w:rPr>
          <w:sz w:val="28"/>
          <w:szCs w:val="28"/>
        </w:rPr>
        <w:t>,</w:t>
      </w:r>
      <w:r w:rsidRPr="00CF03D3">
        <w:rPr>
          <w:sz w:val="28"/>
          <w:szCs w:val="28"/>
        </w:rPr>
        <w:t xml:space="preserve"> </w:t>
      </w:r>
      <w:r w:rsidR="005167CE" w:rsidRPr="00CF03D3">
        <w:rPr>
          <w:sz w:val="28"/>
          <w:szCs w:val="28"/>
        </w:rPr>
        <w:t>на решение социально значимых задач, но не отнесенных к полномочиям органов местного самоуправления</w:t>
      </w:r>
      <w:r w:rsidR="004D7167">
        <w:rPr>
          <w:sz w:val="28"/>
          <w:szCs w:val="28"/>
        </w:rPr>
        <w:t>,</w:t>
      </w:r>
      <w:r w:rsidR="005167CE" w:rsidRPr="005167CE">
        <w:rPr>
          <w:sz w:val="28"/>
          <w:szCs w:val="28"/>
        </w:rPr>
        <w:t xml:space="preserve"> </w:t>
      </w:r>
      <w:r w:rsidR="005167CE">
        <w:rPr>
          <w:sz w:val="28"/>
          <w:szCs w:val="28"/>
        </w:rPr>
        <w:t>запланированы</w:t>
      </w:r>
      <w:proofErr w:type="gramEnd"/>
      <w:r w:rsidR="005167CE">
        <w:rPr>
          <w:sz w:val="28"/>
          <w:szCs w:val="28"/>
        </w:rPr>
        <w:t xml:space="preserve"> ассигнования местного бюджета </w:t>
      </w:r>
      <w:proofErr w:type="gramStart"/>
      <w:r w:rsidRPr="00CF03D3">
        <w:rPr>
          <w:sz w:val="28"/>
          <w:szCs w:val="28"/>
        </w:rPr>
        <w:t xml:space="preserve">на </w:t>
      </w:r>
      <w:r w:rsidRPr="00CF03D3">
        <w:rPr>
          <w:rFonts w:eastAsiaTheme="minorHAnsi"/>
          <w:sz w:val="28"/>
          <w:szCs w:val="28"/>
          <w:lang w:eastAsia="en-US"/>
        </w:rPr>
        <w:t>организацию мероприятий по обращению с животными без владельцев</w:t>
      </w:r>
      <w:r w:rsidRPr="00CF03D3">
        <w:rPr>
          <w:sz w:val="28"/>
          <w:szCs w:val="28"/>
        </w:rPr>
        <w:t xml:space="preserve"> в сумме</w:t>
      </w:r>
      <w:proofErr w:type="gramEnd"/>
      <w:r w:rsidRPr="00CF03D3">
        <w:rPr>
          <w:sz w:val="28"/>
          <w:szCs w:val="28"/>
        </w:rPr>
        <w:t xml:space="preserve"> 569,7 тыс. рублей</w:t>
      </w:r>
      <w:r>
        <w:rPr>
          <w:sz w:val="28"/>
          <w:szCs w:val="28"/>
        </w:rPr>
        <w:t xml:space="preserve"> </w:t>
      </w:r>
      <w:r w:rsidRPr="00CF03D3">
        <w:rPr>
          <w:sz w:val="28"/>
          <w:szCs w:val="28"/>
        </w:rPr>
        <w:t xml:space="preserve"> </w:t>
      </w:r>
      <w:r>
        <w:rPr>
          <w:sz w:val="28"/>
          <w:szCs w:val="28"/>
        </w:rPr>
        <w:t>(</w:t>
      </w:r>
      <w:r w:rsidRPr="00CF03D3">
        <w:rPr>
          <w:sz w:val="28"/>
          <w:szCs w:val="28"/>
        </w:rPr>
        <w:t>на уровне 2020 года</w:t>
      </w:r>
      <w:r>
        <w:rPr>
          <w:sz w:val="28"/>
          <w:szCs w:val="28"/>
        </w:rPr>
        <w:t xml:space="preserve">)  </w:t>
      </w:r>
      <w:r w:rsidRPr="003B4357">
        <w:rPr>
          <w:sz w:val="28"/>
          <w:szCs w:val="28"/>
        </w:rPr>
        <w:t xml:space="preserve">в рамках мероприятия 1.5. «Организация содержания объектов благоустройства» муниципальной программы </w:t>
      </w:r>
      <w:r w:rsidRPr="003B4357">
        <w:rPr>
          <w:rFonts w:eastAsia="Calibri"/>
          <w:sz w:val="28"/>
          <w:szCs w:val="28"/>
        </w:rPr>
        <w:t>«Развитие жилищно-коммунального комплекса и повышение энергетической эффективности в городе Урай на 2019 - 2030 годы»</w:t>
      </w:r>
      <w:r w:rsidRPr="003B4357">
        <w:rPr>
          <w:sz w:val="28"/>
          <w:szCs w:val="28"/>
        </w:rPr>
        <w:t>.</w:t>
      </w:r>
    </w:p>
    <w:p w:rsidR="005167CE" w:rsidRDefault="005167CE" w:rsidP="00FA6288">
      <w:pPr>
        <w:widowControl w:val="0"/>
        <w:shd w:val="clear" w:color="auto" w:fill="FFFFFF"/>
        <w:autoSpaceDE w:val="0"/>
        <w:autoSpaceDN w:val="0"/>
        <w:adjustRightInd w:val="0"/>
        <w:ind w:firstLine="567"/>
        <w:jc w:val="both"/>
        <w:rPr>
          <w:b/>
          <w:sz w:val="28"/>
          <w:szCs w:val="28"/>
        </w:rPr>
      </w:pPr>
    </w:p>
    <w:p w:rsidR="007B7937" w:rsidRDefault="007B7937" w:rsidP="00FA6288">
      <w:pPr>
        <w:widowControl w:val="0"/>
        <w:shd w:val="clear" w:color="auto" w:fill="FFFFFF"/>
        <w:autoSpaceDE w:val="0"/>
        <w:autoSpaceDN w:val="0"/>
        <w:adjustRightInd w:val="0"/>
        <w:ind w:firstLine="567"/>
        <w:jc w:val="both"/>
        <w:rPr>
          <w:b/>
          <w:sz w:val="28"/>
          <w:szCs w:val="28"/>
        </w:rPr>
      </w:pPr>
    </w:p>
    <w:p w:rsidR="00FA6288" w:rsidRPr="00CF03D3" w:rsidRDefault="005167CE" w:rsidP="00FA6288">
      <w:pPr>
        <w:widowControl w:val="0"/>
        <w:shd w:val="clear" w:color="auto" w:fill="FFFFFF"/>
        <w:autoSpaceDE w:val="0"/>
        <w:autoSpaceDN w:val="0"/>
        <w:adjustRightInd w:val="0"/>
        <w:ind w:firstLine="567"/>
        <w:jc w:val="both"/>
        <w:rPr>
          <w:b/>
          <w:sz w:val="28"/>
          <w:szCs w:val="28"/>
        </w:rPr>
      </w:pPr>
      <w:r>
        <w:rPr>
          <w:b/>
          <w:sz w:val="28"/>
          <w:szCs w:val="28"/>
        </w:rPr>
        <w:lastRenderedPageBreak/>
        <w:t>Р</w:t>
      </w:r>
      <w:r w:rsidR="00FA6288" w:rsidRPr="00CF03D3">
        <w:rPr>
          <w:b/>
          <w:sz w:val="28"/>
          <w:szCs w:val="28"/>
        </w:rPr>
        <w:t>асход</w:t>
      </w:r>
      <w:r>
        <w:rPr>
          <w:b/>
          <w:sz w:val="28"/>
          <w:szCs w:val="28"/>
        </w:rPr>
        <w:t>ы</w:t>
      </w:r>
      <w:r w:rsidR="00FA6288" w:rsidRPr="00CF03D3">
        <w:rPr>
          <w:b/>
          <w:sz w:val="28"/>
          <w:szCs w:val="28"/>
        </w:rPr>
        <w:t xml:space="preserve"> на содержание органов местного самоуправления</w:t>
      </w:r>
    </w:p>
    <w:p w:rsidR="00FA6288" w:rsidRPr="00CF03D3" w:rsidRDefault="00FA6288" w:rsidP="00FA6288">
      <w:pPr>
        <w:widowControl w:val="0"/>
        <w:shd w:val="clear" w:color="auto" w:fill="FFFFFF"/>
        <w:autoSpaceDE w:val="0"/>
        <w:autoSpaceDN w:val="0"/>
        <w:adjustRightInd w:val="0"/>
        <w:ind w:firstLine="567"/>
        <w:jc w:val="both"/>
        <w:rPr>
          <w:sz w:val="28"/>
          <w:szCs w:val="28"/>
        </w:rPr>
      </w:pPr>
      <w:r w:rsidRPr="00CF03D3">
        <w:rPr>
          <w:sz w:val="28"/>
          <w:szCs w:val="28"/>
        </w:rPr>
        <w:t>Анализ содержания органов местного самоуправления проводился на предмет соответствия заявленной потребности нормативно-правовым основаниям, а также достаточности объемов финансирования на обеспечение органов местного самоуправления, предусмотренных</w:t>
      </w:r>
      <w:r w:rsidRPr="00CF03D3">
        <w:rPr>
          <w:b/>
          <w:sz w:val="28"/>
          <w:szCs w:val="28"/>
        </w:rPr>
        <w:t xml:space="preserve"> </w:t>
      </w:r>
      <w:r w:rsidRPr="00CF03D3">
        <w:rPr>
          <w:sz w:val="28"/>
          <w:szCs w:val="28"/>
        </w:rPr>
        <w:t>проектом бюджета.</w:t>
      </w:r>
    </w:p>
    <w:p w:rsidR="00FA6288" w:rsidRPr="00CF03D3" w:rsidRDefault="00FA6288" w:rsidP="00FA6288">
      <w:pPr>
        <w:autoSpaceDE w:val="0"/>
        <w:autoSpaceDN w:val="0"/>
        <w:adjustRightInd w:val="0"/>
        <w:ind w:firstLine="539"/>
        <w:jc w:val="both"/>
        <w:rPr>
          <w:rFonts w:eastAsiaTheme="minorHAnsi"/>
          <w:sz w:val="28"/>
          <w:szCs w:val="28"/>
          <w:lang w:eastAsia="en-US"/>
        </w:rPr>
      </w:pPr>
      <w:r w:rsidRPr="00CF03D3">
        <w:rPr>
          <w:rFonts w:eastAsiaTheme="minorHAnsi"/>
          <w:sz w:val="28"/>
          <w:szCs w:val="28"/>
          <w:lang w:eastAsia="en-US"/>
        </w:rPr>
        <w:t xml:space="preserve">В результате выборочного анализа, заявленных органами местного самоуправления бюджетных ассигнований на </w:t>
      </w:r>
      <w:r w:rsidR="004E7080" w:rsidRPr="00CF03D3">
        <w:rPr>
          <w:rFonts w:eastAsiaTheme="minorHAnsi"/>
          <w:sz w:val="28"/>
          <w:szCs w:val="28"/>
          <w:lang w:eastAsia="en-US"/>
        </w:rPr>
        <w:t xml:space="preserve">2021 год </w:t>
      </w:r>
      <w:r w:rsidRPr="00CF03D3">
        <w:rPr>
          <w:rFonts w:eastAsiaTheme="minorHAnsi"/>
          <w:sz w:val="28"/>
          <w:szCs w:val="28"/>
          <w:lang w:eastAsia="en-US"/>
        </w:rPr>
        <w:t xml:space="preserve"> установлено</w:t>
      </w:r>
      <w:r w:rsidR="00447C54" w:rsidRPr="00CF03D3">
        <w:rPr>
          <w:rFonts w:eastAsiaTheme="minorHAnsi"/>
          <w:sz w:val="28"/>
          <w:szCs w:val="28"/>
          <w:lang w:eastAsia="en-US"/>
        </w:rPr>
        <w:t xml:space="preserve"> следующее.</w:t>
      </w:r>
    </w:p>
    <w:p w:rsidR="00FA6288" w:rsidRPr="00CF03D3" w:rsidRDefault="00FA6288" w:rsidP="00FA6288">
      <w:pPr>
        <w:widowControl w:val="0"/>
        <w:shd w:val="clear" w:color="auto" w:fill="FFFFFF"/>
        <w:autoSpaceDE w:val="0"/>
        <w:autoSpaceDN w:val="0"/>
        <w:adjustRightInd w:val="0"/>
        <w:ind w:firstLine="567"/>
        <w:jc w:val="both"/>
        <w:rPr>
          <w:sz w:val="28"/>
          <w:szCs w:val="28"/>
        </w:rPr>
      </w:pPr>
      <w:r w:rsidRPr="00CF03D3">
        <w:rPr>
          <w:sz w:val="28"/>
          <w:szCs w:val="28"/>
        </w:rPr>
        <w:t>В целом по органам местного самоуправления Проект бюджета на 2021 год сформирован из расчета годового содержания для муниципальных и не муниципальных служащих в размере 17 ФОТ.</w:t>
      </w:r>
    </w:p>
    <w:p w:rsidR="00447C54" w:rsidRPr="00CF03D3" w:rsidRDefault="00F86C32" w:rsidP="00C62730">
      <w:pPr>
        <w:pStyle w:val="aff2"/>
        <w:widowControl w:val="0"/>
        <w:shd w:val="clear" w:color="auto" w:fill="FFFFFF"/>
        <w:autoSpaceDE w:val="0"/>
        <w:autoSpaceDN w:val="0"/>
        <w:adjustRightInd w:val="0"/>
        <w:ind w:left="0" w:firstLine="567"/>
        <w:jc w:val="both"/>
        <w:rPr>
          <w:sz w:val="28"/>
          <w:szCs w:val="28"/>
        </w:rPr>
      </w:pPr>
      <w:proofErr w:type="gramStart"/>
      <w:r>
        <w:rPr>
          <w:sz w:val="28"/>
          <w:szCs w:val="28"/>
        </w:rPr>
        <w:t>В</w:t>
      </w:r>
      <w:r w:rsidR="00FA6288" w:rsidRPr="00CF03D3">
        <w:rPr>
          <w:sz w:val="28"/>
          <w:szCs w:val="28"/>
        </w:rPr>
        <w:t xml:space="preserve"> результате анализа отклонения финансирования, предусмотренного Проектом на 2021 год от заявленной органами местного само</w:t>
      </w:r>
      <w:r w:rsidR="00C62730" w:rsidRPr="00CF03D3">
        <w:rPr>
          <w:sz w:val="28"/>
          <w:szCs w:val="28"/>
        </w:rPr>
        <w:t>уп</w:t>
      </w:r>
      <w:r w:rsidR="00FA6288" w:rsidRPr="00CF03D3">
        <w:rPr>
          <w:sz w:val="28"/>
          <w:szCs w:val="28"/>
        </w:rPr>
        <w:t>равления потребности</w:t>
      </w:r>
      <w:r>
        <w:rPr>
          <w:sz w:val="28"/>
          <w:szCs w:val="28"/>
        </w:rPr>
        <w:t xml:space="preserve"> установлено, что </w:t>
      </w:r>
      <w:r w:rsidR="00FA6288" w:rsidRPr="00CF03D3">
        <w:rPr>
          <w:sz w:val="28"/>
          <w:szCs w:val="28"/>
        </w:rPr>
        <w:t xml:space="preserve">недостаточность </w:t>
      </w:r>
      <w:r w:rsidR="007B7937">
        <w:rPr>
          <w:sz w:val="28"/>
          <w:szCs w:val="28"/>
        </w:rPr>
        <w:t xml:space="preserve">ассигнований </w:t>
      </w:r>
      <w:r w:rsidR="00FA6288" w:rsidRPr="00CF03D3">
        <w:rPr>
          <w:sz w:val="28"/>
          <w:szCs w:val="28"/>
        </w:rPr>
        <w:t>наблюдается</w:t>
      </w:r>
      <w:r w:rsidR="00447C54" w:rsidRPr="00CF03D3">
        <w:rPr>
          <w:sz w:val="28"/>
          <w:szCs w:val="28"/>
        </w:rPr>
        <w:t xml:space="preserve"> </w:t>
      </w:r>
      <w:r w:rsidR="002B04A2">
        <w:rPr>
          <w:sz w:val="28"/>
          <w:szCs w:val="28"/>
        </w:rPr>
        <w:t xml:space="preserve">по социальным выплатам (на оплату работникам санаторно-курортного лечения и проезда к нему, </w:t>
      </w:r>
      <w:r w:rsidR="002B04A2" w:rsidRPr="00BB31D3">
        <w:rPr>
          <w:sz w:val="28"/>
          <w:szCs w:val="28"/>
        </w:rPr>
        <w:t>проезд к месту использования отпуска и обратно</w:t>
      </w:r>
      <w:r w:rsidR="002B04A2">
        <w:rPr>
          <w:sz w:val="28"/>
          <w:szCs w:val="28"/>
        </w:rPr>
        <w:t xml:space="preserve">) </w:t>
      </w:r>
      <w:r w:rsidR="007B7937">
        <w:rPr>
          <w:sz w:val="28"/>
          <w:szCs w:val="28"/>
        </w:rPr>
        <w:t xml:space="preserve">в </w:t>
      </w:r>
      <w:r w:rsidR="007B7937" w:rsidRPr="00CF03D3">
        <w:rPr>
          <w:sz w:val="28"/>
          <w:szCs w:val="28"/>
        </w:rPr>
        <w:t>администрации города Урай</w:t>
      </w:r>
      <w:r w:rsidR="002B04A2">
        <w:rPr>
          <w:sz w:val="28"/>
          <w:szCs w:val="28"/>
        </w:rPr>
        <w:t xml:space="preserve"> в сумме 1 912,9 тыс. рублей, в комитете по финансам администрации города Урай</w:t>
      </w:r>
      <w:r w:rsidR="007B7937" w:rsidRPr="00CF03D3">
        <w:rPr>
          <w:sz w:val="28"/>
          <w:szCs w:val="28"/>
        </w:rPr>
        <w:t xml:space="preserve"> </w:t>
      </w:r>
      <w:r w:rsidR="002B04A2">
        <w:rPr>
          <w:sz w:val="28"/>
          <w:szCs w:val="28"/>
        </w:rPr>
        <w:t>в сумме 554,9</w:t>
      </w:r>
      <w:proofErr w:type="gramEnd"/>
      <w:r w:rsidR="001B0724" w:rsidRPr="00CF03D3">
        <w:rPr>
          <w:sz w:val="28"/>
          <w:szCs w:val="28"/>
        </w:rPr>
        <w:t xml:space="preserve"> тыс.</w:t>
      </w:r>
      <w:r w:rsidR="00FA6288" w:rsidRPr="00CF03D3">
        <w:rPr>
          <w:sz w:val="28"/>
          <w:szCs w:val="28"/>
        </w:rPr>
        <w:t> рублей</w:t>
      </w:r>
      <w:r w:rsidR="002B04A2">
        <w:rPr>
          <w:sz w:val="28"/>
          <w:szCs w:val="28"/>
        </w:rPr>
        <w:t xml:space="preserve">. </w:t>
      </w:r>
      <w:r w:rsidR="00FA6288" w:rsidRPr="00CF03D3">
        <w:rPr>
          <w:sz w:val="28"/>
          <w:szCs w:val="28"/>
        </w:rPr>
        <w:t xml:space="preserve"> </w:t>
      </w:r>
    </w:p>
    <w:p w:rsidR="00560931" w:rsidRPr="00CF03D3" w:rsidRDefault="00560931" w:rsidP="00560931">
      <w:pPr>
        <w:autoSpaceDE w:val="0"/>
        <w:autoSpaceDN w:val="0"/>
        <w:adjustRightInd w:val="0"/>
        <w:ind w:firstLine="567"/>
        <w:jc w:val="both"/>
        <w:rPr>
          <w:rFonts w:eastAsiaTheme="minorHAnsi"/>
          <w:i/>
          <w:sz w:val="28"/>
          <w:szCs w:val="28"/>
          <w:lang w:eastAsia="en-US"/>
        </w:rPr>
      </w:pPr>
      <w:r w:rsidRPr="00CF03D3">
        <w:rPr>
          <w:rFonts w:eastAsiaTheme="minorHAnsi"/>
          <w:i/>
          <w:sz w:val="28"/>
          <w:szCs w:val="28"/>
          <w:lang w:eastAsia="en-US"/>
        </w:rPr>
        <w:t xml:space="preserve">Не доведение необходимого </w:t>
      </w:r>
      <w:r w:rsidR="009C040A" w:rsidRPr="00CF03D3">
        <w:rPr>
          <w:rFonts w:eastAsiaTheme="minorHAnsi"/>
          <w:i/>
          <w:sz w:val="28"/>
          <w:szCs w:val="28"/>
          <w:lang w:eastAsia="en-US"/>
        </w:rPr>
        <w:t xml:space="preserve">первоначального </w:t>
      </w:r>
      <w:r w:rsidRPr="00CF03D3">
        <w:rPr>
          <w:rFonts w:eastAsiaTheme="minorHAnsi"/>
          <w:i/>
          <w:sz w:val="28"/>
          <w:szCs w:val="28"/>
          <w:lang w:eastAsia="en-US"/>
        </w:rPr>
        <w:t xml:space="preserve">объема ассигнований на социальные гарантии работникам </w:t>
      </w:r>
      <w:r w:rsidR="009C040A" w:rsidRPr="00CF03D3">
        <w:rPr>
          <w:rFonts w:eastAsiaTheme="minorHAnsi"/>
          <w:i/>
          <w:sz w:val="28"/>
          <w:szCs w:val="28"/>
          <w:lang w:eastAsia="en-US"/>
        </w:rPr>
        <w:t xml:space="preserve">имеет </w:t>
      </w:r>
      <w:r w:rsidRPr="00CF03D3">
        <w:rPr>
          <w:rFonts w:eastAsiaTheme="minorHAnsi"/>
          <w:i/>
          <w:sz w:val="28"/>
          <w:szCs w:val="28"/>
          <w:lang w:eastAsia="en-US"/>
        </w:rPr>
        <w:t xml:space="preserve"> риск</w:t>
      </w:r>
      <w:r w:rsidR="009C040A" w:rsidRPr="00CF03D3">
        <w:rPr>
          <w:rFonts w:eastAsiaTheme="minorHAnsi"/>
          <w:i/>
          <w:sz w:val="28"/>
          <w:szCs w:val="28"/>
          <w:lang w:eastAsia="en-US"/>
        </w:rPr>
        <w:t xml:space="preserve">и </w:t>
      </w:r>
      <w:r w:rsidR="004D7167">
        <w:rPr>
          <w:rFonts w:eastAsiaTheme="minorHAnsi"/>
          <w:i/>
          <w:sz w:val="28"/>
          <w:szCs w:val="28"/>
          <w:lang w:eastAsia="en-US"/>
        </w:rPr>
        <w:t>недостаточности</w:t>
      </w:r>
      <w:r w:rsidR="009C040A" w:rsidRPr="00CF03D3">
        <w:rPr>
          <w:rFonts w:eastAsiaTheme="minorHAnsi"/>
          <w:i/>
          <w:sz w:val="28"/>
          <w:szCs w:val="28"/>
          <w:lang w:eastAsia="en-US"/>
        </w:rPr>
        <w:t xml:space="preserve"> объема бюджетных средств на расходные обязательства при исполнении бюджета города. </w:t>
      </w:r>
      <w:r w:rsidRPr="00CF03D3">
        <w:rPr>
          <w:rFonts w:eastAsiaTheme="minorHAnsi"/>
          <w:i/>
          <w:sz w:val="28"/>
          <w:szCs w:val="28"/>
          <w:lang w:eastAsia="en-US"/>
        </w:rPr>
        <w:t xml:space="preserve"> </w:t>
      </w:r>
    </w:p>
    <w:p w:rsidR="005167CE" w:rsidRDefault="005167CE" w:rsidP="00850CB6">
      <w:pPr>
        <w:pStyle w:val="aff2"/>
        <w:widowControl w:val="0"/>
        <w:shd w:val="clear" w:color="auto" w:fill="FFFFFF"/>
        <w:autoSpaceDE w:val="0"/>
        <w:autoSpaceDN w:val="0"/>
        <w:adjustRightInd w:val="0"/>
        <w:ind w:left="0" w:firstLine="567"/>
        <w:jc w:val="both"/>
        <w:rPr>
          <w:b/>
          <w:sz w:val="28"/>
          <w:szCs w:val="28"/>
        </w:rPr>
      </w:pPr>
    </w:p>
    <w:p w:rsidR="00FB797D" w:rsidRPr="00CF03D3" w:rsidRDefault="005167CE" w:rsidP="00850CB6">
      <w:pPr>
        <w:pStyle w:val="aff2"/>
        <w:widowControl w:val="0"/>
        <w:shd w:val="clear" w:color="auto" w:fill="FFFFFF"/>
        <w:autoSpaceDE w:val="0"/>
        <w:autoSpaceDN w:val="0"/>
        <w:adjustRightInd w:val="0"/>
        <w:ind w:left="0" w:firstLine="567"/>
        <w:jc w:val="both"/>
        <w:rPr>
          <w:b/>
          <w:bCs/>
          <w:sz w:val="28"/>
          <w:szCs w:val="28"/>
        </w:rPr>
      </w:pPr>
      <w:r>
        <w:rPr>
          <w:b/>
          <w:bCs/>
          <w:sz w:val="28"/>
          <w:szCs w:val="28"/>
        </w:rPr>
        <w:t>Р</w:t>
      </w:r>
      <w:r w:rsidR="00FB797D" w:rsidRPr="00CF03D3">
        <w:rPr>
          <w:b/>
          <w:bCs/>
          <w:sz w:val="28"/>
          <w:szCs w:val="28"/>
        </w:rPr>
        <w:t>асход</w:t>
      </w:r>
      <w:r>
        <w:rPr>
          <w:b/>
          <w:bCs/>
          <w:sz w:val="28"/>
          <w:szCs w:val="28"/>
        </w:rPr>
        <w:t>ы</w:t>
      </w:r>
      <w:r w:rsidR="00FB797D" w:rsidRPr="00CF03D3">
        <w:rPr>
          <w:b/>
          <w:bCs/>
          <w:sz w:val="28"/>
          <w:szCs w:val="28"/>
        </w:rPr>
        <w:t xml:space="preserve"> на обеспечение образовательных учреждений</w:t>
      </w:r>
    </w:p>
    <w:p w:rsidR="001A6741" w:rsidRPr="00CF03D3" w:rsidRDefault="001A6741" w:rsidP="001A6741">
      <w:pPr>
        <w:autoSpaceDE w:val="0"/>
        <w:autoSpaceDN w:val="0"/>
        <w:adjustRightInd w:val="0"/>
        <w:ind w:firstLine="540"/>
        <w:jc w:val="both"/>
        <w:rPr>
          <w:sz w:val="28"/>
          <w:szCs w:val="28"/>
        </w:rPr>
      </w:pPr>
      <w:proofErr w:type="gramStart"/>
      <w:r w:rsidRPr="00CF03D3">
        <w:rPr>
          <w:sz w:val="28"/>
          <w:szCs w:val="28"/>
        </w:rPr>
        <w:t>в Проекте бюджета на 2021 год запланированы бюджетные ассигнования на обеспечение безопасных и комфортных условий обучения, в том числе устранение предписаний надзорных органов, учреждений дополнительного образования, дошкольного образования и общеобразовательных учреждений в рамках муниципальной программы «Развитие образования и молодежной политики в городе Урай» на 2019-2030 годы на 2021 год в сумме 2 648,6 тыс. рублей, из них на</w:t>
      </w:r>
      <w:r>
        <w:rPr>
          <w:sz w:val="28"/>
          <w:szCs w:val="28"/>
        </w:rPr>
        <w:t xml:space="preserve"> следующие мероприятия:</w:t>
      </w:r>
      <w:proofErr w:type="gramEnd"/>
    </w:p>
    <w:p w:rsidR="001A6741" w:rsidRPr="00CF03D3" w:rsidRDefault="001A6741" w:rsidP="001A6741">
      <w:pPr>
        <w:numPr>
          <w:ilvl w:val="0"/>
          <w:numId w:val="25"/>
        </w:numPr>
        <w:tabs>
          <w:tab w:val="left" w:pos="851"/>
        </w:tabs>
        <w:ind w:left="0" w:firstLine="567"/>
        <w:contextualSpacing/>
        <w:jc w:val="both"/>
        <w:rPr>
          <w:sz w:val="28"/>
          <w:szCs w:val="28"/>
        </w:rPr>
      </w:pPr>
      <w:r w:rsidRPr="00CF03D3">
        <w:rPr>
          <w:sz w:val="28"/>
          <w:szCs w:val="28"/>
        </w:rPr>
        <w:t>огнезащитная обработка чердачных помещений на общую сумму 802,1 тыс. рублей в МБОУ «СОШ №5», МБДОУ «Детский сад №6», МБДОУ «Детский сад №7», МБДОУ «Детский сад №12», МБДОУ «Детский сад №14» и МБДОУ «Детский сад №19»;</w:t>
      </w:r>
    </w:p>
    <w:p w:rsidR="001A6741" w:rsidRPr="00CF03D3" w:rsidRDefault="001A6741" w:rsidP="001A6741">
      <w:pPr>
        <w:numPr>
          <w:ilvl w:val="0"/>
          <w:numId w:val="25"/>
        </w:numPr>
        <w:tabs>
          <w:tab w:val="left" w:pos="851"/>
        </w:tabs>
        <w:ind w:left="0" w:firstLine="567"/>
        <w:contextualSpacing/>
        <w:jc w:val="both"/>
        <w:rPr>
          <w:sz w:val="28"/>
          <w:szCs w:val="28"/>
        </w:rPr>
      </w:pPr>
      <w:r w:rsidRPr="00CF03D3">
        <w:rPr>
          <w:sz w:val="28"/>
          <w:szCs w:val="28"/>
        </w:rPr>
        <w:t>испытания пожарных лестниц и ограждение кровли на общую сумму 146,3 тыс. рублей в МБДОУ «Детский сад №7», МБДОУ «Детский сад №8», МБДОУ «Детский сад №19»;</w:t>
      </w:r>
    </w:p>
    <w:p w:rsidR="001A6741" w:rsidRPr="00CF03D3" w:rsidRDefault="001A6741" w:rsidP="001A6741">
      <w:pPr>
        <w:numPr>
          <w:ilvl w:val="0"/>
          <w:numId w:val="25"/>
        </w:numPr>
        <w:tabs>
          <w:tab w:val="left" w:pos="851"/>
        </w:tabs>
        <w:ind w:left="0" w:firstLine="567"/>
        <w:contextualSpacing/>
        <w:jc w:val="both"/>
        <w:rPr>
          <w:sz w:val="28"/>
          <w:szCs w:val="28"/>
        </w:rPr>
      </w:pPr>
      <w:r w:rsidRPr="00CF03D3">
        <w:rPr>
          <w:sz w:val="28"/>
          <w:szCs w:val="28"/>
        </w:rPr>
        <w:t>на частичное выполнение работ по замене напольной плитки 1,2,3,4 этажей МБОУ «Гимназия» в сумме 410,9 тыс. рублей;</w:t>
      </w:r>
    </w:p>
    <w:p w:rsidR="001A6741" w:rsidRPr="00CF03D3" w:rsidRDefault="001A6741" w:rsidP="001A6741">
      <w:pPr>
        <w:numPr>
          <w:ilvl w:val="0"/>
          <w:numId w:val="25"/>
        </w:numPr>
        <w:tabs>
          <w:tab w:val="left" w:pos="851"/>
        </w:tabs>
        <w:ind w:left="0" w:firstLine="567"/>
        <w:contextualSpacing/>
        <w:jc w:val="both"/>
        <w:rPr>
          <w:sz w:val="28"/>
          <w:szCs w:val="28"/>
        </w:rPr>
      </w:pPr>
      <w:r w:rsidRPr="00CF03D3">
        <w:rPr>
          <w:sz w:val="28"/>
          <w:szCs w:val="28"/>
        </w:rPr>
        <w:t>поверка узлов учета по паспорту завода изготовителя (тепло, вода 1 раз в 3-5 лет) в сумме 222,5 тыс. рублей в МБОУ «Гимназия», МБОУ «СОШ №5», МБОУ «СОШ №12», МБДОУ «Детский сад №6», МБДОУ «Детский сад №7» и МБУ ДО «ЦМДО»;</w:t>
      </w:r>
    </w:p>
    <w:p w:rsidR="001A6741" w:rsidRPr="00CF03D3" w:rsidRDefault="001A6741" w:rsidP="001A6741">
      <w:pPr>
        <w:numPr>
          <w:ilvl w:val="0"/>
          <w:numId w:val="25"/>
        </w:numPr>
        <w:tabs>
          <w:tab w:val="left" w:pos="851"/>
        </w:tabs>
        <w:ind w:left="0" w:firstLine="567"/>
        <w:contextualSpacing/>
        <w:jc w:val="both"/>
        <w:rPr>
          <w:sz w:val="28"/>
          <w:szCs w:val="28"/>
        </w:rPr>
      </w:pPr>
      <w:r w:rsidRPr="00CF03D3">
        <w:rPr>
          <w:sz w:val="28"/>
          <w:szCs w:val="28"/>
        </w:rPr>
        <w:lastRenderedPageBreak/>
        <w:t>замеры сопротивления изоляции МБОУ «СОШ №4», МБДОУ «Детский сад №7», МБДОУ «Детский сад №8», МБДОУ «Детский сад №12» и МБДОУ «Детский сад №19» в сумме 319,2 тыс. рублей;</w:t>
      </w:r>
    </w:p>
    <w:p w:rsidR="001A6741" w:rsidRPr="00CF03D3" w:rsidRDefault="001A6741" w:rsidP="001A6741">
      <w:pPr>
        <w:numPr>
          <w:ilvl w:val="0"/>
          <w:numId w:val="25"/>
        </w:numPr>
        <w:tabs>
          <w:tab w:val="left" w:pos="851"/>
        </w:tabs>
        <w:ind w:left="0" w:firstLine="567"/>
        <w:contextualSpacing/>
        <w:jc w:val="both"/>
        <w:rPr>
          <w:sz w:val="28"/>
          <w:szCs w:val="28"/>
        </w:rPr>
      </w:pPr>
      <w:r w:rsidRPr="00CF03D3">
        <w:rPr>
          <w:sz w:val="28"/>
          <w:szCs w:val="28"/>
        </w:rPr>
        <w:t>выполнение работ по замене 3-х узлов учета в МБОУ «СОШ №2» в сумме 489,0 тыс. рублей;</w:t>
      </w:r>
    </w:p>
    <w:p w:rsidR="001A6741" w:rsidRPr="00CF03D3" w:rsidRDefault="001A6741" w:rsidP="001A6741">
      <w:pPr>
        <w:numPr>
          <w:ilvl w:val="0"/>
          <w:numId w:val="25"/>
        </w:numPr>
        <w:tabs>
          <w:tab w:val="left" w:pos="851"/>
        </w:tabs>
        <w:ind w:left="0" w:firstLine="567"/>
        <w:contextualSpacing/>
        <w:jc w:val="both"/>
        <w:rPr>
          <w:sz w:val="28"/>
          <w:szCs w:val="28"/>
        </w:rPr>
      </w:pPr>
      <w:r w:rsidRPr="00CF03D3">
        <w:rPr>
          <w:sz w:val="28"/>
          <w:szCs w:val="28"/>
        </w:rPr>
        <w:t>выполнение работ по замене котла ГВС в МБДОУ «Детский сад №14» в сумме 258,6 тыс. рублей.</w:t>
      </w:r>
    </w:p>
    <w:p w:rsidR="001A6741" w:rsidRPr="00CF03D3" w:rsidRDefault="001A6741" w:rsidP="001A6741">
      <w:pPr>
        <w:autoSpaceDE w:val="0"/>
        <w:autoSpaceDN w:val="0"/>
        <w:adjustRightInd w:val="0"/>
        <w:ind w:firstLine="567"/>
        <w:jc w:val="both"/>
        <w:rPr>
          <w:b/>
          <w:bCs/>
          <w:sz w:val="28"/>
          <w:szCs w:val="28"/>
        </w:rPr>
      </w:pPr>
    </w:p>
    <w:p w:rsidR="00FD1BD2" w:rsidRPr="00CF03D3" w:rsidRDefault="00FD1BD2" w:rsidP="00FD1BD2">
      <w:pPr>
        <w:autoSpaceDE w:val="0"/>
        <w:autoSpaceDN w:val="0"/>
        <w:adjustRightInd w:val="0"/>
        <w:ind w:firstLine="540"/>
        <w:jc w:val="both"/>
        <w:rPr>
          <w:sz w:val="28"/>
          <w:szCs w:val="28"/>
        </w:rPr>
      </w:pPr>
      <w:r w:rsidRPr="00CF03D3">
        <w:rPr>
          <w:sz w:val="28"/>
          <w:szCs w:val="28"/>
        </w:rPr>
        <w:t>На обеспечение питанием обучающихся за счет бюджетных ассигнований местного бюджет</w:t>
      </w:r>
      <w:r>
        <w:rPr>
          <w:sz w:val="28"/>
          <w:szCs w:val="28"/>
        </w:rPr>
        <w:t>а</w:t>
      </w:r>
      <w:r w:rsidRPr="00CF03D3">
        <w:rPr>
          <w:sz w:val="28"/>
          <w:szCs w:val="28"/>
        </w:rPr>
        <w:t xml:space="preserve"> на 2021 год дополнительно от заявленной потребности выделено 6 898,5 тыс. рублей. Увеличение связано с изменением размера </w:t>
      </w:r>
      <w:proofErr w:type="spellStart"/>
      <w:r w:rsidRPr="00CF03D3">
        <w:rPr>
          <w:sz w:val="28"/>
          <w:szCs w:val="28"/>
        </w:rPr>
        <w:t>софинансирования</w:t>
      </w:r>
      <w:proofErr w:type="spellEnd"/>
      <w:r w:rsidRPr="00CF03D3">
        <w:rPr>
          <w:sz w:val="28"/>
          <w:szCs w:val="28"/>
        </w:rPr>
        <w:t xml:space="preserve"> из местного бюджета питания на одного обучающегося в день. </w:t>
      </w:r>
    </w:p>
    <w:p w:rsidR="00FD1BD2" w:rsidRPr="00CF03D3" w:rsidRDefault="00FD1BD2" w:rsidP="00FD1BD2">
      <w:pPr>
        <w:autoSpaceDE w:val="0"/>
        <w:autoSpaceDN w:val="0"/>
        <w:adjustRightInd w:val="0"/>
        <w:ind w:firstLine="540"/>
        <w:jc w:val="right"/>
        <w:rPr>
          <w:rFonts w:eastAsiaTheme="minorHAnsi"/>
          <w:sz w:val="28"/>
          <w:szCs w:val="28"/>
          <w:lang w:eastAsia="en-US"/>
        </w:rPr>
      </w:pPr>
      <w:r w:rsidRPr="00CF03D3">
        <w:rPr>
          <w:rFonts w:eastAsiaTheme="minorHAnsi"/>
          <w:sz w:val="28"/>
          <w:szCs w:val="28"/>
          <w:lang w:eastAsia="en-US"/>
        </w:rPr>
        <w:t>Таблица 17 (тыс. рублей)</w:t>
      </w:r>
    </w:p>
    <w:tbl>
      <w:tblPr>
        <w:tblW w:w="10218" w:type="dxa"/>
        <w:tblInd w:w="96" w:type="dxa"/>
        <w:tblLayout w:type="fixed"/>
        <w:tblLook w:val="04A0"/>
      </w:tblPr>
      <w:tblGrid>
        <w:gridCol w:w="438"/>
        <w:gridCol w:w="2126"/>
        <w:gridCol w:w="1417"/>
        <w:gridCol w:w="1134"/>
        <w:gridCol w:w="1701"/>
        <w:gridCol w:w="1134"/>
        <w:gridCol w:w="2268"/>
      </w:tblGrid>
      <w:tr w:rsidR="00FD1BD2" w:rsidRPr="00CF03D3" w:rsidTr="00D70754">
        <w:trPr>
          <w:trHeight w:val="300"/>
        </w:trPr>
        <w:tc>
          <w:tcPr>
            <w:tcW w:w="43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1BD2" w:rsidRPr="00CF03D3" w:rsidRDefault="00FD1BD2" w:rsidP="00D70754">
            <w:pPr>
              <w:jc w:val="center"/>
              <w:rPr>
                <w:bCs/>
                <w:sz w:val="16"/>
                <w:szCs w:val="16"/>
              </w:rPr>
            </w:pPr>
            <w:r w:rsidRPr="00CF03D3">
              <w:rPr>
                <w:bCs/>
                <w:sz w:val="16"/>
                <w:szCs w:val="16"/>
              </w:rPr>
              <w:t xml:space="preserve">№ </w:t>
            </w:r>
            <w:proofErr w:type="spellStart"/>
            <w:proofErr w:type="gramStart"/>
            <w:r w:rsidRPr="00CF03D3">
              <w:rPr>
                <w:bCs/>
                <w:sz w:val="16"/>
                <w:szCs w:val="16"/>
              </w:rPr>
              <w:t>п</w:t>
            </w:r>
            <w:proofErr w:type="spellEnd"/>
            <w:proofErr w:type="gramEnd"/>
            <w:r w:rsidRPr="00CF03D3">
              <w:rPr>
                <w:bCs/>
                <w:sz w:val="16"/>
                <w:szCs w:val="16"/>
              </w:rPr>
              <w:t>/</w:t>
            </w:r>
            <w:proofErr w:type="spellStart"/>
            <w:r w:rsidRPr="00CF03D3">
              <w:rPr>
                <w:bCs/>
                <w:sz w:val="16"/>
                <w:szCs w:val="16"/>
              </w:rPr>
              <w:t>п</w:t>
            </w:r>
            <w:proofErr w:type="spellEnd"/>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1BD2" w:rsidRPr="00CF03D3" w:rsidRDefault="00FD1BD2" w:rsidP="00D70754">
            <w:pPr>
              <w:jc w:val="center"/>
              <w:rPr>
                <w:bCs/>
                <w:sz w:val="16"/>
                <w:szCs w:val="16"/>
              </w:rPr>
            </w:pPr>
            <w:r w:rsidRPr="00CF03D3">
              <w:rPr>
                <w:bCs/>
                <w:sz w:val="16"/>
                <w:szCs w:val="16"/>
              </w:rPr>
              <w:t>Направление расходов</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1BD2" w:rsidRPr="00CF03D3" w:rsidRDefault="00FD1BD2" w:rsidP="00D70754">
            <w:pPr>
              <w:jc w:val="center"/>
              <w:rPr>
                <w:bCs/>
                <w:sz w:val="16"/>
                <w:szCs w:val="16"/>
              </w:rPr>
            </w:pPr>
            <w:r w:rsidRPr="00CF03D3">
              <w:rPr>
                <w:bCs/>
                <w:sz w:val="16"/>
                <w:szCs w:val="16"/>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1BD2" w:rsidRPr="00CF03D3" w:rsidRDefault="00FD1BD2" w:rsidP="00D70754">
            <w:pPr>
              <w:jc w:val="center"/>
              <w:rPr>
                <w:bCs/>
                <w:sz w:val="16"/>
                <w:szCs w:val="16"/>
              </w:rPr>
            </w:pPr>
            <w:r w:rsidRPr="00CF03D3">
              <w:rPr>
                <w:bCs/>
                <w:sz w:val="16"/>
                <w:szCs w:val="16"/>
              </w:rPr>
              <w:t xml:space="preserve">Заявлено </w:t>
            </w:r>
          </w:p>
          <w:p w:rsidR="00FD1BD2" w:rsidRPr="00CF03D3" w:rsidRDefault="00FD1BD2" w:rsidP="00D70754">
            <w:pPr>
              <w:jc w:val="center"/>
              <w:rPr>
                <w:bCs/>
                <w:sz w:val="16"/>
                <w:szCs w:val="16"/>
              </w:rPr>
            </w:pPr>
            <w:r w:rsidRPr="00CF03D3">
              <w:rPr>
                <w:bCs/>
                <w:sz w:val="16"/>
                <w:szCs w:val="16"/>
              </w:rPr>
              <w:t xml:space="preserve">  2021 г.</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1BD2" w:rsidRPr="00CF03D3" w:rsidRDefault="00FD1BD2" w:rsidP="00D70754">
            <w:pPr>
              <w:jc w:val="center"/>
              <w:rPr>
                <w:bCs/>
                <w:sz w:val="16"/>
                <w:szCs w:val="16"/>
              </w:rPr>
            </w:pPr>
            <w:r w:rsidRPr="00CF03D3">
              <w:rPr>
                <w:bCs/>
                <w:sz w:val="16"/>
                <w:szCs w:val="16"/>
              </w:rPr>
              <w:t>Доведены предельные объемы 2021 г.</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1BD2" w:rsidRPr="00CF03D3" w:rsidRDefault="00FD1BD2" w:rsidP="00D70754">
            <w:pPr>
              <w:jc w:val="center"/>
              <w:rPr>
                <w:bCs/>
                <w:sz w:val="16"/>
                <w:szCs w:val="16"/>
              </w:rPr>
            </w:pPr>
            <w:r w:rsidRPr="00CF03D3">
              <w:rPr>
                <w:bCs/>
                <w:sz w:val="16"/>
                <w:szCs w:val="16"/>
              </w:rPr>
              <w:t>Отклонение</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1BD2" w:rsidRPr="00CF03D3" w:rsidRDefault="00FD1BD2" w:rsidP="00D70754">
            <w:pPr>
              <w:jc w:val="center"/>
              <w:rPr>
                <w:bCs/>
                <w:sz w:val="16"/>
                <w:szCs w:val="16"/>
              </w:rPr>
            </w:pPr>
            <w:r w:rsidRPr="00CF03D3">
              <w:rPr>
                <w:bCs/>
                <w:sz w:val="16"/>
                <w:szCs w:val="16"/>
              </w:rPr>
              <w:t>Примечание</w:t>
            </w:r>
          </w:p>
        </w:tc>
      </w:tr>
      <w:tr w:rsidR="00FD1BD2" w:rsidRPr="00CF03D3" w:rsidTr="00D70754">
        <w:trPr>
          <w:trHeight w:val="237"/>
        </w:trPr>
        <w:tc>
          <w:tcPr>
            <w:tcW w:w="438" w:type="dxa"/>
            <w:vMerge/>
            <w:tcBorders>
              <w:top w:val="single" w:sz="4" w:space="0" w:color="auto"/>
              <w:left w:val="single" w:sz="4" w:space="0" w:color="auto"/>
              <w:bottom w:val="single" w:sz="4" w:space="0" w:color="000000"/>
              <w:right w:val="single" w:sz="4" w:space="0" w:color="auto"/>
            </w:tcBorders>
            <w:vAlign w:val="center"/>
            <w:hideMark/>
          </w:tcPr>
          <w:p w:rsidR="00FD1BD2" w:rsidRPr="00CF03D3" w:rsidRDefault="00FD1BD2" w:rsidP="00D70754">
            <w:pPr>
              <w:rPr>
                <w:b/>
                <w:bCs/>
                <w:sz w:val="16"/>
                <w:szCs w:val="16"/>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FD1BD2" w:rsidRPr="00CF03D3" w:rsidRDefault="00FD1BD2" w:rsidP="00D70754">
            <w:pPr>
              <w:rPr>
                <w:b/>
                <w:bCs/>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D1BD2" w:rsidRPr="00CF03D3" w:rsidRDefault="00FD1BD2" w:rsidP="00D70754">
            <w:pPr>
              <w:rPr>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1BD2" w:rsidRPr="00CF03D3" w:rsidRDefault="00FD1BD2" w:rsidP="00D70754">
            <w:pPr>
              <w:rPr>
                <w:b/>
                <w:bCs/>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1BD2" w:rsidRPr="00CF03D3" w:rsidRDefault="00FD1BD2" w:rsidP="00D70754">
            <w:pPr>
              <w:rPr>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1BD2" w:rsidRPr="00CF03D3" w:rsidRDefault="00FD1BD2" w:rsidP="00D70754">
            <w:pPr>
              <w:rPr>
                <w:b/>
                <w:bCs/>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D1BD2" w:rsidRPr="00CF03D3" w:rsidRDefault="00FD1BD2" w:rsidP="00D70754">
            <w:pPr>
              <w:rPr>
                <w:b/>
                <w:bCs/>
                <w:sz w:val="16"/>
                <w:szCs w:val="16"/>
              </w:rPr>
            </w:pPr>
          </w:p>
        </w:tc>
      </w:tr>
      <w:tr w:rsidR="00FD1BD2" w:rsidRPr="00CF03D3" w:rsidTr="00D70754">
        <w:trPr>
          <w:trHeight w:val="722"/>
        </w:trPr>
        <w:tc>
          <w:tcPr>
            <w:tcW w:w="438" w:type="dxa"/>
            <w:tcBorders>
              <w:top w:val="nil"/>
              <w:left w:val="single" w:sz="4" w:space="0" w:color="auto"/>
              <w:bottom w:val="single" w:sz="4" w:space="0" w:color="auto"/>
              <w:right w:val="single" w:sz="4" w:space="0" w:color="auto"/>
            </w:tcBorders>
            <w:shd w:val="clear" w:color="000000" w:fill="FFFFFF"/>
            <w:hideMark/>
          </w:tcPr>
          <w:p w:rsidR="00FD1BD2" w:rsidRPr="00CF03D3" w:rsidRDefault="00FD1BD2" w:rsidP="00D70754">
            <w:pPr>
              <w:jc w:val="center"/>
              <w:rPr>
                <w:sz w:val="16"/>
                <w:szCs w:val="16"/>
              </w:rPr>
            </w:pPr>
            <w:r w:rsidRPr="00CF03D3">
              <w:rPr>
                <w:sz w:val="16"/>
                <w:szCs w:val="16"/>
              </w:rPr>
              <w:t>1.</w:t>
            </w:r>
          </w:p>
        </w:tc>
        <w:tc>
          <w:tcPr>
            <w:tcW w:w="2126" w:type="dxa"/>
            <w:tcBorders>
              <w:top w:val="nil"/>
              <w:left w:val="nil"/>
              <w:bottom w:val="single" w:sz="4" w:space="0" w:color="auto"/>
              <w:right w:val="single" w:sz="4" w:space="0" w:color="auto"/>
            </w:tcBorders>
            <w:shd w:val="clear" w:color="000000" w:fill="FFFFFF"/>
            <w:hideMark/>
          </w:tcPr>
          <w:p w:rsidR="00FD1BD2" w:rsidRPr="00CF03D3" w:rsidRDefault="00FD1BD2" w:rsidP="00D70754">
            <w:pPr>
              <w:jc w:val="center"/>
              <w:rPr>
                <w:sz w:val="16"/>
                <w:szCs w:val="16"/>
              </w:rPr>
            </w:pPr>
            <w:proofErr w:type="spellStart"/>
            <w:r w:rsidRPr="00CF03D3">
              <w:rPr>
                <w:sz w:val="16"/>
                <w:szCs w:val="16"/>
              </w:rPr>
              <w:t>Софинансирование</w:t>
            </w:r>
            <w:proofErr w:type="spellEnd"/>
            <w:r w:rsidRPr="00CF03D3">
              <w:rPr>
                <w:sz w:val="16"/>
                <w:szCs w:val="16"/>
              </w:rPr>
              <w:t xml:space="preserve"> организации питания обучающихся начальных классов с 1 по 4 классы</w:t>
            </w:r>
          </w:p>
        </w:tc>
        <w:tc>
          <w:tcPr>
            <w:tcW w:w="1417" w:type="dxa"/>
            <w:tcBorders>
              <w:top w:val="nil"/>
              <w:left w:val="nil"/>
              <w:bottom w:val="single" w:sz="4" w:space="0" w:color="auto"/>
              <w:right w:val="single" w:sz="4" w:space="0" w:color="auto"/>
            </w:tcBorders>
            <w:shd w:val="clear" w:color="000000" w:fill="FFFFFF"/>
            <w:hideMark/>
          </w:tcPr>
          <w:p w:rsidR="00FD1BD2" w:rsidRPr="00CF03D3" w:rsidRDefault="00FD1BD2" w:rsidP="00D70754">
            <w:pPr>
              <w:jc w:val="center"/>
              <w:rPr>
                <w:sz w:val="16"/>
                <w:szCs w:val="16"/>
              </w:rPr>
            </w:pPr>
            <w:r w:rsidRPr="00CF03D3">
              <w:rPr>
                <w:sz w:val="16"/>
                <w:szCs w:val="16"/>
              </w:rPr>
              <w:t>Бюджет городского округа Урай</w:t>
            </w:r>
          </w:p>
        </w:tc>
        <w:tc>
          <w:tcPr>
            <w:tcW w:w="1134" w:type="dxa"/>
            <w:tcBorders>
              <w:top w:val="nil"/>
              <w:left w:val="nil"/>
              <w:bottom w:val="single" w:sz="4" w:space="0" w:color="auto"/>
              <w:right w:val="single" w:sz="4" w:space="0" w:color="auto"/>
            </w:tcBorders>
            <w:shd w:val="clear" w:color="000000" w:fill="FFFFFF"/>
            <w:hideMark/>
          </w:tcPr>
          <w:p w:rsidR="00FD1BD2" w:rsidRPr="00CF03D3" w:rsidRDefault="00FD1BD2" w:rsidP="00D70754">
            <w:pPr>
              <w:jc w:val="center"/>
              <w:rPr>
                <w:sz w:val="16"/>
                <w:szCs w:val="16"/>
              </w:rPr>
            </w:pPr>
            <w:r w:rsidRPr="00CF03D3">
              <w:rPr>
                <w:sz w:val="16"/>
                <w:szCs w:val="16"/>
              </w:rPr>
              <w:t>3 925,1</w:t>
            </w:r>
          </w:p>
        </w:tc>
        <w:tc>
          <w:tcPr>
            <w:tcW w:w="1701" w:type="dxa"/>
            <w:tcBorders>
              <w:top w:val="nil"/>
              <w:left w:val="nil"/>
              <w:bottom w:val="single" w:sz="4" w:space="0" w:color="auto"/>
              <w:right w:val="single" w:sz="4" w:space="0" w:color="auto"/>
            </w:tcBorders>
            <w:shd w:val="clear" w:color="000000" w:fill="FFFFFF"/>
            <w:hideMark/>
          </w:tcPr>
          <w:p w:rsidR="00FD1BD2" w:rsidRPr="00CF03D3" w:rsidRDefault="00FD1BD2" w:rsidP="00D70754">
            <w:pPr>
              <w:jc w:val="center"/>
              <w:rPr>
                <w:sz w:val="16"/>
                <w:szCs w:val="16"/>
              </w:rPr>
            </w:pPr>
            <w:r w:rsidRPr="00CF03D3">
              <w:rPr>
                <w:sz w:val="16"/>
                <w:szCs w:val="16"/>
              </w:rPr>
              <w:t>3 252,4</w:t>
            </w:r>
          </w:p>
        </w:tc>
        <w:tc>
          <w:tcPr>
            <w:tcW w:w="1134" w:type="dxa"/>
            <w:tcBorders>
              <w:top w:val="nil"/>
              <w:left w:val="nil"/>
              <w:bottom w:val="single" w:sz="4" w:space="0" w:color="auto"/>
              <w:right w:val="single" w:sz="4" w:space="0" w:color="auto"/>
            </w:tcBorders>
            <w:shd w:val="clear" w:color="000000" w:fill="FFFFFF"/>
            <w:hideMark/>
          </w:tcPr>
          <w:p w:rsidR="00FD1BD2" w:rsidRPr="00CF03D3" w:rsidRDefault="00FD1BD2" w:rsidP="00D70754">
            <w:pPr>
              <w:jc w:val="center"/>
              <w:rPr>
                <w:sz w:val="16"/>
                <w:szCs w:val="16"/>
              </w:rPr>
            </w:pPr>
            <w:r w:rsidRPr="00CF03D3">
              <w:rPr>
                <w:sz w:val="16"/>
                <w:szCs w:val="16"/>
              </w:rPr>
              <w:t>-672,7</w:t>
            </w:r>
          </w:p>
        </w:tc>
        <w:tc>
          <w:tcPr>
            <w:tcW w:w="2268" w:type="dxa"/>
            <w:tcBorders>
              <w:top w:val="nil"/>
              <w:left w:val="nil"/>
              <w:bottom w:val="single" w:sz="4" w:space="0" w:color="auto"/>
              <w:right w:val="single" w:sz="4" w:space="0" w:color="auto"/>
            </w:tcBorders>
            <w:shd w:val="clear" w:color="000000" w:fill="FFFFFF"/>
            <w:hideMark/>
          </w:tcPr>
          <w:p w:rsidR="00FD1BD2" w:rsidRPr="00CF03D3" w:rsidRDefault="00FD1BD2" w:rsidP="00D70754">
            <w:pPr>
              <w:jc w:val="center"/>
              <w:rPr>
                <w:sz w:val="16"/>
                <w:szCs w:val="16"/>
              </w:rPr>
            </w:pPr>
            <w:r w:rsidRPr="00CF03D3">
              <w:rPr>
                <w:sz w:val="16"/>
                <w:szCs w:val="16"/>
              </w:rPr>
              <w:t xml:space="preserve">Уровень </w:t>
            </w:r>
            <w:proofErr w:type="spellStart"/>
            <w:r w:rsidRPr="00CF03D3">
              <w:rPr>
                <w:sz w:val="16"/>
                <w:szCs w:val="16"/>
              </w:rPr>
              <w:t>софинансирования</w:t>
            </w:r>
            <w:proofErr w:type="spellEnd"/>
            <w:r w:rsidRPr="00CF03D3">
              <w:rPr>
                <w:sz w:val="16"/>
                <w:szCs w:val="16"/>
              </w:rPr>
              <w:t xml:space="preserve"> из местного бюджета изменился с 15% до 10%</w:t>
            </w:r>
          </w:p>
        </w:tc>
      </w:tr>
      <w:tr w:rsidR="00FD1BD2" w:rsidRPr="00CF03D3" w:rsidTr="00D70754">
        <w:trPr>
          <w:trHeight w:val="1274"/>
        </w:trPr>
        <w:tc>
          <w:tcPr>
            <w:tcW w:w="438" w:type="dxa"/>
            <w:tcBorders>
              <w:top w:val="nil"/>
              <w:left w:val="single" w:sz="4" w:space="0" w:color="auto"/>
              <w:bottom w:val="single" w:sz="4" w:space="0" w:color="auto"/>
              <w:right w:val="single" w:sz="4" w:space="0" w:color="auto"/>
            </w:tcBorders>
            <w:shd w:val="clear" w:color="000000" w:fill="FFFFFF"/>
            <w:hideMark/>
          </w:tcPr>
          <w:p w:rsidR="00FD1BD2" w:rsidRPr="00CF03D3" w:rsidRDefault="00FD1BD2" w:rsidP="00D70754">
            <w:pPr>
              <w:jc w:val="center"/>
              <w:rPr>
                <w:sz w:val="16"/>
                <w:szCs w:val="16"/>
              </w:rPr>
            </w:pPr>
            <w:r w:rsidRPr="00CF03D3">
              <w:rPr>
                <w:sz w:val="16"/>
                <w:szCs w:val="16"/>
              </w:rPr>
              <w:t>2.</w:t>
            </w:r>
          </w:p>
        </w:tc>
        <w:tc>
          <w:tcPr>
            <w:tcW w:w="2126" w:type="dxa"/>
            <w:tcBorders>
              <w:top w:val="nil"/>
              <w:left w:val="nil"/>
              <w:bottom w:val="single" w:sz="4" w:space="0" w:color="auto"/>
              <w:right w:val="single" w:sz="4" w:space="0" w:color="auto"/>
            </w:tcBorders>
            <w:shd w:val="clear" w:color="000000" w:fill="FFFFFF"/>
            <w:hideMark/>
          </w:tcPr>
          <w:p w:rsidR="00FD1BD2" w:rsidRPr="00CF03D3" w:rsidRDefault="00FD1BD2" w:rsidP="00D70754">
            <w:pPr>
              <w:jc w:val="center"/>
              <w:rPr>
                <w:sz w:val="16"/>
                <w:szCs w:val="16"/>
              </w:rPr>
            </w:pPr>
            <w:proofErr w:type="spellStart"/>
            <w:r w:rsidRPr="00CF03D3">
              <w:rPr>
                <w:sz w:val="16"/>
                <w:szCs w:val="16"/>
              </w:rPr>
              <w:t>Софинансирование</w:t>
            </w:r>
            <w:proofErr w:type="spellEnd"/>
            <w:r w:rsidRPr="00CF03D3">
              <w:rPr>
                <w:sz w:val="16"/>
                <w:szCs w:val="16"/>
              </w:rPr>
              <w:t xml:space="preserve"> организации питания 5-11 классов</w:t>
            </w:r>
          </w:p>
        </w:tc>
        <w:tc>
          <w:tcPr>
            <w:tcW w:w="1417" w:type="dxa"/>
            <w:tcBorders>
              <w:top w:val="nil"/>
              <w:left w:val="nil"/>
              <w:bottom w:val="single" w:sz="4" w:space="0" w:color="auto"/>
              <w:right w:val="single" w:sz="4" w:space="0" w:color="auto"/>
            </w:tcBorders>
            <w:shd w:val="clear" w:color="000000" w:fill="FFFFFF"/>
            <w:hideMark/>
          </w:tcPr>
          <w:p w:rsidR="00FD1BD2" w:rsidRPr="00CF03D3" w:rsidRDefault="00FD1BD2" w:rsidP="00D70754">
            <w:pPr>
              <w:jc w:val="center"/>
              <w:rPr>
                <w:sz w:val="16"/>
                <w:szCs w:val="16"/>
              </w:rPr>
            </w:pPr>
            <w:r w:rsidRPr="00CF03D3">
              <w:rPr>
                <w:sz w:val="16"/>
                <w:szCs w:val="16"/>
              </w:rPr>
              <w:t>Бюджет городского округа Урай</w:t>
            </w:r>
          </w:p>
        </w:tc>
        <w:tc>
          <w:tcPr>
            <w:tcW w:w="1134" w:type="dxa"/>
            <w:tcBorders>
              <w:top w:val="nil"/>
              <w:left w:val="nil"/>
              <w:bottom w:val="single" w:sz="4" w:space="0" w:color="auto"/>
              <w:right w:val="single" w:sz="4" w:space="0" w:color="auto"/>
            </w:tcBorders>
            <w:shd w:val="clear" w:color="000000" w:fill="FFFFFF"/>
            <w:hideMark/>
          </w:tcPr>
          <w:p w:rsidR="00FD1BD2" w:rsidRPr="00CF03D3" w:rsidRDefault="00FD1BD2" w:rsidP="00D70754">
            <w:pPr>
              <w:jc w:val="center"/>
              <w:rPr>
                <w:sz w:val="16"/>
                <w:szCs w:val="16"/>
              </w:rPr>
            </w:pPr>
            <w:r w:rsidRPr="00CF03D3">
              <w:rPr>
                <w:sz w:val="16"/>
                <w:szCs w:val="16"/>
              </w:rPr>
              <w:t>14 515,4</w:t>
            </w:r>
          </w:p>
        </w:tc>
        <w:tc>
          <w:tcPr>
            <w:tcW w:w="1701" w:type="dxa"/>
            <w:tcBorders>
              <w:top w:val="nil"/>
              <w:left w:val="nil"/>
              <w:bottom w:val="single" w:sz="4" w:space="0" w:color="auto"/>
              <w:right w:val="single" w:sz="4" w:space="0" w:color="auto"/>
            </w:tcBorders>
            <w:shd w:val="clear" w:color="000000" w:fill="FFFFFF"/>
            <w:hideMark/>
          </w:tcPr>
          <w:p w:rsidR="00FD1BD2" w:rsidRPr="00CF03D3" w:rsidRDefault="00FD1BD2" w:rsidP="00D70754">
            <w:pPr>
              <w:jc w:val="center"/>
              <w:rPr>
                <w:sz w:val="16"/>
                <w:szCs w:val="16"/>
              </w:rPr>
            </w:pPr>
            <w:r w:rsidRPr="00CF03D3">
              <w:rPr>
                <w:sz w:val="16"/>
                <w:szCs w:val="16"/>
              </w:rPr>
              <w:t>22 086,6</w:t>
            </w:r>
          </w:p>
        </w:tc>
        <w:tc>
          <w:tcPr>
            <w:tcW w:w="1134" w:type="dxa"/>
            <w:tcBorders>
              <w:top w:val="nil"/>
              <w:left w:val="nil"/>
              <w:bottom w:val="single" w:sz="4" w:space="0" w:color="auto"/>
              <w:right w:val="single" w:sz="4" w:space="0" w:color="auto"/>
            </w:tcBorders>
            <w:shd w:val="clear" w:color="000000" w:fill="FFFFFF"/>
            <w:hideMark/>
          </w:tcPr>
          <w:p w:rsidR="00FD1BD2" w:rsidRPr="00CF03D3" w:rsidRDefault="00FD1BD2" w:rsidP="00D70754">
            <w:pPr>
              <w:jc w:val="center"/>
              <w:rPr>
                <w:sz w:val="16"/>
                <w:szCs w:val="16"/>
              </w:rPr>
            </w:pPr>
            <w:r w:rsidRPr="00CF03D3">
              <w:rPr>
                <w:sz w:val="16"/>
                <w:szCs w:val="16"/>
              </w:rPr>
              <w:t>+7 571,2</w:t>
            </w:r>
          </w:p>
        </w:tc>
        <w:tc>
          <w:tcPr>
            <w:tcW w:w="2268" w:type="dxa"/>
            <w:tcBorders>
              <w:top w:val="nil"/>
              <w:left w:val="nil"/>
              <w:bottom w:val="single" w:sz="4" w:space="0" w:color="auto"/>
              <w:right w:val="single" w:sz="4" w:space="0" w:color="auto"/>
            </w:tcBorders>
            <w:shd w:val="clear" w:color="000000" w:fill="FFFFFF"/>
            <w:hideMark/>
          </w:tcPr>
          <w:p w:rsidR="00FD1BD2" w:rsidRPr="00CF03D3" w:rsidRDefault="00FD1BD2" w:rsidP="00D70754">
            <w:pPr>
              <w:jc w:val="center"/>
              <w:rPr>
                <w:sz w:val="16"/>
                <w:szCs w:val="16"/>
              </w:rPr>
            </w:pPr>
            <w:r w:rsidRPr="00CF03D3">
              <w:rPr>
                <w:sz w:val="16"/>
                <w:szCs w:val="16"/>
              </w:rPr>
              <w:t xml:space="preserve">Увеличение размера  </w:t>
            </w:r>
            <w:proofErr w:type="spellStart"/>
            <w:r w:rsidRPr="00CF03D3">
              <w:rPr>
                <w:sz w:val="16"/>
                <w:szCs w:val="16"/>
              </w:rPr>
              <w:t>софинансирования</w:t>
            </w:r>
            <w:proofErr w:type="spellEnd"/>
            <w:r w:rsidRPr="00CF03D3">
              <w:rPr>
                <w:sz w:val="16"/>
                <w:szCs w:val="16"/>
              </w:rPr>
              <w:t xml:space="preserve"> из местного бюджета  одноразового питания с 60,2  руб. до 91,6 руб., двухразового питания со 120,4 руб. до 183,2 руб.</w:t>
            </w:r>
          </w:p>
        </w:tc>
      </w:tr>
      <w:tr w:rsidR="00FD1BD2" w:rsidRPr="00CF03D3" w:rsidTr="00D70754">
        <w:trPr>
          <w:trHeight w:val="345"/>
        </w:trPr>
        <w:tc>
          <w:tcPr>
            <w:tcW w:w="398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D1BD2" w:rsidRPr="00CF03D3" w:rsidRDefault="00FD1BD2" w:rsidP="00D70754">
            <w:pPr>
              <w:rPr>
                <w:b/>
                <w:bCs/>
                <w:sz w:val="16"/>
                <w:szCs w:val="16"/>
              </w:rPr>
            </w:pPr>
            <w:r w:rsidRPr="00CF03D3">
              <w:rPr>
                <w:b/>
                <w:bCs/>
                <w:sz w:val="16"/>
                <w:szCs w:val="16"/>
              </w:rPr>
              <w:t>ИТОГО:</w:t>
            </w:r>
          </w:p>
        </w:tc>
        <w:tc>
          <w:tcPr>
            <w:tcW w:w="1134" w:type="dxa"/>
            <w:tcBorders>
              <w:top w:val="single" w:sz="4" w:space="0" w:color="auto"/>
              <w:left w:val="nil"/>
              <w:bottom w:val="single" w:sz="4" w:space="0" w:color="auto"/>
              <w:right w:val="single" w:sz="4" w:space="0" w:color="auto"/>
            </w:tcBorders>
            <w:shd w:val="clear" w:color="000000" w:fill="FFFFFF"/>
            <w:hideMark/>
          </w:tcPr>
          <w:p w:rsidR="00FD1BD2" w:rsidRPr="00CF03D3" w:rsidRDefault="00FD1BD2" w:rsidP="00D70754">
            <w:pPr>
              <w:jc w:val="center"/>
              <w:rPr>
                <w:b/>
                <w:bCs/>
                <w:sz w:val="16"/>
                <w:szCs w:val="16"/>
              </w:rPr>
            </w:pPr>
            <w:r w:rsidRPr="00CF03D3">
              <w:rPr>
                <w:b/>
                <w:bCs/>
                <w:sz w:val="16"/>
                <w:szCs w:val="16"/>
              </w:rPr>
              <w:t>18 440,6</w:t>
            </w:r>
          </w:p>
        </w:tc>
        <w:tc>
          <w:tcPr>
            <w:tcW w:w="1701" w:type="dxa"/>
            <w:tcBorders>
              <w:top w:val="single" w:sz="4" w:space="0" w:color="auto"/>
              <w:left w:val="nil"/>
              <w:bottom w:val="single" w:sz="4" w:space="0" w:color="auto"/>
              <w:right w:val="single" w:sz="4" w:space="0" w:color="auto"/>
            </w:tcBorders>
            <w:shd w:val="clear" w:color="000000" w:fill="FFFFFF"/>
            <w:hideMark/>
          </w:tcPr>
          <w:p w:rsidR="00FD1BD2" w:rsidRPr="00CF03D3" w:rsidRDefault="00FD1BD2" w:rsidP="00D70754">
            <w:pPr>
              <w:jc w:val="center"/>
              <w:rPr>
                <w:b/>
                <w:bCs/>
                <w:sz w:val="16"/>
                <w:szCs w:val="16"/>
              </w:rPr>
            </w:pPr>
            <w:r w:rsidRPr="00CF03D3">
              <w:rPr>
                <w:b/>
                <w:bCs/>
                <w:sz w:val="16"/>
                <w:szCs w:val="16"/>
              </w:rPr>
              <w:t>25 339,1</w:t>
            </w:r>
          </w:p>
        </w:tc>
        <w:tc>
          <w:tcPr>
            <w:tcW w:w="1134" w:type="dxa"/>
            <w:tcBorders>
              <w:top w:val="single" w:sz="4" w:space="0" w:color="auto"/>
              <w:left w:val="nil"/>
              <w:bottom w:val="single" w:sz="4" w:space="0" w:color="auto"/>
              <w:right w:val="single" w:sz="4" w:space="0" w:color="auto"/>
            </w:tcBorders>
            <w:shd w:val="clear" w:color="000000" w:fill="FFFFFF"/>
            <w:hideMark/>
          </w:tcPr>
          <w:p w:rsidR="00FD1BD2" w:rsidRPr="00CF03D3" w:rsidRDefault="00FD1BD2" w:rsidP="00D70754">
            <w:pPr>
              <w:jc w:val="center"/>
              <w:rPr>
                <w:b/>
                <w:bCs/>
                <w:sz w:val="16"/>
                <w:szCs w:val="16"/>
              </w:rPr>
            </w:pPr>
            <w:r w:rsidRPr="00CF03D3">
              <w:rPr>
                <w:b/>
                <w:bCs/>
                <w:sz w:val="16"/>
                <w:szCs w:val="16"/>
              </w:rPr>
              <w:t>+6 898,5</w:t>
            </w:r>
          </w:p>
        </w:tc>
        <w:tc>
          <w:tcPr>
            <w:tcW w:w="2268" w:type="dxa"/>
            <w:tcBorders>
              <w:top w:val="single" w:sz="4" w:space="0" w:color="auto"/>
              <w:left w:val="nil"/>
              <w:bottom w:val="single" w:sz="4" w:space="0" w:color="auto"/>
              <w:right w:val="single" w:sz="4" w:space="0" w:color="auto"/>
            </w:tcBorders>
            <w:shd w:val="clear" w:color="000000" w:fill="FFFFFF"/>
            <w:hideMark/>
          </w:tcPr>
          <w:p w:rsidR="00FD1BD2" w:rsidRPr="00CF03D3" w:rsidRDefault="00FD1BD2" w:rsidP="00D70754">
            <w:pPr>
              <w:jc w:val="center"/>
              <w:rPr>
                <w:sz w:val="16"/>
                <w:szCs w:val="16"/>
              </w:rPr>
            </w:pPr>
            <w:r w:rsidRPr="00CF03D3">
              <w:rPr>
                <w:sz w:val="16"/>
                <w:szCs w:val="16"/>
              </w:rPr>
              <w:t>Х</w:t>
            </w:r>
          </w:p>
        </w:tc>
      </w:tr>
    </w:tbl>
    <w:p w:rsidR="005167CE" w:rsidRPr="003479C6" w:rsidRDefault="001A6741" w:rsidP="001A6741">
      <w:pPr>
        <w:autoSpaceDE w:val="0"/>
        <w:autoSpaceDN w:val="0"/>
        <w:adjustRightInd w:val="0"/>
        <w:ind w:firstLine="567"/>
        <w:jc w:val="both"/>
        <w:rPr>
          <w:sz w:val="28"/>
          <w:szCs w:val="28"/>
        </w:rPr>
      </w:pPr>
      <w:r w:rsidRPr="003479C6">
        <w:rPr>
          <w:sz w:val="28"/>
          <w:szCs w:val="28"/>
        </w:rPr>
        <w:t xml:space="preserve">В ходе </w:t>
      </w:r>
      <w:proofErr w:type="gramStart"/>
      <w:r w:rsidRPr="003479C6">
        <w:rPr>
          <w:sz w:val="28"/>
          <w:szCs w:val="28"/>
        </w:rPr>
        <w:t>проведения экспертизы достаточности объемов финансирования</w:t>
      </w:r>
      <w:proofErr w:type="gramEnd"/>
      <w:r w:rsidRPr="003479C6">
        <w:rPr>
          <w:sz w:val="28"/>
          <w:szCs w:val="28"/>
        </w:rPr>
        <w:t xml:space="preserve"> на обеспечение образовательных учреждений установлено следующее.</w:t>
      </w:r>
    </w:p>
    <w:p w:rsidR="003479C6" w:rsidRPr="003479C6" w:rsidRDefault="003479C6" w:rsidP="003479C6">
      <w:pPr>
        <w:autoSpaceDE w:val="0"/>
        <w:autoSpaceDN w:val="0"/>
        <w:adjustRightInd w:val="0"/>
        <w:jc w:val="both"/>
        <w:rPr>
          <w:rFonts w:eastAsiaTheme="minorHAnsi"/>
          <w:sz w:val="28"/>
          <w:szCs w:val="28"/>
          <w:lang w:eastAsia="en-US"/>
        </w:rPr>
      </w:pPr>
      <w:r w:rsidRPr="003479C6">
        <w:rPr>
          <w:sz w:val="28"/>
          <w:szCs w:val="28"/>
        </w:rPr>
        <w:tab/>
      </w:r>
      <w:proofErr w:type="gramStart"/>
      <w:r w:rsidRPr="003479C6">
        <w:rPr>
          <w:rFonts w:eastAsiaTheme="minorHAnsi"/>
          <w:sz w:val="28"/>
          <w:szCs w:val="28"/>
          <w:lang w:eastAsia="en-US"/>
        </w:rPr>
        <w:t xml:space="preserve">Предельные объемы бюджетных ассигнований бюджета города Урай на 2021 год и плановый период доведены до управления образования </w:t>
      </w:r>
      <w:r w:rsidR="00BB31D3">
        <w:rPr>
          <w:rFonts w:eastAsiaTheme="minorHAnsi"/>
          <w:sz w:val="28"/>
          <w:szCs w:val="28"/>
          <w:lang w:eastAsia="en-US"/>
        </w:rPr>
        <w:t xml:space="preserve">и молодежной политики </w:t>
      </w:r>
      <w:r w:rsidRPr="003479C6">
        <w:rPr>
          <w:rFonts w:eastAsiaTheme="minorHAnsi"/>
          <w:sz w:val="28"/>
          <w:szCs w:val="28"/>
          <w:lang w:eastAsia="en-US"/>
        </w:rPr>
        <w:t>в</w:t>
      </w:r>
      <w:r w:rsidR="005167CE" w:rsidRPr="003479C6">
        <w:rPr>
          <w:sz w:val="28"/>
          <w:szCs w:val="28"/>
        </w:rPr>
        <w:t xml:space="preserve"> соответствии с</w:t>
      </w:r>
      <w:r w:rsidR="00CE4CFC" w:rsidRPr="003479C6">
        <w:rPr>
          <w:sz w:val="28"/>
          <w:szCs w:val="28"/>
        </w:rPr>
        <w:t xml:space="preserve"> постановлением администрации города Урай от 14.09.2018 № 2385 «О Порядке составления проекта бюджета городского округа город Урай на очередной финансовый год и плановый период</w:t>
      </w:r>
      <w:r w:rsidRPr="003479C6">
        <w:rPr>
          <w:sz w:val="28"/>
          <w:szCs w:val="28"/>
        </w:rPr>
        <w:t xml:space="preserve">» по </w:t>
      </w:r>
      <w:r w:rsidRPr="003479C6">
        <w:rPr>
          <w:rFonts w:eastAsiaTheme="minorHAnsi"/>
          <w:sz w:val="28"/>
          <w:szCs w:val="28"/>
          <w:lang w:eastAsia="en-US"/>
        </w:rPr>
        <w:t xml:space="preserve">муниципальным программам и </w:t>
      </w:r>
      <w:proofErr w:type="spellStart"/>
      <w:r w:rsidRPr="003479C6">
        <w:rPr>
          <w:rFonts w:eastAsiaTheme="minorHAnsi"/>
          <w:sz w:val="28"/>
          <w:szCs w:val="28"/>
          <w:lang w:eastAsia="en-US"/>
        </w:rPr>
        <w:t>непрограммным</w:t>
      </w:r>
      <w:proofErr w:type="spellEnd"/>
      <w:r w:rsidRPr="003479C6">
        <w:rPr>
          <w:rFonts w:eastAsiaTheme="minorHAnsi"/>
          <w:sz w:val="28"/>
          <w:szCs w:val="28"/>
          <w:lang w:eastAsia="en-US"/>
        </w:rPr>
        <w:t xml:space="preserve"> направлениям деятельности.</w:t>
      </w:r>
      <w:proofErr w:type="gramEnd"/>
      <w:r w:rsidRPr="003479C6">
        <w:rPr>
          <w:rFonts w:eastAsiaTheme="minorHAnsi"/>
          <w:sz w:val="28"/>
          <w:szCs w:val="28"/>
          <w:lang w:eastAsia="en-US"/>
        </w:rPr>
        <w:t xml:space="preserve"> </w:t>
      </w:r>
      <w:r w:rsidRPr="003479C6">
        <w:rPr>
          <w:sz w:val="28"/>
          <w:szCs w:val="28"/>
        </w:rPr>
        <w:t xml:space="preserve">Управление образования </w:t>
      </w:r>
      <w:r w:rsidRPr="003479C6">
        <w:rPr>
          <w:rFonts w:eastAsiaTheme="minorHAnsi"/>
          <w:sz w:val="28"/>
          <w:szCs w:val="28"/>
          <w:lang w:eastAsia="en-US"/>
        </w:rPr>
        <w:t xml:space="preserve"> распределяет предельные объемы бюджетных ассигнований в разрезе кодов бюджетной классификации Российской Федерации </w:t>
      </w:r>
      <w:r w:rsidR="00BB31D3">
        <w:rPr>
          <w:rFonts w:eastAsiaTheme="minorHAnsi"/>
          <w:sz w:val="28"/>
          <w:szCs w:val="28"/>
          <w:lang w:eastAsia="en-US"/>
        </w:rPr>
        <w:t xml:space="preserve">по подведомственным распорядителям и получателям бюджетных средств  </w:t>
      </w:r>
      <w:r w:rsidRPr="003479C6">
        <w:rPr>
          <w:rFonts w:eastAsiaTheme="minorHAnsi"/>
          <w:sz w:val="28"/>
          <w:szCs w:val="28"/>
          <w:lang w:eastAsia="en-US"/>
        </w:rPr>
        <w:t>самостоятельно</w:t>
      </w:r>
      <w:r w:rsidR="00BB31D3">
        <w:rPr>
          <w:rFonts w:eastAsiaTheme="minorHAnsi"/>
          <w:sz w:val="28"/>
          <w:szCs w:val="28"/>
          <w:lang w:eastAsia="en-US"/>
        </w:rPr>
        <w:t>, в соответствии со ст. 158 БК</w:t>
      </w:r>
      <w:r w:rsidRPr="003479C6">
        <w:rPr>
          <w:rFonts w:eastAsiaTheme="minorHAnsi"/>
          <w:sz w:val="28"/>
          <w:szCs w:val="28"/>
          <w:lang w:eastAsia="en-US"/>
        </w:rPr>
        <w:t xml:space="preserve">. </w:t>
      </w:r>
    </w:p>
    <w:p w:rsidR="003479C6" w:rsidRDefault="005167CE" w:rsidP="001A6741">
      <w:pPr>
        <w:autoSpaceDE w:val="0"/>
        <w:autoSpaceDN w:val="0"/>
        <w:adjustRightInd w:val="0"/>
        <w:ind w:firstLine="567"/>
        <w:jc w:val="both"/>
        <w:rPr>
          <w:sz w:val="28"/>
          <w:szCs w:val="28"/>
        </w:rPr>
      </w:pPr>
      <w:r w:rsidRPr="003479C6">
        <w:rPr>
          <w:sz w:val="28"/>
          <w:szCs w:val="28"/>
        </w:rPr>
        <w:t xml:space="preserve"> </w:t>
      </w:r>
      <w:r w:rsidR="001A6741" w:rsidRPr="003479C6">
        <w:rPr>
          <w:sz w:val="28"/>
          <w:szCs w:val="28"/>
        </w:rPr>
        <w:t xml:space="preserve"> </w:t>
      </w:r>
      <w:r w:rsidR="001A6741" w:rsidRPr="003479C6">
        <w:rPr>
          <w:rFonts w:eastAsiaTheme="minorHAnsi"/>
          <w:sz w:val="28"/>
          <w:szCs w:val="28"/>
          <w:lang w:eastAsia="en-US"/>
        </w:rPr>
        <w:t>С</w:t>
      </w:r>
      <w:r w:rsidR="00154E08" w:rsidRPr="003479C6">
        <w:rPr>
          <w:rFonts w:eastAsiaTheme="minorHAnsi"/>
          <w:sz w:val="28"/>
          <w:szCs w:val="28"/>
          <w:lang w:eastAsia="en-US"/>
        </w:rPr>
        <w:t>огласно представленной информации управления образования и молодежной политики потребность по содержанию имущества образовательных организаций в Проекте бюджета на 2021 год не обеспечена на сумму 2 371,5 тыс. рублей</w:t>
      </w:r>
      <w:r w:rsidR="001A6741" w:rsidRPr="003479C6">
        <w:rPr>
          <w:rFonts w:eastAsiaTheme="minorHAnsi"/>
          <w:sz w:val="28"/>
          <w:szCs w:val="28"/>
          <w:lang w:eastAsia="en-US"/>
        </w:rPr>
        <w:t>, в том числе: к</w:t>
      </w:r>
      <w:r w:rsidR="001A6741" w:rsidRPr="003479C6">
        <w:rPr>
          <w:sz w:val="28"/>
          <w:szCs w:val="28"/>
        </w:rPr>
        <w:t>оммунальные расходы в сумме 1 934,5  тыс. рублей, услуги по содержанию имущества в сумме</w:t>
      </w:r>
      <w:r w:rsidR="001A6741" w:rsidRPr="001A6741">
        <w:rPr>
          <w:sz w:val="28"/>
          <w:szCs w:val="28"/>
        </w:rPr>
        <w:t xml:space="preserve"> 437,0 тыс. рублей.</w:t>
      </w:r>
      <w:r w:rsidR="001A6741">
        <w:rPr>
          <w:sz w:val="28"/>
          <w:szCs w:val="28"/>
        </w:rPr>
        <w:t xml:space="preserve"> </w:t>
      </w:r>
    </w:p>
    <w:p w:rsidR="007F36BE" w:rsidRPr="00CF03D3" w:rsidRDefault="00154E08" w:rsidP="001A6741">
      <w:pPr>
        <w:autoSpaceDE w:val="0"/>
        <w:autoSpaceDN w:val="0"/>
        <w:adjustRightInd w:val="0"/>
        <w:ind w:firstLine="567"/>
        <w:jc w:val="both"/>
        <w:rPr>
          <w:rFonts w:eastAsiaTheme="minorHAnsi"/>
          <w:sz w:val="28"/>
          <w:szCs w:val="28"/>
          <w:lang w:eastAsia="en-US"/>
        </w:rPr>
      </w:pPr>
      <w:r w:rsidRPr="00CF03D3">
        <w:rPr>
          <w:rFonts w:eastAsiaTheme="minorHAnsi"/>
          <w:sz w:val="28"/>
          <w:szCs w:val="28"/>
          <w:lang w:eastAsia="en-US"/>
        </w:rPr>
        <w:t xml:space="preserve">Кроме этого, управлением образования и </w:t>
      </w:r>
      <w:r w:rsidRPr="004F3B85">
        <w:rPr>
          <w:rFonts w:eastAsiaTheme="minorHAnsi"/>
          <w:sz w:val="28"/>
          <w:szCs w:val="28"/>
          <w:lang w:eastAsia="en-US"/>
        </w:rPr>
        <w:t xml:space="preserve">молодежной политики предоставлена информация по </w:t>
      </w:r>
      <w:r w:rsidR="006E6180" w:rsidRPr="004F3B85">
        <w:rPr>
          <w:rFonts w:eastAsiaTheme="minorHAnsi"/>
          <w:sz w:val="28"/>
          <w:szCs w:val="28"/>
          <w:lang w:eastAsia="en-US"/>
        </w:rPr>
        <w:t xml:space="preserve">потребности </w:t>
      </w:r>
      <w:r w:rsidRPr="004F3B85">
        <w:rPr>
          <w:rFonts w:eastAsiaTheme="minorHAnsi"/>
          <w:sz w:val="28"/>
          <w:szCs w:val="28"/>
          <w:lang w:eastAsia="en-US"/>
        </w:rPr>
        <w:t xml:space="preserve">проведения </w:t>
      </w:r>
      <w:r w:rsidRPr="004F3B85">
        <w:rPr>
          <w:sz w:val="28"/>
          <w:szCs w:val="28"/>
        </w:rPr>
        <w:t>капитальных и текущих ремонтов</w:t>
      </w:r>
      <w:r w:rsidR="005E45F7" w:rsidRPr="004F3B85">
        <w:rPr>
          <w:sz w:val="28"/>
          <w:szCs w:val="28"/>
        </w:rPr>
        <w:t xml:space="preserve"> объектов</w:t>
      </w:r>
      <w:r w:rsidRPr="004F3B85">
        <w:rPr>
          <w:sz w:val="28"/>
          <w:szCs w:val="28"/>
        </w:rPr>
        <w:t xml:space="preserve"> образования, подтвержденн</w:t>
      </w:r>
      <w:r w:rsidR="006E6180" w:rsidRPr="004F3B85">
        <w:rPr>
          <w:sz w:val="28"/>
          <w:szCs w:val="28"/>
        </w:rPr>
        <w:t>ая</w:t>
      </w:r>
      <w:r w:rsidRPr="004F3B85">
        <w:rPr>
          <w:sz w:val="28"/>
          <w:szCs w:val="28"/>
        </w:rPr>
        <w:t xml:space="preserve"> актами технического состояния, предписаниями надзорных органов. </w:t>
      </w:r>
      <w:r w:rsidR="001A6741">
        <w:rPr>
          <w:sz w:val="28"/>
          <w:szCs w:val="28"/>
        </w:rPr>
        <w:t>Р</w:t>
      </w:r>
      <w:r w:rsidR="007F36BE" w:rsidRPr="00CF03D3">
        <w:rPr>
          <w:sz w:val="28"/>
          <w:szCs w:val="28"/>
        </w:rPr>
        <w:t xml:space="preserve">асчеты сметной стоимости работ </w:t>
      </w:r>
      <w:r w:rsidR="001A6741">
        <w:rPr>
          <w:sz w:val="28"/>
          <w:szCs w:val="28"/>
        </w:rPr>
        <w:t>у</w:t>
      </w:r>
      <w:r w:rsidR="001A6741" w:rsidRPr="004F3B85">
        <w:rPr>
          <w:sz w:val="28"/>
          <w:szCs w:val="28"/>
        </w:rPr>
        <w:t>правлением образования</w:t>
      </w:r>
      <w:r w:rsidR="001A6741" w:rsidRPr="00CF03D3">
        <w:rPr>
          <w:sz w:val="28"/>
          <w:szCs w:val="28"/>
        </w:rPr>
        <w:t xml:space="preserve"> </w:t>
      </w:r>
      <w:r w:rsidR="007F36BE" w:rsidRPr="00CF03D3">
        <w:rPr>
          <w:sz w:val="28"/>
          <w:szCs w:val="28"/>
        </w:rPr>
        <w:t xml:space="preserve">не произведены, в связи, с чем не представляется возможным определить общую </w:t>
      </w:r>
      <w:r w:rsidR="007F36BE" w:rsidRPr="00CF03D3">
        <w:rPr>
          <w:sz w:val="28"/>
          <w:szCs w:val="28"/>
        </w:rPr>
        <w:lastRenderedPageBreak/>
        <w:t xml:space="preserve">стоимость необходимых бюджетных ассигнований </w:t>
      </w:r>
      <w:r w:rsidR="006E6180">
        <w:rPr>
          <w:sz w:val="28"/>
          <w:szCs w:val="28"/>
        </w:rPr>
        <w:t>п</w:t>
      </w:r>
      <w:r w:rsidR="006E6180" w:rsidRPr="00CF03D3">
        <w:rPr>
          <w:sz w:val="28"/>
          <w:szCs w:val="28"/>
        </w:rPr>
        <w:t xml:space="preserve">о </w:t>
      </w:r>
      <w:r w:rsidR="006E6180">
        <w:rPr>
          <w:sz w:val="28"/>
          <w:szCs w:val="28"/>
        </w:rPr>
        <w:t>указанным</w:t>
      </w:r>
      <w:r w:rsidR="006E6180" w:rsidRPr="00CF03D3">
        <w:rPr>
          <w:sz w:val="28"/>
          <w:szCs w:val="28"/>
        </w:rPr>
        <w:t xml:space="preserve"> мероприятиям </w:t>
      </w:r>
      <w:r w:rsidR="007F36BE" w:rsidRPr="00CF03D3">
        <w:rPr>
          <w:sz w:val="28"/>
          <w:szCs w:val="28"/>
        </w:rPr>
        <w:t>на 2021-2023 годы.</w:t>
      </w:r>
    </w:p>
    <w:p w:rsidR="004F3B85" w:rsidRDefault="004F3B85" w:rsidP="00E04A9F">
      <w:pPr>
        <w:autoSpaceDE w:val="0"/>
        <w:autoSpaceDN w:val="0"/>
        <w:adjustRightInd w:val="0"/>
        <w:ind w:firstLine="567"/>
        <w:jc w:val="both"/>
        <w:rPr>
          <w:sz w:val="28"/>
          <w:szCs w:val="28"/>
        </w:rPr>
      </w:pPr>
    </w:p>
    <w:p w:rsidR="00E04A9F" w:rsidRPr="00CF03D3" w:rsidRDefault="00E04A9F" w:rsidP="00E04A9F">
      <w:pPr>
        <w:autoSpaceDE w:val="0"/>
        <w:autoSpaceDN w:val="0"/>
        <w:adjustRightInd w:val="0"/>
        <w:ind w:firstLine="567"/>
        <w:jc w:val="both"/>
        <w:rPr>
          <w:sz w:val="28"/>
          <w:szCs w:val="28"/>
        </w:rPr>
      </w:pPr>
      <w:r w:rsidRPr="00CF03D3">
        <w:rPr>
          <w:sz w:val="28"/>
          <w:szCs w:val="28"/>
        </w:rPr>
        <w:t xml:space="preserve">В предыдущие периоды Контрольно-счетная палата </w:t>
      </w:r>
      <w:r w:rsidR="004F3B85">
        <w:rPr>
          <w:sz w:val="28"/>
          <w:szCs w:val="28"/>
        </w:rPr>
        <w:t xml:space="preserve">по результатам </w:t>
      </w:r>
      <w:r w:rsidRPr="00CF03D3">
        <w:rPr>
          <w:sz w:val="28"/>
          <w:szCs w:val="28"/>
        </w:rPr>
        <w:t xml:space="preserve"> экспертиз</w:t>
      </w:r>
      <w:r w:rsidR="004F3B85">
        <w:rPr>
          <w:sz w:val="28"/>
          <w:szCs w:val="28"/>
        </w:rPr>
        <w:t>ы</w:t>
      </w:r>
      <w:r w:rsidRPr="00CF03D3">
        <w:rPr>
          <w:sz w:val="28"/>
          <w:szCs w:val="28"/>
        </w:rPr>
        <w:t xml:space="preserve"> Проекта бюджета рекомендовала администрации города проработать вопрос по сокращению (исключению) планирования расходов на решение социально значимых задач, но не отнесенных к полномочиям органов местного самоуправления. </w:t>
      </w:r>
    </w:p>
    <w:p w:rsidR="00E04A9F" w:rsidRPr="00CF03D3" w:rsidRDefault="00E04A9F" w:rsidP="00E04A9F">
      <w:pPr>
        <w:autoSpaceDE w:val="0"/>
        <w:autoSpaceDN w:val="0"/>
        <w:adjustRightInd w:val="0"/>
        <w:ind w:firstLine="567"/>
        <w:jc w:val="both"/>
        <w:rPr>
          <w:sz w:val="28"/>
          <w:szCs w:val="28"/>
        </w:rPr>
      </w:pPr>
      <w:r w:rsidRPr="00CF03D3">
        <w:rPr>
          <w:sz w:val="28"/>
          <w:szCs w:val="28"/>
        </w:rPr>
        <w:t xml:space="preserve">В целях </w:t>
      </w:r>
      <w:proofErr w:type="gramStart"/>
      <w:r w:rsidRPr="00CF03D3">
        <w:rPr>
          <w:sz w:val="28"/>
          <w:szCs w:val="28"/>
        </w:rPr>
        <w:t>контроля за</w:t>
      </w:r>
      <w:proofErr w:type="gramEnd"/>
      <w:r w:rsidRPr="00CF03D3">
        <w:rPr>
          <w:sz w:val="28"/>
          <w:szCs w:val="28"/>
        </w:rPr>
        <w:t xml:space="preserve"> исполнением указанной рекомендации Контрольно-счетной палатой проведен анализ ее исполнения, в результате чего установлено следующее. </w:t>
      </w:r>
    </w:p>
    <w:p w:rsidR="00E04A9F" w:rsidRPr="00CF03D3" w:rsidRDefault="00E04A9F" w:rsidP="008C5925">
      <w:pPr>
        <w:autoSpaceDE w:val="0"/>
        <w:autoSpaceDN w:val="0"/>
        <w:adjustRightInd w:val="0"/>
        <w:ind w:firstLine="567"/>
        <w:jc w:val="both"/>
        <w:rPr>
          <w:sz w:val="28"/>
          <w:szCs w:val="28"/>
        </w:rPr>
      </w:pPr>
      <w:r w:rsidRPr="00CF03D3">
        <w:rPr>
          <w:sz w:val="28"/>
          <w:szCs w:val="28"/>
        </w:rPr>
        <w:tab/>
        <w:t xml:space="preserve">По образовательным </w:t>
      </w:r>
      <w:r w:rsidR="00E05542">
        <w:rPr>
          <w:sz w:val="28"/>
          <w:szCs w:val="28"/>
        </w:rPr>
        <w:t>организациям</w:t>
      </w:r>
      <w:r w:rsidRPr="00CF03D3">
        <w:rPr>
          <w:sz w:val="28"/>
          <w:szCs w:val="28"/>
        </w:rPr>
        <w:t xml:space="preserve"> за период с 2018 по 2020 год администрацией города, управлением образования и молодежной политики проводилась и проводится работа с департаментами Ханты-Мансийского автономного </w:t>
      </w:r>
      <w:proofErr w:type="spellStart"/>
      <w:r w:rsidRPr="00CF03D3">
        <w:rPr>
          <w:sz w:val="28"/>
          <w:szCs w:val="28"/>
        </w:rPr>
        <w:t>округа-Югры</w:t>
      </w:r>
      <w:proofErr w:type="spellEnd"/>
      <w:r w:rsidRPr="00CF03D3">
        <w:rPr>
          <w:sz w:val="28"/>
          <w:szCs w:val="28"/>
        </w:rPr>
        <w:t xml:space="preserve">, ведется переписка с федеральными структурами, правомочными комментировать действующее законодательство в сфере образования, что подтверждается представленными на экспертизу письмами. </w:t>
      </w:r>
      <w:r w:rsidRPr="00CF03D3">
        <w:rPr>
          <w:sz w:val="28"/>
          <w:szCs w:val="28"/>
        </w:rPr>
        <w:tab/>
      </w:r>
      <w:r w:rsidR="00BB79B7" w:rsidRPr="00CF03D3">
        <w:rPr>
          <w:sz w:val="28"/>
          <w:szCs w:val="28"/>
        </w:rPr>
        <w:t>И</w:t>
      </w:r>
      <w:r w:rsidRPr="00CF03D3">
        <w:rPr>
          <w:sz w:val="28"/>
          <w:szCs w:val="28"/>
        </w:rPr>
        <w:t xml:space="preserve">нформация </w:t>
      </w:r>
      <w:r w:rsidR="00BB79B7" w:rsidRPr="00CF03D3">
        <w:rPr>
          <w:sz w:val="28"/>
          <w:szCs w:val="28"/>
        </w:rPr>
        <w:t>по сокращению (исключению) планирования расходов</w:t>
      </w:r>
      <w:r w:rsidR="004F3B85">
        <w:rPr>
          <w:sz w:val="28"/>
          <w:szCs w:val="28"/>
        </w:rPr>
        <w:t>,</w:t>
      </w:r>
      <w:r w:rsidR="00BB79B7" w:rsidRPr="00CF03D3">
        <w:rPr>
          <w:sz w:val="28"/>
          <w:szCs w:val="28"/>
        </w:rPr>
        <w:t xml:space="preserve"> не отнесенных к полномочиям органов местного самоуправления</w:t>
      </w:r>
      <w:r w:rsidR="004F3B85">
        <w:rPr>
          <w:sz w:val="28"/>
          <w:szCs w:val="28"/>
        </w:rPr>
        <w:t>,</w:t>
      </w:r>
      <w:r w:rsidR="008C5925" w:rsidRPr="00CF03D3">
        <w:rPr>
          <w:sz w:val="28"/>
          <w:szCs w:val="28"/>
        </w:rPr>
        <w:t xml:space="preserve"> </w:t>
      </w:r>
      <w:r w:rsidRPr="00CF03D3">
        <w:rPr>
          <w:sz w:val="28"/>
          <w:szCs w:val="28"/>
        </w:rPr>
        <w:t xml:space="preserve">направлена управлением образования </w:t>
      </w:r>
      <w:r w:rsidR="00213465" w:rsidRPr="00CF03D3">
        <w:rPr>
          <w:sz w:val="28"/>
          <w:szCs w:val="28"/>
        </w:rPr>
        <w:t xml:space="preserve">в октябре 2020 года </w:t>
      </w:r>
      <w:r w:rsidRPr="00CF03D3">
        <w:rPr>
          <w:sz w:val="28"/>
          <w:szCs w:val="28"/>
        </w:rPr>
        <w:t xml:space="preserve">в администрацию города Урай для включения предложений к рассмотрению на заседании Совета при Губернаторе </w:t>
      </w:r>
      <w:proofErr w:type="spellStart"/>
      <w:r w:rsidRPr="00CF03D3">
        <w:rPr>
          <w:sz w:val="28"/>
          <w:szCs w:val="28"/>
        </w:rPr>
        <w:t>ХМАО-Югры</w:t>
      </w:r>
      <w:proofErr w:type="spellEnd"/>
      <w:r w:rsidRPr="00CF03D3">
        <w:rPr>
          <w:sz w:val="28"/>
          <w:szCs w:val="28"/>
        </w:rPr>
        <w:t xml:space="preserve"> по развитию местного самоуправления в </w:t>
      </w:r>
      <w:proofErr w:type="spellStart"/>
      <w:r w:rsidRPr="00CF03D3">
        <w:rPr>
          <w:sz w:val="28"/>
          <w:szCs w:val="28"/>
        </w:rPr>
        <w:t>ХМАО-Югре</w:t>
      </w:r>
      <w:proofErr w:type="spellEnd"/>
      <w:r w:rsidRPr="00CF03D3">
        <w:rPr>
          <w:sz w:val="28"/>
          <w:szCs w:val="28"/>
        </w:rPr>
        <w:t xml:space="preserve"> в 2021 году. </w:t>
      </w:r>
    </w:p>
    <w:p w:rsidR="00E04A9F" w:rsidRPr="00CF03D3" w:rsidRDefault="00E04A9F" w:rsidP="00E04A9F">
      <w:pPr>
        <w:autoSpaceDE w:val="0"/>
        <w:autoSpaceDN w:val="0"/>
        <w:adjustRightInd w:val="0"/>
        <w:jc w:val="both"/>
        <w:rPr>
          <w:sz w:val="28"/>
          <w:szCs w:val="28"/>
        </w:rPr>
      </w:pPr>
      <w:r w:rsidRPr="00CF03D3">
        <w:rPr>
          <w:sz w:val="28"/>
          <w:szCs w:val="28"/>
        </w:rPr>
        <w:tab/>
        <w:t>На данный момент результатом проделанной работы стало исключение из расходов местного бюджета ассигнований на финансирование мероприятий, связанных с организацией и проведением государственной итоговой аттестации. Финансирование полностью осуществляется за счет средств окружного бюджета.</w:t>
      </w:r>
    </w:p>
    <w:p w:rsidR="00E04A9F" w:rsidRPr="00CF03D3" w:rsidRDefault="00E04A9F" w:rsidP="00E04A9F">
      <w:pPr>
        <w:autoSpaceDE w:val="0"/>
        <w:autoSpaceDN w:val="0"/>
        <w:adjustRightInd w:val="0"/>
        <w:jc w:val="both"/>
        <w:rPr>
          <w:rFonts w:eastAsiaTheme="minorHAnsi"/>
          <w:sz w:val="28"/>
          <w:szCs w:val="28"/>
          <w:lang w:eastAsia="en-US"/>
        </w:rPr>
      </w:pPr>
      <w:r w:rsidRPr="00CF03D3">
        <w:rPr>
          <w:sz w:val="28"/>
          <w:szCs w:val="28"/>
        </w:rPr>
        <w:tab/>
        <w:t>В тоже время, в Проекте бюджета не удалось полностью исключить ассигнования на заработную плату и начисления на оплату труда</w:t>
      </w:r>
      <w:r w:rsidR="001572A6">
        <w:rPr>
          <w:sz w:val="28"/>
          <w:szCs w:val="28"/>
        </w:rPr>
        <w:t xml:space="preserve"> работников дошкольных образовательных организаций</w:t>
      </w:r>
      <w:r w:rsidRPr="00CF03D3">
        <w:rPr>
          <w:sz w:val="28"/>
          <w:szCs w:val="28"/>
        </w:rPr>
        <w:t>,</w:t>
      </w:r>
      <w:r w:rsidR="001572A6">
        <w:rPr>
          <w:sz w:val="28"/>
          <w:szCs w:val="28"/>
        </w:rPr>
        <w:t xml:space="preserve"> </w:t>
      </w:r>
      <w:r w:rsidRPr="00CF03D3">
        <w:rPr>
          <w:sz w:val="28"/>
          <w:szCs w:val="28"/>
        </w:rPr>
        <w:t>которы</w:t>
      </w:r>
      <w:r w:rsidR="001572A6">
        <w:rPr>
          <w:sz w:val="28"/>
          <w:szCs w:val="28"/>
        </w:rPr>
        <w:t>е</w:t>
      </w:r>
      <w:r w:rsidRPr="00CF03D3">
        <w:rPr>
          <w:sz w:val="28"/>
          <w:szCs w:val="28"/>
        </w:rPr>
        <w:t xml:space="preserve"> </w:t>
      </w:r>
      <w:r w:rsidRPr="00CF03D3">
        <w:rPr>
          <w:rFonts w:eastAsiaTheme="minorHAnsi"/>
          <w:sz w:val="28"/>
          <w:szCs w:val="28"/>
          <w:lang w:eastAsia="en-US"/>
        </w:rPr>
        <w:t>осуществл</w:t>
      </w:r>
      <w:r w:rsidR="001572A6">
        <w:rPr>
          <w:rFonts w:eastAsiaTheme="minorHAnsi"/>
          <w:sz w:val="28"/>
          <w:szCs w:val="28"/>
          <w:lang w:eastAsia="en-US"/>
        </w:rPr>
        <w:t>яют</w:t>
      </w:r>
      <w:r w:rsidRPr="00CF03D3">
        <w:rPr>
          <w:rFonts w:eastAsiaTheme="minorHAnsi"/>
          <w:sz w:val="28"/>
          <w:szCs w:val="28"/>
          <w:lang w:eastAsia="en-US"/>
        </w:rPr>
        <w:t xml:space="preserve"> вспомогательны</w:t>
      </w:r>
      <w:r w:rsidR="001572A6">
        <w:rPr>
          <w:rFonts w:eastAsiaTheme="minorHAnsi"/>
          <w:sz w:val="28"/>
          <w:szCs w:val="28"/>
          <w:lang w:eastAsia="en-US"/>
        </w:rPr>
        <w:t>е</w:t>
      </w:r>
      <w:r w:rsidRPr="00CF03D3">
        <w:rPr>
          <w:rFonts w:eastAsiaTheme="minorHAnsi"/>
          <w:sz w:val="28"/>
          <w:szCs w:val="28"/>
          <w:lang w:eastAsia="en-US"/>
        </w:rPr>
        <w:t xml:space="preserve"> функци</w:t>
      </w:r>
      <w:r w:rsidR="001572A6">
        <w:rPr>
          <w:rFonts w:eastAsiaTheme="minorHAnsi"/>
          <w:sz w:val="28"/>
          <w:szCs w:val="28"/>
          <w:lang w:eastAsia="en-US"/>
        </w:rPr>
        <w:t>и</w:t>
      </w:r>
      <w:r w:rsidRPr="00CF03D3">
        <w:rPr>
          <w:rFonts w:eastAsiaTheme="minorHAnsi"/>
          <w:sz w:val="28"/>
          <w:szCs w:val="28"/>
          <w:lang w:eastAsia="en-US"/>
        </w:rPr>
        <w:t xml:space="preserve"> </w:t>
      </w:r>
      <w:r w:rsidR="001572A6">
        <w:rPr>
          <w:rFonts w:eastAsiaTheme="minorHAnsi"/>
          <w:sz w:val="28"/>
          <w:szCs w:val="28"/>
          <w:lang w:eastAsia="en-US"/>
        </w:rPr>
        <w:t xml:space="preserve">для </w:t>
      </w:r>
      <w:r w:rsidRPr="00CF03D3">
        <w:rPr>
          <w:rFonts w:eastAsiaTheme="minorHAnsi"/>
          <w:sz w:val="28"/>
          <w:szCs w:val="28"/>
          <w:lang w:eastAsia="en-US"/>
        </w:rPr>
        <w:t xml:space="preserve">образовательного процесса в сумме </w:t>
      </w:r>
      <w:r w:rsidR="001572A6" w:rsidRPr="001572A6">
        <w:rPr>
          <w:rFonts w:eastAsiaTheme="minorHAnsi"/>
          <w:sz w:val="28"/>
          <w:szCs w:val="28"/>
          <w:lang w:eastAsia="en-US"/>
        </w:rPr>
        <w:t>32 550,0</w:t>
      </w:r>
      <w:r w:rsidRPr="001572A6">
        <w:rPr>
          <w:rFonts w:eastAsiaTheme="minorHAnsi"/>
          <w:sz w:val="28"/>
          <w:szCs w:val="28"/>
          <w:lang w:eastAsia="en-US"/>
        </w:rPr>
        <w:t xml:space="preserve"> тыс</w:t>
      </w:r>
      <w:r w:rsidRPr="00CF03D3">
        <w:rPr>
          <w:rFonts w:eastAsiaTheme="minorHAnsi"/>
          <w:sz w:val="28"/>
          <w:szCs w:val="28"/>
          <w:lang w:eastAsia="en-US"/>
        </w:rPr>
        <w:t>. рублей. Так же</w:t>
      </w:r>
      <w:r w:rsidR="001572A6">
        <w:rPr>
          <w:rFonts w:eastAsiaTheme="minorHAnsi"/>
          <w:sz w:val="28"/>
          <w:szCs w:val="28"/>
          <w:lang w:eastAsia="en-US"/>
        </w:rPr>
        <w:t>,</w:t>
      </w:r>
      <w:r w:rsidRPr="00CF03D3">
        <w:rPr>
          <w:rFonts w:eastAsiaTheme="minorHAnsi"/>
          <w:sz w:val="28"/>
          <w:szCs w:val="28"/>
          <w:lang w:eastAsia="en-US"/>
        </w:rPr>
        <w:t xml:space="preserve"> запланировано финансирование на </w:t>
      </w:r>
      <w:r w:rsidRPr="00CF03D3">
        <w:rPr>
          <w:bCs/>
          <w:sz w:val="28"/>
          <w:szCs w:val="28"/>
        </w:rPr>
        <w:t xml:space="preserve">приобретение медикаментов, аптечек для общеобразовательных </w:t>
      </w:r>
      <w:r w:rsidR="00D70754">
        <w:rPr>
          <w:bCs/>
          <w:sz w:val="28"/>
          <w:szCs w:val="28"/>
        </w:rPr>
        <w:t>организаций</w:t>
      </w:r>
      <w:r w:rsidRPr="00CF03D3">
        <w:rPr>
          <w:bCs/>
          <w:sz w:val="28"/>
          <w:szCs w:val="28"/>
        </w:rPr>
        <w:t xml:space="preserve">  в сумме 81,0 тыс. рублей, услуги </w:t>
      </w:r>
      <w:r w:rsidR="002D1010" w:rsidRPr="00CF03D3">
        <w:rPr>
          <w:bCs/>
          <w:sz w:val="28"/>
          <w:szCs w:val="28"/>
        </w:rPr>
        <w:t>в части предоставления доступа к сети</w:t>
      </w:r>
      <w:r w:rsidRPr="00CF03D3">
        <w:rPr>
          <w:bCs/>
          <w:sz w:val="28"/>
          <w:szCs w:val="28"/>
        </w:rPr>
        <w:t xml:space="preserve"> «Интернет</w:t>
      </w:r>
      <w:r w:rsidR="00D70754">
        <w:rPr>
          <w:bCs/>
          <w:sz w:val="28"/>
          <w:szCs w:val="28"/>
        </w:rPr>
        <w:t xml:space="preserve">» в дошкольных </w:t>
      </w:r>
      <w:r w:rsidR="001572A6">
        <w:rPr>
          <w:bCs/>
          <w:sz w:val="28"/>
          <w:szCs w:val="28"/>
        </w:rPr>
        <w:t xml:space="preserve">образовательных </w:t>
      </w:r>
      <w:r w:rsidR="00D70754">
        <w:rPr>
          <w:bCs/>
          <w:sz w:val="28"/>
          <w:szCs w:val="28"/>
        </w:rPr>
        <w:t>организациях</w:t>
      </w:r>
      <w:r w:rsidRPr="00CF03D3">
        <w:rPr>
          <w:bCs/>
          <w:sz w:val="28"/>
          <w:szCs w:val="28"/>
        </w:rPr>
        <w:t xml:space="preserve"> в сумме 561,0 тыс. рублей</w:t>
      </w:r>
      <w:r w:rsidR="004C0BBE">
        <w:rPr>
          <w:bCs/>
          <w:sz w:val="28"/>
          <w:szCs w:val="28"/>
        </w:rPr>
        <w:t>. Р</w:t>
      </w:r>
      <w:r w:rsidRPr="00CF03D3">
        <w:rPr>
          <w:bCs/>
          <w:sz w:val="28"/>
          <w:szCs w:val="28"/>
        </w:rPr>
        <w:t xml:space="preserve">асходы на прочие работы и услуги, необходимые для </w:t>
      </w:r>
      <w:r w:rsidR="00A6542D" w:rsidRPr="00CF03D3">
        <w:rPr>
          <w:bCs/>
          <w:sz w:val="28"/>
          <w:szCs w:val="28"/>
        </w:rPr>
        <w:t xml:space="preserve">осуществления образовательной деятельности </w:t>
      </w:r>
      <w:r w:rsidR="004C0BBE">
        <w:rPr>
          <w:bCs/>
          <w:sz w:val="28"/>
          <w:szCs w:val="28"/>
        </w:rPr>
        <w:t>дошкольных и обще</w:t>
      </w:r>
      <w:r w:rsidR="001572A6">
        <w:rPr>
          <w:bCs/>
          <w:sz w:val="28"/>
          <w:szCs w:val="28"/>
        </w:rPr>
        <w:t xml:space="preserve">образовательных организаций, </w:t>
      </w:r>
      <w:r w:rsidR="00A6542D" w:rsidRPr="00CF03D3">
        <w:rPr>
          <w:bCs/>
          <w:sz w:val="28"/>
          <w:szCs w:val="28"/>
        </w:rPr>
        <w:t>в сумме 8 390,9 тыс. рублей.</w:t>
      </w:r>
      <w:r w:rsidRPr="00CF03D3">
        <w:rPr>
          <w:bCs/>
          <w:sz w:val="28"/>
          <w:szCs w:val="28"/>
        </w:rPr>
        <w:t xml:space="preserve"> </w:t>
      </w:r>
      <w:r w:rsidRPr="00CF03D3">
        <w:rPr>
          <w:rFonts w:eastAsiaTheme="minorHAnsi"/>
          <w:sz w:val="28"/>
          <w:szCs w:val="28"/>
          <w:lang w:eastAsia="en-US"/>
        </w:rPr>
        <w:t xml:space="preserve">Оплата проезда педагогов к месту обучения запланирована в дошкольных образовательных и общеобразовательных </w:t>
      </w:r>
      <w:r w:rsidR="00E05542">
        <w:rPr>
          <w:rFonts w:eastAsiaTheme="minorHAnsi"/>
          <w:sz w:val="28"/>
          <w:szCs w:val="28"/>
          <w:lang w:eastAsia="en-US"/>
        </w:rPr>
        <w:t>организациях</w:t>
      </w:r>
      <w:r w:rsidRPr="00CF03D3">
        <w:rPr>
          <w:rFonts w:eastAsiaTheme="minorHAnsi"/>
          <w:sz w:val="28"/>
          <w:szCs w:val="28"/>
          <w:lang w:eastAsia="en-US"/>
        </w:rPr>
        <w:t xml:space="preserve"> в сумме 47,0 тыс. рублей.</w:t>
      </w:r>
      <w:r w:rsidR="001572A6" w:rsidRPr="001572A6">
        <w:rPr>
          <w:sz w:val="28"/>
          <w:szCs w:val="28"/>
        </w:rPr>
        <w:t xml:space="preserve"> </w:t>
      </w:r>
      <w:r w:rsidR="001572A6">
        <w:rPr>
          <w:sz w:val="28"/>
          <w:szCs w:val="28"/>
        </w:rPr>
        <w:t>П</w:t>
      </w:r>
      <w:r w:rsidR="001572A6" w:rsidRPr="00CF03D3">
        <w:rPr>
          <w:sz w:val="28"/>
          <w:szCs w:val="28"/>
        </w:rPr>
        <w:t xml:space="preserve">особие по сокращению работников </w:t>
      </w:r>
      <w:r w:rsidR="001572A6">
        <w:rPr>
          <w:sz w:val="28"/>
          <w:szCs w:val="28"/>
        </w:rPr>
        <w:t xml:space="preserve">в </w:t>
      </w:r>
      <w:r w:rsidR="001572A6" w:rsidRPr="00CF03D3">
        <w:rPr>
          <w:sz w:val="28"/>
          <w:szCs w:val="28"/>
        </w:rPr>
        <w:t>дошкольных</w:t>
      </w:r>
      <w:r w:rsidR="001572A6">
        <w:rPr>
          <w:sz w:val="28"/>
          <w:szCs w:val="28"/>
        </w:rPr>
        <w:t xml:space="preserve"> образовательных </w:t>
      </w:r>
      <w:r w:rsidR="001572A6" w:rsidRPr="00CF03D3">
        <w:rPr>
          <w:sz w:val="28"/>
          <w:szCs w:val="28"/>
        </w:rPr>
        <w:t xml:space="preserve"> </w:t>
      </w:r>
      <w:r w:rsidR="001572A6">
        <w:rPr>
          <w:sz w:val="28"/>
          <w:szCs w:val="28"/>
        </w:rPr>
        <w:t>организациях в сумме 3 334,0 тыс. рублей.</w:t>
      </w:r>
    </w:p>
    <w:p w:rsidR="00850CB6" w:rsidRPr="00CF03D3" w:rsidRDefault="005167CE" w:rsidP="00850CB6">
      <w:pPr>
        <w:autoSpaceDE w:val="0"/>
        <w:autoSpaceDN w:val="0"/>
        <w:adjustRightInd w:val="0"/>
        <w:ind w:firstLine="567"/>
        <w:jc w:val="both"/>
        <w:rPr>
          <w:b/>
          <w:bCs/>
          <w:sz w:val="28"/>
          <w:szCs w:val="28"/>
        </w:rPr>
      </w:pPr>
      <w:r>
        <w:rPr>
          <w:b/>
          <w:bCs/>
          <w:sz w:val="28"/>
          <w:szCs w:val="28"/>
        </w:rPr>
        <w:t>Р</w:t>
      </w:r>
      <w:r w:rsidR="00850CB6" w:rsidRPr="00CF03D3">
        <w:rPr>
          <w:b/>
          <w:bCs/>
          <w:sz w:val="28"/>
          <w:szCs w:val="28"/>
        </w:rPr>
        <w:t>асход</w:t>
      </w:r>
      <w:r>
        <w:rPr>
          <w:b/>
          <w:bCs/>
          <w:sz w:val="28"/>
          <w:szCs w:val="28"/>
        </w:rPr>
        <w:t>ы</w:t>
      </w:r>
      <w:r w:rsidR="00850CB6" w:rsidRPr="00CF03D3">
        <w:rPr>
          <w:b/>
          <w:bCs/>
          <w:sz w:val="28"/>
          <w:szCs w:val="28"/>
        </w:rPr>
        <w:t xml:space="preserve"> на организацию содержания дорожного хозяйства</w:t>
      </w:r>
    </w:p>
    <w:p w:rsidR="00850CB6" w:rsidRPr="00CF03D3" w:rsidRDefault="00850CB6" w:rsidP="00850CB6">
      <w:pPr>
        <w:autoSpaceDE w:val="0"/>
        <w:autoSpaceDN w:val="0"/>
        <w:adjustRightInd w:val="0"/>
        <w:ind w:firstLine="567"/>
        <w:jc w:val="both"/>
        <w:rPr>
          <w:bCs/>
          <w:sz w:val="28"/>
          <w:szCs w:val="28"/>
        </w:rPr>
      </w:pPr>
      <w:r w:rsidRPr="00CF03D3">
        <w:rPr>
          <w:bCs/>
          <w:sz w:val="28"/>
          <w:szCs w:val="28"/>
        </w:rPr>
        <w:t xml:space="preserve">Реализация мероприятий по организации дорожного хозяйства осуществляется в рамках двух МП: «Развитие транспортной системы города Урай» и «Развитие жилищно-коммунального комплекса и повышение энергетической эффективности в городе Урай». В Проекте бюджета на организацию содержания дорожного </w:t>
      </w:r>
      <w:r w:rsidRPr="00CF03D3">
        <w:rPr>
          <w:bCs/>
          <w:sz w:val="28"/>
          <w:szCs w:val="28"/>
        </w:rPr>
        <w:lastRenderedPageBreak/>
        <w:t>хозяйства предусмотрены ассигнования на 2021 год в объеме 114 154,9 тыс. рублей, в том числе средства дорожного фонда в сумме 31 584,0 тыс. рублей.</w:t>
      </w:r>
    </w:p>
    <w:p w:rsidR="00850CB6" w:rsidRPr="00CF03D3" w:rsidRDefault="00850CB6" w:rsidP="00850CB6">
      <w:pPr>
        <w:autoSpaceDE w:val="0"/>
        <w:autoSpaceDN w:val="0"/>
        <w:adjustRightInd w:val="0"/>
        <w:ind w:firstLine="567"/>
        <w:jc w:val="both"/>
        <w:rPr>
          <w:bCs/>
          <w:sz w:val="28"/>
          <w:szCs w:val="28"/>
        </w:rPr>
      </w:pPr>
      <w:r w:rsidRPr="00CF03D3">
        <w:rPr>
          <w:bCs/>
          <w:sz w:val="28"/>
          <w:szCs w:val="28"/>
        </w:rPr>
        <w:t>В рамках МП «Развитие транспортной системы города Урай» на 2021 год на организацию дорожного хозяйства предусмотрены ассигнования в объе</w:t>
      </w:r>
      <w:r w:rsidR="00414150" w:rsidRPr="00CF03D3">
        <w:rPr>
          <w:bCs/>
          <w:sz w:val="28"/>
          <w:szCs w:val="28"/>
        </w:rPr>
        <w:t xml:space="preserve">ме 22 958,3 тыс. рублей, в </w:t>
      </w:r>
      <w:r w:rsidRPr="00CF03D3">
        <w:rPr>
          <w:bCs/>
          <w:sz w:val="28"/>
          <w:szCs w:val="28"/>
        </w:rPr>
        <w:t>том числе средства дорожного фонда в объеме 16 860,0 тыс. рублей по следующим мероприятиям:</w:t>
      </w:r>
    </w:p>
    <w:p w:rsidR="00850CB6" w:rsidRPr="00CF03D3" w:rsidRDefault="00850CB6" w:rsidP="00414150">
      <w:pPr>
        <w:pStyle w:val="aff2"/>
        <w:numPr>
          <w:ilvl w:val="0"/>
          <w:numId w:val="40"/>
        </w:numPr>
        <w:tabs>
          <w:tab w:val="left" w:pos="851"/>
        </w:tabs>
        <w:autoSpaceDE w:val="0"/>
        <w:autoSpaceDN w:val="0"/>
        <w:adjustRightInd w:val="0"/>
        <w:ind w:left="0" w:firstLine="567"/>
        <w:jc w:val="both"/>
        <w:rPr>
          <w:bCs/>
          <w:sz w:val="28"/>
          <w:szCs w:val="28"/>
        </w:rPr>
      </w:pPr>
      <w:r w:rsidRPr="00CF03D3">
        <w:rPr>
          <w:bCs/>
          <w:sz w:val="28"/>
          <w:szCs w:val="28"/>
        </w:rPr>
        <w:t xml:space="preserve">«Строительство, реконструкция автомобильных дорог» в сумме 1 377,7 тыс. рублей; </w:t>
      </w:r>
    </w:p>
    <w:p w:rsidR="00850CB6" w:rsidRPr="00CF03D3" w:rsidRDefault="00850CB6" w:rsidP="00414150">
      <w:pPr>
        <w:pStyle w:val="aff2"/>
        <w:numPr>
          <w:ilvl w:val="0"/>
          <w:numId w:val="40"/>
        </w:numPr>
        <w:tabs>
          <w:tab w:val="left" w:pos="851"/>
        </w:tabs>
        <w:autoSpaceDE w:val="0"/>
        <w:autoSpaceDN w:val="0"/>
        <w:adjustRightInd w:val="0"/>
        <w:ind w:left="0" w:firstLine="567"/>
        <w:jc w:val="both"/>
        <w:rPr>
          <w:rFonts w:eastAsiaTheme="minorHAnsi"/>
          <w:sz w:val="28"/>
          <w:szCs w:val="28"/>
          <w:lang w:eastAsia="en-US"/>
        </w:rPr>
      </w:pPr>
      <w:r w:rsidRPr="00CF03D3">
        <w:rPr>
          <w:bCs/>
          <w:sz w:val="28"/>
          <w:szCs w:val="28"/>
        </w:rPr>
        <w:t xml:space="preserve">«Капитальный ремонт, ремонт и содержание автомобильных дорог» в сумме 19 605,6 тыс. рублей; </w:t>
      </w:r>
    </w:p>
    <w:p w:rsidR="00850CB6" w:rsidRPr="00CF03D3" w:rsidRDefault="00850CB6" w:rsidP="00414150">
      <w:pPr>
        <w:pStyle w:val="aff2"/>
        <w:numPr>
          <w:ilvl w:val="0"/>
          <w:numId w:val="40"/>
        </w:numPr>
        <w:tabs>
          <w:tab w:val="left" w:pos="851"/>
        </w:tabs>
        <w:autoSpaceDE w:val="0"/>
        <w:autoSpaceDN w:val="0"/>
        <w:adjustRightInd w:val="0"/>
        <w:ind w:left="0" w:firstLine="567"/>
        <w:jc w:val="both"/>
        <w:rPr>
          <w:bCs/>
          <w:sz w:val="28"/>
          <w:szCs w:val="28"/>
        </w:rPr>
      </w:pPr>
      <w:r w:rsidRPr="00CF03D3">
        <w:rPr>
          <w:bCs/>
          <w:sz w:val="28"/>
          <w:szCs w:val="28"/>
        </w:rPr>
        <w:t>«Нормативно-техническое обеспечение дорожной деятельности» в сумме 1 520,0 тыс. рублей;</w:t>
      </w:r>
    </w:p>
    <w:p w:rsidR="00850CB6" w:rsidRPr="00CF03D3" w:rsidRDefault="00850CB6" w:rsidP="00414150">
      <w:pPr>
        <w:pStyle w:val="aff2"/>
        <w:numPr>
          <w:ilvl w:val="0"/>
          <w:numId w:val="40"/>
        </w:numPr>
        <w:tabs>
          <w:tab w:val="left" w:pos="851"/>
        </w:tabs>
        <w:autoSpaceDE w:val="0"/>
        <w:autoSpaceDN w:val="0"/>
        <w:adjustRightInd w:val="0"/>
        <w:ind w:left="0" w:firstLine="567"/>
        <w:jc w:val="both"/>
        <w:rPr>
          <w:bCs/>
          <w:sz w:val="28"/>
          <w:szCs w:val="28"/>
        </w:rPr>
      </w:pPr>
      <w:r w:rsidRPr="00CF03D3">
        <w:rPr>
          <w:bCs/>
          <w:sz w:val="28"/>
          <w:szCs w:val="28"/>
        </w:rPr>
        <w:t xml:space="preserve">«Функционирование системы </w:t>
      </w:r>
      <w:proofErr w:type="spellStart"/>
      <w:r w:rsidRPr="00CF03D3">
        <w:rPr>
          <w:bCs/>
          <w:sz w:val="28"/>
          <w:szCs w:val="28"/>
        </w:rPr>
        <w:t>фотовидеофиксации</w:t>
      </w:r>
      <w:proofErr w:type="spellEnd"/>
      <w:r w:rsidRPr="00CF03D3">
        <w:rPr>
          <w:bCs/>
          <w:sz w:val="28"/>
          <w:szCs w:val="28"/>
        </w:rPr>
        <w:t xml:space="preserve"> нарушения правил дорожного движения (ПДД)» в сумме 455,0 тыс. рублей.</w:t>
      </w:r>
    </w:p>
    <w:p w:rsidR="00850CB6" w:rsidRPr="00CF03D3" w:rsidRDefault="00850CB6" w:rsidP="00414150">
      <w:pPr>
        <w:pStyle w:val="aff2"/>
        <w:tabs>
          <w:tab w:val="left" w:pos="851"/>
        </w:tabs>
        <w:autoSpaceDE w:val="0"/>
        <w:autoSpaceDN w:val="0"/>
        <w:adjustRightInd w:val="0"/>
        <w:ind w:left="0" w:firstLine="567"/>
        <w:jc w:val="both"/>
        <w:rPr>
          <w:sz w:val="28"/>
          <w:szCs w:val="28"/>
        </w:rPr>
      </w:pPr>
      <w:r w:rsidRPr="00CF03D3">
        <w:rPr>
          <w:bCs/>
          <w:sz w:val="28"/>
          <w:szCs w:val="28"/>
        </w:rPr>
        <w:t xml:space="preserve">Планируемый объем ассигнований соответствует </w:t>
      </w:r>
      <w:r w:rsidRPr="00CF03D3">
        <w:rPr>
          <w:sz w:val="28"/>
          <w:szCs w:val="28"/>
        </w:rPr>
        <w:t>нормативу финансовых затрат на капитальный ремонт, ремонт автомобильных дорог, утвержденных постановлением администрации города Урай от 22.02.2017 №402 «О нормативах финансовых затрат на капитальный ремонт, ремонт и содержание автомобильных дорог местного значения города Урай и правилах расчета размера ассигнований местно</w:t>
      </w:r>
      <w:r w:rsidR="00414150" w:rsidRPr="00CF03D3">
        <w:rPr>
          <w:sz w:val="28"/>
          <w:szCs w:val="28"/>
        </w:rPr>
        <w:t>го бюджета на указанные цели».</w:t>
      </w:r>
    </w:p>
    <w:p w:rsidR="00850CB6" w:rsidRPr="00CF03D3" w:rsidRDefault="00850CB6" w:rsidP="00850CB6">
      <w:pPr>
        <w:autoSpaceDE w:val="0"/>
        <w:autoSpaceDN w:val="0"/>
        <w:adjustRightInd w:val="0"/>
        <w:ind w:firstLine="567"/>
        <w:jc w:val="both"/>
        <w:rPr>
          <w:bCs/>
          <w:sz w:val="28"/>
          <w:szCs w:val="28"/>
        </w:rPr>
      </w:pPr>
      <w:proofErr w:type="gramStart"/>
      <w:r w:rsidRPr="00CF03D3">
        <w:rPr>
          <w:bCs/>
          <w:sz w:val="28"/>
          <w:szCs w:val="28"/>
        </w:rPr>
        <w:t>В рамках МП «Развитие жилищно-коммунального комплекса и повышение энергетической эффективности в городе Урай на 2021 год на организацию дорожного хозяйства (</w:t>
      </w:r>
      <w:r w:rsidRPr="00CF03D3">
        <w:rPr>
          <w:sz w:val="28"/>
          <w:szCs w:val="28"/>
        </w:rPr>
        <w:t>содержание автомобильных дорог общего пользования местного значения городского округа город Урай)</w:t>
      </w:r>
      <w:r w:rsidRPr="00CF03D3">
        <w:rPr>
          <w:bCs/>
          <w:sz w:val="28"/>
          <w:szCs w:val="28"/>
        </w:rPr>
        <w:t xml:space="preserve"> предусмотрены ассигнования в объеме 91 196,6 тыс. рублей, в том числе средства дорожного фонда в объеме 14 724,0 тыс. рублей.</w:t>
      </w:r>
      <w:proofErr w:type="gramEnd"/>
    </w:p>
    <w:p w:rsidR="00B33FE7" w:rsidRPr="00CF03D3" w:rsidRDefault="00850CB6" w:rsidP="00850CB6">
      <w:pPr>
        <w:autoSpaceDE w:val="0"/>
        <w:autoSpaceDN w:val="0"/>
        <w:adjustRightInd w:val="0"/>
        <w:ind w:firstLine="567"/>
        <w:jc w:val="both"/>
        <w:rPr>
          <w:sz w:val="28"/>
          <w:szCs w:val="28"/>
        </w:rPr>
      </w:pPr>
      <w:proofErr w:type="gramStart"/>
      <w:r w:rsidRPr="00CF03D3">
        <w:rPr>
          <w:bCs/>
          <w:sz w:val="28"/>
          <w:szCs w:val="28"/>
        </w:rPr>
        <w:t xml:space="preserve">В ходе экспертизы планируемых расходов на </w:t>
      </w:r>
      <w:r w:rsidRPr="00CF03D3">
        <w:rPr>
          <w:sz w:val="28"/>
          <w:szCs w:val="28"/>
        </w:rPr>
        <w:t>содержание автомобильных дорог общего пользования местного значения городского округа город Урай установлено, что заявленная потребность МКУ «УЖКХ города Урай» на содержание автомобильных дорог при формировании проекта бюджета на 2021 год подтверждена локальными сметными расчетами, утвержденными начальником МКУ «УЖКХ города Урай» и составила в сумме 121 227,8 тыс. рублей, что соответствует нормативу финансовых затрат на</w:t>
      </w:r>
      <w:proofErr w:type="gramEnd"/>
      <w:r w:rsidRPr="00CF03D3">
        <w:rPr>
          <w:sz w:val="28"/>
          <w:szCs w:val="28"/>
        </w:rPr>
        <w:t xml:space="preserve"> содержание дорог местного значения города Урай, утвержденных постановлением администрации города Урай от 22.02.2017 №402 «О нормативах финансовых затрат на капитальный ремонт, ремонт и содержание автомобильных дорог местного значения города Урай и правилах расчета размера ассигнований местного бюджета на указанные цели». </w:t>
      </w:r>
    </w:p>
    <w:p w:rsidR="00850CB6" w:rsidRPr="00CF03D3" w:rsidRDefault="00B33FE7" w:rsidP="00850CB6">
      <w:pPr>
        <w:autoSpaceDE w:val="0"/>
        <w:autoSpaceDN w:val="0"/>
        <w:adjustRightInd w:val="0"/>
        <w:ind w:firstLine="567"/>
        <w:jc w:val="both"/>
        <w:rPr>
          <w:sz w:val="28"/>
          <w:szCs w:val="28"/>
        </w:rPr>
      </w:pPr>
      <w:r w:rsidRPr="00CF03D3">
        <w:rPr>
          <w:sz w:val="28"/>
          <w:szCs w:val="28"/>
        </w:rPr>
        <w:t>В Проекте бюджета плановый</w:t>
      </w:r>
      <w:r w:rsidR="00850CB6" w:rsidRPr="00CF03D3">
        <w:rPr>
          <w:sz w:val="28"/>
          <w:szCs w:val="28"/>
        </w:rPr>
        <w:t xml:space="preserve"> объем </w:t>
      </w:r>
      <w:r w:rsidR="007B7937">
        <w:rPr>
          <w:sz w:val="28"/>
          <w:szCs w:val="28"/>
        </w:rPr>
        <w:t>ассигнований</w:t>
      </w:r>
      <w:r w:rsidR="00850CB6" w:rsidRPr="00CF03D3">
        <w:rPr>
          <w:sz w:val="28"/>
          <w:szCs w:val="28"/>
        </w:rPr>
        <w:t>, доведенный до МКУ «УЖКХ города Урай» на 202</w:t>
      </w:r>
      <w:r w:rsidR="00942FBC">
        <w:rPr>
          <w:sz w:val="28"/>
          <w:szCs w:val="28"/>
        </w:rPr>
        <w:t>1</w:t>
      </w:r>
      <w:r w:rsidR="00850CB6" w:rsidRPr="00CF03D3">
        <w:rPr>
          <w:sz w:val="28"/>
          <w:szCs w:val="28"/>
        </w:rPr>
        <w:t xml:space="preserve"> год</w:t>
      </w:r>
      <w:r w:rsidRPr="00CF03D3">
        <w:rPr>
          <w:sz w:val="28"/>
          <w:szCs w:val="28"/>
        </w:rPr>
        <w:t>,</w:t>
      </w:r>
      <w:r w:rsidR="00850CB6" w:rsidRPr="00CF03D3">
        <w:rPr>
          <w:sz w:val="28"/>
          <w:szCs w:val="28"/>
        </w:rPr>
        <w:t xml:space="preserve"> ниже нормативно установленного на 30 031,2 тыс. рублей или 33%. </w:t>
      </w:r>
    </w:p>
    <w:p w:rsidR="00850CB6" w:rsidRPr="00CF03D3" w:rsidRDefault="00850CB6" w:rsidP="00414150">
      <w:pPr>
        <w:autoSpaceDE w:val="0"/>
        <w:autoSpaceDN w:val="0"/>
        <w:adjustRightInd w:val="0"/>
        <w:ind w:firstLine="567"/>
        <w:jc w:val="both"/>
        <w:rPr>
          <w:rFonts w:eastAsiaTheme="minorHAnsi"/>
          <w:i/>
          <w:sz w:val="28"/>
          <w:szCs w:val="28"/>
          <w:lang w:eastAsia="en-US"/>
        </w:rPr>
      </w:pPr>
      <w:r w:rsidRPr="00CF03D3">
        <w:rPr>
          <w:rFonts w:eastAsiaTheme="minorHAnsi"/>
          <w:i/>
          <w:sz w:val="28"/>
          <w:szCs w:val="28"/>
          <w:lang w:eastAsia="en-US"/>
        </w:rPr>
        <w:t xml:space="preserve">Не доведение необходимого объема ассигнований на содержание автомобильных дорог может привести к рискам их ненадлежащего содержания. </w:t>
      </w:r>
    </w:p>
    <w:p w:rsidR="00850CB6" w:rsidRDefault="00850CB6" w:rsidP="00850CB6">
      <w:pPr>
        <w:ind w:firstLine="567"/>
        <w:jc w:val="both"/>
        <w:rPr>
          <w:sz w:val="16"/>
          <w:szCs w:val="16"/>
        </w:rPr>
      </w:pPr>
    </w:p>
    <w:p w:rsidR="007B7937" w:rsidRDefault="007B7937" w:rsidP="00850CB6">
      <w:pPr>
        <w:ind w:firstLine="567"/>
        <w:jc w:val="both"/>
        <w:rPr>
          <w:sz w:val="16"/>
          <w:szCs w:val="16"/>
        </w:rPr>
      </w:pPr>
    </w:p>
    <w:p w:rsidR="007B7937" w:rsidRDefault="007B7937" w:rsidP="00850CB6">
      <w:pPr>
        <w:ind w:firstLine="567"/>
        <w:jc w:val="both"/>
        <w:rPr>
          <w:sz w:val="16"/>
          <w:szCs w:val="16"/>
        </w:rPr>
      </w:pPr>
    </w:p>
    <w:p w:rsidR="007B7937" w:rsidRPr="00CF03D3" w:rsidRDefault="007B7937" w:rsidP="00850CB6">
      <w:pPr>
        <w:ind w:firstLine="567"/>
        <w:jc w:val="both"/>
        <w:rPr>
          <w:sz w:val="16"/>
          <w:szCs w:val="16"/>
        </w:rPr>
      </w:pPr>
    </w:p>
    <w:p w:rsidR="00FB797D" w:rsidRPr="00CF03D3" w:rsidRDefault="00FB797D" w:rsidP="00414150">
      <w:pPr>
        <w:ind w:firstLine="567"/>
        <w:rPr>
          <w:b/>
          <w:sz w:val="28"/>
          <w:szCs w:val="28"/>
        </w:rPr>
      </w:pPr>
      <w:r w:rsidRPr="00CF03D3">
        <w:rPr>
          <w:b/>
          <w:sz w:val="28"/>
          <w:szCs w:val="28"/>
        </w:rPr>
        <w:lastRenderedPageBreak/>
        <w:t>Выводы</w:t>
      </w:r>
    </w:p>
    <w:p w:rsidR="00FB797D" w:rsidRPr="00CF03D3" w:rsidRDefault="00FB797D" w:rsidP="00414150">
      <w:pPr>
        <w:ind w:firstLine="567"/>
        <w:jc w:val="both"/>
        <w:rPr>
          <w:sz w:val="28"/>
          <w:szCs w:val="28"/>
        </w:rPr>
      </w:pPr>
      <w:r w:rsidRPr="00CF03D3">
        <w:rPr>
          <w:sz w:val="28"/>
          <w:szCs w:val="28"/>
        </w:rPr>
        <w:t>Проект бюджета предоставлен в установленные сроки и содержит основные характеристики бюджета, к которым относятся общий объем доходов бюджета, общий объем расходов бюджета, дефицит бюджета и другие аспекты по Проекту бюджета, опреде</w:t>
      </w:r>
      <w:r w:rsidR="008D02D6" w:rsidRPr="00CF03D3">
        <w:rPr>
          <w:sz w:val="28"/>
          <w:szCs w:val="28"/>
        </w:rPr>
        <w:t>ленные статьей 184.1. БК РФ.</w:t>
      </w:r>
      <w:r w:rsidR="004B23A8" w:rsidRPr="00CF03D3">
        <w:rPr>
          <w:sz w:val="28"/>
          <w:szCs w:val="28"/>
        </w:rPr>
        <w:t xml:space="preserve"> </w:t>
      </w:r>
      <w:r w:rsidRPr="00CF03D3">
        <w:rPr>
          <w:sz w:val="28"/>
          <w:szCs w:val="28"/>
        </w:rPr>
        <w:t>В соответствии с требованиями статьи 33 БК РФ обеспечена сбалансированность доходов, расходов и источников финансирования дефицита</w:t>
      </w:r>
      <w:r w:rsidR="00F34CF5" w:rsidRPr="00CF03D3">
        <w:rPr>
          <w:sz w:val="28"/>
          <w:szCs w:val="28"/>
        </w:rPr>
        <w:t xml:space="preserve"> бюджета</w:t>
      </w:r>
      <w:r w:rsidRPr="00CF03D3">
        <w:rPr>
          <w:sz w:val="28"/>
          <w:szCs w:val="28"/>
        </w:rPr>
        <w:t>.</w:t>
      </w:r>
    </w:p>
    <w:p w:rsidR="00100991" w:rsidRPr="00CF03D3" w:rsidRDefault="00100991" w:rsidP="00414150">
      <w:pPr>
        <w:tabs>
          <w:tab w:val="left" w:pos="851"/>
        </w:tabs>
        <w:autoSpaceDE w:val="0"/>
        <w:autoSpaceDN w:val="0"/>
        <w:ind w:firstLine="567"/>
        <w:jc w:val="both"/>
        <w:rPr>
          <w:sz w:val="28"/>
          <w:szCs w:val="28"/>
        </w:rPr>
      </w:pPr>
      <w:r w:rsidRPr="00CF03D3">
        <w:rPr>
          <w:sz w:val="28"/>
          <w:szCs w:val="28"/>
        </w:rPr>
        <w:t xml:space="preserve">Ограничения, установленные БК РФ в части дефицита бюджета, резервного фонда </w:t>
      </w:r>
      <w:r w:rsidR="004B23A8" w:rsidRPr="00CF03D3">
        <w:rPr>
          <w:sz w:val="28"/>
          <w:szCs w:val="28"/>
        </w:rPr>
        <w:t xml:space="preserve">администрации города </w:t>
      </w:r>
      <w:r w:rsidRPr="00CF03D3">
        <w:rPr>
          <w:sz w:val="28"/>
          <w:szCs w:val="28"/>
        </w:rPr>
        <w:t>соблюдены в полном объеме. Состав источников финансирования дефицита бюджета не противоречит нормам статьи 96 БК РФ.</w:t>
      </w:r>
    </w:p>
    <w:p w:rsidR="00B2407E" w:rsidRPr="00CF03D3" w:rsidRDefault="00FB797D" w:rsidP="00414150">
      <w:pPr>
        <w:pStyle w:val="aff2"/>
        <w:tabs>
          <w:tab w:val="left" w:pos="851"/>
        </w:tabs>
        <w:ind w:left="0" w:firstLine="567"/>
        <w:contextualSpacing w:val="0"/>
        <w:jc w:val="both"/>
        <w:rPr>
          <w:sz w:val="28"/>
          <w:szCs w:val="28"/>
        </w:rPr>
      </w:pPr>
      <w:r w:rsidRPr="00CF03D3">
        <w:rPr>
          <w:sz w:val="28"/>
          <w:szCs w:val="28"/>
        </w:rPr>
        <w:t>Доходная часть бюджета сформирована по структуре и по наименованиям в соответствии с требованиями БК РФ, нарушений действующего законодательства не установлено.</w:t>
      </w:r>
    </w:p>
    <w:p w:rsidR="004D0B20" w:rsidRDefault="00AA6112" w:rsidP="004D0B20">
      <w:pPr>
        <w:tabs>
          <w:tab w:val="left" w:pos="0"/>
          <w:tab w:val="left" w:pos="851"/>
        </w:tabs>
        <w:autoSpaceDE w:val="0"/>
        <w:autoSpaceDN w:val="0"/>
        <w:adjustRightInd w:val="0"/>
        <w:ind w:firstLine="567"/>
        <w:jc w:val="both"/>
        <w:rPr>
          <w:sz w:val="28"/>
          <w:szCs w:val="28"/>
        </w:rPr>
      </w:pPr>
      <w:r w:rsidRPr="00CF03D3">
        <w:rPr>
          <w:sz w:val="28"/>
          <w:szCs w:val="28"/>
        </w:rPr>
        <w:t>Расходная часть бюджета сформирована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w:t>
      </w:r>
      <w:r w:rsidR="00F34CF5" w:rsidRPr="00CF03D3">
        <w:rPr>
          <w:sz w:val="28"/>
          <w:szCs w:val="28"/>
        </w:rPr>
        <w:t>,</w:t>
      </w:r>
      <w:r w:rsidRPr="00CF03D3">
        <w:rPr>
          <w:sz w:val="28"/>
          <w:szCs w:val="28"/>
        </w:rPr>
        <w:t xml:space="preserve"> что соответствует требованиям БК РФ.</w:t>
      </w:r>
      <w:r w:rsidR="004D0B20">
        <w:rPr>
          <w:sz w:val="28"/>
          <w:szCs w:val="28"/>
        </w:rPr>
        <w:t xml:space="preserve"> </w:t>
      </w:r>
    </w:p>
    <w:p w:rsidR="00AA6112" w:rsidRPr="00CF03D3" w:rsidRDefault="00AA6112" w:rsidP="004D0B20">
      <w:pPr>
        <w:tabs>
          <w:tab w:val="left" w:pos="0"/>
          <w:tab w:val="left" w:pos="851"/>
        </w:tabs>
        <w:autoSpaceDE w:val="0"/>
        <w:autoSpaceDN w:val="0"/>
        <w:adjustRightInd w:val="0"/>
        <w:ind w:firstLine="567"/>
        <w:jc w:val="both"/>
        <w:rPr>
          <w:bCs/>
          <w:iCs/>
          <w:sz w:val="28"/>
          <w:szCs w:val="28"/>
        </w:rPr>
      </w:pPr>
      <w:r w:rsidRPr="00CF03D3">
        <w:rPr>
          <w:bCs/>
          <w:iCs/>
          <w:sz w:val="28"/>
          <w:szCs w:val="28"/>
        </w:rPr>
        <w:t>В целом Проект бюджета по своей структуре и составу, соответствует основным положениям бюджетного законодательства.</w:t>
      </w:r>
    </w:p>
    <w:p w:rsidR="00BE5B97" w:rsidRPr="00BB31D3" w:rsidRDefault="00D862F7" w:rsidP="00414150">
      <w:pPr>
        <w:ind w:firstLine="567"/>
        <w:rPr>
          <w:b/>
          <w:bCs/>
          <w:sz w:val="28"/>
          <w:szCs w:val="28"/>
        </w:rPr>
      </w:pPr>
      <w:r w:rsidRPr="00BB31D3">
        <w:rPr>
          <w:b/>
          <w:bCs/>
          <w:sz w:val="28"/>
          <w:szCs w:val="28"/>
        </w:rPr>
        <w:t>Рекомендации (п</w:t>
      </w:r>
      <w:r w:rsidR="00BE5B97" w:rsidRPr="00BB31D3">
        <w:rPr>
          <w:b/>
          <w:bCs/>
          <w:sz w:val="28"/>
          <w:szCs w:val="28"/>
        </w:rPr>
        <w:t>редложения</w:t>
      </w:r>
      <w:r w:rsidR="00B655E1" w:rsidRPr="00BB31D3">
        <w:rPr>
          <w:b/>
          <w:bCs/>
          <w:sz w:val="28"/>
          <w:szCs w:val="28"/>
        </w:rPr>
        <w:t>)</w:t>
      </w:r>
    </w:p>
    <w:p w:rsidR="00F63424" w:rsidRPr="00BB31D3" w:rsidRDefault="00EE2644" w:rsidP="00EE2644">
      <w:pPr>
        <w:tabs>
          <w:tab w:val="left" w:pos="851"/>
        </w:tabs>
        <w:ind w:firstLine="567"/>
        <w:jc w:val="both"/>
        <w:rPr>
          <w:sz w:val="28"/>
          <w:szCs w:val="28"/>
        </w:rPr>
      </w:pPr>
      <w:r w:rsidRPr="00BB31D3">
        <w:rPr>
          <w:sz w:val="28"/>
          <w:szCs w:val="28"/>
        </w:rPr>
        <w:t>1.</w:t>
      </w:r>
      <w:r w:rsidRPr="00BB31D3">
        <w:rPr>
          <w:sz w:val="28"/>
          <w:szCs w:val="28"/>
        </w:rPr>
        <w:tab/>
      </w:r>
      <w:r w:rsidR="00BB31D3" w:rsidRPr="00BB31D3">
        <w:rPr>
          <w:sz w:val="28"/>
          <w:szCs w:val="28"/>
        </w:rPr>
        <w:t>Администрации города Урай, комитету по финансам администрации города Урай</w:t>
      </w:r>
      <w:r w:rsidR="00BB31D3" w:rsidRPr="00BB31D3">
        <w:rPr>
          <w:rFonts w:eastAsiaTheme="minorHAnsi"/>
          <w:sz w:val="28"/>
          <w:szCs w:val="28"/>
          <w:lang w:eastAsia="en-US"/>
        </w:rPr>
        <w:t xml:space="preserve"> рассмотреть </w:t>
      </w:r>
      <w:r w:rsidR="00BB31D3" w:rsidRPr="00BB31D3">
        <w:rPr>
          <w:sz w:val="28"/>
          <w:szCs w:val="28"/>
        </w:rPr>
        <w:t xml:space="preserve">возможность обеспечения потребности на </w:t>
      </w:r>
      <w:r w:rsidR="004D0B20" w:rsidRPr="00BB31D3">
        <w:rPr>
          <w:rFonts w:eastAsiaTheme="minorHAnsi"/>
          <w:sz w:val="28"/>
          <w:szCs w:val="28"/>
          <w:lang w:eastAsia="en-US"/>
        </w:rPr>
        <w:t xml:space="preserve"> </w:t>
      </w:r>
      <w:r w:rsidR="00F63424" w:rsidRPr="00BB31D3">
        <w:rPr>
          <w:sz w:val="28"/>
          <w:szCs w:val="28"/>
        </w:rPr>
        <w:t>гаранти</w:t>
      </w:r>
      <w:r w:rsidR="00BB31D3" w:rsidRPr="00BB31D3">
        <w:rPr>
          <w:sz w:val="28"/>
          <w:szCs w:val="28"/>
        </w:rPr>
        <w:t>и</w:t>
      </w:r>
      <w:r w:rsidR="00F63424" w:rsidRPr="00BB31D3">
        <w:rPr>
          <w:sz w:val="28"/>
          <w:szCs w:val="28"/>
        </w:rPr>
        <w:t xml:space="preserve"> и компенсаци</w:t>
      </w:r>
      <w:r w:rsidR="00BB31D3" w:rsidRPr="00BB31D3">
        <w:rPr>
          <w:sz w:val="28"/>
          <w:szCs w:val="28"/>
        </w:rPr>
        <w:t>и</w:t>
      </w:r>
      <w:r w:rsidR="00F63424" w:rsidRPr="00BB31D3">
        <w:rPr>
          <w:sz w:val="28"/>
          <w:szCs w:val="28"/>
        </w:rPr>
        <w:t>, установленны</w:t>
      </w:r>
      <w:r w:rsidR="00BB31D3" w:rsidRPr="00BB31D3">
        <w:rPr>
          <w:sz w:val="28"/>
          <w:szCs w:val="28"/>
        </w:rPr>
        <w:t>е</w:t>
      </w:r>
      <w:r w:rsidR="00F63424" w:rsidRPr="00BB31D3">
        <w:rPr>
          <w:sz w:val="28"/>
          <w:szCs w:val="28"/>
        </w:rPr>
        <w:t xml:space="preserve"> действующим законодательством</w:t>
      </w:r>
      <w:r w:rsidR="003766BD" w:rsidRPr="00BB31D3">
        <w:rPr>
          <w:sz w:val="28"/>
          <w:szCs w:val="28"/>
        </w:rPr>
        <w:t xml:space="preserve"> для </w:t>
      </w:r>
      <w:r w:rsidR="00F63424" w:rsidRPr="00BB31D3">
        <w:rPr>
          <w:sz w:val="28"/>
          <w:szCs w:val="28"/>
        </w:rPr>
        <w:t>работник</w:t>
      </w:r>
      <w:r w:rsidR="003766BD" w:rsidRPr="00BB31D3">
        <w:rPr>
          <w:sz w:val="28"/>
          <w:szCs w:val="28"/>
        </w:rPr>
        <w:t>ов</w:t>
      </w:r>
      <w:r w:rsidR="006442C7" w:rsidRPr="00BB31D3">
        <w:rPr>
          <w:sz w:val="28"/>
          <w:szCs w:val="28"/>
        </w:rPr>
        <w:t xml:space="preserve"> </w:t>
      </w:r>
      <w:r w:rsidR="001F283F" w:rsidRPr="00BB31D3">
        <w:rPr>
          <w:sz w:val="28"/>
          <w:szCs w:val="28"/>
        </w:rPr>
        <w:t>и</w:t>
      </w:r>
      <w:r w:rsidR="006442C7" w:rsidRPr="00BB31D3">
        <w:rPr>
          <w:sz w:val="28"/>
          <w:szCs w:val="28"/>
        </w:rPr>
        <w:t xml:space="preserve"> их иждивенц</w:t>
      </w:r>
      <w:r w:rsidR="003766BD" w:rsidRPr="00BB31D3">
        <w:rPr>
          <w:sz w:val="28"/>
          <w:szCs w:val="28"/>
        </w:rPr>
        <w:t>ев</w:t>
      </w:r>
      <w:r w:rsidR="006442C7" w:rsidRPr="00BB31D3">
        <w:rPr>
          <w:sz w:val="28"/>
          <w:szCs w:val="28"/>
        </w:rPr>
        <w:t>,</w:t>
      </w:r>
      <w:r w:rsidR="00F63424" w:rsidRPr="00BB31D3">
        <w:rPr>
          <w:sz w:val="28"/>
          <w:szCs w:val="28"/>
        </w:rPr>
        <w:t xml:space="preserve"> имеющи</w:t>
      </w:r>
      <w:r w:rsidR="003766BD" w:rsidRPr="00BB31D3">
        <w:rPr>
          <w:sz w:val="28"/>
          <w:szCs w:val="28"/>
        </w:rPr>
        <w:t>х</w:t>
      </w:r>
      <w:r w:rsidR="00F63424" w:rsidRPr="00BB31D3">
        <w:rPr>
          <w:sz w:val="28"/>
          <w:szCs w:val="28"/>
        </w:rPr>
        <w:t xml:space="preserve"> право на частичную компенсацию стоимости оздоровительной или санаторно-курортной путевки</w:t>
      </w:r>
      <w:r w:rsidR="006442C7" w:rsidRPr="00BB31D3">
        <w:rPr>
          <w:sz w:val="28"/>
          <w:szCs w:val="28"/>
        </w:rPr>
        <w:t>, а также</w:t>
      </w:r>
      <w:r w:rsidR="00F63424" w:rsidRPr="00BB31D3">
        <w:rPr>
          <w:sz w:val="28"/>
          <w:szCs w:val="28"/>
        </w:rPr>
        <w:t xml:space="preserve"> право </w:t>
      </w:r>
      <w:r w:rsidR="006442C7" w:rsidRPr="00BB31D3">
        <w:rPr>
          <w:sz w:val="28"/>
          <w:szCs w:val="28"/>
        </w:rPr>
        <w:t xml:space="preserve">на </w:t>
      </w:r>
      <w:r w:rsidR="00F63424" w:rsidRPr="00BB31D3">
        <w:rPr>
          <w:sz w:val="28"/>
          <w:szCs w:val="28"/>
        </w:rPr>
        <w:t>проезд к месту использования отпуска и обратно.</w:t>
      </w:r>
    </w:p>
    <w:p w:rsidR="00BB31D3" w:rsidRPr="00BB31D3" w:rsidRDefault="00BB31D3" w:rsidP="00EE2644">
      <w:pPr>
        <w:tabs>
          <w:tab w:val="left" w:pos="851"/>
        </w:tabs>
        <w:ind w:firstLine="567"/>
        <w:jc w:val="both"/>
        <w:rPr>
          <w:sz w:val="28"/>
          <w:szCs w:val="28"/>
        </w:rPr>
      </w:pPr>
      <w:r w:rsidRPr="00BB31D3">
        <w:rPr>
          <w:sz w:val="28"/>
          <w:szCs w:val="28"/>
        </w:rPr>
        <w:t>2. Управлению образования и молодежной политики администрации  города Урай рассмотреть возможность обеспечения потребности по содержанию имущества</w:t>
      </w:r>
      <w:r w:rsidRPr="00BB31D3">
        <w:rPr>
          <w:rFonts w:eastAsiaTheme="minorHAnsi"/>
          <w:sz w:val="28"/>
          <w:szCs w:val="28"/>
          <w:lang w:eastAsia="en-US"/>
        </w:rPr>
        <w:t xml:space="preserve"> образовательных организаций.</w:t>
      </w:r>
    </w:p>
    <w:p w:rsidR="001F283F" w:rsidRPr="00CF03D3" w:rsidRDefault="00BB31D3" w:rsidP="00EE2644">
      <w:pPr>
        <w:tabs>
          <w:tab w:val="left" w:pos="851"/>
        </w:tabs>
        <w:autoSpaceDE w:val="0"/>
        <w:autoSpaceDN w:val="0"/>
        <w:adjustRightInd w:val="0"/>
        <w:ind w:firstLine="567"/>
        <w:jc w:val="both"/>
        <w:rPr>
          <w:sz w:val="28"/>
          <w:szCs w:val="28"/>
        </w:rPr>
      </w:pPr>
      <w:r w:rsidRPr="00BB31D3">
        <w:rPr>
          <w:sz w:val="28"/>
          <w:szCs w:val="28"/>
        </w:rPr>
        <w:t>3</w:t>
      </w:r>
      <w:r w:rsidR="00EE2644" w:rsidRPr="00BB31D3">
        <w:rPr>
          <w:sz w:val="28"/>
          <w:szCs w:val="28"/>
        </w:rPr>
        <w:t>.</w:t>
      </w:r>
      <w:r w:rsidRPr="00BB31D3">
        <w:rPr>
          <w:sz w:val="28"/>
          <w:szCs w:val="28"/>
        </w:rPr>
        <w:t xml:space="preserve"> Администрации города Урай п</w:t>
      </w:r>
      <w:r w:rsidR="001F283F" w:rsidRPr="00BB31D3">
        <w:rPr>
          <w:sz w:val="28"/>
          <w:szCs w:val="28"/>
        </w:rPr>
        <w:t>родолжить работу по сокращению (исключению) расходов, не отнесенных к полномочиям органов местного самоуправления за счет средств местного бюджета.</w:t>
      </w:r>
    </w:p>
    <w:p w:rsidR="004B23A8" w:rsidRPr="00CF03D3" w:rsidRDefault="004B23A8" w:rsidP="00414150">
      <w:pPr>
        <w:ind w:firstLine="567"/>
        <w:jc w:val="both"/>
        <w:rPr>
          <w:sz w:val="28"/>
          <w:szCs w:val="28"/>
        </w:rPr>
      </w:pPr>
      <w:r w:rsidRPr="00CF03D3">
        <w:rPr>
          <w:sz w:val="28"/>
          <w:szCs w:val="28"/>
        </w:rPr>
        <w:t xml:space="preserve">По результатам проведенной экспертизы представленного Проекта, Контрольно-счетная палата города Урай считает возможным предложить депутатам Думы города Урай рассмотреть данный Проект с учетом рекомендаций, отраженных в настоящем заключении. </w:t>
      </w:r>
    </w:p>
    <w:p w:rsidR="00D862F7" w:rsidRPr="00CF03D3" w:rsidRDefault="00D862F7" w:rsidP="00FB797D">
      <w:pPr>
        <w:pStyle w:val="a4"/>
        <w:spacing w:before="0" w:beforeAutospacing="0" w:after="0" w:afterAutospacing="0"/>
        <w:ind w:firstLine="567"/>
        <w:rPr>
          <w:rFonts w:ascii="Times New Roman" w:hAnsi="Times New Roman" w:cs="Times New Roman"/>
          <w:sz w:val="28"/>
          <w:szCs w:val="28"/>
        </w:rPr>
      </w:pPr>
    </w:p>
    <w:p w:rsidR="00FB797D" w:rsidRPr="00CF03D3" w:rsidRDefault="008D02D6" w:rsidP="00FB797D">
      <w:pPr>
        <w:pStyle w:val="a4"/>
        <w:spacing w:before="0" w:beforeAutospacing="0" w:after="0" w:afterAutospacing="0"/>
        <w:ind w:firstLine="567"/>
        <w:rPr>
          <w:rFonts w:ascii="Times New Roman" w:hAnsi="Times New Roman" w:cs="Times New Roman"/>
          <w:sz w:val="28"/>
          <w:szCs w:val="28"/>
        </w:rPr>
      </w:pPr>
      <w:r w:rsidRPr="00CF03D3">
        <w:rPr>
          <w:rFonts w:ascii="Times New Roman" w:hAnsi="Times New Roman" w:cs="Times New Roman"/>
          <w:sz w:val="28"/>
          <w:szCs w:val="28"/>
        </w:rPr>
        <w:t>Председатель                                                                                И.А. Мядель</w:t>
      </w:r>
    </w:p>
    <w:p w:rsidR="00FB797D" w:rsidRDefault="00FB797D" w:rsidP="00FB797D">
      <w:pPr>
        <w:pStyle w:val="a5"/>
        <w:ind w:left="360"/>
        <w:rPr>
          <w:bCs/>
          <w:i/>
          <w:szCs w:val="24"/>
        </w:rPr>
      </w:pPr>
    </w:p>
    <w:p w:rsidR="000360CD" w:rsidRDefault="000360CD" w:rsidP="00FB797D">
      <w:pPr>
        <w:pStyle w:val="a5"/>
        <w:ind w:left="360"/>
        <w:rPr>
          <w:bCs/>
          <w:i/>
          <w:szCs w:val="24"/>
        </w:rPr>
      </w:pPr>
    </w:p>
    <w:p w:rsidR="000360CD" w:rsidRPr="00CF03D3" w:rsidRDefault="000360CD" w:rsidP="00FB797D">
      <w:pPr>
        <w:pStyle w:val="a5"/>
        <w:ind w:left="360"/>
        <w:rPr>
          <w:bCs/>
          <w:i/>
          <w:szCs w:val="24"/>
        </w:rPr>
      </w:pPr>
    </w:p>
    <w:p w:rsidR="00FB797D" w:rsidRPr="00CF03D3" w:rsidRDefault="001B0724" w:rsidP="00FB797D">
      <w:pPr>
        <w:pStyle w:val="a5"/>
        <w:ind w:left="567"/>
        <w:rPr>
          <w:bCs/>
          <w:sz w:val="20"/>
        </w:rPr>
      </w:pPr>
      <w:r w:rsidRPr="00CF03D3">
        <w:rPr>
          <w:bCs/>
          <w:sz w:val="20"/>
        </w:rPr>
        <w:t>И</w:t>
      </w:r>
      <w:r w:rsidR="00FB797D" w:rsidRPr="00CF03D3">
        <w:rPr>
          <w:bCs/>
          <w:sz w:val="20"/>
        </w:rPr>
        <w:t>сполнители:</w:t>
      </w:r>
    </w:p>
    <w:p w:rsidR="004B23A8" w:rsidRPr="00CF03D3" w:rsidRDefault="004B23A8" w:rsidP="00FB797D">
      <w:pPr>
        <w:pStyle w:val="a5"/>
        <w:ind w:left="567"/>
        <w:rPr>
          <w:bCs/>
          <w:sz w:val="20"/>
        </w:rPr>
      </w:pPr>
      <w:r w:rsidRPr="00CF03D3">
        <w:rPr>
          <w:bCs/>
          <w:sz w:val="20"/>
        </w:rPr>
        <w:t>Мядель И.А;</w:t>
      </w:r>
    </w:p>
    <w:p w:rsidR="00FB797D" w:rsidRPr="00CF03D3" w:rsidRDefault="00FB797D" w:rsidP="00FB797D">
      <w:pPr>
        <w:pStyle w:val="a5"/>
        <w:ind w:left="567"/>
        <w:rPr>
          <w:bCs/>
          <w:sz w:val="20"/>
        </w:rPr>
      </w:pPr>
      <w:r w:rsidRPr="00CF03D3">
        <w:rPr>
          <w:bCs/>
          <w:sz w:val="20"/>
        </w:rPr>
        <w:t xml:space="preserve">Садыкова В.В., </w:t>
      </w:r>
    </w:p>
    <w:p w:rsidR="00FB797D" w:rsidRPr="00CF03D3" w:rsidRDefault="00FB797D" w:rsidP="00FB797D">
      <w:pPr>
        <w:pStyle w:val="a5"/>
        <w:ind w:left="567"/>
        <w:rPr>
          <w:bCs/>
          <w:sz w:val="20"/>
        </w:rPr>
      </w:pPr>
      <w:r w:rsidRPr="00CF03D3">
        <w:rPr>
          <w:bCs/>
          <w:sz w:val="20"/>
        </w:rPr>
        <w:t>Карпенко Г.Н.,</w:t>
      </w:r>
    </w:p>
    <w:p w:rsidR="00FB797D" w:rsidRPr="005A58C5" w:rsidRDefault="00FB797D" w:rsidP="00FB797D">
      <w:pPr>
        <w:pStyle w:val="a5"/>
        <w:ind w:left="567"/>
        <w:rPr>
          <w:bCs/>
          <w:sz w:val="20"/>
        </w:rPr>
      </w:pPr>
      <w:r w:rsidRPr="00CF03D3">
        <w:rPr>
          <w:bCs/>
          <w:sz w:val="20"/>
        </w:rPr>
        <w:t>Лесовский Е.А.,</w:t>
      </w:r>
    </w:p>
    <w:p w:rsidR="00EE2644" w:rsidRPr="00EE2644" w:rsidRDefault="00EE2644" w:rsidP="00FB797D">
      <w:pPr>
        <w:pStyle w:val="a5"/>
        <w:ind w:left="567"/>
        <w:rPr>
          <w:bCs/>
          <w:sz w:val="20"/>
        </w:rPr>
      </w:pPr>
      <w:r>
        <w:rPr>
          <w:bCs/>
          <w:sz w:val="20"/>
        </w:rPr>
        <w:t>Ли Г.С.</w:t>
      </w:r>
    </w:p>
    <w:sectPr w:rsidR="00EE2644" w:rsidRPr="00EE2644" w:rsidSect="000F2C32">
      <w:footerReference w:type="default" r:id="rId1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26E" w:rsidRDefault="00BF226E" w:rsidP="00631304">
      <w:r>
        <w:separator/>
      </w:r>
    </w:p>
  </w:endnote>
  <w:endnote w:type="continuationSeparator" w:id="0">
    <w:p w:rsidR="00BF226E" w:rsidRDefault="00BF226E" w:rsidP="006313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37"/>
      <w:docPartObj>
        <w:docPartGallery w:val="Page Numbers (Bottom of Page)"/>
        <w:docPartUnique/>
      </w:docPartObj>
    </w:sdtPr>
    <w:sdtEndPr>
      <w:rPr>
        <w:sz w:val="20"/>
        <w:szCs w:val="20"/>
      </w:rPr>
    </w:sdtEndPr>
    <w:sdtContent>
      <w:p w:rsidR="00BF226E" w:rsidRPr="006B5C70" w:rsidRDefault="0009484D" w:rsidP="00631304">
        <w:pPr>
          <w:pStyle w:val="aa"/>
          <w:jc w:val="right"/>
          <w:rPr>
            <w:sz w:val="20"/>
            <w:szCs w:val="20"/>
          </w:rPr>
        </w:pPr>
        <w:r w:rsidRPr="006B5C70">
          <w:rPr>
            <w:sz w:val="20"/>
            <w:szCs w:val="20"/>
          </w:rPr>
          <w:fldChar w:fldCharType="begin"/>
        </w:r>
        <w:r w:rsidR="00BF226E" w:rsidRPr="006B5C70">
          <w:rPr>
            <w:sz w:val="20"/>
            <w:szCs w:val="20"/>
          </w:rPr>
          <w:instrText xml:space="preserve"> PAGE   \* MERGEFORMAT </w:instrText>
        </w:r>
        <w:r w:rsidRPr="006B5C70">
          <w:rPr>
            <w:sz w:val="20"/>
            <w:szCs w:val="20"/>
          </w:rPr>
          <w:fldChar w:fldCharType="separate"/>
        </w:r>
        <w:r w:rsidR="00F27961">
          <w:rPr>
            <w:noProof/>
            <w:sz w:val="20"/>
            <w:szCs w:val="20"/>
          </w:rPr>
          <w:t>19</w:t>
        </w:r>
        <w:r w:rsidRPr="006B5C70">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26E" w:rsidRDefault="00BF226E" w:rsidP="00631304">
      <w:r>
        <w:separator/>
      </w:r>
    </w:p>
  </w:footnote>
  <w:footnote w:type="continuationSeparator" w:id="0">
    <w:p w:rsidR="00BF226E" w:rsidRDefault="00BF226E" w:rsidP="006313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79FA"/>
    <w:multiLevelType w:val="hybridMultilevel"/>
    <w:tmpl w:val="9054948C"/>
    <w:lvl w:ilvl="0" w:tplc="BECAD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A0CB2"/>
    <w:multiLevelType w:val="hybridMultilevel"/>
    <w:tmpl w:val="6DFCE60A"/>
    <w:lvl w:ilvl="0" w:tplc="EC529B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91C31EF"/>
    <w:multiLevelType w:val="hybridMultilevel"/>
    <w:tmpl w:val="D06663D2"/>
    <w:lvl w:ilvl="0" w:tplc="02802D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25355A"/>
    <w:multiLevelType w:val="hybridMultilevel"/>
    <w:tmpl w:val="11E28810"/>
    <w:lvl w:ilvl="0" w:tplc="EC529BF2">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6AD16F5"/>
    <w:multiLevelType w:val="hybridMultilevel"/>
    <w:tmpl w:val="F8C2C5FE"/>
    <w:lvl w:ilvl="0" w:tplc="EC529BF2">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5">
    <w:nsid w:val="1E3C1F48"/>
    <w:multiLevelType w:val="hybridMultilevel"/>
    <w:tmpl w:val="75547B22"/>
    <w:lvl w:ilvl="0" w:tplc="02802D20">
      <w:start w:val="1"/>
      <w:numFmt w:val="bullet"/>
      <w:lvlText w:val=""/>
      <w:lvlJc w:val="left"/>
      <w:pPr>
        <w:ind w:left="744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1F717574"/>
    <w:multiLevelType w:val="hybridMultilevel"/>
    <w:tmpl w:val="625484FA"/>
    <w:lvl w:ilvl="0" w:tplc="EC529B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F8C01A1"/>
    <w:multiLevelType w:val="hybridMultilevel"/>
    <w:tmpl w:val="7430CB0E"/>
    <w:lvl w:ilvl="0" w:tplc="02802D20">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0B03462"/>
    <w:multiLevelType w:val="hybridMultilevel"/>
    <w:tmpl w:val="B3C060A4"/>
    <w:lvl w:ilvl="0" w:tplc="EC529B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065EA1"/>
    <w:multiLevelType w:val="hybridMultilevel"/>
    <w:tmpl w:val="DAC2EE86"/>
    <w:lvl w:ilvl="0" w:tplc="D1702B02">
      <w:start w:val="1"/>
      <w:numFmt w:val="bullet"/>
      <w:lvlText w:val=""/>
      <w:lvlJc w:val="left"/>
      <w:pPr>
        <w:ind w:left="1287" w:hanging="360"/>
      </w:pPr>
      <w:rPr>
        <w:rFonts w:ascii="Symbol" w:hAnsi="Symbol"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40510C0"/>
    <w:multiLevelType w:val="hybridMultilevel"/>
    <w:tmpl w:val="7F0A3246"/>
    <w:lvl w:ilvl="0" w:tplc="02802D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D63745"/>
    <w:multiLevelType w:val="hybridMultilevel"/>
    <w:tmpl w:val="15500106"/>
    <w:lvl w:ilvl="0" w:tplc="02802D2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EE7AAF"/>
    <w:multiLevelType w:val="hybridMultilevel"/>
    <w:tmpl w:val="CC36E6F0"/>
    <w:lvl w:ilvl="0" w:tplc="02802D20">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0D3CB3"/>
    <w:multiLevelType w:val="hybridMultilevel"/>
    <w:tmpl w:val="AD340E44"/>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4277F97"/>
    <w:multiLevelType w:val="hybridMultilevel"/>
    <w:tmpl w:val="1AB4C366"/>
    <w:lvl w:ilvl="0" w:tplc="51F8290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9912A1"/>
    <w:multiLevelType w:val="hybridMultilevel"/>
    <w:tmpl w:val="CD468BD4"/>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7893F85"/>
    <w:multiLevelType w:val="hybridMultilevel"/>
    <w:tmpl w:val="1EE0CA1E"/>
    <w:lvl w:ilvl="0" w:tplc="EC529B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96E0007"/>
    <w:multiLevelType w:val="hybridMultilevel"/>
    <w:tmpl w:val="82AA17FC"/>
    <w:lvl w:ilvl="0" w:tplc="02802D20">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DD85810"/>
    <w:multiLevelType w:val="hybridMultilevel"/>
    <w:tmpl w:val="9404C5B4"/>
    <w:lvl w:ilvl="0" w:tplc="522CB4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1603647"/>
    <w:multiLevelType w:val="hybridMultilevel"/>
    <w:tmpl w:val="C6065220"/>
    <w:lvl w:ilvl="0" w:tplc="E916B34A">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ACE11FB"/>
    <w:multiLevelType w:val="hybridMultilevel"/>
    <w:tmpl w:val="FEC8F94E"/>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B9E3739"/>
    <w:multiLevelType w:val="hybridMultilevel"/>
    <w:tmpl w:val="D492989C"/>
    <w:lvl w:ilvl="0" w:tplc="A6B4E9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F245758"/>
    <w:multiLevelType w:val="hybridMultilevel"/>
    <w:tmpl w:val="4894B0F8"/>
    <w:lvl w:ilvl="0" w:tplc="02802D2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FF23F3E"/>
    <w:multiLevelType w:val="hybridMultilevel"/>
    <w:tmpl w:val="F2A6593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4BB4ACE"/>
    <w:multiLevelType w:val="hybridMultilevel"/>
    <w:tmpl w:val="0A5844F6"/>
    <w:lvl w:ilvl="0" w:tplc="EC529B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613615A"/>
    <w:multiLevelType w:val="hybridMultilevel"/>
    <w:tmpl w:val="8EDE6E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B813E1"/>
    <w:multiLevelType w:val="hybridMultilevel"/>
    <w:tmpl w:val="B0B6AB78"/>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8FC066B"/>
    <w:multiLevelType w:val="hybridMultilevel"/>
    <w:tmpl w:val="EE1A090C"/>
    <w:lvl w:ilvl="0" w:tplc="02802D2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757C5B"/>
    <w:multiLevelType w:val="hybridMultilevel"/>
    <w:tmpl w:val="150831FA"/>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16362DC"/>
    <w:multiLevelType w:val="hybridMultilevel"/>
    <w:tmpl w:val="C2747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2332DA"/>
    <w:multiLevelType w:val="hybridMultilevel"/>
    <w:tmpl w:val="418C05FA"/>
    <w:lvl w:ilvl="0" w:tplc="EC529BF2">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67E30BA"/>
    <w:multiLevelType w:val="hybridMultilevel"/>
    <w:tmpl w:val="071AE2A8"/>
    <w:lvl w:ilvl="0" w:tplc="02802D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98444C9"/>
    <w:multiLevelType w:val="hybridMultilevel"/>
    <w:tmpl w:val="0A0CB52E"/>
    <w:lvl w:ilvl="0" w:tplc="EC529B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E9761D5"/>
    <w:multiLevelType w:val="hybridMultilevel"/>
    <w:tmpl w:val="EF866C30"/>
    <w:lvl w:ilvl="0" w:tplc="02802D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2C7553"/>
    <w:multiLevelType w:val="hybridMultilevel"/>
    <w:tmpl w:val="9C18E388"/>
    <w:lvl w:ilvl="0" w:tplc="02802D2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5">
    <w:nsid w:val="78A52EB6"/>
    <w:multiLevelType w:val="hybridMultilevel"/>
    <w:tmpl w:val="4FA84BB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BD26DD4"/>
    <w:multiLevelType w:val="hybridMultilevel"/>
    <w:tmpl w:val="472CCE58"/>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D707909"/>
    <w:multiLevelType w:val="hybridMultilevel"/>
    <w:tmpl w:val="6728F4D4"/>
    <w:lvl w:ilvl="0" w:tplc="02802D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DE21BF1"/>
    <w:multiLevelType w:val="hybridMultilevel"/>
    <w:tmpl w:val="3C0629E8"/>
    <w:lvl w:ilvl="0" w:tplc="EC529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3"/>
  </w:num>
  <w:num w:numId="4">
    <w:abstractNumId w:val="37"/>
  </w:num>
  <w:num w:numId="5">
    <w:abstractNumId w:val="15"/>
  </w:num>
  <w:num w:numId="6">
    <w:abstractNumId w:val="28"/>
  </w:num>
  <w:num w:numId="7">
    <w:abstractNumId w:val="38"/>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
  </w:num>
  <w:num w:numId="15">
    <w:abstractNumId w:val="1"/>
  </w:num>
  <w:num w:numId="16">
    <w:abstractNumId w:val="6"/>
  </w:num>
  <w:num w:numId="17">
    <w:abstractNumId w:val="16"/>
  </w:num>
  <w:num w:numId="18">
    <w:abstractNumId w:val="35"/>
  </w:num>
  <w:num w:numId="19">
    <w:abstractNumId w:val="30"/>
  </w:num>
  <w:num w:numId="20">
    <w:abstractNumId w:val="22"/>
  </w:num>
  <w:num w:numId="21">
    <w:abstractNumId w:val="4"/>
  </w:num>
  <w:num w:numId="22">
    <w:abstractNumId w:val="32"/>
  </w:num>
  <w:num w:numId="23">
    <w:abstractNumId w:val="10"/>
  </w:num>
  <w:num w:numId="24">
    <w:abstractNumId w:val="9"/>
  </w:num>
  <w:num w:numId="25">
    <w:abstractNumId w:val="23"/>
  </w:num>
  <w:num w:numId="26">
    <w:abstractNumId w:val="13"/>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1"/>
  </w:num>
  <w:num w:numId="30">
    <w:abstractNumId w:val="29"/>
  </w:num>
  <w:num w:numId="31">
    <w:abstractNumId w:val="14"/>
  </w:num>
  <w:num w:numId="32">
    <w:abstractNumId w:val="26"/>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0"/>
  </w:num>
  <w:num w:numId="37">
    <w:abstractNumId w:val="34"/>
  </w:num>
  <w:num w:numId="38">
    <w:abstractNumId w:val="21"/>
  </w:num>
  <w:num w:numId="39">
    <w:abstractNumId w:val="25"/>
  </w:num>
  <w:num w:numId="40">
    <w:abstractNumId w:val="0"/>
  </w:num>
  <w:num w:numId="41">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FB797D"/>
    <w:rsid w:val="0000344C"/>
    <w:rsid w:val="00005C05"/>
    <w:rsid w:val="000073AF"/>
    <w:rsid w:val="000107F8"/>
    <w:rsid w:val="00012A45"/>
    <w:rsid w:val="00026550"/>
    <w:rsid w:val="000307FB"/>
    <w:rsid w:val="0003193D"/>
    <w:rsid w:val="00031FEE"/>
    <w:rsid w:val="00034ADA"/>
    <w:rsid w:val="00035130"/>
    <w:rsid w:val="000360CD"/>
    <w:rsid w:val="00040AAA"/>
    <w:rsid w:val="000430FD"/>
    <w:rsid w:val="00047A76"/>
    <w:rsid w:val="00052F76"/>
    <w:rsid w:val="00055D4B"/>
    <w:rsid w:val="00060111"/>
    <w:rsid w:val="0006064A"/>
    <w:rsid w:val="000629FC"/>
    <w:rsid w:val="000662CC"/>
    <w:rsid w:val="00067253"/>
    <w:rsid w:val="00075C1E"/>
    <w:rsid w:val="00077CF7"/>
    <w:rsid w:val="00087148"/>
    <w:rsid w:val="00093D7A"/>
    <w:rsid w:val="0009484D"/>
    <w:rsid w:val="00096316"/>
    <w:rsid w:val="00097487"/>
    <w:rsid w:val="000A2F0B"/>
    <w:rsid w:val="000B0051"/>
    <w:rsid w:val="000C1C6B"/>
    <w:rsid w:val="000C4A6B"/>
    <w:rsid w:val="000D18B5"/>
    <w:rsid w:val="000D1BF1"/>
    <w:rsid w:val="000D2BA2"/>
    <w:rsid w:val="000D30D9"/>
    <w:rsid w:val="000D419E"/>
    <w:rsid w:val="000E2D44"/>
    <w:rsid w:val="000F2C32"/>
    <w:rsid w:val="000F5B37"/>
    <w:rsid w:val="000F5E3C"/>
    <w:rsid w:val="00100991"/>
    <w:rsid w:val="0010174A"/>
    <w:rsid w:val="00103ECF"/>
    <w:rsid w:val="001042F3"/>
    <w:rsid w:val="00112076"/>
    <w:rsid w:val="0011469A"/>
    <w:rsid w:val="00115EC2"/>
    <w:rsid w:val="001251D6"/>
    <w:rsid w:val="00132827"/>
    <w:rsid w:val="00132F5E"/>
    <w:rsid w:val="00135207"/>
    <w:rsid w:val="00135A62"/>
    <w:rsid w:val="00136F64"/>
    <w:rsid w:val="0014042E"/>
    <w:rsid w:val="0014086A"/>
    <w:rsid w:val="0014373F"/>
    <w:rsid w:val="00147300"/>
    <w:rsid w:val="00154E08"/>
    <w:rsid w:val="00156F5B"/>
    <w:rsid w:val="001572A6"/>
    <w:rsid w:val="0015745C"/>
    <w:rsid w:val="00166503"/>
    <w:rsid w:val="001736E0"/>
    <w:rsid w:val="00181F0B"/>
    <w:rsid w:val="00182770"/>
    <w:rsid w:val="00182D0A"/>
    <w:rsid w:val="00187AA4"/>
    <w:rsid w:val="0019414F"/>
    <w:rsid w:val="00194973"/>
    <w:rsid w:val="00196C79"/>
    <w:rsid w:val="001A1B8C"/>
    <w:rsid w:val="001A539E"/>
    <w:rsid w:val="001A6741"/>
    <w:rsid w:val="001A7B22"/>
    <w:rsid w:val="001B0724"/>
    <w:rsid w:val="001B3304"/>
    <w:rsid w:val="001B3BC4"/>
    <w:rsid w:val="001B4971"/>
    <w:rsid w:val="001B4E8E"/>
    <w:rsid w:val="001C08D8"/>
    <w:rsid w:val="001C09AA"/>
    <w:rsid w:val="001C3D60"/>
    <w:rsid w:val="001D333D"/>
    <w:rsid w:val="001E454A"/>
    <w:rsid w:val="001E6BEA"/>
    <w:rsid w:val="001F05B9"/>
    <w:rsid w:val="001F0971"/>
    <w:rsid w:val="001F283F"/>
    <w:rsid w:val="001F28ED"/>
    <w:rsid w:val="001F3759"/>
    <w:rsid w:val="001F7B03"/>
    <w:rsid w:val="00213465"/>
    <w:rsid w:val="00217D44"/>
    <w:rsid w:val="002200AC"/>
    <w:rsid w:val="00221F36"/>
    <w:rsid w:val="002273AC"/>
    <w:rsid w:val="002310D6"/>
    <w:rsid w:val="00232E9F"/>
    <w:rsid w:val="00233386"/>
    <w:rsid w:val="0024564D"/>
    <w:rsid w:val="0025287D"/>
    <w:rsid w:val="00254E7B"/>
    <w:rsid w:val="002600A7"/>
    <w:rsid w:val="00262941"/>
    <w:rsid w:val="00262BBA"/>
    <w:rsid w:val="00263D43"/>
    <w:rsid w:val="00265350"/>
    <w:rsid w:val="00266F56"/>
    <w:rsid w:val="00271AD7"/>
    <w:rsid w:val="002755B9"/>
    <w:rsid w:val="00283043"/>
    <w:rsid w:val="002863F9"/>
    <w:rsid w:val="00295A50"/>
    <w:rsid w:val="002A1286"/>
    <w:rsid w:val="002B04A2"/>
    <w:rsid w:val="002B1877"/>
    <w:rsid w:val="002B6790"/>
    <w:rsid w:val="002B69A9"/>
    <w:rsid w:val="002C128A"/>
    <w:rsid w:val="002C34E5"/>
    <w:rsid w:val="002C52BA"/>
    <w:rsid w:val="002C5654"/>
    <w:rsid w:val="002D0977"/>
    <w:rsid w:val="002D1010"/>
    <w:rsid w:val="002D302A"/>
    <w:rsid w:val="002E0A03"/>
    <w:rsid w:val="002E48E4"/>
    <w:rsid w:val="002E5C68"/>
    <w:rsid w:val="002E77DB"/>
    <w:rsid w:val="002F1935"/>
    <w:rsid w:val="002F2F91"/>
    <w:rsid w:val="002F382C"/>
    <w:rsid w:val="002F563E"/>
    <w:rsid w:val="003020FA"/>
    <w:rsid w:val="0030443A"/>
    <w:rsid w:val="00304C9A"/>
    <w:rsid w:val="00321B46"/>
    <w:rsid w:val="003225E2"/>
    <w:rsid w:val="0032572E"/>
    <w:rsid w:val="00325CEE"/>
    <w:rsid w:val="00341541"/>
    <w:rsid w:val="00342744"/>
    <w:rsid w:val="003454F3"/>
    <w:rsid w:val="003479C6"/>
    <w:rsid w:val="0035047F"/>
    <w:rsid w:val="003603EB"/>
    <w:rsid w:val="00365EB4"/>
    <w:rsid w:val="003703D7"/>
    <w:rsid w:val="00374469"/>
    <w:rsid w:val="00375236"/>
    <w:rsid w:val="003766BD"/>
    <w:rsid w:val="00377715"/>
    <w:rsid w:val="00377E25"/>
    <w:rsid w:val="00386258"/>
    <w:rsid w:val="003A325E"/>
    <w:rsid w:val="003A6EEA"/>
    <w:rsid w:val="003B0195"/>
    <w:rsid w:val="003B4357"/>
    <w:rsid w:val="003C0C70"/>
    <w:rsid w:val="003C150B"/>
    <w:rsid w:val="003C30F9"/>
    <w:rsid w:val="003D38C7"/>
    <w:rsid w:val="003D3E2D"/>
    <w:rsid w:val="003D5ADA"/>
    <w:rsid w:val="003E0050"/>
    <w:rsid w:val="003E1350"/>
    <w:rsid w:val="003E61F7"/>
    <w:rsid w:val="003E6D9A"/>
    <w:rsid w:val="003E6FBF"/>
    <w:rsid w:val="003F02C8"/>
    <w:rsid w:val="00405C21"/>
    <w:rsid w:val="00406638"/>
    <w:rsid w:val="00407901"/>
    <w:rsid w:val="0041133A"/>
    <w:rsid w:val="00413791"/>
    <w:rsid w:val="00413FFD"/>
    <w:rsid w:val="00414150"/>
    <w:rsid w:val="00417379"/>
    <w:rsid w:val="004176F8"/>
    <w:rsid w:val="00421B96"/>
    <w:rsid w:val="0042390C"/>
    <w:rsid w:val="00425724"/>
    <w:rsid w:val="00436B90"/>
    <w:rsid w:val="0043775D"/>
    <w:rsid w:val="00441B4E"/>
    <w:rsid w:val="00441FD7"/>
    <w:rsid w:val="00445807"/>
    <w:rsid w:val="00447C54"/>
    <w:rsid w:val="0045176D"/>
    <w:rsid w:val="00452934"/>
    <w:rsid w:val="004539AD"/>
    <w:rsid w:val="00453A00"/>
    <w:rsid w:val="00455B28"/>
    <w:rsid w:val="00460326"/>
    <w:rsid w:val="0046191F"/>
    <w:rsid w:val="00461BD4"/>
    <w:rsid w:val="0046595D"/>
    <w:rsid w:val="00466C9A"/>
    <w:rsid w:val="004670D6"/>
    <w:rsid w:val="004755ED"/>
    <w:rsid w:val="00480311"/>
    <w:rsid w:val="0048245C"/>
    <w:rsid w:val="00483D3C"/>
    <w:rsid w:val="00484FC1"/>
    <w:rsid w:val="00492E4F"/>
    <w:rsid w:val="00494E45"/>
    <w:rsid w:val="004978C1"/>
    <w:rsid w:val="004A2F29"/>
    <w:rsid w:val="004A3230"/>
    <w:rsid w:val="004A4353"/>
    <w:rsid w:val="004A7653"/>
    <w:rsid w:val="004B1134"/>
    <w:rsid w:val="004B23A8"/>
    <w:rsid w:val="004B76B5"/>
    <w:rsid w:val="004C0BBE"/>
    <w:rsid w:val="004C2941"/>
    <w:rsid w:val="004C5167"/>
    <w:rsid w:val="004C58A1"/>
    <w:rsid w:val="004C69B2"/>
    <w:rsid w:val="004D0B20"/>
    <w:rsid w:val="004D1DFF"/>
    <w:rsid w:val="004D303D"/>
    <w:rsid w:val="004D508A"/>
    <w:rsid w:val="004D69D4"/>
    <w:rsid w:val="004D7167"/>
    <w:rsid w:val="004E534D"/>
    <w:rsid w:val="004E7080"/>
    <w:rsid w:val="004F1D33"/>
    <w:rsid w:val="004F2C12"/>
    <w:rsid w:val="004F3B85"/>
    <w:rsid w:val="004F6F63"/>
    <w:rsid w:val="00502664"/>
    <w:rsid w:val="005038F0"/>
    <w:rsid w:val="00505F50"/>
    <w:rsid w:val="005124E1"/>
    <w:rsid w:val="00512B67"/>
    <w:rsid w:val="005139F0"/>
    <w:rsid w:val="00513B24"/>
    <w:rsid w:val="00514A64"/>
    <w:rsid w:val="00515F22"/>
    <w:rsid w:val="005167CE"/>
    <w:rsid w:val="00520166"/>
    <w:rsid w:val="00521259"/>
    <w:rsid w:val="00526062"/>
    <w:rsid w:val="0053055B"/>
    <w:rsid w:val="005373F4"/>
    <w:rsid w:val="005408E6"/>
    <w:rsid w:val="00545C8C"/>
    <w:rsid w:val="00551791"/>
    <w:rsid w:val="00552850"/>
    <w:rsid w:val="00560931"/>
    <w:rsid w:val="00566419"/>
    <w:rsid w:val="00571049"/>
    <w:rsid w:val="005715EC"/>
    <w:rsid w:val="00581A6F"/>
    <w:rsid w:val="005838FF"/>
    <w:rsid w:val="00592124"/>
    <w:rsid w:val="00592EEA"/>
    <w:rsid w:val="00594B21"/>
    <w:rsid w:val="005A0170"/>
    <w:rsid w:val="005A117B"/>
    <w:rsid w:val="005A2BAF"/>
    <w:rsid w:val="005A58C5"/>
    <w:rsid w:val="005A7601"/>
    <w:rsid w:val="005B5DC0"/>
    <w:rsid w:val="005C1F3F"/>
    <w:rsid w:val="005C247E"/>
    <w:rsid w:val="005C38BB"/>
    <w:rsid w:val="005E45F7"/>
    <w:rsid w:val="005E64AE"/>
    <w:rsid w:val="005F40AF"/>
    <w:rsid w:val="005F6BD6"/>
    <w:rsid w:val="006030C7"/>
    <w:rsid w:val="00610E39"/>
    <w:rsid w:val="0061115A"/>
    <w:rsid w:val="00613662"/>
    <w:rsid w:val="00621107"/>
    <w:rsid w:val="006215D0"/>
    <w:rsid w:val="0062469B"/>
    <w:rsid w:val="00631304"/>
    <w:rsid w:val="00631D94"/>
    <w:rsid w:val="00636DA6"/>
    <w:rsid w:val="00637A7C"/>
    <w:rsid w:val="006415BD"/>
    <w:rsid w:val="006442C7"/>
    <w:rsid w:val="00645D62"/>
    <w:rsid w:val="00647F39"/>
    <w:rsid w:val="0065188B"/>
    <w:rsid w:val="00656BFE"/>
    <w:rsid w:val="00661F63"/>
    <w:rsid w:val="006625A4"/>
    <w:rsid w:val="00663E1C"/>
    <w:rsid w:val="00664DA9"/>
    <w:rsid w:val="0066514C"/>
    <w:rsid w:val="006668EC"/>
    <w:rsid w:val="00667B0E"/>
    <w:rsid w:val="006713A9"/>
    <w:rsid w:val="0067367D"/>
    <w:rsid w:val="00675C28"/>
    <w:rsid w:val="00682C89"/>
    <w:rsid w:val="006917E2"/>
    <w:rsid w:val="00691CAB"/>
    <w:rsid w:val="00695E34"/>
    <w:rsid w:val="006964F4"/>
    <w:rsid w:val="006966E3"/>
    <w:rsid w:val="00697A46"/>
    <w:rsid w:val="006A01FE"/>
    <w:rsid w:val="006A21D5"/>
    <w:rsid w:val="006A4961"/>
    <w:rsid w:val="006A55C4"/>
    <w:rsid w:val="006A5B2C"/>
    <w:rsid w:val="006A6DAF"/>
    <w:rsid w:val="006B2E3C"/>
    <w:rsid w:val="006B5884"/>
    <w:rsid w:val="006B5C70"/>
    <w:rsid w:val="006B67B0"/>
    <w:rsid w:val="006B716C"/>
    <w:rsid w:val="006B73F5"/>
    <w:rsid w:val="006C3145"/>
    <w:rsid w:val="006D2A93"/>
    <w:rsid w:val="006D40BB"/>
    <w:rsid w:val="006E6180"/>
    <w:rsid w:val="006F0B0A"/>
    <w:rsid w:val="006F1F6E"/>
    <w:rsid w:val="006F2F2B"/>
    <w:rsid w:val="006F5AD1"/>
    <w:rsid w:val="00701971"/>
    <w:rsid w:val="00703F31"/>
    <w:rsid w:val="00710A5D"/>
    <w:rsid w:val="00712772"/>
    <w:rsid w:val="00713B2D"/>
    <w:rsid w:val="007144C9"/>
    <w:rsid w:val="00721265"/>
    <w:rsid w:val="00725543"/>
    <w:rsid w:val="00735DDC"/>
    <w:rsid w:val="00735E81"/>
    <w:rsid w:val="00736C86"/>
    <w:rsid w:val="00740EC5"/>
    <w:rsid w:val="00746E32"/>
    <w:rsid w:val="0075071F"/>
    <w:rsid w:val="00751C13"/>
    <w:rsid w:val="00752F5F"/>
    <w:rsid w:val="00754BEC"/>
    <w:rsid w:val="0075502A"/>
    <w:rsid w:val="0076239F"/>
    <w:rsid w:val="00762BB8"/>
    <w:rsid w:val="0076463C"/>
    <w:rsid w:val="00775C06"/>
    <w:rsid w:val="00776DDC"/>
    <w:rsid w:val="0077780A"/>
    <w:rsid w:val="00784EA1"/>
    <w:rsid w:val="007851E3"/>
    <w:rsid w:val="007A18A8"/>
    <w:rsid w:val="007A1A8F"/>
    <w:rsid w:val="007A1B11"/>
    <w:rsid w:val="007A22E5"/>
    <w:rsid w:val="007A3D43"/>
    <w:rsid w:val="007A462F"/>
    <w:rsid w:val="007A4BC9"/>
    <w:rsid w:val="007A6F42"/>
    <w:rsid w:val="007B14C3"/>
    <w:rsid w:val="007B4AF0"/>
    <w:rsid w:val="007B54CD"/>
    <w:rsid w:val="007B7937"/>
    <w:rsid w:val="007C3A54"/>
    <w:rsid w:val="007C4D36"/>
    <w:rsid w:val="007D5D9E"/>
    <w:rsid w:val="007D68AB"/>
    <w:rsid w:val="007E0951"/>
    <w:rsid w:val="007E4EF5"/>
    <w:rsid w:val="007E70EF"/>
    <w:rsid w:val="007F157B"/>
    <w:rsid w:val="007F36BE"/>
    <w:rsid w:val="007F5788"/>
    <w:rsid w:val="007F679C"/>
    <w:rsid w:val="00800579"/>
    <w:rsid w:val="00802563"/>
    <w:rsid w:val="00804469"/>
    <w:rsid w:val="0081434E"/>
    <w:rsid w:val="00816ED7"/>
    <w:rsid w:val="00822938"/>
    <w:rsid w:val="00822B7D"/>
    <w:rsid w:val="008245AE"/>
    <w:rsid w:val="0083152B"/>
    <w:rsid w:val="0083154E"/>
    <w:rsid w:val="00840AC4"/>
    <w:rsid w:val="00843995"/>
    <w:rsid w:val="00845F36"/>
    <w:rsid w:val="00847CE2"/>
    <w:rsid w:val="00850CB6"/>
    <w:rsid w:val="0086269D"/>
    <w:rsid w:val="0086286E"/>
    <w:rsid w:val="00871AD7"/>
    <w:rsid w:val="00875FE6"/>
    <w:rsid w:val="00882923"/>
    <w:rsid w:val="00883B26"/>
    <w:rsid w:val="00886999"/>
    <w:rsid w:val="00890D3B"/>
    <w:rsid w:val="0089452F"/>
    <w:rsid w:val="00895E31"/>
    <w:rsid w:val="008A31E4"/>
    <w:rsid w:val="008B2697"/>
    <w:rsid w:val="008C5925"/>
    <w:rsid w:val="008D02D6"/>
    <w:rsid w:val="008D1136"/>
    <w:rsid w:val="008D194C"/>
    <w:rsid w:val="008D3377"/>
    <w:rsid w:val="008D3893"/>
    <w:rsid w:val="008E2BD7"/>
    <w:rsid w:val="008E3F7D"/>
    <w:rsid w:val="008E53C1"/>
    <w:rsid w:val="008E6136"/>
    <w:rsid w:val="008F5503"/>
    <w:rsid w:val="008F73D1"/>
    <w:rsid w:val="00900971"/>
    <w:rsid w:val="00900B86"/>
    <w:rsid w:val="00903165"/>
    <w:rsid w:val="00903258"/>
    <w:rsid w:val="00904844"/>
    <w:rsid w:val="009153B8"/>
    <w:rsid w:val="00915818"/>
    <w:rsid w:val="009158E4"/>
    <w:rsid w:val="009176E8"/>
    <w:rsid w:val="009209AF"/>
    <w:rsid w:val="00927A03"/>
    <w:rsid w:val="00932B9B"/>
    <w:rsid w:val="00935459"/>
    <w:rsid w:val="00935E57"/>
    <w:rsid w:val="0094122A"/>
    <w:rsid w:val="0094129E"/>
    <w:rsid w:val="00942FBC"/>
    <w:rsid w:val="009433E7"/>
    <w:rsid w:val="00943DE3"/>
    <w:rsid w:val="00946833"/>
    <w:rsid w:val="00946A7D"/>
    <w:rsid w:val="009516DB"/>
    <w:rsid w:val="009537F6"/>
    <w:rsid w:val="00961BBD"/>
    <w:rsid w:val="009625B6"/>
    <w:rsid w:val="00964CB2"/>
    <w:rsid w:val="009662C0"/>
    <w:rsid w:val="00966CF6"/>
    <w:rsid w:val="00973A98"/>
    <w:rsid w:val="009759E7"/>
    <w:rsid w:val="00983236"/>
    <w:rsid w:val="00984AA7"/>
    <w:rsid w:val="00984DD2"/>
    <w:rsid w:val="00990A50"/>
    <w:rsid w:val="00990F9A"/>
    <w:rsid w:val="00992FF9"/>
    <w:rsid w:val="009930D0"/>
    <w:rsid w:val="00993A41"/>
    <w:rsid w:val="0099608A"/>
    <w:rsid w:val="00996993"/>
    <w:rsid w:val="00997840"/>
    <w:rsid w:val="009978BF"/>
    <w:rsid w:val="009A11E9"/>
    <w:rsid w:val="009A3A7A"/>
    <w:rsid w:val="009A3F00"/>
    <w:rsid w:val="009B23C7"/>
    <w:rsid w:val="009B3C50"/>
    <w:rsid w:val="009C0083"/>
    <w:rsid w:val="009C040A"/>
    <w:rsid w:val="009D02F1"/>
    <w:rsid w:val="009D1DBD"/>
    <w:rsid w:val="009D4975"/>
    <w:rsid w:val="009D5348"/>
    <w:rsid w:val="009E665E"/>
    <w:rsid w:val="009E6BDB"/>
    <w:rsid w:val="00A057EC"/>
    <w:rsid w:val="00A1466F"/>
    <w:rsid w:val="00A15E94"/>
    <w:rsid w:val="00A205E3"/>
    <w:rsid w:val="00A210AF"/>
    <w:rsid w:val="00A228C9"/>
    <w:rsid w:val="00A23D07"/>
    <w:rsid w:val="00A32109"/>
    <w:rsid w:val="00A42C0E"/>
    <w:rsid w:val="00A44E45"/>
    <w:rsid w:val="00A45231"/>
    <w:rsid w:val="00A45EAD"/>
    <w:rsid w:val="00A50F82"/>
    <w:rsid w:val="00A56692"/>
    <w:rsid w:val="00A57723"/>
    <w:rsid w:val="00A63B83"/>
    <w:rsid w:val="00A64509"/>
    <w:rsid w:val="00A648C4"/>
    <w:rsid w:val="00A6542D"/>
    <w:rsid w:val="00A706C3"/>
    <w:rsid w:val="00A7696B"/>
    <w:rsid w:val="00A77D72"/>
    <w:rsid w:val="00AA07E8"/>
    <w:rsid w:val="00AA238B"/>
    <w:rsid w:val="00AA6112"/>
    <w:rsid w:val="00AB350E"/>
    <w:rsid w:val="00AB382B"/>
    <w:rsid w:val="00AB50CF"/>
    <w:rsid w:val="00AB5630"/>
    <w:rsid w:val="00AC061A"/>
    <w:rsid w:val="00AC1055"/>
    <w:rsid w:val="00AC12DC"/>
    <w:rsid w:val="00AC3A28"/>
    <w:rsid w:val="00AC5298"/>
    <w:rsid w:val="00AC6C91"/>
    <w:rsid w:val="00AD00E7"/>
    <w:rsid w:val="00AD35F7"/>
    <w:rsid w:val="00AD3638"/>
    <w:rsid w:val="00AE054C"/>
    <w:rsid w:val="00AE2386"/>
    <w:rsid w:val="00AF0979"/>
    <w:rsid w:val="00AF1DDE"/>
    <w:rsid w:val="00AF2469"/>
    <w:rsid w:val="00AF309A"/>
    <w:rsid w:val="00B042D8"/>
    <w:rsid w:val="00B05302"/>
    <w:rsid w:val="00B134DE"/>
    <w:rsid w:val="00B154BB"/>
    <w:rsid w:val="00B1785F"/>
    <w:rsid w:val="00B17E08"/>
    <w:rsid w:val="00B2407E"/>
    <w:rsid w:val="00B264AD"/>
    <w:rsid w:val="00B274BF"/>
    <w:rsid w:val="00B27D14"/>
    <w:rsid w:val="00B326FD"/>
    <w:rsid w:val="00B33FE7"/>
    <w:rsid w:val="00B37D63"/>
    <w:rsid w:val="00B40AC8"/>
    <w:rsid w:val="00B42492"/>
    <w:rsid w:val="00B457FE"/>
    <w:rsid w:val="00B61436"/>
    <w:rsid w:val="00B655E1"/>
    <w:rsid w:val="00B7191F"/>
    <w:rsid w:val="00B74054"/>
    <w:rsid w:val="00B76461"/>
    <w:rsid w:val="00B81CB1"/>
    <w:rsid w:val="00B907F2"/>
    <w:rsid w:val="00B92612"/>
    <w:rsid w:val="00B97171"/>
    <w:rsid w:val="00BB2843"/>
    <w:rsid w:val="00BB31D3"/>
    <w:rsid w:val="00BB746B"/>
    <w:rsid w:val="00BB79B7"/>
    <w:rsid w:val="00BC0FB4"/>
    <w:rsid w:val="00BC4025"/>
    <w:rsid w:val="00BD2C65"/>
    <w:rsid w:val="00BE1037"/>
    <w:rsid w:val="00BE2617"/>
    <w:rsid w:val="00BE36C8"/>
    <w:rsid w:val="00BE4180"/>
    <w:rsid w:val="00BE4C7C"/>
    <w:rsid w:val="00BE5026"/>
    <w:rsid w:val="00BE5B97"/>
    <w:rsid w:val="00BE6675"/>
    <w:rsid w:val="00BF06BE"/>
    <w:rsid w:val="00BF226E"/>
    <w:rsid w:val="00BF2354"/>
    <w:rsid w:val="00BF24BB"/>
    <w:rsid w:val="00BF58F1"/>
    <w:rsid w:val="00BF678C"/>
    <w:rsid w:val="00C05FB0"/>
    <w:rsid w:val="00C0783F"/>
    <w:rsid w:val="00C10AFA"/>
    <w:rsid w:val="00C157F0"/>
    <w:rsid w:val="00C200F8"/>
    <w:rsid w:val="00C201F6"/>
    <w:rsid w:val="00C23A8E"/>
    <w:rsid w:val="00C245F3"/>
    <w:rsid w:val="00C27AEE"/>
    <w:rsid w:val="00C3166B"/>
    <w:rsid w:val="00C31860"/>
    <w:rsid w:val="00C31A65"/>
    <w:rsid w:val="00C32E59"/>
    <w:rsid w:val="00C32FAB"/>
    <w:rsid w:val="00C3552D"/>
    <w:rsid w:val="00C41C9B"/>
    <w:rsid w:val="00C4447F"/>
    <w:rsid w:val="00C477F8"/>
    <w:rsid w:val="00C563FE"/>
    <w:rsid w:val="00C56851"/>
    <w:rsid w:val="00C625F3"/>
    <w:rsid w:val="00C62730"/>
    <w:rsid w:val="00C6609B"/>
    <w:rsid w:val="00C71A54"/>
    <w:rsid w:val="00C71E50"/>
    <w:rsid w:val="00C722F3"/>
    <w:rsid w:val="00C73EB0"/>
    <w:rsid w:val="00C753D6"/>
    <w:rsid w:val="00C91E1D"/>
    <w:rsid w:val="00C9228F"/>
    <w:rsid w:val="00C926C3"/>
    <w:rsid w:val="00C96016"/>
    <w:rsid w:val="00C96FBA"/>
    <w:rsid w:val="00C97295"/>
    <w:rsid w:val="00CA3D17"/>
    <w:rsid w:val="00CA5C87"/>
    <w:rsid w:val="00CA7727"/>
    <w:rsid w:val="00CB1359"/>
    <w:rsid w:val="00CB596E"/>
    <w:rsid w:val="00CB7A57"/>
    <w:rsid w:val="00CC2D6B"/>
    <w:rsid w:val="00CC38ED"/>
    <w:rsid w:val="00CD163E"/>
    <w:rsid w:val="00CD67FE"/>
    <w:rsid w:val="00CE23AD"/>
    <w:rsid w:val="00CE4CFC"/>
    <w:rsid w:val="00CE5672"/>
    <w:rsid w:val="00CE6138"/>
    <w:rsid w:val="00CF03D3"/>
    <w:rsid w:val="00CF0703"/>
    <w:rsid w:val="00D01F10"/>
    <w:rsid w:val="00D03E2F"/>
    <w:rsid w:val="00D071B3"/>
    <w:rsid w:val="00D107C6"/>
    <w:rsid w:val="00D1176E"/>
    <w:rsid w:val="00D118FF"/>
    <w:rsid w:val="00D16578"/>
    <w:rsid w:val="00D321C8"/>
    <w:rsid w:val="00D33322"/>
    <w:rsid w:val="00D35453"/>
    <w:rsid w:val="00D412FC"/>
    <w:rsid w:val="00D44E9F"/>
    <w:rsid w:val="00D4506D"/>
    <w:rsid w:val="00D46F63"/>
    <w:rsid w:val="00D47C11"/>
    <w:rsid w:val="00D53317"/>
    <w:rsid w:val="00D54199"/>
    <w:rsid w:val="00D55D70"/>
    <w:rsid w:val="00D562D0"/>
    <w:rsid w:val="00D63D7B"/>
    <w:rsid w:val="00D64B0B"/>
    <w:rsid w:val="00D64F95"/>
    <w:rsid w:val="00D66A10"/>
    <w:rsid w:val="00D7040F"/>
    <w:rsid w:val="00D70754"/>
    <w:rsid w:val="00D7274C"/>
    <w:rsid w:val="00D72E2E"/>
    <w:rsid w:val="00D7322F"/>
    <w:rsid w:val="00D75BCE"/>
    <w:rsid w:val="00D860EF"/>
    <w:rsid w:val="00D862F7"/>
    <w:rsid w:val="00D91DA5"/>
    <w:rsid w:val="00D9239A"/>
    <w:rsid w:val="00D9544D"/>
    <w:rsid w:val="00D9676A"/>
    <w:rsid w:val="00DA175A"/>
    <w:rsid w:val="00DA1F63"/>
    <w:rsid w:val="00DA25E6"/>
    <w:rsid w:val="00DA27F4"/>
    <w:rsid w:val="00DB42F5"/>
    <w:rsid w:val="00DB64E6"/>
    <w:rsid w:val="00DC0A2C"/>
    <w:rsid w:val="00DC5D1A"/>
    <w:rsid w:val="00DC75FE"/>
    <w:rsid w:val="00DD4C29"/>
    <w:rsid w:val="00DD51F4"/>
    <w:rsid w:val="00DD60CC"/>
    <w:rsid w:val="00DD6AE5"/>
    <w:rsid w:val="00DE15FA"/>
    <w:rsid w:val="00DE1973"/>
    <w:rsid w:val="00DE4E2D"/>
    <w:rsid w:val="00DE5BF5"/>
    <w:rsid w:val="00DF613B"/>
    <w:rsid w:val="00E031FF"/>
    <w:rsid w:val="00E04A9F"/>
    <w:rsid w:val="00E05542"/>
    <w:rsid w:val="00E11102"/>
    <w:rsid w:val="00E14DC3"/>
    <w:rsid w:val="00E20B84"/>
    <w:rsid w:val="00E2128C"/>
    <w:rsid w:val="00E21CD6"/>
    <w:rsid w:val="00E232DB"/>
    <w:rsid w:val="00E351FF"/>
    <w:rsid w:val="00E362AF"/>
    <w:rsid w:val="00E36695"/>
    <w:rsid w:val="00E40DCD"/>
    <w:rsid w:val="00E44354"/>
    <w:rsid w:val="00E448D3"/>
    <w:rsid w:val="00E61B52"/>
    <w:rsid w:val="00E61DCC"/>
    <w:rsid w:val="00E63C02"/>
    <w:rsid w:val="00E63F24"/>
    <w:rsid w:val="00E6563A"/>
    <w:rsid w:val="00E65980"/>
    <w:rsid w:val="00E65DDD"/>
    <w:rsid w:val="00E67ECE"/>
    <w:rsid w:val="00E70D0B"/>
    <w:rsid w:val="00E7673B"/>
    <w:rsid w:val="00E83ABD"/>
    <w:rsid w:val="00E8749C"/>
    <w:rsid w:val="00E91DC1"/>
    <w:rsid w:val="00EA361A"/>
    <w:rsid w:val="00EA3C41"/>
    <w:rsid w:val="00EA6A9B"/>
    <w:rsid w:val="00EA6C44"/>
    <w:rsid w:val="00EC21FD"/>
    <w:rsid w:val="00ED3F7E"/>
    <w:rsid w:val="00ED7E4E"/>
    <w:rsid w:val="00EE0516"/>
    <w:rsid w:val="00EE2644"/>
    <w:rsid w:val="00EF0765"/>
    <w:rsid w:val="00EF0A45"/>
    <w:rsid w:val="00F03665"/>
    <w:rsid w:val="00F0554D"/>
    <w:rsid w:val="00F05C2E"/>
    <w:rsid w:val="00F10486"/>
    <w:rsid w:val="00F12460"/>
    <w:rsid w:val="00F159D1"/>
    <w:rsid w:val="00F15E28"/>
    <w:rsid w:val="00F20FCB"/>
    <w:rsid w:val="00F23BAA"/>
    <w:rsid w:val="00F2556F"/>
    <w:rsid w:val="00F27961"/>
    <w:rsid w:val="00F34CF5"/>
    <w:rsid w:val="00F350FB"/>
    <w:rsid w:val="00F36B0C"/>
    <w:rsid w:val="00F42505"/>
    <w:rsid w:val="00F4395B"/>
    <w:rsid w:val="00F44636"/>
    <w:rsid w:val="00F45B50"/>
    <w:rsid w:val="00F5271C"/>
    <w:rsid w:val="00F5583A"/>
    <w:rsid w:val="00F56082"/>
    <w:rsid w:val="00F63424"/>
    <w:rsid w:val="00F73D52"/>
    <w:rsid w:val="00F77FA0"/>
    <w:rsid w:val="00F86C32"/>
    <w:rsid w:val="00F87567"/>
    <w:rsid w:val="00F90110"/>
    <w:rsid w:val="00FA1F06"/>
    <w:rsid w:val="00FA34E3"/>
    <w:rsid w:val="00FA6288"/>
    <w:rsid w:val="00FA7709"/>
    <w:rsid w:val="00FA7BA7"/>
    <w:rsid w:val="00FB0948"/>
    <w:rsid w:val="00FB25B4"/>
    <w:rsid w:val="00FB3B95"/>
    <w:rsid w:val="00FB797D"/>
    <w:rsid w:val="00FC1235"/>
    <w:rsid w:val="00FD0D2D"/>
    <w:rsid w:val="00FD1BD2"/>
    <w:rsid w:val="00FD2433"/>
    <w:rsid w:val="00FD36C0"/>
    <w:rsid w:val="00FD6B09"/>
    <w:rsid w:val="00FE2B1A"/>
    <w:rsid w:val="00FE47E6"/>
    <w:rsid w:val="00FF1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9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B797D"/>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nhideWhenUsed/>
    <w:qFormat/>
    <w:rsid w:val="00FB797D"/>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FB797D"/>
    <w:pPr>
      <w:keepNext/>
      <w:autoSpaceDE w:val="0"/>
      <w:autoSpaceDN w:val="0"/>
      <w:adjustRightInd w:val="0"/>
      <w:ind w:left="540"/>
      <w:jc w:val="right"/>
      <w:outlineLvl w:val="2"/>
    </w:pPr>
    <w:rPr>
      <w:sz w:val="28"/>
    </w:rPr>
  </w:style>
  <w:style w:type="paragraph" w:styleId="4">
    <w:name w:val="heading 4"/>
    <w:basedOn w:val="a"/>
    <w:next w:val="a"/>
    <w:link w:val="40"/>
    <w:qFormat/>
    <w:rsid w:val="00FB797D"/>
    <w:pPr>
      <w:keepNext/>
      <w:outlineLvl w:val="3"/>
    </w:pPr>
    <w:rPr>
      <w:b/>
      <w:bCs/>
    </w:rPr>
  </w:style>
  <w:style w:type="paragraph" w:styleId="5">
    <w:name w:val="heading 5"/>
    <w:basedOn w:val="a"/>
    <w:next w:val="a"/>
    <w:link w:val="50"/>
    <w:qFormat/>
    <w:rsid w:val="00FB797D"/>
    <w:pPr>
      <w:spacing w:before="240" w:after="60"/>
      <w:outlineLvl w:val="4"/>
    </w:pPr>
    <w:rPr>
      <w:b/>
      <w:bCs/>
      <w:i/>
      <w:iCs/>
      <w:sz w:val="26"/>
      <w:szCs w:val="26"/>
    </w:rPr>
  </w:style>
  <w:style w:type="paragraph" w:styleId="6">
    <w:name w:val="heading 6"/>
    <w:basedOn w:val="a"/>
    <w:next w:val="a"/>
    <w:link w:val="60"/>
    <w:qFormat/>
    <w:rsid w:val="00FB797D"/>
    <w:pPr>
      <w:spacing w:before="240" w:after="60"/>
      <w:outlineLvl w:val="5"/>
    </w:pPr>
    <w:rPr>
      <w:b/>
      <w:bCs/>
      <w:sz w:val="22"/>
      <w:szCs w:val="22"/>
    </w:rPr>
  </w:style>
  <w:style w:type="paragraph" w:styleId="7">
    <w:name w:val="heading 7"/>
    <w:basedOn w:val="a"/>
    <w:next w:val="a"/>
    <w:link w:val="70"/>
    <w:uiPriority w:val="9"/>
    <w:semiHidden/>
    <w:unhideWhenUsed/>
    <w:qFormat/>
    <w:rsid w:val="00265350"/>
    <w:pPr>
      <w:spacing w:before="240" w:after="60"/>
      <w:outlineLvl w:val="6"/>
    </w:pPr>
    <w:rPr>
      <w:lang w:val="en-US" w:bidi="en-US"/>
    </w:rPr>
  </w:style>
  <w:style w:type="paragraph" w:styleId="8">
    <w:name w:val="heading 8"/>
    <w:basedOn w:val="a"/>
    <w:next w:val="a"/>
    <w:link w:val="80"/>
    <w:uiPriority w:val="9"/>
    <w:semiHidden/>
    <w:unhideWhenUsed/>
    <w:qFormat/>
    <w:rsid w:val="00265350"/>
    <w:pPr>
      <w:spacing w:before="240" w:after="60"/>
      <w:outlineLvl w:val="7"/>
    </w:pPr>
    <w:rPr>
      <w:i/>
      <w:iCs/>
      <w:lang w:val="en-US" w:bidi="en-US"/>
    </w:rPr>
  </w:style>
  <w:style w:type="paragraph" w:styleId="9">
    <w:name w:val="heading 9"/>
    <w:basedOn w:val="a"/>
    <w:next w:val="a"/>
    <w:link w:val="90"/>
    <w:uiPriority w:val="9"/>
    <w:semiHidden/>
    <w:unhideWhenUsed/>
    <w:qFormat/>
    <w:rsid w:val="00265350"/>
    <w:pPr>
      <w:spacing w:before="240" w:after="60"/>
      <w:outlineLvl w:val="8"/>
    </w:pPr>
    <w:rPr>
      <w:rFonts w:asciiTheme="majorHAnsi" w:eastAsiaTheme="majorEastAsia" w:hAnsiTheme="majorHAnsi"/>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797D"/>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FB797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FB797D"/>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FB797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B797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B797D"/>
    <w:rPr>
      <w:rFonts w:ascii="Times New Roman" w:eastAsia="Times New Roman" w:hAnsi="Times New Roman" w:cs="Times New Roman"/>
      <w:b/>
      <w:bCs/>
      <w:lang w:eastAsia="ru-RU"/>
    </w:rPr>
  </w:style>
  <w:style w:type="character" w:styleId="a3">
    <w:name w:val="Strong"/>
    <w:basedOn w:val="a0"/>
    <w:uiPriority w:val="22"/>
    <w:qFormat/>
    <w:rsid w:val="00FB797D"/>
    <w:rPr>
      <w:b/>
      <w:bCs/>
    </w:rPr>
  </w:style>
  <w:style w:type="paragraph" w:styleId="a4">
    <w:name w:val="Normal (Web)"/>
    <w:basedOn w:val="a"/>
    <w:rsid w:val="00FB797D"/>
    <w:pPr>
      <w:spacing w:before="100" w:beforeAutospacing="1" w:after="100" w:afterAutospacing="1"/>
      <w:jc w:val="both"/>
    </w:pPr>
    <w:rPr>
      <w:rFonts w:ascii="Tahoma" w:eastAsia="Arial Unicode MS" w:hAnsi="Tahoma" w:cs="Tahoma"/>
      <w:sz w:val="22"/>
      <w:szCs w:val="22"/>
    </w:rPr>
  </w:style>
  <w:style w:type="paragraph" w:styleId="a5">
    <w:name w:val="Body Text"/>
    <w:aliases w:val="bt"/>
    <w:basedOn w:val="a"/>
    <w:link w:val="a6"/>
    <w:rsid w:val="00FB797D"/>
    <w:pPr>
      <w:overflowPunct w:val="0"/>
      <w:autoSpaceDE w:val="0"/>
      <w:autoSpaceDN w:val="0"/>
      <w:adjustRightInd w:val="0"/>
      <w:jc w:val="both"/>
    </w:pPr>
    <w:rPr>
      <w:szCs w:val="20"/>
    </w:rPr>
  </w:style>
  <w:style w:type="character" w:customStyle="1" w:styleId="a6">
    <w:name w:val="Основной текст Знак"/>
    <w:aliases w:val="bt Знак"/>
    <w:basedOn w:val="a0"/>
    <w:link w:val="a5"/>
    <w:rsid w:val="00FB797D"/>
    <w:rPr>
      <w:rFonts w:ascii="Times New Roman" w:eastAsia="Times New Roman" w:hAnsi="Times New Roman" w:cs="Times New Roman"/>
      <w:sz w:val="24"/>
      <w:szCs w:val="20"/>
      <w:lang w:eastAsia="ru-RU"/>
    </w:rPr>
  </w:style>
  <w:style w:type="paragraph" w:styleId="21">
    <w:name w:val="Body Text 2"/>
    <w:basedOn w:val="a"/>
    <w:link w:val="22"/>
    <w:rsid w:val="00FB797D"/>
    <w:pPr>
      <w:numPr>
        <w:ilvl w:val="12"/>
      </w:numPr>
      <w:jc w:val="both"/>
    </w:pPr>
    <w:rPr>
      <w:b/>
      <w:bCs/>
      <w:i/>
      <w:iCs/>
      <w:sz w:val="20"/>
    </w:rPr>
  </w:style>
  <w:style w:type="character" w:customStyle="1" w:styleId="22">
    <w:name w:val="Основной текст 2 Знак"/>
    <w:basedOn w:val="a0"/>
    <w:link w:val="21"/>
    <w:rsid w:val="00FB797D"/>
    <w:rPr>
      <w:rFonts w:ascii="Times New Roman" w:eastAsia="Times New Roman" w:hAnsi="Times New Roman" w:cs="Times New Roman"/>
      <w:b/>
      <w:bCs/>
      <w:i/>
      <w:iCs/>
      <w:sz w:val="20"/>
      <w:szCs w:val="24"/>
      <w:lang w:eastAsia="ru-RU"/>
    </w:rPr>
  </w:style>
  <w:style w:type="paragraph" w:styleId="a7">
    <w:name w:val="Body Text Indent"/>
    <w:aliases w:val="Основной текст 1,Нумерованный список !!,Надин стиль,Основной текст с отступом 1 см"/>
    <w:basedOn w:val="a"/>
    <w:link w:val="a8"/>
    <w:uiPriority w:val="99"/>
    <w:rsid w:val="00FB797D"/>
    <w:pPr>
      <w:spacing w:line="360" w:lineRule="auto"/>
      <w:ind w:firstLine="708"/>
      <w:jc w:val="both"/>
    </w:p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с отступом 1 см Знак"/>
    <w:basedOn w:val="a0"/>
    <w:link w:val="a7"/>
    <w:uiPriority w:val="99"/>
    <w:rsid w:val="00FB797D"/>
    <w:rPr>
      <w:rFonts w:ascii="Times New Roman" w:eastAsia="Times New Roman" w:hAnsi="Times New Roman" w:cs="Times New Roman"/>
      <w:sz w:val="24"/>
      <w:szCs w:val="24"/>
      <w:lang w:eastAsia="ru-RU"/>
    </w:rPr>
  </w:style>
  <w:style w:type="paragraph" w:styleId="HTML">
    <w:name w:val="HTML Preformatted"/>
    <w:basedOn w:val="a"/>
    <w:link w:val="HTML0"/>
    <w:rsid w:val="00FB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FB797D"/>
    <w:rPr>
      <w:rFonts w:ascii="Arial Unicode MS" w:eastAsia="Arial Unicode MS" w:hAnsi="Arial Unicode MS" w:cs="Arial Unicode MS"/>
      <w:sz w:val="20"/>
      <w:szCs w:val="20"/>
      <w:lang w:eastAsia="ru-RU"/>
    </w:rPr>
  </w:style>
  <w:style w:type="paragraph" w:customStyle="1" w:styleId="a9">
    <w:name w:val="Основной"/>
    <w:basedOn w:val="a"/>
    <w:rsid w:val="00FB797D"/>
    <w:pPr>
      <w:ind w:firstLine="851"/>
      <w:jc w:val="both"/>
    </w:pPr>
    <w:rPr>
      <w:sz w:val="28"/>
      <w:szCs w:val="20"/>
    </w:rPr>
  </w:style>
  <w:style w:type="paragraph" w:styleId="aa">
    <w:name w:val="footer"/>
    <w:basedOn w:val="a"/>
    <w:link w:val="ab"/>
    <w:uiPriority w:val="99"/>
    <w:rsid w:val="00FB797D"/>
    <w:pPr>
      <w:tabs>
        <w:tab w:val="center" w:pos="4677"/>
        <w:tab w:val="right" w:pos="9355"/>
      </w:tabs>
    </w:pPr>
  </w:style>
  <w:style w:type="character" w:customStyle="1" w:styleId="ab">
    <w:name w:val="Нижний колонтитул Знак"/>
    <w:basedOn w:val="a0"/>
    <w:link w:val="aa"/>
    <w:uiPriority w:val="99"/>
    <w:rsid w:val="00FB797D"/>
    <w:rPr>
      <w:rFonts w:ascii="Times New Roman" w:eastAsia="Times New Roman" w:hAnsi="Times New Roman" w:cs="Times New Roman"/>
      <w:sz w:val="24"/>
      <w:szCs w:val="24"/>
      <w:lang w:eastAsia="ru-RU"/>
    </w:rPr>
  </w:style>
  <w:style w:type="character" w:styleId="ac">
    <w:name w:val="page number"/>
    <w:basedOn w:val="a0"/>
    <w:rsid w:val="00FB797D"/>
  </w:style>
  <w:style w:type="paragraph" w:styleId="23">
    <w:name w:val="Body Text Indent 2"/>
    <w:basedOn w:val="a"/>
    <w:link w:val="24"/>
    <w:rsid w:val="00FB797D"/>
    <w:pPr>
      <w:ind w:firstLine="720"/>
      <w:jc w:val="both"/>
    </w:pPr>
    <w:rPr>
      <w:bCs/>
      <w:sz w:val="28"/>
    </w:rPr>
  </w:style>
  <w:style w:type="character" w:customStyle="1" w:styleId="24">
    <w:name w:val="Основной текст с отступом 2 Знак"/>
    <w:basedOn w:val="a0"/>
    <w:link w:val="23"/>
    <w:rsid w:val="00FB797D"/>
    <w:rPr>
      <w:rFonts w:ascii="Times New Roman" w:eastAsia="Times New Roman" w:hAnsi="Times New Roman" w:cs="Times New Roman"/>
      <w:bCs/>
      <w:sz w:val="28"/>
      <w:szCs w:val="24"/>
      <w:lang w:eastAsia="ru-RU"/>
    </w:rPr>
  </w:style>
  <w:style w:type="paragraph" w:styleId="31">
    <w:name w:val="Body Text Indent 3"/>
    <w:basedOn w:val="a"/>
    <w:link w:val="32"/>
    <w:rsid w:val="00FB797D"/>
    <w:pPr>
      <w:ind w:left="-283"/>
    </w:pPr>
  </w:style>
  <w:style w:type="character" w:customStyle="1" w:styleId="32">
    <w:name w:val="Основной текст с отступом 3 Знак"/>
    <w:basedOn w:val="a0"/>
    <w:link w:val="31"/>
    <w:rsid w:val="00FB797D"/>
    <w:rPr>
      <w:rFonts w:ascii="Times New Roman" w:eastAsia="Times New Roman" w:hAnsi="Times New Roman" w:cs="Times New Roman"/>
      <w:sz w:val="24"/>
      <w:szCs w:val="24"/>
      <w:lang w:eastAsia="ru-RU"/>
    </w:rPr>
  </w:style>
  <w:style w:type="paragraph" w:styleId="ad">
    <w:name w:val="Subtitle"/>
    <w:basedOn w:val="a"/>
    <w:link w:val="ae"/>
    <w:qFormat/>
    <w:rsid w:val="00FB797D"/>
    <w:pPr>
      <w:overflowPunct w:val="0"/>
      <w:autoSpaceDE w:val="0"/>
      <w:autoSpaceDN w:val="0"/>
      <w:adjustRightInd w:val="0"/>
      <w:spacing w:after="60"/>
      <w:jc w:val="center"/>
      <w:textAlignment w:val="baseline"/>
    </w:pPr>
    <w:rPr>
      <w:rFonts w:ascii="Arial" w:hAnsi="Arial"/>
      <w:i/>
      <w:szCs w:val="20"/>
    </w:rPr>
  </w:style>
  <w:style w:type="character" w:customStyle="1" w:styleId="ae">
    <w:name w:val="Подзаголовок Знак"/>
    <w:basedOn w:val="a0"/>
    <w:link w:val="ad"/>
    <w:rsid w:val="00FB797D"/>
    <w:rPr>
      <w:rFonts w:ascii="Arial" w:eastAsia="Times New Roman" w:hAnsi="Arial" w:cs="Times New Roman"/>
      <w:i/>
      <w:sz w:val="24"/>
      <w:szCs w:val="20"/>
      <w:lang w:eastAsia="ru-RU"/>
    </w:rPr>
  </w:style>
  <w:style w:type="paragraph" w:customStyle="1" w:styleId="af">
    <w:name w:val="название"/>
    <w:basedOn w:val="a"/>
    <w:next w:val="a"/>
    <w:rsid w:val="00FB797D"/>
    <w:pPr>
      <w:overflowPunct w:val="0"/>
      <w:autoSpaceDE w:val="0"/>
      <w:autoSpaceDN w:val="0"/>
      <w:adjustRightInd w:val="0"/>
      <w:jc w:val="center"/>
      <w:textAlignment w:val="baseline"/>
    </w:pPr>
    <w:rPr>
      <w:rFonts w:ascii="Courier New" w:hAnsi="Courier New"/>
      <w:b/>
      <w:caps/>
      <w:spacing w:val="40"/>
      <w:sz w:val="16"/>
      <w:szCs w:val="20"/>
      <w:lang w:val="en-US"/>
    </w:rPr>
  </w:style>
  <w:style w:type="paragraph" w:customStyle="1" w:styleId="210">
    <w:name w:val="Основной текст 21"/>
    <w:basedOn w:val="a"/>
    <w:rsid w:val="00FB797D"/>
    <w:pPr>
      <w:overflowPunct w:val="0"/>
      <w:autoSpaceDE w:val="0"/>
      <w:autoSpaceDN w:val="0"/>
      <w:adjustRightInd w:val="0"/>
      <w:ind w:firstLine="720"/>
      <w:textAlignment w:val="baseline"/>
    </w:pPr>
    <w:rPr>
      <w:szCs w:val="20"/>
    </w:rPr>
  </w:style>
  <w:style w:type="paragraph" w:customStyle="1" w:styleId="par">
    <w:name w:val="par"/>
    <w:basedOn w:val="a"/>
    <w:rsid w:val="00FB797D"/>
    <w:pPr>
      <w:spacing w:before="100" w:beforeAutospacing="1" w:after="100" w:afterAutospacing="1"/>
    </w:pPr>
    <w:rPr>
      <w:rFonts w:ascii="Arial" w:eastAsia="Arial Unicode MS" w:hAnsi="Arial" w:cs="Arial"/>
      <w:color w:val="000000"/>
      <w:sz w:val="19"/>
      <w:szCs w:val="19"/>
    </w:rPr>
  </w:style>
  <w:style w:type="paragraph" w:customStyle="1" w:styleId="af0">
    <w:name w:val="Таблицы (моноширинный)"/>
    <w:basedOn w:val="a"/>
    <w:next w:val="a"/>
    <w:rsid w:val="00FB797D"/>
    <w:pPr>
      <w:autoSpaceDE w:val="0"/>
      <w:autoSpaceDN w:val="0"/>
      <w:adjustRightInd w:val="0"/>
      <w:jc w:val="both"/>
    </w:pPr>
    <w:rPr>
      <w:rFonts w:ascii="Courier New" w:hAnsi="Courier New" w:cs="Courier New"/>
      <w:sz w:val="20"/>
      <w:szCs w:val="20"/>
    </w:rPr>
  </w:style>
  <w:style w:type="character" w:customStyle="1" w:styleId="af1">
    <w:name w:val="Цветовое выделение"/>
    <w:rsid w:val="00FB797D"/>
    <w:rPr>
      <w:b/>
      <w:bCs/>
      <w:color w:val="000080"/>
    </w:rPr>
  </w:style>
  <w:style w:type="character" w:customStyle="1" w:styleId="af2">
    <w:name w:val="Гипертекстовая ссылка"/>
    <w:basedOn w:val="af1"/>
    <w:rsid w:val="00FB797D"/>
    <w:rPr>
      <w:color w:val="008000"/>
      <w:u w:val="single"/>
    </w:rPr>
  </w:style>
  <w:style w:type="paragraph" w:customStyle="1" w:styleId="af3">
    <w:name w:val="Заголовок статьи"/>
    <w:basedOn w:val="a"/>
    <w:next w:val="a"/>
    <w:rsid w:val="00FB797D"/>
    <w:pPr>
      <w:autoSpaceDE w:val="0"/>
      <w:autoSpaceDN w:val="0"/>
      <w:adjustRightInd w:val="0"/>
      <w:ind w:left="1612" w:hanging="892"/>
      <w:jc w:val="both"/>
    </w:pPr>
    <w:rPr>
      <w:rFonts w:ascii="Arial" w:hAnsi="Arial"/>
      <w:sz w:val="20"/>
      <w:szCs w:val="20"/>
    </w:rPr>
  </w:style>
  <w:style w:type="paragraph" w:customStyle="1" w:styleId="FR1">
    <w:name w:val="FR1"/>
    <w:rsid w:val="00FB797D"/>
    <w:pPr>
      <w:widowControl w:val="0"/>
      <w:overflowPunct w:val="0"/>
      <w:autoSpaceDE w:val="0"/>
      <w:autoSpaceDN w:val="0"/>
      <w:adjustRightInd w:val="0"/>
      <w:spacing w:before="20" w:after="0" w:line="240" w:lineRule="auto"/>
      <w:textAlignment w:val="baseline"/>
    </w:pPr>
    <w:rPr>
      <w:rFonts w:ascii="Arial" w:eastAsia="Times New Roman" w:hAnsi="Arial" w:cs="Times New Roman"/>
      <w:sz w:val="20"/>
      <w:szCs w:val="20"/>
      <w:lang w:eastAsia="ru-RU"/>
    </w:rPr>
  </w:style>
  <w:style w:type="paragraph" w:customStyle="1" w:styleId="rvps698610">
    <w:name w:val="rvps698610"/>
    <w:basedOn w:val="a"/>
    <w:rsid w:val="00FB797D"/>
    <w:pPr>
      <w:spacing w:after="200"/>
      <w:ind w:right="400"/>
    </w:pPr>
  </w:style>
  <w:style w:type="character" w:styleId="af4">
    <w:name w:val="footnote reference"/>
    <w:basedOn w:val="a0"/>
    <w:semiHidden/>
    <w:rsid w:val="00FB797D"/>
    <w:rPr>
      <w:vertAlign w:val="superscript"/>
    </w:rPr>
  </w:style>
  <w:style w:type="paragraph" w:customStyle="1" w:styleId="310">
    <w:name w:val="Основной текст 31"/>
    <w:basedOn w:val="a"/>
    <w:rsid w:val="00FB797D"/>
    <w:pPr>
      <w:overflowPunct w:val="0"/>
      <w:autoSpaceDE w:val="0"/>
      <w:autoSpaceDN w:val="0"/>
      <w:adjustRightInd w:val="0"/>
      <w:jc w:val="both"/>
      <w:textAlignment w:val="baseline"/>
    </w:pPr>
    <w:rPr>
      <w:sz w:val="28"/>
      <w:szCs w:val="20"/>
    </w:rPr>
  </w:style>
  <w:style w:type="paragraph" w:styleId="af5">
    <w:name w:val="footnote text"/>
    <w:basedOn w:val="a"/>
    <w:link w:val="af6"/>
    <w:semiHidden/>
    <w:rsid w:val="00FB797D"/>
    <w:rPr>
      <w:sz w:val="20"/>
      <w:szCs w:val="20"/>
    </w:rPr>
  </w:style>
  <w:style w:type="character" w:customStyle="1" w:styleId="af6">
    <w:name w:val="Текст сноски Знак"/>
    <w:basedOn w:val="a0"/>
    <w:link w:val="af5"/>
    <w:rsid w:val="00FB797D"/>
    <w:rPr>
      <w:rFonts w:ascii="Times New Roman" w:eastAsia="Times New Roman" w:hAnsi="Times New Roman" w:cs="Times New Roman"/>
      <w:sz w:val="20"/>
      <w:szCs w:val="20"/>
      <w:lang w:eastAsia="ru-RU"/>
    </w:rPr>
  </w:style>
  <w:style w:type="paragraph" w:customStyle="1" w:styleId="Iauiue">
    <w:name w:val="Iau?iue"/>
    <w:rsid w:val="00FB797D"/>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hl21">
    <w:name w:val="hl21"/>
    <w:basedOn w:val="a0"/>
    <w:rsid w:val="00FB797D"/>
    <w:rPr>
      <w:b/>
      <w:bCs/>
      <w:sz w:val="24"/>
      <w:szCs w:val="24"/>
    </w:rPr>
  </w:style>
  <w:style w:type="paragraph" w:styleId="af7">
    <w:name w:val="caption"/>
    <w:basedOn w:val="a"/>
    <w:next w:val="a"/>
    <w:qFormat/>
    <w:rsid w:val="00FB797D"/>
    <w:pPr>
      <w:jc w:val="center"/>
    </w:pPr>
    <w:rPr>
      <w:b/>
      <w:sz w:val="32"/>
      <w:szCs w:val="20"/>
    </w:rPr>
  </w:style>
  <w:style w:type="paragraph" w:styleId="af8">
    <w:name w:val="Title"/>
    <w:basedOn w:val="a"/>
    <w:link w:val="af9"/>
    <w:qFormat/>
    <w:rsid w:val="00FB797D"/>
    <w:pPr>
      <w:jc w:val="center"/>
    </w:pPr>
    <w:rPr>
      <w:b/>
      <w:bCs/>
    </w:rPr>
  </w:style>
  <w:style w:type="character" w:customStyle="1" w:styleId="af9">
    <w:name w:val="Название Знак"/>
    <w:basedOn w:val="a0"/>
    <w:link w:val="af8"/>
    <w:rsid w:val="00FB797D"/>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FB79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Hyperlink"/>
    <w:basedOn w:val="a0"/>
    <w:rsid w:val="00FB797D"/>
    <w:rPr>
      <w:color w:val="008000"/>
      <w:u w:val="single"/>
    </w:rPr>
  </w:style>
  <w:style w:type="character" w:customStyle="1" w:styleId="s101">
    <w:name w:val="s_101"/>
    <w:basedOn w:val="a0"/>
    <w:rsid w:val="00FB797D"/>
    <w:rPr>
      <w:b/>
      <w:bCs/>
      <w:color w:val="000080"/>
    </w:rPr>
  </w:style>
  <w:style w:type="table" w:styleId="afb">
    <w:name w:val="Table Grid"/>
    <w:basedOn w:val="a1"/>
    <w:uiPriority w:val="59"/>
    <w:rsid w:val="00FB79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B797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alloon Text"/>
    <w:basedOn w:val="a"/>
    <w:link w:val="afd"/>
    <w:semiHidden/>
    <w:rsid w:val="00FB797D"/>
    <w:rPr>
      <w:rFonts w:ascii="Tahoma" w:hAnsi="Tahoma" w:cs="Tahoma"/>
      <w:sz w:val="16"/>
      <w:szCs w:val="16"/>
    </w:rPr>
  </w:style>
  <w:style w:type="character" w:customStyle="1" w:styleId="afd">
    <w:name w:val="Текст выноски Знак"/>
    <w:basedOn w:val="a0"/>
    <w:link w:val="afc"/>
    <w:semiHidden/>
    <w:rsid w:val="00FB797D"/>
    <w:rPr>
      <w:rFonts w:ascii="Tahoma" w:eastAsia="Times New Roman" w:hAnsi="Tahoma" w:cs="Tahoma"/>
      <w:sz w:val="16"/>
      <w:szCs w:val="16"/>
      <w:lang w:eastAsia="ru-RU"/>
    </w:rPr>
  </w:style>
  <w:style w:type="paragraph" w:customStyle="1" w:styleId="11">
    <w:name w:val="Обычный1"/>
    <w:rsid w:val="00FB797D"/>
    <w:pPr>
      <w:widowControl w:val="0"/>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FB797D"/>
  </w:style>
  <w:style w:type="paragraph" w:customStyle="1" w:styleId="afe">
    <w:name w:val="Знак"/>
    <w:basedOn w:val="a"/>
    <w:rsid w:val="00FB797D"/>
    <w:rPr>
      <w:rFonts w:ascii="Verdana" w:hAnsi="Verdana" w:cs="Verdana"/>
      <w:sz w:val="20"/>
      <w:szCs w:val="20"/>
      <w:lang w:val="en-US" w:eastAsia="en-US"/>
    </w:rPr>
  </w:style>
  <w:style w:type="paragraph" w:customStyle="1" w:styleId="Default">
    <w:name w:val="Default"/>
    <w:rsid w:val="00FB79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header"/>
    <w:basedOn w:val="a"/>
    <w:link w:val="aff0"/>
    <w:uiPriority w:val="99"/>
    <w:unhideWhenUsed/>
    <w:rsid w:val="00FB797D"/>
    <w:pPr>
      <w:widowControl w:val="0"/>
      <w:tabs>
        <w:tab w:val="center" w:pos="4677"/>
        <w:tab w:val="right" w:pos="9355"/>
      </w:tabs>
      <w:adjustRightInd w:val="0"/>
      <w:jc w:val="both"/>
      <w:textAlignment w:val="baseline"/>
    </w:pPr>
    <w:rPr>
      <w:sz w:val="20"/>
      <w:szCs w:val="20"/>
    </w:rPr>
  </w:style>
  <w:style w:type="character" w:customStyle="1" w:styleId="aff0">
    <w:name w:val="Верхний колонтитул Знак"/>
    <w:basedOn w:val="a0"/>
    <w:link w:val="aff"/>
    <w:uiPriority w:val="99"/>
    <w:rsid w:val="00FB797D"/>
    <w:rPr>
      <w:rFonts w:ascii="Times New Roman" w:eastAsia="Times New Roman" w:hAnsi="Times New Roman" w:cs="Times New Roman"/>
      <w:sz w:val="20"/>
      <w:szCs w:val="20"/>
      <w:lang w:eastAsia="ru-RU"/>
    </w:rPr>
  </w:style>
  <w:style w:type="paragraph" w:customStyle="1" w:styleId="text">
    <w:name w:val="text"/>
    <w:basedOn w:val="a"/>
    <w:link w:val="text0"/>
    <w:rsid w:val="00FB797D"/>
    <w:pPr>
      <w:jc w:val="both"/>
      <w:textAlignment w:val="baseline"/>
    </w:pPr>
    <w:rPr>
      <w:rFonts w:ascii="Arial" w:hAnsi="Arial" w:cs="Arial"/>
      <w:color w:val="000000"/>
      <w:sz w:val="18"/>
      <w:szCs w:val="18"/>
    </w:rPr>
  </w:style>
  <w:style w:type="character" w:customStyle="1" w:styleId="text0">
    <w:name w:val="text Знак"/>
    <w:basedOn w:val="a0"/>
    <w:link w:val="text"/>
    <w:rsid w:val="00FB797D"/>
    <w:rPr>
      <w:rFonts w:ascii="Arial" w:eastAsia="Times New Roman" w:hAnsi="Arial" w:cs="Arial"/>
      <w:color w:val="000000"/>
      <w:sz w:val="18"/>
      <w:szCs w:val="18"/>
      <w:lang w:eastAsia="ru-RU"/>
    </w:rPr>
  </w:style>
  <w:style w:type="paragraph" w:styleId="aff1">
    <w:name w:val="No Spacing"/>
    <w:uiPriority w:val="1"/>
    <w:qFormat/>
    <w:rsid w:val="00FB797D"/>
    <w:pPr>
      <w:suppressAutoHyphens/>
      <w:spacing w:after="0" w:line="240" w:lineRule="auto"/>
    </w:pPr>
    <w:rPr>
      <w:rFonts w:ascii="Times New Roman" w:eastAsia="Times New Roman" w:hAnsi="Times New Roman" w:cs="Times New Roman"/>
      <w:sz w:val="24"/>
      <w:szCs w:val="24"/>
      <w:lang w:eastAsia="ar-SA"/>
    </w:rPr>
  </w:style>
  <w:style w:type="paragraph" w:styleId="aff2">
    <w:name w:val="List Paragraph"/>
    <w:basedOn w:val="a"/>
    <w:link w:val="aff3"/>
    <w:uiPriority w:val="99"/>
    <w:qFormat/>
    <w:rsid w:val="00FB797D"/>
    <w:pPr>
      <w:ind w:left="720"/>
      <w:contextualSpacing/>
    </w:pPr>
  </w:style>
  <w:style w:type="character" w:customStyle="1" w:styleId="aff3">
    <w:name w:val="Абзац списка Знак"/>
    <w:basedOn w:val="a0"/>
    <w:link w:val="aff2"/>
    <w:uiPriority w:val="99"/>
    <w:rsid w:val="00FB797D"/>
    <w:rPr>
      <w:rFonts w:ascii="Times New Roman" w:eastAsia="Times New Roman" w:hAnsi="Times New Roman" w:cs="Times New Roman"/>
      <w:sz w:val="24"/>
      <w:szCs w:val="24"/>
      <w:lang w:eastAsia="ru-RU"/>
    </w:rPr>
  </w:style>
  <w:style w:type="paragraph" w:styleId="aff4">
    <w:name w:val="Block Text"/>
    <w:basedOn w:val="a"/>
    <w:rsid w:val="00FB797D"/>
    <w:pPr>
      <w:shd w:val="clear" w:color="auto" w:fill="FFFFFF"/>
      <w:spacing w:line="322" w:lineRule="exact"/>
      <w:ind w:left="14" w:right="48" w:firstLine="686"/>
      <w:jc w:val="both"/>
    </w:pPr>
    <w:rPr>
      <w:color w:val="000000"/>
      <w:sz w:val="28"/>
      <w:szCs w:val="28"/>
    </w:rPr>
  </w:style>
  <w:style w:type="character" w:customStyle="1" w:styleId="CharStyle8">
    <w:name w:val="Char Style 8"/>
    <w:rsid w:val="00FB797D"/>
    <w:rPr>
      <w:b/>
      <w:sz w:val="27"/>
      <w:lang w:eastAsia="ar-SA" w:bidi="ar-SA"/>
    </w:rPr>
  </w:style>
  <w:style w:type="paragraph" w:customStyle="1" w:styleId="ConsPlusCell">
    <w:name w:val="ConsPlusCell"/>
    <w:uiPriority w:val="99"/>
    <w:rsid w:val="00FB797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1"/>
    <w:rsid w:val="00FB797D"/>
    <w:pPr>
      <w:spacing w:after="0" w:line="240" w:lineRule="auto"/>
    </w:pPr>
    <w:rPr>
      <w:rFonts w:ascii="Times New Roman" w:eastAsia="Times New Roman" w:hAnsi="Times New Roman" w:cs="Times New Roman"/>
      <w:sz w:val="24"/>
      <w:szCs w:val="20"/>
      <w:lang w:eastAsia="ru-RU"/>
    </w:rPr>
  </w:style>
  <w:style w:type="character" w:customStyle="1" w:styleId="FontStyle83">
    <w:name w:val="Font Style83"/>
    <w:rsid w:val="00752F5F"/>
    <w:rPr>
      <w:rFonts w:ascii="Times New Roman" w:hAnsi="Times New Roman" w:cs="Times New Roman"/>
      <w:sz w:val="26"/>
      <w:szCs w:val="26"/>
    </w:rPr>
  </w:style>
  <w:style w:type="character" w:customStyle="1" w:styleId="70">
    <w:name w:val="Заголовок 7 Знак"/>
    <w:basedOn w:val="a0"/>
    <w:link w:val="7"/>
    <w:uiPriority w:val="9"/>
    <w:semiHidden/>
    <w:rsid w:val="00265350"/>
    <w:rPr>
      <w:rFonts w:ascii="Times New Roman" w:eastAsia="Times New Roman" w:hAnsi="Times New Roman" w:cs="Times New Roman"/>
      <w:sz w:val="24"/>
      <w:szCs w:val="24"/>
      <w:lang w:val="en-US" w:eastAsia="ru-RU" w:bidi="en-US"/>
    </w:rPr>
  </w:style>
  <w:style w:type="character" w:customStyle="1" w:styleId="80">
    <w:name w:val="Заголовок 8 Знак"/>
    <w:basedOn w:val="a0"/>
    <w:link w:val="8"/>
    <w:uiPriority w:val="9"/>
    <w:semiHidden/>
    <w:rsid w:val="00265350"/>
    <w:rPr>
      <w:rFonts w:ascii="Times New Roman" w:eastAsia="Times New Roman" w:hAnsi="Times New Roman" w:cs="Times New Roman"/>
      <w:i/>
      <w:iCs/>
      <w:sz w:val="24"/>
      <w:szCs w:val="24"/>
      <w:lang w:val="en-US" w:eastAsia="ru-RU" w:bidi="en-US"/>
    </w:rPr>
  </w:style>
  <w:style w:type="character" w:customStyle="1" w:styleId="90">
    <w:name w:val="Заголовок 9 Знак"/>
    <w:basedOn w:val="a0"/>
    <w:link w:val="9"/>
    <w:uiPriority w:val="9"/>
    <w:semiHidden/>
    <w:rsid w:val="00265350"/>
    <w:rPr>
      <w:rFonts w:asciiTheme="majorHAnsi" w:eastAsiaTheme="majorEastAsia" w:hAnsiTheme="majorHAnsi" w:cs="Times New Roman"/>
      <w:sz w:val="24"/>
      <w:szCs w:val="24"/>
      <w:lang w:val="en-US" w:eastAsia="ru-RU" w:bidi="en-US"/>
    </w:rPr>
  </w:style>
  <w:style w:type="character" w:styleId="aff5">
    <w:name w:val="Emphasis"/>
    <w:basedOn w:val="a0"/>
    <w:uiPriority w:val="20"/>
    <w:qFormat/>
    <w:rsid w:val="00265350"/>
    <w:rPr>
      <w:rFonts w:asciiTheme="minorHAnsi" w:hAnsiTheme="minorHAnsi"/>
      <w:b/>
      <w:i/>
      <w:iCs/>
    </w:rPr>
  </w:style>
  <w:style w:type="paragraph" w:styleId="25">
    <w:name w:val="Quote"/>
    <w:basedOn w:val="a"/>
    <w:next w:val="a"/>
    <w:link w:val="26"/>
    <w:uiPriority w:val="29"/>
    <w:qFormat/>
    <w:rsid w:val="00265350"/>
    <w:rPr>
      <w:i/>
      <w:lang w:val="en-US" w:bidi="en-US"/>
    </w:rPr>
  </w:style>
  <w:style w:type="character" w:customStyle="1" w:styleId="26">
    <w:name w:val="Цитата 2 Знак"/>
    <w:basedOn w:val="a0"/>
    <w:link w:val="25"/>
    <w:uiPriority w:val="29"/>
    <w:rsid w:val="00265350"/>
    <w:rPr>
      <w:rFonts w:ascii="Times New Roman" w:eastAsia="Times New Roman" w:hAnsi="Times New Roman" w:cs="Times New Roman"/>
      <w:i/>
      <w:sz w:val="24"/>
      <w:szCs w:val="24"/>
      <w:lang w:val="en-US" w:eastAsia="ru-RU" w:bidi="en-US"/>
    </w:rPr>
  </w:style>
  <w:style w:type="paragraph" w:styleId="aff6">
    <w:name w:val="Intense Quote"/>
    <w:basedOn w:val="a"/>
    <w:next w:val="a"/>
    <w:link w:val="aff7"/>
    <w:uiPriority w:val="30"/>
    <w:qFormat/>
    <w:rsid w:val="00265350"/>
    <w:pPr>
      <w:ind w:left="720" w:right="720"/>
    </w:pPr>
    <w:rPr>
      <w:b/>
      <w:i/>
      <w:lang w:val="en-US" w:bidi="en-US"/>
    </w:rPr>
  </w:style>
  <w:style w:type="character" w:customStyle="1" w:styleId="aff7">
    <w:name w:val="Выделенная цитата Знак"/>
    <w:basedOn w:val="a0"/>
    <w:link w:val="aff6"/>
    <w:uiPriority w:val="30"/>
    <w:rsid w:val="00265350"/>
    <w:rPr>
      <w:rFonts w:ascii="Times New Roman" w:eastAsia="Times New Roman" w:hAnsi="Times New Roman" w:cs="Times New Roman"/>
      <w:b/>
      <w:i/>
      <w:sz w:val="24"/>
      <w:szCs w:val="24"/>
      <w:lang w:val="en-US" w:eastAsia="ru-RU" w:bidi="en-US"/>
    </w:rPr>
  </w:style>
  <w:style w:type="character" w:styleId="aff8">
    <w:name w:val="Subtle Emphasis"/>
    <w:uiPriority w:val="19"/>
    <w:qFormat/>
    <w:rsid w:val="00265350"/>
    <w:rPr>
      <w:i/>
      <w:color w:val="5A5A5A" w:themeColor="text1" w:themeTint="A5"/>
    </w:rPr>
  </w:style>
  <w:style w:type="character" w:styleId="aff9">
    <w:name w:val="Intense Emphasis"/>
    <w:basedOn w:val="a0"/>
    <w:uiPriority w:val="21"/>
    <w:qFormat/>
    <w:rsid w:val="00265350"/>
    <w:rPr>
      <w:b/>
      <w:i/>
      <w:sz w:val="24"/>
      <w:szCs w:val="24"/>
      <w:u w:val="single"/>
    </w:rPr>
  </w:style>
  <w:style w:type="character" w:styleId="affa">
    <w:name w:val="Subtle Reference"/>
    <w:basedOn w:val="a0"/>
    <w:uiPriority w:val="31"/>
    <w:qFormat/>
    <w:rsid w:val="00265350"/>
    <w:rPr>
      <w:sz w:val="24"/>
      <w:szCs w:val="24"/>
      <w:u w:val="single"/>
    </w:rPr>
  </w:style>
  <w:style w:type="character" w:styleId="affb">
    <w:name w:val="Intense Reference"/>
    <w:basedOn w:val="a0"/>
    <w:uiPriority w:val="32"/>
    <w:qFormat/>
    <w:rsid w:val="00265350"/>
    <w:rPr>
      <w:b/>
      <w:sz w:val="24"/>
      <w:u w:val="single"/>
    </w:rPr>
  </w:style>
  <w:style w:type="character" w:styleId="affc">
    <w:name w:val="Book Title"/>
    <w:basedOn w:val="a0"/>
    <w:uiPriority w:val="33"/>
    <w:qFormat/>
    <w:rsid w:val="00265350"/>
    <w:rPr>
      <w:rFonts w:asciiTheme="majorHAnsi" w:eastAsiaTheme="majorEastAsia" w:hAnsiTheme="majorHAnsi"/>
      <w:b/>
      <w:i/>
      <w:sz w:val="24"/>
      <w:szCs w:val="24"/>
    </w:rPr>
  </w:style>
  <w:style w:type="paragraph" w:styleId="affd">
    <w:name w:val="TOC Heading"/>
    <w:basedOn w:val="1"/>
    <w:next w:val="a"/>
    <w:uiPriority w:val="39"/>
    <w:semiHidden/>
    <w:unhideWhenUsed/>
    <w:qFormat/>
    <w:rsid w:val="00265350"/>
    <w:pPr>
      <w:keepNext/>
      <w:autoSpaceDE/>
      <w:autoSpaceDN/>
      <w:adjustRightInd/>
      <w:spacing w:before="240" w:after="60"/>
      <w:jc w:val="left"/>
      <w:outlineLvl w:val="9"/>
    </w:pPr>
    <w:rPr>
      <w:rFonts w:asciiTheme="majorHAnsi" w:eastAsiaTheme="majorEastAsia" w:hAnsiTheme="majorHAnsi"/>
      <w:color w:val="auto"/>
      <w:kern w:val="32"/>
      <w:sz w:val="32"/>
      <w:szCs w:val="32"/>
      <w:lang w:val="en-US" w:bidi="en-US"/>
    </w:rPr>
  </w:style>
  <w:style w:type="character" w:customStyle="1" w:styleId="submenu-table">
    <w:name w:val="submenu-table"/>
    <w:uiPriority w:val="99"/>
    <w:rsid w:val="00265350"/>
    <w:rPr>
      <w:rFonts w:cs="Times New Roman"/>
    </w:rPr>
  </w:style>
  <w:style w:type="character" w:customStyle="1" w:styleId="FontStyle31">
    <w:name w:val="Font Style31"/>
    <w:uiPriority w:val="99"/>
    <w:rsid w:val="00265350"/>
    <w:rPr>
      <w:rFonts w:ascii="Cambria" w:hAnsi="Cambria" w:cs="Cambria"/>
      <w:sz w:val="26"/>
      <w:szCs w:val="26"/>
    </w:rPr>
  </w:style>
  <w:style w:type="character" w:customStyle="1" w:styleId="ConsPlusNormal0">
    <w:name w:val="ConsPlusNormal Знак"/>
    <w:link w:val="ConsPlusNormal"/>
    <w:locked/>
    <w:rsid w:val="002B1877"/>
    <w:rPr>
      <w:rFonts w:ascii="Arial" w:eastAsia="Times New Roman" w:hAnsi="Arial" w:cs="Arial"/>
      <w:sz w:val="20"/>
      <w:szCs w:val="20"/>
      <w:lang w:eastAsia="ru-RU"/>
    </w:rPr>
  </w:style>
  <w:style w:type="character" w:styleId="affe">
    <w:name w:val="FollowedHyperlink"/>
    <w:basedOn w:val="a0"/>
    <w:uiPriority w:val="99"/>
    <w:semiHidden/>
    <w:unhideWhenUsed/>
    <w:rsid w:val="00513B24"/>
    <w:rPr>
      <w:color w:val="800080" w:themeColor="followedHyperlink"/>
      <w:u w:val="single"/>
    </w:rPr>
  </w:style>
  <w:style w:type="character" w:customStyle="1" w:styleId="13">
    <w:name w:val="Основной текст Знак1"/>
    <w:aliases w:val="bt Знак1"/>
    <w:basedOn w:val="a0"/>
    <w:semiHidden/>
    <w:rsid w:val="00513B24"/>
    <w:rPr>
      <w:rFonts w:ascii="Times New Roman" w:eastAsia="Times New Roman" w:hAnsi="Times New Roman"/>
      <w:sz w:val="24"/>
      <w:szCs w:val="24"/>
      <w:lang w:val="ru-RU" w:eastAsia="ru-RU" w:bidi="ar-SA"/>
    </w:rPr>
  </w:style>
  <w:style w:type="character" w:customStyle="1" w:styleId="14">
    <w:name w:val="Основной текст с отступом Знак1"/>
    <w:aliases w:val="Основной текст 1 Знак1,Нумерованный список !! Знак1,Надин стиль Знак1,Основной текст с отступом 1 см Знак1"/>
    <w:basedOn w:val="a0"/>
    <w:uiPriority w:val="99"/>
    <w:semiHidden/>
    <w:rsid w:val="00513B24"/>
    <w:rPr>
      <w:rFonts w:ascii="Times New Roman" w:eastAsia="Times New Roman" w:hAnsi="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343746323">
      <w:bodyDiv w:val="1"/>
      <w:marLeft w:val="0"/>
      <w:marRight w:val="0"/>
      <w:marTop w:val="0"/>
      <w:marBottom w:val="0"/>
      <w:divBdr>
        <w:top w:val="none" w:sz="0" w:space="0" w:color="auto"/>
        <w:left w:val="none" w:sz="0" w:space="0" w:color="auto"/>
        <w:bottom w:val="none" w:sz="0" w:space="0" w:color="auto"/>
        <w:right w:val="none" w:sz="0" w:space="0" w:color="auto"/>
      </w:divBdr>
    </w:div>
    <w:div w:id="669527608">
      <w:bodyDiv w:val="1"/>
      <w:marLeft w:val="0"/>
      <w:marRight w:val="0"/>
      <w:marTop w:val="0"/>
      <w:marBottom w:val="0"/>
      <w:divBdr>
        <w:top w:val="none" w:sz="0" w:space="0" w:color="auto"/>
        <w:left w:val="none" w:sz="0" w:space="0" w:color="auto"/>
        <w:bottom w:val="none" w:sz="0" w:space="0" w:color="auto"/>
        <w:right w:val="none" w:sz="0" w:space="0" w:color="auto"/>
      </w:divBdr>
    </w:div>
    <w:div w:id="930890188">
      <w:bodyDiv w:val="1"/>
      <w:marLeft w:val="0"/>
      <w:marRight w:val="0"/>
      <w:marTop w:val="0"/>
      <w:marBottom w:val="0"/>
      <w:divBdr>
        <w:top w:val="none" w:sz="0" w:space="0" w:color="auto"/>
        <w:left w:val="none" w:sz="0" w:space="0" w:color="auto"/>
        <w:bottom w:val="none" w:sz="0" w:space="0" w:color="auto"/>
        <w:right w:val="none" w:sz="0" w:space="0" w:color="auto"/>
      </w:divBdr>
    </w:div>
    <w:div w:id="1102410688">
      <w:bodyDiv w:val="1"/>
      <w:marLeft w:val="0"/>
      <w:marRight w:val="0"/>
      <w:marTop w:val="0"/>
      <w:marBottom w:val="0"/>
      <w:divBdr>
        <w:top w:val="none" w:sz="0" w:space="0" w:color="auto"/>
        <w:left w:val="none" w:sz="0" w:space="0" w:color="auto"/>
        <w:bottom w:val="none" w:sz="0" w:space="0" w:color="auto"/>
        <w:right w:val="none" w:sz="0" w:space="0" w:color="auto"/>
      </w:divBdr>
    </w:div>
    <w:div w:id="1114667837">
      <w:bodyDiv w:val="1"/>
      <w:marLeft w:val="0"/>
      <w:marRight w:val="0"/>
      <w:marTop w:val="0"/>
      <w:marBottom w:val="0"/>
      <w:divBdr>
        <w:top w:val="none" w:sz="0" w:space="0" w:color="auto"/>
        <w:left w:val="none" w:sz="0" w:space="0" w:color="auto"/>
        <w:bottom w:val="none" w:sz="0" w:space="0" w:color="auto"/>
        <w:right w:val="none" w:sz="0" w:space="0" w:color="auto"/>
      </w:divBdr>
    </w:div>
    <w:div w:id="1267347985">
      <w:bodyDiv w:val="1"/>
      <w:marLeft w:val="0"/>
      <w:marRight w:val="0"/>
      <w:marTop w:val="0"/>
      <w:marBottom w:val="0"/>
      <w:divBdr>
        <w:top w:val="none" w:sz="0" w:space="0" w:color="auto"/>
        <w:left w:val="none" w:sz="0" w:space="0" w:color="auto"/>
        <w:bottom w:val="none" w:sz="0" w:space="0" w:color="auto"/>
        <w:right w:val="none" w:sz="0" w:space="0" w:color="auto"/>
      </w:divBdr>
    </w:div>
    <w:div w:id="1513646057">
      <w:bodyDiv w:val="1"/>
      <w:marLeft w:val="0"/>
      <w:marRight w:val="0"/>
      <w:marTop w:val="0"/>
      <w:marBottom w:val="0"/>
      <w:divBdr>
        <w:top w:val="none" w:sz="0" w:space="0" w:color="auto"/>
        <w:left w:val="none" w:sz="0" w:space="0" w:color="auto"/>
        <w:bottom w:val="none" w:sz="0" w:space="0" w:color="auto"/>
        <w:right w:val="none" w:sz="0" w:space="0" w:color="auto"/>
      </w:divBdr>
    </w:div>
    <w:div w:id="1886793568">
      <w:bodyDiv w:val="1"/>
      <w:marLeft w:val="0"/>
      <w:marRight w:val="0"/>
      <w:marTop w:val="0"/>
      <w:marBottom w:val="0"/>
      <w:divBdr>
        <w:top w:val="none" w:sz="0" w:space="0" w:color="auto"/>
        <w:left w:val="none" w:sz="0" w:space="0" w:color="auto"/>
        <w:bottom w:val="none" w:sz="0" w:space="0" w:color="auto"/>
        <w:right w:val="none" w:sz="0" w:space="0" w:color="auto"/>
      </w:divBdr>
    </w:div>
    <w:div w:id="1894998051">
      <w:bodyDiv w:val="1"/>
      <w:marLeft w:val="0"/>
      <w:marRight w:val="0"/>
      <w:marTop w:val="0"/>
      <w:marBottom w:val="0"/>
      <w:divBdr>
        <w:top w:val="none" w:sz="0" w:space="0" w:color="auto"/>
        <w:left w:val="none" w:sz="0" w:space="0" w:color="auto"/>
        <w:bottom w:val="none" w:sz="0" w:space="0" w:color="auto"/>
        <w:right w:val="none" w:sz="0" w:space="0" w:color="auto"/>
      </w:divBdr>
    </w:div>
    <w:div w:id="1986275056">
      <w:bodyDiv w:val="1"/>
      <w:marLeft w:val="0"/>
      <w:marRight w:val="0"/>
      <w:marTop w:val="0"/>
      <w:marBottom w:val="0"/>
      <w:divBdr>
        <w:top w:val="none" w:sz="0" w:space="0" w:color="auto"/>
        <w:left w:val="none" w:sz="0" w:space="0" w:color="auto"/>
        <w:bottom w:val="none" w:sz="0" w:space="0" w:color="auto"/>
        <w:right w:val="none" w:sz="0" w:space="0" w:color="auto"/>
      </w:divBdr>
    </w:div>
    <w:div w:id="201903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69A8D8CA0D066856C9375F9F7CC2EA0C242B6A573229F6015048069CEED90753FE299EC40631039h932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9A8D8CA0D066856C9375F9F7CC2EA0C242B6A573229F6015048069CEED90753FE299EC40631039h93E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92E6FF94D1DAB37EE1C9D36B1422ACE50C239953185193AEF7CC1A9922B34CCAE2919E744B646o4G" TargetMode="External"/><Relationship Id="rId4" Type="http://schemas.openxmlformats.org/officeDocument/2006/relationships/settings" Target="settings.xml"/><Relationship Id="rId9" Type="http://schemas.openxmlformats.org/officeDocument/2006/relationships/hyperlink" Target="consultantplus://offline/ref=11FA5199AE123321077E96F7C95F6AE652F3A75B896D5907E80B823DCB919A09F8C82D782A73R7k5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F0EC4-295E-4B76-A959-13CDC3F6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25</Pages>
  <Words>10087</Words>
  <Characters>57501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бвц</dc:creator>
  <cp:lastModifiedBy>Коломиец</cp:lastModifiedBy>
  <cp:revision>106</cp:revision>
  <cp:lastPrinted>2020-11-18T06:14:00Z</cp:lastPrinted>
  <dcterms:created xsi:type="dcterms:W3CDTF">2020-11-03T06:43:00Z</dcterms:created>
  <dcterms:modified xsi:type="dcterms:W3CDTF">2020-11-27T10:34:00Z</dcterms:modified>
</cp:coreProperties>
</file>