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A448B9" w:rsidRDefault="00494AF6" w:rsidP="00A448B9">
      <w:pPr>
        <w:pStyle w:val="a5"/>
        <w:widowControl/>
        <w:autoSpaceDE/>
        <w:autoSpaceDN/>
        <w:adjustRightInd/>
        <w:ind w:left="0"/>
        <w:jc w:val="both"/>
      </w:pPr>
      <w:r w:rsidRPr="00F44504">
        <w:rPr>
          <w:b/>
          <w:i/>
          <w:sz w:val="28"/>
          <w:szCs w:val="28"/>
        </w:rPr>
        <w:t xml:space="preserve">Вопрос </w:t>
      </w:r>
      <w:r w:rsidR="00293AC4">
        <w:rPr>
          <w:b/>
          <w:i/>
          <w:sz w:val="28"/>
          <w:szCs w:val="28"/>
        </w:rPr>
        <w:t>6</w:t>
      </w:r>
      <w:r w:rsidRPr="00F44504">
        <w:rPr>
          <w:b/>
          <w:i/>
          <w:sz w:val="28"/>
          <w:szCs w:val="28"/>
        </w:rPr>
        <w:t xml:space="preserve">: </w:t>
      </w:r>
      <w:r w:rsidRPr="007F7806">
        <w:rPr>
          <w:i/>
          <w:sz w:val="28"/>
          <w:szCs w:val="28"/>
          <w:u w:val="single"/>
        </w:rPr>
        <w:t>«</w:t>
      </w:r>
      <w:r w:rsidR="00293AC4" w:rsidRPr="007F7806">
        <w:rPr>
          <w:i/>
          <w:sz w:val="28"/>
          <w:szCs w:val="28"/>
          <w:u w:val="single"/>
        </w:rPr>
        <w:t>Обсуждение предложений по организации благоустройства объектов предпринимательства, в том числе территории в районе ДС «Звезды Югры» эко-тропа «Тайны леса». Обсуждение условий о заключении соглашений  по благоустройству</w:t>
      </w:r>
      <w:r w:rsidRPr="007F7806">
        <w:rPr>
          <w:i/>
          <w:sz w:val="28"/>
          <w:szCs w:val="28"/>
          <w:u w:val="single"/>
        </w:rPr>
        <w:t>»</w:t>
      </w:r>
      <w:r w:rsidRPr="00A448B9">
        <w:rPr>
          <w:i/>
          <w:sz w:val="28"/>
          <w:szCs w:val="28"/>
        </w:rPr>
        <w:t>.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AC4" w:rsidRPr="00293AC4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lang w:eastAsia="en-US"/>
        </w:rPr>
        <w:t xml:space="preserve">Гимназией  имени А.И.Яковлева совместно с КУ «Урайский лесхоз» в октябре 2013 года создано школьное лесничество «Берендеи». С 2013 и до настоящего времени юные лесники – участники лесничества ведут активную добровольческую деятельность по пропаганде рационального природопользования, экологической безопасности и бережного отношения к природе на территории </w:t>
      </w:r>
      <w:proofErr w:type="gramStart"/>
      <w:r w:rsidRPr="00293AC4">
        <w:rPr>
          <w:rFonts w:ascii="TimesNewRomanPSMT" w:eastAsiaTheme="minorHAnsi" w:hAnsi="TimesNewRomanPSMT" w:cs="TimesNewRomanPSMT"/>
          <w:lang w:eastAsia="en-US"/>
        </w:rPr>
        <w:t>г</w:t>
      </w:r>
      <w:proofErr w:type="gramEnd"/>
      <w:r w:rsidRPr="00293AC4">
        <w:rPr>
          <w:rFonts w:ascii="TimesNewRomanPSMT" w:eastAsiaTheme="minorHAnsi" w:hAnsi="TimesNewRomanPSMT" w:cs="TimesNewRomanPSMT"/>
          <w:lang w:eastAsia="en-US"/>
        </w:rPr>
        <w:t>. Урай.</w:t>
      </w:r>
    </w:p>
    <w:p w:rsidR="00293AC4" w:rsidRPr="00293AC4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lang w:eastAsia="en-US"/>
        </w:rPr>
        <w:t xml:space="preserve">Основной целью школьного лесничества является формирование у детей культуры поведения, направленное на сохранение природных ресурсов и расширение представлений о лесе, его значении для жизни всего живого. Для достижения  цели разработано предложение по благоустройству </w:t>
      </w:r>
      <w:r>
        <w:rPr>
          <w:rFonts w:ascii="TimesNewRomanPSMT" w:eastAsiaTheme="minorHAnsi" w:hAnsi="TimesNewRomanPSMT" w:cs="TimesNewRomanPSMT"/>
          <w:lang w:eastAsia="en-US"/>
        </w:rPr>
        <w:t xml:space="preserve">общественного пространства </w:t>
      </w:r>
      <w:r w:rsidRPr="00293AC4">
        <w:rPr>
          <w:rFonts w:ascii="TimesNewRomanPSMT" w:eastAsiaTheme="minorHAnsi" w:hAnsi="TimesNewRomanPSMT" w:cs="TimesNewRomanPSMT"/>
          <w:lang w:eastAsia="en-US"/>
        </w:rPr>
        <w:t xml:space="preserve">Экологическая тропа «Тайны леса» </w:t>
      </w:r>
      <w:r>
        <w:rPr>
          <w:rFonts w:ascii="TimesNewRomanPSMT" w:eastAsiaTheme="minorHAnsi" w:hAnsi="TimesNewRomanPSMT" w:cs="TimesNewRomanPSMT"/>
          <w:lang w:eastAsia="en-US"/>
        </w:rPr>
        <w:t>на территорию лесной зоны в районе ДС «Звезды Югры».</w:t>
      </w:r>
      <w:r w:rsidRPr="00293AC4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293AC4" w:rsidRPr="00293AC4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b/>
          <w:i/>
          <w:lang w:eastAsia="en-US"/>
        </w:rPr>
      </w:pPr>
      <w:r w:rsidRPr="00293AC4">
        <w:rPr>
          <w:rFonts w:ascii="TimesNewRomanPSMT" w:eastAsiaTheme="minorHAnsi" w:hAnsi="TimesNewRomanPSMT" w:cs="TimesNewRomanPSMT"/>
          <w:b/>
          <w:i/>
          <w:lang w:eastAsia="en-US"/>
        </w:rPr>
        <w:t xml:space="preserve"> Основные задачи проекта:</w:t>
      </w:r>
    </w:p>
    <w:p w:rsidR="00293AC4" w:rsidRP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lang w:eastAsia="en-US"/>
        </w:rPr>
        <w:t>1. Создать экологическую тропу «Тайны леса», оснащенную тематическими малыми архитектурными формами, стендами, табличками с информацией о растительности данной местности.</w:t>
      </w:r>
    </w:p>
    <w:p w:rsidR="00293AC4" w:rsidRP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lang w:eastAsia="en-US"/>
        </w:rPr>
        <w:t>2. Разработать сценарии экскурсий для каждого информационного пункта экологической тропы.</w:t>
      </w:r>
    </w:p>
    <w:p w:rsidR="00293AC4" w:rsidRP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lang w:eastAsia="en-US"/>
        </w:rPr>
        <w:t>3. Сформировать и обобщить у детей элементарные экологические представления о лесе, его обитателях. Подвести детей к пониманию того, что в природе все взаимосвязано. Формировать понимание последствий экологически неграмотного поведения.</w:t>
      </w:r>
    </w:p>
    <w:p w:rsid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lang w:eastAsia="en-US"/>
        </w:rPr>
        <w:t>4. Воспитывать эмоциональную отзывчивость, умение видеть и понимать красоту растительного мира природы, бережное отношение к растительности леса, к его лесным жителям.</w:t>
      </w:r>
    </w:p>
    <w:p w:rsidR="00293AC4" w:rsidRPr="00293AC4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b/>
          <w:i/>
          <w:lang w:eastAsia="en-US"/>
        </w:rPr>
        <w:t>Основные проектные решения.</w:t>
      </w:r>
    </w:p>
    <w:p w:rsid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lang w:eastAsia="en-US"/>
        </w:rPr>
        <w:t>Пропаганда экологической культуры и рационального природопользования достигается за счет информационных пунктов экологической тропы:</w:t>
      </w:r>
    </w:p>
    <w:p w:rsidR="00293AC4" w:rsidRPr="00293AC4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u w:val="single"/>
          <w:lang w:eastAsia="en-US"/>
        </w:rPr>
        <w:t>1. Вход на Экологическую тропу.</w:t>
      </w:r>
    </w:p>
    <w:p w:rsidR="00293AC4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Информативность: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Правила поведения в лесу.</w:t>
      </w:r>
    </w:p>
    <w:p w:rsidR="00293AC4" w:rsidRPr="00293AC4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>Оснащение</w:t>
      </w:r>
      <w:r w:rsidRPr="00293AC4">
        <w:rPr>
          <w:rFonts w:ascii="TimesNewRomanPS-BoldMT" w:eastAsiaTheme="minorHAnsi" w:hAnsi="TimesNewRomanPS-BoldMT" w:cs="TimesNewRomanPS-BoldMT"/>
          <w:b/>
          <w:bCs/>
          <w:i/>
          <w:lang w:eastAsia="en-US"/>
        </w:rPr>
        <w:t xml:space="preserve">: </w:t>
      </w:r>
      <w:proofErr w:type="gramStart"/>
      <w:r w:rsidRPr="00293AC4">
        <w:rPr>
          <w:rFonts w:ascii="TimesNewRomanPS-BoldMT" w:eastAsiaTheme="minorHAnsi" w:hAnsi="TimesNewRomanPS-BoldMT" w:cs="TimesNewRomanPS-BoldMT"/>
          <w:bCs/>
          <w:lang w:eastAsia="en-US"/>
        </w:rPr>
        <w:t>Ворота с информационными стендами (карта Экологической тропы,</w:t>
      </w:r>
      <w:proofErr w:type="gramEnd"/>
    </w:p>
    <w:p w:rsidR="00293AC4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293AC4">
        <w:rPr>
          <w:rFonts w:ascii="TimesNewRomanPS-BoldMT" w:eastAsiaTheme="minorHAnsi" w:hAnsi="TimesNewRomanPS-BoldMT" w:cs="TimesNewRomanPS-BoldMT"/>
          <w:bCs/>
          <w:lang w:eastAsia="en-US"/>
        </w:rPr>
        <w:t>краткая характеристика станций, правила поведения в лесу)</w:t>
      </w:r>
    </w:p>
    <w:p w:rsidR="00293AC4" w:rsidRPr="00293AC4" w:rsidRDefault="00293AC4" w:rsidP="0039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u w:val="single"/>
          <w:lang w:eastAsia="en-US"/>
        </w:rPr>
      </w:pPr>
      <w:r w:rsidRPr="00293AC4">
        <w:rPr>
          <w:rFonts w:ascii="TimesNewRomanPSMT" w:eastAsiaTheme="minorHAnsi" w:hAnsi="TimesNewRomanPSMT" w:cs="TimesNewRomanPSMT"/>
          <w:u w:val="single"/>
          <w:lang w:eastAsia="en-US"/>
        </w:rPr>
        <w:t>2. Поляна Лесная аптека.</w:t>
      </w:r>
    </w:p>
    <w:p w:rsidR="00293AC4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Информативность: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Информация об особенностях произрастания, значении ягод и травянистых растений, произрастающих в лесах города.</w:t>
      </w:r>
    </w:p>
    <w:p w:rsidR="00293AC4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Оснащение: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деревянная</w:t>
      </w:r>
      <w:r w:rsidRPr="00293AC4">
        <w:rPr>
          <w:rFonts w:ascii="TimesNewRomanPS-BoldMT" w:eastAsiaTheme="minorHAnsi" w:hAnsi="TimesNewRomanPS-BoldMT" w:cs="TimesNewRomanPS-BoldMT"/>
          <w:bCs/>
          <w:lang w:eastAsia="en-US"/>
        </w:rPr>
        <w:t xml:space="preserve"> тропинка с информационными стендами. Таблички с информацией у живых объектов (в весенний, летний, осенний периоды)</w:t>
      </w:r>
    </w:p>
    <w:p w:rsidR="00293AC4" w:rsidRPr="00293AC4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293AC4">
        <w:rPr>
          <w:rFonts w:ascii="TimesNewRomanPSMT" w:eastAsiaTheme="minorHAnsi" w:hAnsi="TimesNewRomanPSMT" w:cs="TimesNewRomanPSMT"/>
          <w:u w:val="single"/>
          <w:lang w:eastAsia="en-US"/>
        </w:rPr>
        <w:t>3. Поляна хвойного леса.</w:t>
      </w:r>
    </w:p>
    <w:p w:rsidR="00293AC4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>Информативность: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Pr="003965A5">
        <w:rPr>
          <w:rFonts w:ascii="TimesNewRomanPSMT" w:eastAsiaTheme="minorHAnsi" w:hAnsi="TimesNewRomanPSMT" w:cs="TimesNewRomanPSMT"/>
          <w:lang w:eastAsia="en-US"/>
        </w:rPr>
        <w:t>Основная древообразующая порода, деревья нашего леса, значение, полезные свойства и особенности произрастания древесных пород.</w:t>
      </w:r>
    </w:p>
    <w:p w:rsidR="003965A5" w:rsidRPr="003965A5" w:rsidRDefault="00293AC4" w:rsidP="003965A5">
      <w:pPr>
        <w:spacing w:after="0" w:line="240" w:lineRule="auto"/>
        <w:jc w:val="both"/>
        <w:rPr>
          <w:rFonts w:eastAsiaTheme="minorHAnsi"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>Оснащение: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Pr="003965A5">
        <w:rPr>
          <w:rFonts w:ascii="TimesNewRomanPSMT" w:eastAsiaTheme="minorHAnsi" w:hAnsi="TimesNewRomanPSMT" w:cs="TimesNewRomanPSMT"/>
          <w:lang w:eastAsia="en-US"/>
        </w:rPr>
        <w:t>Информационный</w:t>
      </w:r>
      <w:r>
        <w:rPr>
          <w:rFonts w:ascii="TimesNewRomanPSMT" w:eastAsiaTheme="minorHAnsi" w:hAnsi="TimesNewRomanPSMT" w:cs="TimesNewRomanPSMT"/>
          <w:lang w:eastAsia="en-US"/>
        </w:rPr>
        <w:t xml:space="preserve"> стенд «Древесные породы»</w:t>
      </w:r>
    </w:p>
    <w:p w:rsidR="00293AC4" w:rsidRPr="003965A5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u w:val="single"/>
          <w:lang w:eastAsia="en-US"/>
        </w:rPr>
      </w:pPr>
      <w:r w:rsidRPr="003965A5">
        <w:rPr>
          <w:rFonts w:ascii="TimesNewRomanPSMT" w:eastAsiaTheme="minorHAnsi" w:hAnsi="TimesNewRomanPSMT" w:cs="TimesNewRomanPSMT"/>
          <w:u w:val="single"/>
          <w:lang w:eastAsia="en-US"/>
        </w:rPr>
        <w:t xml:space="preserve">4. Поляна лесника. </w:t>
      </w:r>
    </w:p>
    <w:p w:rsidR="00293AC4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Информативность: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Информация о профессиях связанных с лесом и их значении. Основная информация о таксации, лесоведении и ориентации в лесу.</w:t>
      </w:r>
    </w:p>
    <w:p w:rsidR="003965A5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>Оснащение</w:t>
      </w:r>
      <w:r w:rsidRPr="003965A5">
        <w:rPr>
          <w:rFonts w:ascii="TimesNewRomanPS-BoldMT" w:eastAsiaTheme="minorHAnsi" w:hAnsi="TimesNewRomanPS-BoldMT" w:cs="TimesNewRomanPS-BoldMT"/>
          <w:b/>
          <w:bCs/>
          <w:i/>
          <w:lang w:eastAsia="en-US"/>
        </w:rPr>
        <w:t xml:space="preserve">: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Малая архитектурная форма «Избушка лесника» с размещенной на ней информацией.</w:t>
      </w:r>
    </w:p>
    <w:p w:rsidR="00293AC4" w:rsidRPr="003965A5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u w:val="single"/>
          <w:lang w:eastAsia="en-US"/>
        </w:rPr>
      </w:pPr>
      <w:r w:rsidRPr="003965A5">
        <w:rPr>
          <w:rFonts w:ascii="TimesNewRomanPSMT" w:eastAsiaTheme="minorHAnsi" w:hAnsi="TimesNewRomanPSMT" w:cs="TimesNewRomanPSMT"/>
          <w:u w:val="single"/>
          <w:lang w:eastAsia="en-US"/>
        </w:rPr>
        <w:t>5. Грибная поляна.</w:t>
      </w:r>
    </w:p>
    <w:p w:rsidR="00293AC4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Информативность: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Значение для леса, особенности произрастания грибов. Ядовитые и съедобные грибы нашего леса.</w:t>
      </w:r>
    </w:p>
    <w:p w:rsidR="003965A5" w:rsidRPr="003965A5" w:rsidRDefault="00293AC4" w:rsidP="00396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Оснащение: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Информационный стенд «Съедобные и несъедобные грибы»</w:t>
      </w:r>
      <w:r w:rsidR="003965A5">
        <w:rPr>
          <w:rFonts w:ascii="TimesNewRomanPS-BoldMT" w:eastAsiaTheme="minorHAnsi" w:hAnsi="TimesNewRomanPS-BoldMT" w:cs="TimesNewRomanPS-BoldMT"/>
          <w:bCs/>
          <w:lang w:eastAsia="en-US"/>
        </w:rPr>
        <w:t>.</w:t>
      </w:r>
    </w:p>
    <w:p w:rsidR="00293AC4" w:rsidRPr="003965A5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u w:val="single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3965A5">
        <w:rPr>
          <w:rFonts w:ascii="TimesNewRomanPSMT" w:eastAsiaTheme="minorHAnsi" w:hAnsi="TimesNewRomanPSMT" w:cs="TimesNewRomanPSMT"/>
          <w:u w:val="single"/>
          <w:lang w:eastAsia="en-US"/>
        </w:rPr>
        <w:t>6. Поляна лесных жителей.</w:t>
      </w:r>
    </w:p>
    <w:p w:rsidR="00293AC4" w:rsidRPr="003965A5" w:rsidRDefault="00293AC4" w:rsidP="00A35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Информативность: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 xml:space="preserve">Информация о </w:t>
      </w:r>
      <w:proofErr w:type="gramStart"/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животных</w:t>
      </w:r>
      <w:proofErr w:type="gramEnd"/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 xml:space="preserve"> проживающих в лесах нашего города.</w:t>
      </w:r>
    </w:p>
    <w:p w:rsidR="003965A5" w:rsidRPr="003965A5" w:rsidRDefault="00293AC4" w:rsidP="00A35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3965A5">
        <w:rPr>
          <w:rFonts w:ascii="TimesNewRomanPS-BoldMT" w:eastAsiaTheme="minorHAnsi" w:hAnsi="TimesNewRomanPS-BoldMT" w:cs="TimesNewRomanPS-BoldMT"/>
          <w:bCs/>
          <w:i/>
          <w:lang w:eastAsia="en-US"/>
        </w:rPr>
        <w:lastRenderedPageBreak/>
        <w:t>Оснащение:</w:t>
      </w:r>
      <w:r w:rsidRPr="003965A5">
        <w:rPr>
          <w:rFonts w:ascii="TimesNewRomanPS-BoldMT" w:eastAsiaTheme="minorHAnsi" w:hAnsi="TimesNewRomanPS-BoldMT" w:cs="TimesNewRomanPS-BoldMT"/>
          <w:b/>
          <w:bCs/>
          <w:i/>
          <w:lang w:eastAsia="en-US"/>
        </w:rPr>
        <w:t xml:space="preserve"> </w:t>
      </w:r>
      <w:r w:rsidR="003965A5">
        <w:rPr>
          <w:rFonts w:ascii="TimesNewRomanPS-BoldMT" w:eastAsiaTheme="minorHAnsi" w:hAnsi="TimesNewRomanPS-BoldMT" w:cs="TimesNewRomanPS-BoldMT"/>
          <w:bCs/>
          <w:lang w:eastAsia="en-US"/>
        </w:rPr>
        <w:t>Лесные классики «Следы животных</w:t>
      </w:r>
    </w:p>
    <w:p w:rsidR="00293AC4" w:rsidRPr="003965A5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u w:val="single"/>
          <w:lang w:eastAsia="en-US"/>
        </w:rPr>
      </w:pPr>
      <w:r w:rsidRPr="003965A5">
        <w:rPr>
          <w:rFonts w:ascii="TimesNewRomanPSMT" w:eastAsiaTheme="minorHAnsi" w:hAnsi="TimesNewRomanPSMT" w:cs="TimesNewRomanPSMT"/>
          <w:u w:val="single"/>
          <w:lang w:eastAsia="en-US"/>
        </w:rPr>
        <w:t>7. Птичья поляна.</w:t>
      </w:r>
    </w:p>
    <w:p w:rsidR="00293AC4" w:rsidRPr="00A35379" w:rsidRDefault="00293AC4" w:rsidP="00A35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A35379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Информативность: </w:t>
      </w:r>
      <w:r w:rsidRPr="00A35379">
        <w:rPr>
          <w:rFonts w:ascii="TimesNewRomanPS-BoldMT" w:eastAsiaTheme="minorHAnsi" w:hAnsi="TimesNewRomanPS-BoldMT" w:cs="TimesNewRomanPS-BoldMT"/>
          <w:bCs/>
          <w:lang w:eastAsia="en-US"/>
        </w:rPr>
        <w:t>Информация о птицах нашего леса их значении и особенностях.</w:t>
      </w:r>
    </w:p>
    <w:p w:rsidR="003965A5" w:rsidRPr="00A35379" w:rsidRDefault="00293AC4" w:rsidP="00A35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A35379">
        <w:rPr>
          <w:rFonts w:ascii="TimesNewRomanPS-BoldMT" w:eastAsiaTheme="minorHAnsi" w:hAnsi="TimesNewRomanPS-BoldMT" w:cs="TimesNewRomanPS-BoldMT"/>
          <w:bCs/>
          <w:i/>
          <w:lang w:eastAsia="en-US"/>
        </w:rPr>
        <w:t xml:space="preserve">Оснащение: </w:t>
      </w:r>
      <w:r w:rsidRPr="00A35379">
        <w:rPr>
          <w:rFonts w:ascii="TimesNewRomanPS-BoldMT" w:eastAsiaTheme="minorHAnsi" w:hAnsi="TimesNewRomanPS-BoldMT" w:cs="TimesNewRomanPS-BoldMT"/>
          <w:bCs/>
          <w:lang w:eastAsia="en-US"/>
        </w:rPr>
        <w:t>Малая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 xml:space="preserve"> архитектурная форма «</w:t>
      </w:r>
      <w:proofErr w:type="gramStart"/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Информационный</w:t>
      </w:r>
      <w:proofErr w:type="gramEnd"/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proofErr w:type="spellStart"/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пазл</w:t>
      </w:r>
      <w:proofErr w:type="spellEnd"/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».</w:t>
      </w:r>
    </w:p>
    <w:p w:rsidR="00293AC4" w:rsidRPr="003965A5" w:rsidRDefault="00293AC4" w:rsidP="003965A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u w:val="single"/>
          <w:lang w:eastAsia="en-US"/>
        </w:rPr>
      </w:pPr>
      <w:r w:rsidRPr="003965A5">
        <w:rPr>
          <w:rFonts w:ascii="TimesNewRomanPSMT" w:eastAsiaTheme="minorHAnsi" w:hAnsi="TimesNewRomanPSMT" w:cs="TimesNewRomanPSMT"/>
          <w:u w:val="single"/>
          <w:lang w:eastAsia="en-US"/>
        </w:rPr>
        <w:t xml:space="preserve">8. Антропогенные факторы и </w:t>
      </w:r>
      <w:proofErr w:type="spellStart"/>
      <w:r w:rsidRPr="003965A5">
        <w:rPr>
          <w:rFonts w:ascii="TimesNewRomanPSMT" w:eastAsiaTheme="minorHAnsi" w:hAnsi="TimesNewRomanPSMT" w:cs="TimesNewRomanPSMT"/>
          <w:u w:val="single"/>
          <w:lang w:eastAsia="en-US"/>
        </w:rPr>
        <w:t>эко-привычки</w:t>
      </w:r>
      <w:proofErr w:type="spellEnd"/>
      <w:r w:rsidRPr="003965A5">
        <w:rPr>
          <w:rFonts w:ascii="TimesNewRomanPSMT" w:eastAsiaTheme="minorHAnsi" w:hAnsi="TimesNewRomanPSMT" w:cs="TimesNewRomanPSMT"/>
          <w:u w:val="single"/>
          <w:lang w:eastAsia="en-US"/>
        </w:rPr>
        <w:t>.</w:t>
      </w:r>
    </w:p>
    <w:p w:rsidR="00293AC4" w:rsidRDefault="00293AC4" w:rsidP="00A35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A35379">
        <w:rPr>
          <w:rFonts w:ascii="TimesNewRomanPS-BoldMT" w:eastAsiaTheme="minorHAnsi" w:hAnsi="TimesNewRomanPS-BoldMT" w:cs="TimesNewRomanPS-BoldMT"/>
          <w:bCs/>
          <w:i/>
          <w:lang w:eastAsia="en-US"/>
        </w:rPr>
        <w:t>Оснащение:</w:t>
      </w:r>
      <w:r w:rsidRPr="003965A5">
        <w:rPr>
          <w:rFonts w:ascii="TimesNewRomanPS-BoldMT" w:eastAsiaTheme="minorHAnsi" w:hAnsi="TimesNewRomanPS-BoldMT" w:cs="TimesNewRomanPS-BoldMT"/>
          <w:b/>
          <w:bCs/>
          <w:i/>
          <w:lang w:eastAsia="en-US"/>
        </w:rPr>
        <w:t xml:space="preserve">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>Малая архитектурная форма «Кубик-фактор»</w:t>
      </w:r>
      <w:r w:rsidR="00A35379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Pr="003965A5">
        <w:rPr>
          <w:rFonts w:ascii="TimesNewRomanPS-BoldMT" w:eastAsiaTheme="minorHAnsi" w:hAnsi="TimesNewRomanPS-BoldMT" w:cs="TimesNewRomanPS-BoldMT"/>
          <w:bCs/>
          <w:lang w:eastAsia="en-US"/>
        </w:rPr>
        <w:t xml:space="preserve">Информационный стенд «Эко-привычки» </w:t>
      </w:r>
    </w:p>
    <w:p w:rsidR="00A35379" w:rsidRPr="00A35379" w:rsidRDefault="00A35379" w:rsidP="00A35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</w:p>
    <w:p w:rsid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i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       </w:t>
      </w:r>
      <w:r w:rsidRPr="003965A5">
        <w:rPr>
          <w:rFonts w:ascii="TimesNewRomanPS-BoldMT" w:eastAsiaTheme="minorHAnsi" w:hAnsi="TimesNewRomanPS-BoldMT" w:cs="TimesNewRomanPS-BoldMT"/>
          <w:b/>
          <w:bCs/>
          <w:i/>
          <w:lang w:eastAsia="en-US"/>
        </w:rPr>
        <w:t>Предложения по реализации проекта</w:t>
      </w:r>
    </w:p>
    <w:p w:rsidR="00A35379" w:rsidRPr="003965A5" w:rsidRDefault="00A35379" w:rsidP="003965A5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i/>
          <w:lang w:eastAsia="en-US"/>
        </w:rPr>
      </w:pPr>
    </w:p>
    <w:p w:rsidR="00293AC4" w:rsidRDefault="00293AC4" w:rsidP="00A3537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Школьное лесничество обеспечивает:</w:t>
      </w:r>
    </w:p>
    <w:p w:rsid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1. Разработку эскизов и чертежей малых архитектурных форм, информационных стендов и табличек.</w:t>
      </w:r>
    </w:p>
    <w:p w:rsid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2. Разработку и оформление информации на стенды и таблички.</w:t>
      </w:r>
    </w:p>
    <w:p w:rsid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3. Подготовку сценариев экскурсий и их проведение.</w:t>
      </w:r>
    </w:p>
    <w:p w:rsidR="00293AC4" w:rsidRDefault="00293AC4" w:rsidP="00C509FB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4357E4">
        <w:rPr>
          <w:rFonts w:ascii="TimesNewRomanPSMT" w:eastAsiaTheme="minorHAnsi" w:hAnsi="TimesNewRomanPSMT" w:cs="TimesNewRomanPSMT"/>
          <w:lang w:eastAsia="en-US"/>
        </w:rPr>
        <w:t>Казенное учреждение Урайский лесхоз обеспечивает проект материалом (древесиной: доски, бревна, спилы и т.д.) для изготовления малых архитектурных форм и стендов.</w:t>
      </w:r>
    </w:p>
    <w:p w:rsidR="00293AC4" w:rsidRDefault="00293AC4" w:rsidP="00A3537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Сосновый бор за Звездами Югры является популярным местом отдыха горожан, является территорией с активным пешеходным маршрутом, соединяющим микрорайоны города. В период проведения рейтингового голосования для территории разработан дизайн-проект с учетом мнения жителей. В настоящий момент рассматривается возможность организации тротуара до лыжной базы. </w:t>
      </w:r>
    </w:p>
    <w:p w:rsidR="00A35379" w:rsidRDefault="00293AC4" w:rsidP="00A3537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Приглашаем Вас стать участниками и сотворцами создания новой комфортной, современной, аутентичной общественной территории города. </w:t>
      </w:r>
    </w:p>
    <w:p w:rsidR="00293AC4" w:rsidRDefault="00293AC4" w:rsidP="00A3537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Предлагаем  членам координационного совета, предпринимательскому сообществу  города оказать  финансовую  или ресурсную поддержку  в  реализации проекта. Рассмотрим все предложения по участию в создании нового объекта благоустройства.   Информацию можно направить в адрес управления градостроительства: </w:t>
      </w:r>
      <w:hyperlink r:id="rId5" w:history="1">
        <w:r w:rsidRPr="00674395">
          <w:rPr>
            <w:rStyle w:val="a4"/>
            <w:rFonts w:ascii="TimesNewRomanPSMT" w:eastAsiaTheme="minorHAnsi" w:hAnsi="TimesNewRomanPSMT" w:cs="TimesNewRomanPSMT"/>
            <w:lang w:eastAsia="en-US"/>
          </w:rPr>
          <w:t>ogr1@urban.uray.ru</w:t>
        </w:r>
      </w:hyperlink>
      <w:r>
        <w:rPr>
          <w:rFonts w:ascii="TimesNewRomanPSMT" w:eastAsiaTheme="minorHAnsi" w:hAnsi="TimesNewRomanPSMT" w:cs="TimesNewRomanPSMT"/>
          <w:lang w:eastAsia="en-US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Полотайко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Ольга Анатольевна)</w:t>
      </w:r>
    </w:p>
    <w:p w:rsidR="00293AC4" w:rsidRDefault="00293AC4" w:rsidP="003965A5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color w:val="FF0000"/>
          <w:lang w:eastAsia="en-US"/>
        </w:rPr>
      </w:pPr>
    </w:p>
    <w:p w:rsidR="00A448B9" w:rsidRPr="00C509FB" w:rsidRDefault="00A448B9" w:rsidP="00C509FB">
      <w:pPr>
        <w:pStyle w:val="Default"/>
        <w:jc w:val="both"/>
      </w:pPr>
    </w:p>
    <w:p w:rsidR="00A448B9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A448B9">
        <w:rPr>
          <w:b/>
          <w:i/>
        </w:rPr>
        <w:t>Фильченко Л.В.</w:t>
      </w:r>
      <w:r w:rsidRPr="0062393F">
        <w:rPr>
          <w:i/>
        </w:rPr>
        <w:t>,</w:t>
      </w:r>
    </w:p>
    <w:p w:rsidR="00494AF6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>Директор МКУ «Управление градостроительства, землепользования</w:t>
      </w:r>
    </w:p>
    <w:p w:rsidR="00A448B9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>природопользования города Урай»</w:t>
      </w:r>
    </w:p>
    <w:p w:rsidR="00A448B9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E647AA" w:rsidRPr="00632B49" w:rsidRDefault="00E647AA" w:rsidP="006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5F" w:rsidRDefault="0051155F" w:rsidP="00FD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5F" w:rsidRPr="0051155F" w:rsidRDefault="0051155F" w:rsidP="005115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155F" w:rsidRDefault="0051155F" w:rsidP="0051155F">
      <w:pPr>
        <w:spacing w:after="0" w:line="240" w:lineRule="auto"/>
        <w:rPr>
          <w:i/>
        </w:rPr>
      </w:pPr>
    </w:p>
    <w:p w:rsidR="0051155F" w:rsidRPr="00D66B92" w:rsidRDefault="0051155F" w:rsidP="00494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155F" w:rsidRPr="00D66B92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C4FD3"/>
    <w:rsid w:val="0010671E"/>
    <w:rsid w:val="00137AB7"/>
    <w:rsid w:val="001C4A0C"/>
    <w:rsid w:val="00200998"/>
    <w:rsid w:val="002012D9"/>
    <w:rsid w:val="002332CB"/>
    <w:rsid w:val="002646A7"/>
    <w:rsid w:val="00293AC4"/>
    <w:rsid w:val="002C05BF"/>
    <w:rsid w:val="00383074"/>
    <w:rsid w:val="003958ED"/>
    <w:rsid w:val="003965A5"/>
    <w:rsid w:val="003A29AE"/>
    <w:rsid w:val="00494AF6"/>
    <w:rsid w:val="004D3B37"/>
    <w:rsid w:val="004F48F2"/>
    <w:rsid w:val="0051155F"/>
    <w:rsid w:val="00517D1F"/>
    <w:rsid w:val="0055506B"/>
    <w:rsid w:val="0057344C"/>
    <w:rsid w:val="00581AF8"/>
    <w:rsid w:val="005D209D"/>
    <w:rsid w:val="005F728B"/>
    <w:rsid w:val="00600FDE"/>
    <w:rsid w:val="006170EF"/>
    <w:rsid w:val="00632B49"/>
    <w:rsid w:val="00671672"/>
    <w:rsid w:val="007F7806"/>
    <w:rsid w:val="0088605B"/>
    <w:rsid w:val="008C01B2"/>
    <w:rsid w:val="008E0484"/>
    <w:rsid w:val="00902CFE"/>
    <w:rsid w:val="009B27C9"/>
    <w:rsid w:val="00A1643C"/>
    <w:rsid w:val="00A35379"/>
    <w:rsid w:val="00A448B9"/>
    <w:rsid w:val="00AA6EB0"/>
    <w:rsid w:val="00B049B6"/>
    <w:rsid w:val="00B344AC"/>
    <w:rsid w:val="00BE2D59"/>
    <w:rsid w:val="00BF30C2"/>
    <w:rsid w:val="00C509FB"/>
    <w:rsid w:val="00CA4149"/>
    <w:rsid w:val="00CF4DCA"/>
    <w:rsid w:val="00D1382F"/>
    <w:rsid w:val="00D4531D"/>
    <w:rsid w:val="00D66B92"/>
    <w:rsid w:val="00D67219"/>
    <w:rsid w:val="00D836A7"/>
    <w:rsid w:val="00E232C0"/>
    <w:rsid w:val="00E276ED"/>
    <w:rsid w:val="00E647AA"/>
    <w:rsid w:val="00EF6691"/>
    <w:rsid w:val="00F105CD"/>
    <w:rsid w:val="00F41A15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1@urban.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46</cp:revision>
  <cp:lastPrinted>2019-09-02T09:05:00Z</cp:lastPrinted>
  <dcterms:created xsi:type="dcterms:W3CDTF">2017-02-18T15:10:00Z</dcterms:created>
  <dcterms:modified xsi:type="dcterms:W3CDTF">2020-09-23T12:59:00Z</dcterms:modified>
</cp:coreProperties>
</file>