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9" w:rsidRPr="00381493" w:rsidRDefault="00CD46A9" w:rsidP="00891132">
      <w:pPr>
        <w:spacing w:after="0" w:line="240" w:lineRule="auto"/>
        <w:rPr>
          <w:b/>
          <w:bCs w:val="0"/>
          <w:color w:val="000000" w:themeColor="text1"/>
        </w:rPr>
      </w:pPr>
      <w:bookmarkStart w:id="0" w:name="_GoBack"/>
      <w:bookmarkEnd w:id="0"/>
      <w:r w:rsidRPr="0038149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39370</wp:posOffset>
            </wp:positionV>
            <wp:extent cx="611505" cy="788670"/>
            <wp:effectExtent l="19050" t="0" r="0" b="0"/>
            <wp:wrapSquare wrapText="right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132" w:rsidRPr="00381493">
        <w:rPr>
          <w:b/>
          <w:bCs w:val="0"/>
          <w:color w:val="000000" w:themeColor="text1"/>
        </w:rPr>
        <w:t xml:space="preserve"> 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/>
          <w:color w:val="000000" w:themeColor="text1"/>
        </w:rPr>
        <w:t>МУНИЦИПАЛЬНОЕ ОБРАЗОВАНИЕ ГОРОД УРАЙ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  <w:r w:rsidRPr="00381493">
        <w:rPr>
          <w:b/>
          <w:color w:val="000000" w:themeColor="text1"/>
        </w:rPr>
        <w:t>Ханты-Мансийский автономный округ-Югра</w:t>
      </w:r>
    </w:p>
    <w:p w:rsidR="0025688C" w:rsidRPr="00381493" w:rsidRDefault="0025688C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keepNext/>
        <w:spacing w:after="0" w:line="240" w:lineRule="auto"/>
        <w:jc w:val="center"/>
        <w:outlineLvl w:val="0"/>
        <w:rPr>
          <w:caps/>
          <w:color w:val="000000" w:themeColor="text1"/>
          <w:kern w:val="32"/>
          <w:sz w:val="40"/>
          <w:szCs w:val="40"/>
        </w:rPr>
      </w:pPr>
      <w:r w:rsidRPr="00381493">
        <w:rPr>
          <w:b/>
          <w:caps/>
          <w:color w:val="000000" w:themeColor="text1"/>
          <w:kern w:val="32"/>
          <w:sz w:val="40"/>
          <w:szCs w:val="40"/>
        </w:rPr>
        <w:t>АДМИНИСТРАЦИЯ ГОРОДА УРАЙ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  <w:sz w:val="40"/>
          <w:szCs w:val="40"/>
        </w:rPr>
      </w:pPr>
      <w:r w:rsidRPr="00381493">
        <w:rPr>
          <w:b/>
          <w:color w:val="000000" w:themeColor="text1"/>
          <w:sz w:val="40"/>
          <w:szCs w:val="40"/>
        </w:rPr>
        <w:t>ПОСТАНОВЛЕНИЕ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</w:p>
    <w:p w:rsidR="00CD46A9" w:rsidRPr="00381493" w:rsidRDefault="00CD46A9" w:rsidP="00CD46A9">
      <w:pPr>
        <w:tabs>
          <w:tab w:val="left" w:pos="7513"/>
        </w:tabs>
        <w:spacing w:after="0" w:line="240" w:lineRule="auto"/>
        <w:rPr>
          <w:color w:val="000000" w:themeColor="text1"/>
        </w:rPr>
      </w:pPr>
      <w:r w:rsidRPr="00381493">
        <w:rPr>
          <w:color w:val="000000" w:themeColor="text1"/>
        </w:rPr>
        <w:t xml:space="preserve">от </w:t>
      </w:r>
      <w:r w:rsidR="00550C63">
        <w:rPr>
          <w:color w:val="000000" w:themeColor="text1"/>
        </w:rPr>
        <w:t>_________</w:t>
      </w:r>
      <w:r w:rsidRPr="00381493">
        <w:rPr>
          <w:color w:val="000000" w:themeColor="text1"/>
        </w:rPr>
        <w:t xml:space="preserve">                                                                                                                 №</w:t>
      </w:r>
      <w:r w:rsidR="00550C63">
        <w:rPr>
          <w:color w:val="000000" w:themeColor="text1"/>
        </w:rPr>
        <w:t>_______</w:t>
      </w:r>
    </w:p>
    <w:p w:rsidR="00CD46A9" w:rsidRPr="0038149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ind w:right="4959"/>
        <w:rPr>
          <w:color w:val="000000" w:themeColor="text1"/>
        </w:rPr>
      </w:pPr>
      <w:r w:rsidRPr="00381493">
        <w:rPr>
          <w:color w:val="000000" w:themeColor="text1"/>
        </w:rPr>
        <w:t>О внесении изменений в  муниципальную программу «Формирование современной городской среды муниципального образования город Урай» на 2018-2022 годы</w:t>
      </w: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891132" w:rsidP="00891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 xml:space="preserve">В соответствии со статьей 179 Бюджетного кодекса Российской Федерации,  Федеральным законом от 28.06.2014 №172-ФЗ «О стратегическом планировании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CD46A9" w:rsidRPr="0038149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>1. Внести изменения в муниципальную программу «Формирование современной городской среды муниципального образования город Урай» на 2018-2022 годы</w:t>
      </w:r>
      <w:r w:rsidR="0093425A" w:rsidRPr="00381493">
        <w:rPr>
          <w:color w:val="000000" w:themeColor="text1"/>
        </w:rPr>
        <w:t>, утвержденную постановлением администрации города Урай от 26.09.2017 №2759,</w:t>
      </w:r>
      <w:r w:rsidR="00CD46A9" w:rsidRPr="00381493">
        <w:rPr>
          <w:color w:val="000000" w:themeColor="text1"/>
        </w:rPr>
        <w:t xml:space="preserve"> согласно приложению.</w:t>
      </w:r>
    </w:p>
    <w:p w:rsidR="00CD46A9" w:rsidRPr="0038149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CD46A9" w:rsidRPr="00381493">
        <w:rPr>
          <w:bCs w:val="0"/>
          <w:color w:val="000000" w:themeColor="text1"/>
        </w:rPr>
        <w:t xml:space="preserve">2. </w:t>
      </w:r>
      <w:r w:rsidR="00CD46A9" w:rsidRPr="00381493">
        <w:rPr>
          <w:color w:val="000000" w:themeColor="text1"/>
        </w:rPr>
        <w:t>Опубликовать постановление в газете «Знамя»</w:t>
      </w:r>
      <w:r w:rsidR="0093425A" w:rsidRPr="00381493">
        <w:rPr>
          <w:color w:val="000000" w:themeColor="text1"/>
        </w:rPr>
        <w:t xml:space="preserve"> и</w:t>
      </w:r>
      <w:r w:rsidR="00CD46A9" w:rsidRPr="00381493">
        <w:rPr>
          <w:color w:val="000000" w:themeColor="text1"/>
        </w:rPr>
        <w:t xml:space="preserve"> разместить на официальном сайте органов местного самоуправления города Урай в информационно-телек</w:t>
      </w:r>
      <w:r w:rsidR="008618B0" w:rsidRPr="00381493">
        <w:rPr>
          <w:color w:val="000000" w:themeColor="text1"/>
        </w:rPr>
        <w:t>оммуникационной сети «Интернет».</w:t>
      </w:r>
    </w:p>
    <w:p w:rsidR="00CD46A9" w:rsidRPr="00381493" w:rsidRDefault="00891132" w:rsidP="00891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 xml:space="preserve">3. </w:t>
      </w:r>
      <w:proofErr w:type="gramStart"/>
      <w:r w:rsidR="00CD46A9" w:rsidRPr="00381493">
        <w:rPr>
          <w:color w:val="000000" w:themeColor="text1"/>
        </w:rPr>
        <w:t>Контроль за</w:t>
      </w:r>
      <w:proofErr w:type="gramEnd"/>
      <w:r w:rsidR="00CD46A9" w:rsidRPr="00381493">
        <w:rPr>
          <w:color w:val="000000" w:themeColor="text1"/>
        </w:rPr>
        <w:t xml:space="preserve"> выполнением постановления возложить на заместителя главы города Урай </w:t>
      </w:r>
      <w:r w:rsidR="00550C63">
        <w:rPr>
          <w:color w:val="000000" w:themeColor="text1"/>
        </w:rPr>
        <w:t>Г.Г.Волошина</w:t>
      </w:r>
      <w:r w:rsidR="00CD46A9" w:rsidRPr="00381493">
        <w:rPr>
          <w:color w:val="000000" w:themeColor="text1"/>
        </w:rPr>
        <w:t xml:space="preserve">. </w:t>
      </w: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A22A4" w:rsidRPr="005604B6" w:rsidRDefault="00550C63" w:rsidP="004A22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4A22A4" w:rsidRPr="005604B6">
        <w:rPr>
          <w:bCs w:val="0"/>
        </w:rPr>
        <w:t>лав</w:t>
      </w:r>
      <w:r>
        <w:rPr>
          <w:bCs w:val="0"/>
        </w:rPr>
        <w:t>а</w:t>
      </w:r>
      <w:r w:rsidR="004A22A4">
        <w:rPr>
          <w:bCs w:val="0"/>
        </w:rPr>
        <w:t xml:space="preserve"> города Урай                                                                                                 </w:t>
      </w:r>
      <w:proofErr w:type="spellStart"/>
      <w:r>
        <w:rPr>
          <w:bCs w:val="0"/>
        </w:rPr>
        <w:t>Т.Р.Закирзянов</w:t>
      </w:r>
      <w:proofErr w:type="spellEnd"/>
      <w:r w:rsidR="004A22A4" w:rsidRPr="005604B6">
        <w:rPr>
          <w:bCs w:val="0"/>
        </w:rPr>
        <w:t xml:space="preserve"> </w:t>
      </w:r>
    </w:p>
    <w:p w:rsidR="009338F4" w:rsidRPr="00381493" w:rsidRDefault="009338F4" w:rsidP="009338F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381493" w:rsidRDefault="00CD46A9" w:rsidP="00CD46A9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77378D" w:rsidRDefault="0077378D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постановлению </w:t>
      </w: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администрации  города Урай</w:t>
      </w:r>
    </w:p>
    <w:p w:rsidR="001A08AC" w:rsidRPr="00381493" w:rsidRDefault="001A08AC" w:rsidP="001A08AC">
      <w:pPr>
        <w:pStyle w:val="ConsPlusNormal"/>
        <w:ind w:right="-2"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от </w:t>
      </w:r>
      <w:r w:rsidR="00EC6AB7">
        <w:rPr>
          <w:rFonts w:ascii="Times New Roman" w:hAnsi="Times New Roman" w:cs="Times New Roman"/>
          <w:color w:val="000000" w:themeColor="text1"/>
        </w:rPr>
        <w:t>_____________</w:t>
      </w:r>
      <w:r w:rsidR="004A22A4">
        <w:rPr>
          <w:rFonts w:ascii="Times New Roman" w:hAnsi="Times New Roman" w:cs="Times New Roman"/>
          <w:color w:val="000000" w:themeColor="text1"/>
        </w:rPr>
        <w:t xml:space="preserve"> </w:t>
      </w:r>
      <w:r w:rsidRPr="00381493">
        <w:rPr>
          <w:rFonts w:ascii="Times New Roman" w:hAnsi="Times New Roman" w:cs="Times New Roman"/>
          <w:color w:val="000000" w:themeColor="text1"/>
        </w:rPr>
        <w:t xml:space="preserve"> №</w:t>
      </w:r>
      <w:r w:rsidR="00EC6AB7">
        <w:rPr>
          <w:rFonts w:ascii="Times New Roman" w:hAnsi="Times New Roman" w:cs="Times New Roman"/>
          <w:color w:val="000000" w:themeColor="text1"/>
        </w:rPr>
        <w:t>______</w:t>
      </w: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Изменения в муниципальную программу «Формирование современной городской среды муниципального образования город Урай» на 2018-2022 годы (далее – муниципальная программа)</w:t>
      </w:r>
      <w:r w:rsidR="00165641" w:rsidRPr="00381493">
        <w:rPr>
          <w:rFonts w:ascii="Times New Roman" w:hAnsi="Times New Roman" w:cs="Times New Roman"/>
          <w:color w:val="000000" w:themeColor="text1"/>
        </w:rPr>
        <w:t>.</w:t>
      </w:r>
    </w:p>
    <w:p w:rsidR="005D485F" w:rsidRPr="00381493" w:rsidRDefault="005D485F" w:rsidP="005D485F">
      <w:pPr>
        <w:pStyle w:val="ConsPlusNormal"/>
        <w:tabs>
          <w:tab w:val="left" w:pos="6882"/>
        </w:tabs>
        <w:spacing w:after="120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1. Строку 8 паспорта муниципальной программы изложить в следующей редакции: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5D485F" w:rsidRPr="00381493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 xml:space="preserve">Портфели проектов, проекты, </w:t>
            </w:r>
            <w:proofErr w:type="gramStart"/>
            <w:r w:rsidRPr="00381493">
              <w:rPr>
                <w:rFonts w:ascii="Times New Roman" w:hAnsi="Times New Roman" w:cs="Times New Roman"/>
                <w:color w:val="000000" w:themeColor="text1"/>
              </w:rPr>
              <w:t>направленные</w:t>
            </w:r>
            <w:proofErr w:type="gramEnd"/>
            <w:r w:rsidRPr="00381493">
              <w:rPr>
                <w:rFonts w:ascii="Times New Roman" w:hAnsi="Times New Roman" w:cs="Times New Roman"/>
                <w:color w:val="000000" w:themeColor="text1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 xml:space="preserve">Портфель проектов «Формирование комфортной городской среды» - </w:t>
            </w:r>
            <w:r w:rsidR="00D503E5" w:rsidRPr="00C579EB">
              <w:rPr>
                <w:rFonts w:ascii="Times New Roman" w:hAnsi="Times New Roman" w:cs="Times New Roman"/>
                <w:color w:val="000000" w:themeColor="text1"/>
              </w:rPr>
              <w:t>91 147,4</w:t>
            </w:r>
            <w:r w:rsidR="00D503E5" w:rsidRPr="00C579EB">
              <w:rPr>
                <w:color w:val="000000" w:themeColor="text1"/>
              </w:rPr>
              <w:t xml:space="preserve"> </w:t>
            </w:r>
            <w:r w:rsidRPr="00381493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38149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81493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D485F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».</w:t>
      </w:r>
    </w:p>
    <w:p w:rsidR="0077378D" w:rsidRPr="00381493" w:rsidRDefault="0077378D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E15191" w:rsidRDefault="00E15191" w:rsidP="00E15191">
      <w:pPr>
        <w:pStyle w:val="ConsPlusNormal"/>
        <w:tabs>
          <w:tab w:val="left" w:pos="6882"/>
        </w:tabs>
        <w:spacing w:after="120"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2. Строку 9 паспорта муниципальной программы изложить в следующей редакции:</w:t>
      </w:r>
    </w:p>
    <w:p w:rsidR="00E15191" w:rsidRDefault="00E15191" w:rsidP="00E15191">
      <w:pPr>
        <w:pStyle w:val="ConsPlusNormal"/>
        <w:tabs>
          <w:tab w:val="left" w:pos="6882"/>
        </w:tabs>
        <w:spacing w:after="120"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064"/>
        <w:gridCol w:w="5972"/>
      </w:tblGrid>
      <w:tr w:rsidR="00E15191" w:rsidTr="00703B3E">
        <w:trPr>
          <w:trHeight w:val="6573"/>
        </w:trPr>
        <w:tc>
          <w:tcPr>
            <w:tcW w:w="448" w:type="dxa"/>
          </w:tcPr>
          <w:p w:rsidR="00E15191" w:rsidRDefault="00E15191" w:rsidP="005278D1">
            <w:pPr>
              <w:pStyle w:val="ConsPlusNormal"/>
              <w:tabs>
                <w:tab w:val="left" w:pos="6882"/>
              </w:tabs>
              <w:spacing w:after="120"/>
              <w:ind w:left="22" w:right="175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E15191" w:rsidRDefault="00E15191" w:rsidP="005278D1">
            <w:pPr>
              <w:spacing w:after="0" w:line="240" w:lineRule="auto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>Целевые показатели муниципальной программы</w:t>
            </w:r>
          </w:p>
        </w:tc>
        <w:tc>
          <w:tcPr>
            <w:tcW w:w="5972" w:type="dxa"/>
            <w:shd w:val="clear" w:color="auto" w:fill="auto"/>
          </w:tcPr>
          <w:p w:rsidR="00E15191" w:rsidRPr="00694B99" w:rsidRDefault="00E15191" w:rsidP="005278D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1. Увеличение доли площади благоустроенных дворовых  территорий от общей площади дворовых территорий  (нарастающим итогом) с 62,93% до 100%</w:t>
            </w:r>
            <w:r w:rsidRPr="00694B99">
              <w:rPr>
                <w:color w:val="000000" w:themeColor="text1"/>
              </w:rPr>
              <w:t>.</w:t>
            </w:r>
          </w:p>
          <w:p w:rsidR="00E15191" w:rsidRPr="00694B99" w:rsidRDefault="00E15191" w:rsidP="005278D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2. Увеличение количества благоустроенных дворовых  территорий (нарастающим итогом) с </w:t>
            </w:r>
            <w:r w:rsidRPr="00694B99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38 единиц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до 65 единиц. </w:t>
            </w:r>
          </w:p>
          <w:p w:rsidR="00E15191" w:rsidRPr="00694B99" w:rsidRDefault="00E15191" w:rsidP="005278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4B99">
              <w:rPr>
                <w:rFonts w:ascii="Times New Roman" w:hAnsi="Times New Roman" w:cs="Times New Roman"/>
              </w:rPr>
              <w:t>. 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городской среды, с 8,2% до 17%.</w:t>
            </w:r>
          </w:p>
          <w:p w:rsidR="00E15191" w:rsidRPr="00694B99" w:rsidRDefault="00E15191" w:rsidP="005278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  <w:r w:rsidR="00852091">
              <w:rPr>
                <w:rFonts w:ascii="Times New Roman" w:hAnsi="Times New Roman" w:cs="Times New Roman"/>
                <w:color w:val="000000" w:themeColor="text1"/>
              </w:rPr>
              <w:t xml:space="preserve"> Увеличение</w:t>
            </w:r>
            <w:r w:rsidR="00852091" w:rsidRPr="00776251">
              <w:rPr>
                <w:rFonts w:ascii="Times New Roman" w:hAnsi="Times New Roman" w:cs="Times New Roman"/>
              </w:rPr>
              <w:t xml:space="preserve"> доли</w:t>
            </w:r>
            <w:r w:rsidRPr="00776251">
              <w:rPr>
                <w:rFonts w:ascii="Times New Roman" w:hAnsi="Times New Roman" w:cs="Times New Roman"/>
              </w:rPr>
              <w:t xml:space="preserve">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площади благоустроенных общественных территорий от общей площади общественных территорий (нарастающим итогом) с 18,34% до 69,69%. </w:t>
            </w:r>
          </w:p>
          <w:p w:rsidR="00E15191" w:rsidRPr="00694B99" w:rsidRDefault="00E15191" w:rsidP="005278D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. Увеличение количества благоустроенных общественных территорий (нарастающим итогом) с 17 единиц до 28 единиц.  </w:t>
            </w:r>
          </w:p>
          <w:p w:rsidR="00E15191" w:rsidRDefault="00E15191" w:rsidP="00703B3E">
            <w:pPr>
              <w:pStyle w:val="ConsPlusNonformat"/>
              <w:rPr>
                <w:color w:val="000000" w:themeColor="text1"/>
              </w:rPr>
            </w:pPr>
            <w:r w:rsidRPr="00776251"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="00563148" w:rsidRPr="00776251">
              <w:rPr>
                <w:rFonts w:ascii="Times New Roman" w:hAnsi="Times New Roman" w:cs="Times New Roman"/>
                <w:color w:val="000000" w:themeColor="text1"/>
              </w:rPr>
              <w:t>Увеличение количества установленных объектов внешнего благоустройства на общественных территориях (нарастающим итогом) – с 45 единиц до 50 единиц.</w:t>
            </w:r>
          </w:p>
        </w:tc>
      </w:tr>
    </w:tbl>
    <w:p w:rsidR="00E15191" w:rsidRDefault="00E15191" w:rsidP="00E15191">
      <w:pPr>
        <w:spacing w:after="0" w:line="240" w:lineRule="auto"/>
        <w:ind w:right="142"/>
        <w:jc w:val="right"/>
        <w:rPr>
          <w:bCs w:val="0"/>
          <w:color w:val="000000" w:themeColor="text1"/>
        </w:rPr>
        <w:sectPr w:rsidR="00E15191" w:rsidSect="0077378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bCs w:val="0"/>
          <w:color w:val="000000" w:themeColor="text1"/>
        </w:rPr>
        <w:t>».</w:t>
      </w:r>
    </w:p>
    <w:p w:rsidR="005D485F" w:rsidRPr="00381493" w:rsidRDefault="00E15191" w:rsidP="00E15191">
      <w:pPr>
        <w:pStyle w:val="ConsPlusNormal"/>
        <w:tabs>
          <w:tab w:val="left" w:pos="688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5D485F" w:rsidRPr="00381493">
        <w:rPr>
          <w:rFonts w:ascii="Times New Roman" w:hAnsi="Times New Roman" w:cs="Times New Roman"/>
          <w:color w:val="000000" w:themeColor="text1"/>
        </w:rPr>
        <w:t>. Строку 11 паспорта муниципальной программы изложить в следующей редакции: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5D485F" w:rsidRPr="00381493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1.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Югры, федеральный бюджет,  иные источники финансирования (внебюджетные источники). 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>2. Объем финансирования муниципальной программы по годам составляет:</w:t>
            </w:r>
          </w:p>
          <w:p w:rsidR="005D485F" w:rsidRPr="00C60745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C60745">
              <w:rPr>
                <w:color w:val="000000" w:themeColor="text1"/>
                <w:sz w:val="24"/>
                <w:szCs w:val="24"/>
              </w:rPr>
              <w:t>- 2018 г. – 51 955,3  тыс. руб.;</w:t>
            </w:r>
          </w:p>
          <w:p w:rsidR="005D485F" w:rsidRPr="00C60745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C60745">
              <w:rPr>
                <w:color w:val="000000" w:themeColor="text1"/>
                <w:sz w:val="24"/>
                <w:szCs w:val="24"/>
              </w:rPr>
              <w:t>- 2019 г. – 53 050,6 тыс. руб.;</w:t>
            </w:r>
          </w:p>
          <w:p w:rsidR="005D485F" w:rsidRPr="00C579EB" w:rsidRDefault="00C60745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C579EB">
              <w:rPr>
                <w:color w:val="000000" w:themeColor="text1"/>
                <w:sz w:val="24"/>
                <w:szCs w:val="24"/>
              </w:rPr>
              <w:t>- 2020 г. – 83 633,</w:t>
            </w:r>
            <w:r w:rsidR="00AE4B2D" w:rsidRPr="00C579EB">
              <w:rPr>
                <w:color w:val="000000" w:themeColor="text1"/>
                <w:sz w:val="24"/>
                <w:szCs w:val="24"/>
              </w:rPr>
              <w:t>8</w:t>
            </w:r>
            <w:r w:rsidR="005D485F" w:rsidRPr="00C579EB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5D485F" w:rsidRPr="00C60745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C60745">
              <w:rPr>
                <w:color w:val="000000" w:themeColor="text1"/>
                <w:sz w:val="24"/>
                <w:szCs w:val="24"/>
              </w:rPr>
              <w:t xml:space="preserve">- 2021 г. – 17 676,5 тыс. руб.; </w:t>
            </w:r>
          </w:p>
          <w:p w:rsidR="005D485F" w:rsidRPr="00381493" w:rsidRDefault="005D485F" w:rsidP="005D485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60745">
              <w:rPr>
                <w:color w:val="000000" w:themeColor="text1"/>
              </w:rPr>
              <w:t>- 2022 г. – 18 197,1 тыс. руб.</w:t>
            </w:r>
          </w:p>
        </w:tc>
      </w:tr>
    </w:tbl>
    <w:p w:rsidR="00012C1E" w:rsidRDefault="00012C1E" w:rsidP="00E15191">
      <w:pPr>
        <w:pStyle w:val="ConsPlusNormal"/>
        <w:tabs>
          <w:tab w:val="left" w:pos="6882"/>
        </w:tabs>
        <w:spacing w:after="120"/>
        <w:ind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».</w:t>
      </w:r>
    </w:p>
    <w:p w:rsidR="00012C1E" w:rsidRDefault="00012C1E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  <w:sectPr w:rsidR="00012C1E" w:rsidSect="0077378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E4C8D" w:rsidRDefault="001840E9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lastRenderedPageBreak/>
        <w:t xml:space="preserve">4. Таблицу 1 муниципальной программы </w:t>
      </w:r>
      <w:r w:rsidR="00E15191">
        <w:rPr>
          <w:bCs w:val="0"/>
          <w:color w:val="000000" w:themeColor="text1"/>
        </w:rPr>
        <w:t xml:space="preserve">и примечание к ней </w:t>
      </w:r>
      <w:r>
        <w:rPr>
          <w:bCs w:val="0"/>
          <w:color w:val="000000" w:themeColor="text1"/>
        </w:rPr>
        <w:t>изложить в следующей редакции:</w:t>
      </w:r>
    </w:p>
    <w:p w:rsidR="001840E9" w:rsidRDefault="001840E9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«</w:t>
      </w:r>
    </w:p>
    <w:p w:rsidR="001840E9" w:rsidRPr="00AD02BB" w:rsidRDefault="001840E9" w:rsidP="001840E9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AD02BB">
        <w:rPr>
          <w:rFonts w:ascii="Times New Roman" w:hAnsi="Times New Roman" w:cs="Times New Roman"/>
          <w:color w:val="000000" w:themeColor="text1"/>
        </w:rPr>
        <w:t>Таблица 1</w:t>
      </w:r>
    </w:p>
    <w:p w:rsidR="001840E9" w:rsidRPr="005D459C" w:rsidRDefault="001840E9" w:rsidP="001840E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459C">
        <w:rPr>
          <w:rFonts w:ascii="Times New Roman" w:hAnsi="Times New Roman" w:cs="Times New Roman"/>
          <w:b/>
          <w:color w:val="000000" w:themeColor="text1"/>
        </w:rPr>
        <w:t>Целевые показатели муниципальной программы</w:t>
      </w:r>
    </w:p>
    <w:p w:rsidR="001840E9" w:rsidRPr="005D459C" w:rsidRDefault="001840E9" w:rsidP="001840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1840E9" w:rsidRPr="00A27D11" w:rsidTr="003E775B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E9" w:rsidRPr="00A27D11" w:rsidRDefault="001840E9" w:rsidP="003E775B">
            <w:pPr>
              <w:spacing w:after="0" w:line="240" w:lineRule="auto"/>
              <w:jc w:val="right"/>
              <w:rPr>
                <w:bCs w:val="0"/>
                <w:color w:val="000000" w:themeColor="text1"/>
              </w:rPr>
            </w:pPr>
          </w:p>
        </w:tc>
      </w:tr>
      <w:tr w:rsidR="001840E9" w:rsidRPr="00A27D11" w:rsidTr="003E775B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№ </w:t>
            </w:r>
            <w:proofErr w:type="gramStart"/>
            <w:r w:rsidRPr="00A27D11">
              <w:rPr>
                <w:color w:val="000000" w:themeColor="text1"/>
              </w:rPr>
              <w:t>п</w:t>
            </w:r>
            <w:proofErr w:type="gramEnd"/>
            <w:r w:rsidRPr="00A27D11">
              <w:rPr>
                <w:color w:val="000000" w:themeColor="text1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r w:rsidRPr="00A27D11">
              <w:rPr>
                <w:color w:val="000000" w:themeColor="text1"/>
              </w:rPr>
              <w:t>ед</w:t>
            </w:r>
            <w:proofErr w:type="gramStart"/>
            <w:r w:rsidRPr="00A27D11">
              <w:rPr>
                <w:color w:val="000000" w:themeColor="text1"/>
              </w:rPr>
              <w:t>.и</w:t>
            </w:r>
            <w:proofErr w:type="gramEnd"/>
            <w:r w:rsidRPr="00A27D11">
              <w:rPr>
                <w:color w:val="000000" w:themeColor="text1"/>
              </w:rPr>
              <w:t>зм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Значение показателя по годам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840E9" w:rsidRPr="00A27D11" w:rsidTr="003E775B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2022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1840E9" w:rsidRPr="00A27D11" w:rsidTr="003E775B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1840E9" w:rsidRPr="00A27D11" w:rsidTr="003E775B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1840E9" w:rsidRPr="00A27D11" w:rsidTr="003E775B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100,00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100,00</w:t>
            </w:r>
          </w:p>
        </w:tc>
      </w:tr>
      <w:tr w:rsidR="001840E9" w:rsidRPr="00A27D11" w:rsidTr="00E15191">
        <w:trPr>
          <w:trHeight w:val="2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   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благоустроенных дворовых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proofErr w:type="gramStart"/>
            <w:r w:rsidRPr="00A27D11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widowControl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65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bCs w:val="0"/>
                <w:color w:val="000000" w:themeColor="text1"/>
              </w:rPr>
              <w:t>65</w:t>
            </w:r>
          </w:p>
        </w:tc>
      </w:tr>
      <w:tr w:rsidR="001840E9" w:rsidRPr="00A27D11" w:rsidTr="00E15191">
        <w:trPr>
          <w:trHeight w:val="14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E9" w:rsidRPr="00A27D11" w:rsidRDefault="001840E9" w:rsidP="003E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   (1)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8,2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15,0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17,0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17,0</w:t>
            </w:r>
          </w:p>
        </w:tc>
      </w:tr>
      <w:tr w:rsidR="001840E9" w:rsidRPr="00A27D11" w:rsidTr="003E775B">
        <w:trPr>
          <w:trHeight w:val="1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0E9" w:rsidRPr="00A27D11" w:rsidRDefault="001840E9" w:rsidP="001840E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Доля площади благоустроенных общественных  территорий от общей площади общественных территорий (нарастающим итогом)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widowControl w:val="0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68,62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69,69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69,69</w:t>
            </w:r>
          </w:p>
        </w:tc>
      </w:tr>
      <w:tr w:rsidR="001840E9" w:rsidRPr="00A27D11" w:rsidTr="00E15191">
        <w:trPr>
          <w:trHeight w:val="2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E9" w:rsidRPr="00A27D11" w:rsidRDefault="001840E9" w:rsidP="001840E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благоустроенных общественных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28</w:t>
            </w:r>
          </w:p>
        </w:tc>
      </w:tr>
      <w:tr w:rsidR="001840E9" w:rsidRPr="00A27D11" w:rsidTr="00E15191">
        <w:trPr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E9" w:rsidRPr="00A27D11" w:rsidRDefault="001840E9" w:rsidP="001840E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lastRenderedPageBreak/>
              <w:t xml:space="preserve">  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E9" w:rsidRPr="00A27D11" w:rsidRDefault="001840E9" w:rsidP="003E775B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45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1840E9" w:rsidRPr="00A27D11" w:rsidRDefault="001840E9" w:rsidP="003E775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7D11">
              <w:rPr>
                <w:color w:val="000000" w:themeColor="text1"/>
              </w:rPr>
              <w:t>46</w:t>
            </w:r>
          </w:p>
          <w:p w:rsidR="001840E9" w:rsidRPr="00A27D11" w:rsidRDefault="001840E9" w:rsidP="003E775B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49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50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E9" w:rsidRPr="00A27D11" w:rsidRDefault="001840E9" w:rsidP="003E775B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27D11">
              <w:rPr>
                <w:color w:val="000000" w:themeColor="text1"/>
              </w:rPr>
              <w:t>50</w:t>
            </w:r>
          </w:p>
        </w:tc>
      </w:tr>
    </w:tbl>
    <w:p w:rsidR="001840E9" w:rsidRPr="005D459C" w:rsidRDefault="001840E9" w:rsidP="001840E9">
      <w:pPr>
        <w:spacing w:after="0" w:line="240" w:lineRule="auto"/>
        <w:rPr>
          <w:color w:val="000000" w:themeColor="text1"/>
        </w:rPr>
      </w:pPr>
    </w:p>
    <w:p w:rsidR="001840E9" w:rsidRPr="005D459C" w:rsidRDefault="001840E9" w:rsidP="001840E9">
      <w:pPr>
        <w:spacing w:after="0" w:line="240" w:lineRule="auto"/>
        <w:rPr>
          <w:color w:val="000000" w:themeColor="text1"/>
        </w:rPr>
      </w:pPr>
      <w:r w:rsidRPr="005D459C">
        <w:rPr>
          <w:color w:val="000000" w:themeColor="text1"/>
        </w:rPr>
        <w:t>(1) - Указ Президента Российской Федерации от 07.05. 2018 № 204 «О национальных целях и стратегических задачах развития Российской Федерации на период до 2024 года».</w:t>
      </w:r>
    </w:p>
    <w:p w:rsidR="001840E9" w:rsidRDefault="001840E9" w:rsidP="001840E9">
      <w:pPr>
        <w:spacing w:after="0" w:line="240" w:lineRule="auto"/>
        <w:rPr>
          <w:color w:val="000000" w:themeColor="text1"/>
        </w:rPr>
      </w:pPr>
      <w:r w:rsidRPr="005D459C">
        <w:rPr>
          <w:color w:val="000000" w:themeColor="text1"/>
        </w:rPr>
        <w:t>(2) - 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- Югры «Жилищно-коммунальный комплекс и городская среда»</w:t>
      </w:r>
      <w:proofErr w:type="gramStart"/>
      <w:r w:rsidRPr="005D459C">
        <w:rPr>
          <w:color w:val="000000" w:themeColor="text1"/>
        </w:rPr>
        <w:t>.</w:t>
      </w:r>
      <w:r w:rsidR="00E15191">
        <w:rPr>
          <w:color w:val="000000" w:themeColor="text1"/>
        </w:rPr>
        <w:t>»</w:t>
      </w:r>
      <w:proofErr w:type="gramEnd"/>
      <w:r w:rsidR="00E15191">
        <w:rPr>
          <w:color w:val="000000" w:themeColor="text1"/>
        </w:rPr>
        <w:t>.</w:t>
      </w:r>
    </w:p>
    <w:p w:rsidR="001840E9" w:rsidRDefault="001840E9" w:rsidP="001840E9">
      <w:pPr>
        <w:spacing w:after="0" w:line="240" w:lineRule="auto"/>
        <w:rPr>
          <w:color w:val="000000" w:themeColor="text1"/>
        </w:rPr>
      </w:pPr>
    </w:p>
    <w:p w:rsidR="001840E9" w:rsidRDefault="00D73F3B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          </w:t>
      </w:r>
      <w:r w:rsidR="001840E9">
        <w:rPr>
          <w:bCs w:val="0"/>
          <w:color w:val="000000" w:themeColor="text1"/>
        </w:rPr>
        <w:t>5. Таблицу 2 муниципальной программы изложить в следующей редакции:</w:t>
      </w:r>
    </w:p>
    <w:p w:rsidR="001840E9" w:rsidRPr="00381493" w:rsidRDefault="001840E9" w:rsidP="00E15191">
      <w:pPr>
        <w:spacing w:after="0" w:line="240" w:lineRule="auto"/>
        <w:ind w:right="142"/>
        <w:jc w:val="right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«</w:t>
      </w:r>
      <w:r w:rsidR="00E15191">
        <w:rPr>
          <w:bCs w:val="0"/>
          <w:color w:val="000000" w:themeColor="text1"/>
        </w:rPr>
        <w:t>Таблица 2</w:t>
      </w: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134"/>
        <w:gridCol w:w="567"/>
      </w:tblGrid>
      <w:tr w:rsidR="00A27D11" w:rsidRPr="00381493" w:rsidTr="004C7A3D">
        <w:trPr>
          <w:trHeight w:val="315"/>
        </w:trPr>
        <w:tc>
          <w:tcPr>
            <w:tcW w:w="15326" w:type="dxa"/>
            <w:gridSpan w:val="12"/>
            <w:noWrap/>
            <w:vAlign w:val="bottom"/>
          </w:tcPr>
          <w:p w:rsidR="00E26038" w:rsidRPr="001840E9" w:rsidRDefault="00E43758" w:rsidP="006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color w:val="FF0000"/>
                <w:lang w:eastAsia="en-US"/>
              </w:rPr>
            </w:pPr>
            <w:r w:rsidRPr="00E43758">
              <w:rPr>
                <w:rFonts w:eastAsiaTheme="minorHAnsi"/>
                <w:bCs w:val="0"/>
                <w:color w:val="000000" w:themeColor="text1"/>
                <w:lang w:eastAsia="en-US"/>
              </w:rPr>
              <w:t>«</w:t>
            </w:r>
            <w:r w:rsidR="00E26038" w:rsidRPr="00E43758">
              <w:rPr>
                <w:rFonts w:eastAsiaTheme="minorHAnsi"/>
                <w:bCs w:val="0"/>
                <w:color w:val="000000" w:themeColor="text1"/>
                <w:lang w:eastAsia="en-US"/>
              </w:rPr>
              <w:t>Распределение финансовых ресурсов муниципальной программы</w:t>
            </w:r>
          </w:p>
          <w:p w:rsidR="00E26038" w:rsidRPr="00381493" w:rsidRDefault="00E26038" w:rsidP="006E4C8D">
            <w:pPr>
              <w:spacing w:after="0" w:line="240" w:lineRule="auto"/>
              <w:ind w:firstLine="851"/>
              <w:jc w:val="right"/>
              <w:rPr>
                <w:color w:val="000000" w:themeColor="text1"/>
              </w:rPr>
            </w:pPr>
          </w:p>
        </w:tc>
      </w:tr>
      <w:tr w:rsidR="004C7A3D" w:rsidRPr="00381493" w:rsidTr="004C7A3D">
        <w:trPr>
          <w:trHeight w:val="315"/>
        </w:trPr>
        <w:tc>
          <w:tcPr>
            <w:tcW w:w="15326" w:type="dxa"/>
            <w:gridSpan w:val="12"/>
            <w:noWrap/>
            <w:vAlign w:val="bottom"/>
          </w:tcPr>
          <w:p w:rsidR="004C7A3D" w:rsidRPr="004C7A3D" w:rsidRDefault="004C7A3D" w:rsidP="004C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color w:val="FF0000"/>
                <w:lang w:eastAsia="en-US"/>
              </w:rPr>
            </w:pP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A3D" w:rsidRPr="00381493" w:rsidRDefault="004C7A3D" w:rsidP="004C7A3D">
            <w:pPr>
              <w:tabs>
                <w:tab w:val="left" w:pos="5404"/>
              </w:tabs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ab/>
            </w:r>
          </w:p>
          <w:p w:rsidR="004C7A3D" w:rsidRPr="00381493" w:rsidRDefault="004C7A3D" w:rsidP="004C7A3D">
            <w:pPr>
              <w:pStyle w:val="ConsPlusNormal"/>
              <w:jc w:val="center"/>
              <w:rPr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38149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81493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4C7A3D" w:rsidRPr="00381493" w:rsidRDefault="004C7A3D" w:rsidP="004C7A3D">
            <w:pPr>
              <w:tabs>
                <w:tab w:val="left" w:pos="5404"/>
              </w:tabs>
              <w:rPr>
                <w:color w:val="000000" w:themeColor="text1"/>
              </w:rPr>
            </w:pP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в том числе 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10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2022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Реализация </w:t>
            </w:r>
            <w:r w:rsidRPr="00381493">
              <w:rPr>
                <w:color w:val="000000" w:themeColor="text1"/>
              </w:rPr>
              <w:lastRenderedPageBreak/>
              <w:t>основных мероприятий проекта «Формирование комфортной городско</w:t>
            </w:r>
            <w:r>
              <w:rPr>
                <w:color w:val="000000" w:themeColor="text1"/>
              </w:rPr>
              <w:t xml:space="preserve">й среды» </w:t>
            </w:r>
            <w:r w:rsidR="005278D1" w:rsidRPr="00776251">
              <w:t>(1;2;3;4;5;6</w:t>
            </w:r>
            <w:r w:rsidRPr="00776251"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 xml:space="preserve">МКУ 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»;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«УКС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D83832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91</w:t>
            </w:r>
            <w:r w:rsidR="00D83832" w:rsidRPr="00C579EB">
              <w:rPr>
                <w:color w:val="000000" w:themeColor="text1"/>
              </w:rPr>
              <w:t> </w:t>
            </w:r>
            <w:r w:rsidRPr="00C579EB">
              <w:rPr>
                <w:color w:val="000000" w:themeColor="text1"/>
              </w:rPr>
              <w:t>147</w:t>
            </w:r>
            <w:r w:rsidR="00D83832" w:rsidRPr="00C579EB">
              <w:rPr>
                <w:color w:val="000000" w:themeColor="text1"/>
              </w:rPr>
              <w:t>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25 850,9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D83832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29 527,</w:t>
            </w:r>
            <w:r w:rsidR="00D83832" w:rsidRPr="00C579EB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26 229,5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D83832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44</w:t>
            </w:r>
            <w:r w:rsidR="00D83832" w:rsidRPr="00C579EB">
              <w:rPr>
                <w:color w:val="000000" w:themeColor="text1"/>
              </w:rPr>
              <w:t> </w:t>
            </w:r>
            <w:r w:rsidRPr="00C579EB">
              <w:rPr>
                <w:color w:val="000000" w:themeColor="text1"/>
              </w:rPr>
              <w:t>683</w:t>
            </w:r>
            <w:r w:rsidR="00D83832" w:rsidRPr="00C579EB">
              <w:rPr>
                <w:color w:val="000000" w:themeColor="text1"/>
              </w:rPr>
              <w:t>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D83832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9 581,8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D83832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20 234,</w:t>
            </w:r>
            <w:r w:rsidR="00D83832" w:rsidRPr="00C579EB">
              <w:rPr>
                <w:color w:val="000000" w:themeColor="text1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2 731,3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D83832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13 819,</w:t>
            </w:r>
            <w:r w:rsidR="00D83832" w:rsidRPr="00C579EB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  <w:r w:rsidRPr="0038149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Благоустройство территорий муниципального образования </w:t>
            </w:r>
            <w:r w:rsidRPr="00776251">
              <w:t>(1;2;4;5)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»;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«УКС г.Урай»;</w:t>
            </w:r>
          </w:p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9B34D5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 xml:space="preserve">129 546,4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51713,5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25087,1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9B34D5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52 745,8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2767,9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6 458,5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9B34D5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120 247,7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42416,8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25085,1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9B34D5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52 745,8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Изготовление и </w:t>
            </w:r>
            <w:r w:rsidRPr="00381493">
              <w:rPr>
                <w:color w:val="000000" w:themeColor="text1"/>
              </w:rPr>
              <w:lastRenderedPageBreak/>
              <w:t>установка объектов внешнего благоустройства  на общественных территориях</w:t>
            </w:r>
          </w:p>
          <w:p w:rsidR="004C7A3D" w:rsidRPr="00381493" w:rsidRDefault="004C7A3D" w:rsidP="004C7A3D">
            <w:pPr>
              <w:spacing w:after="0" w:line="240" w:lineRule="auto"/>
              <w:rPr>
                <w:color w:val="000000" w:themeColor="text1"/>
              </w:rPr>
            </w:pPr>
            <w:r w:rsidRPr="00776251">
              <w:t>(6)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 xml:space="preserve">МКУ 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»;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«УКС г.Урай»;</w:t>
            </w:r>
          </w:p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Проведение конкурсов по благоустройству территорий города Урай, участие в конкурсах </w:t>
            </w:r>
          </w:p>
          <w:p w:rsidR="004C7A3D" w:rsidRPr="00381493" w:rsidRDefault="0035730F" w:rsidP="004C7A3D">
            <w:pPr>
              <w:spacing w:after="0" w:line="240" w:lineRule="auto"/>
              <w:rPr>
                <w:color w:val="000000" w:themeColor="text1"/>
              </w:rPr>
            </w:pPr>
            <w:r w:rsidRPr="00776251">
              <w:t>(3</w:t>
            </w:r>
            <w:r w:rsidR="004C7A3D" w:rsidRPr="00776251"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</w:t>
            </w:r>
          </w:p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</w:t>
            </w:r>
          </w:p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B46825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2 379,3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B46825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1360,9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B46825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 xml:space="preserve">2 379,3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B46825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1 360,9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01B35" w:rsidP="00AE4B2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224 513,</w:t>
            </w:r>
            <w:r w:rsidR="00AE4B2D" w:rsidRPr="00C579EB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51 955,3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53 050,6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A60467" w:rsidP="00AE4B2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83 633,</w:t>
            </w:r>
            <w:r w:rsidR="00AE4B2D" w:rsidRPr="00C579EB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28 997,4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9965D8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51 142,</w:t>
            </w:r>
            <w:r w:rsidR="009965D8" w:rsidRPr="00C579EB">
              <w:rPr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6 458,5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9965D8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9 581,8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01B35" w:rsidP="00AE4B2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144 301,</w:t>
            </w:r>
            <w:r w:rsidR="00AE4B2D" w:rsidRPr="00C579EB">
              <w:rPr>
                <w:color w:val="000000" w:themeColor="text1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42 658,6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29 929,0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01B35" w:rsidP="00AE4B2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67 925,</w:t>
            </w:r>
            <w:r w:rsidR="00AE4B2D" w:rsidRPr="00C579EB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01B35" w:rsidP="00A60467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color w:val="000000" w:themeColor="text1"/>
                <w:lang w:eastAsia="en-US"/>
              </w:rPr>
              <w:t>Инвестиции в объекты муниципальной собственности</w:t>
            </w:r>
          </w:p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0A2ECC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195 177,1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44925,9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C579EB">
              <w:rPr>
                <w:bCs w:val="0"/>
                <w:color w:val="000000" w:themeColor="text1"/>
              </w:rPr>
              <w:t>40771,7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0A2ECC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73 829,0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17453,4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28997,4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2 767, 9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C579EB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</w:t>
            </w:r>
            <w:r w:rsidR="000A2ECC" w:rsidRPr="00C579EB">
              <w:rPr>
                <w:color w:val="000000" w:themeColor="text1"/>
              </w:rPr>
              <w:t xml:space="preserve"> </w:t>
            </w:r>
            <w:r w:rsidRPr="00C579EB">
              <w:rPr>
                <w:color w:val="000000" w:themeColor="text1"/>
              </w:rPr>
              <w:t>126,1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6126,1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0A2ECC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47 484,2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C579EB">
              <w:rPr>
                <w:bCs w:val="0"/>
                <w:color w:val="000000" w:themeColor="text1"/>
              </w:rPr>
              <w:t>11 871,7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0A2ECC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9 581,8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9582,0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0A2ECC" w:rsidP="000A2ECC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118 623,2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C579EB">
              <w:rPr>
                <w:bCs w:val="0"/>
                <w:color w:val="000000" w:themeColor="text1"/>
              </w:rPr>
              <w:t>21 307,9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0A2ECC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58 121,1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1 745,3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color w:val="000000" w:themeColor="text1"/>
                <w:lang w:eastAsia="en-US"/>
              </w:rPr>
              <w:t xml:space="preserve">Прочие расходы </w:t>
            </w:r>
          </w:p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C50B8D" w:rsidP="00AE4B2D">
            <w:pPr>
              <w:spacing w:after="0"/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29 336,</w:t>
            </w:r>
            <w:r w:rsidR="00AE4B2D" w:rsidRPr="00C579EB">
              <w:rPr>
                <w:color w:val="000000" w:themeColor="text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12 278,9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0A2ECC" w:rsidP="00AE4B2D">
            <w:pPr>
              <w:jc w:val="center"/>
              <w:rPr>
                <w:bCs w:val="0"/>
                <w:color w:val="000000" w:themeColor="text1"/>
              </w:rPr>
            </w:pPr>
            <w:r w:rsidRPr="00C579EB">
              <w:rPr>
                <w:bCs w:val="0"/>
                <w:color w:val="000000" w:themeColor="text1"/>
              </w:rPr>
              <w:t>9 804,</w:t>
            </w:r>
            <w:r w:rsidR="00AE4B2D" w:rsidRPr="00C579EB">
              <w:rPr>
                <w:bCs w:val="0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/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C579EB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/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3657,8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3 657,8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C579EB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C50B8D" w:rsidP="00AE4B2D">
            <w:pPr>
              <w:spacing w:after="0"/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25 678,</w:t>
            </w:r>
            <w:r w:rsidR="00AE4B2D" w:rsidRPr="00C579EB">
              <w:rPr>
                <w:color w:val="000000" w:themeColor="text1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8 621,1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0A2ECC" w:rsidP="00AE4B2D">
            <w:pPr>
              <w:jc w:val="center"/>
              <w:rPr>
                <w:bCs w:val="0"/>
                <w:color w:val="000000" w:themeColor="text1"/>
              </w:rPr>
            </w:pPr>
            <w:r w:rsidRPr="00C579EB">
              <w:rPr>
                <w:bCs w:val="0"/>
                <w:color w:val="000000" w:themeColor="text1"/>
              </w:rPr>
              <w:t>9 804,</w:t>
            </w:r>
            <w:r w:rsidR="00AE4B2D" w:rsidRPr="00C579EB">
              <w:rPr>
                <w:bCs w:val="0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/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C579EB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Ответственный исполнитель </w:t>
            </w:r>
          </w:p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(«МКУ 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»)</w:t>
            </w:r>
          </w:p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C579EB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1F351B" w:rsidP="001F351B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 xml:space="preserve">2 493,3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C50B8D" w:rsidP="001F351B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1 404,</w:t>
            </w:r>
            <w:r w:rsidR="001F351B" w:rsidRPr="00C579EB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1F351B" w:rsidP="001F351B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2 493,3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C50B8D" w:rsidP="00C50B8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1 404,</w:t>
            </w:r>
            <w:r w:rsidR="001F351B" w:rsidRPr="00C579EB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223,1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C50B8D" w:rsidRDefault="004C7A3D" w:rsidP="004C7A3D">
            <w:pPr>
              <w:jc w:val="center"/>
              <w:rPr>
                <w:color w:val="000000" w:themeColor="text1"/>
              </w:rPr>
            </w:pPr>
            <w:r w:rsidRPr="00C50B8D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Соисполнитель 1</w:t>
            </w:r>
          </w:p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(«МКУ УКС г.Урай»)</w:t>
            </w:r>
          </w:p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F562B1" w:rsidP="00AE4B2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201 305,</w:t>
            </w:r>
            <w:r w:rsidR="00AE4B2D" w:rsidRPr="00C579EB">
              <w:rPr>
                <w:color w:val="000000" w:themeColor="text1"/>
              </w:rPr>
              <w:t>7</w:t>
            </w:r>
            <w:r w:rsidR="004C7A3D" w:rsidRPr="00C579EB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44 925,9 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45 115,9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1F351B" w:rsidP="00AE4B2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75 613,</w:t>
            </w:r>
            <w:r w:rsidR="00AE4B2D" w:rsidRPr="00C579EB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17 453,4 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18 197,1 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28 997,4 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2 767, 9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7 590,1 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6 126,1 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6 387,2 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F562B1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51 142,0</w:t>
            </w:r>
            <w:r w:rsidR="004C7A3D" w:rsidRPr="00C579EB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6 458,5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15 529,5 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1F351B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9 581,8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9 582,0 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9 990,2 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F562B1" w:rsidP="00AE4B2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121 09</w:t>
            </w:r>
            <w:r w:rsidR="00AE4B2D" w:rsidRPr="00C579EB">
              <w:rPr>
                <w:color w:val="000000" w:themeColor="text1"/>
              </w:rPr>
              <w:t>4</w:t>
            </w:r>
            <w:r w:rsidRPr="00C579EB">
              <w:rPr>
                <w:color w:val="000000" w:themeColor="text1"/>
              </w:rPr>
              <w:t>,</w:t>
            </w:r>
            <w:r w:rsidR="00AE4B2D" w:rsidRPr="00C579EB">
              <w:rPr>
                <w:color w:val="000000" w:themeColor="text1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35629,2 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21 994,3 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C579EB" w:rsidRDefault="001F351B" w:rsidP="00AE4B2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59 905,</w:t>
            </w:r>
            <w:r w:rsidR="00AE4B2D" w:rsidRPr="00C579EB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1 745,3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1 819,7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Соисполнитель 2</w:t>
            </w:r>
          </w:p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(«МКУ УЖКХ г.Урай»)</w:t>
            </w:r>
          </w:p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20 714,3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6 615,6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20 714,3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6 615,6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4C7A3D" w:rsidRPr="0038149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381493" w:rsidRDefault="004C7A3D" w:rsidP="004C7A3D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38149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</w:tr>
    </w:tbl>
    <w:p w:rsidR="00837C85" w:rsidRPr="00381493" w:rsidRDefault="006E4C8D" w:rsidP="00E1519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».</w:t>
      </w:r>
    </w:p>
    <w:p w:rsidR="006E4C8D" w:rsidRPr="00381493" w:rsidRDefault="006E4C8D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6E4C8D" w:rsidRPr="00E715C4" w:rsidRDefault="00604581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715C4">
        <w:rPr>
          <w:color w:val="000000" w:themeColor="text1"/>
        </w:rPr>
        <w:t xml:space="preserve">        </w:t>
      </w:r>
      <w:r w:rsidR="00D73F3B" w:rsidRPr="00E715C4">
        <w:rPr>
          <w:color w:val="000000" w:themeColor="text1"/>
        </w:rPr>
        <w:t>6</w:t>
      </w:r>
      <w:r w:rsidR="00237E0F" w:rsidRPr="00E715C4">
        <w:rPr>
          <w:color w:val="000000" w:themeColor="text1"/>
        </w:rPr>
        <w:t>.</w:t>
      </w:r>
      <w:r w:rsidR="00E27D9B" w:rsidRPr="00E715C4">
        <w:rPr>
          <w:color w:val="000000" w:themeColor="text1"/>
        </w:rPr>
        <w:t xml:space="preserve"> Строку 1 т</w:t>
      </w:r>
      <w:r w:rsidR="006E4C8D" w:rsidRPr="00E715C4">
        <w:rPr>
          <w:color w:val="000000" w:themeColor="text1"/>
        </w:rPr>
        <w:t>аблиц</w:t>
      </w:r>
      <w:r w:rsidR="00E27D9B" w:rsidRPr="00E715C4">
        <w:rPr>
          <w:color w:val="000000" w:themeColor="text1"/>
        </w:rPr>
        <w:t>ы</w:t>
      </w:r>
      <w:r w:rsidR="006E4C8D" w:rsidRPr="00E715C4">
        <w:rPr>
          <w:color w:val="000000" w:themeColor="text1"/>
        </w:rPr>
        <w:t xml:space="preserve"> 3</w:t>
      </w:r>
      <w:r w:rsidR="00E15191">
        <w:rPr>
          <w:color w:val="000000" w:themeColor="text1"/>
        </w:rPr>
        <w:t xml:space="preserve"> муниципальной программы</w:t>
      </w:r>
      <w:r w:rsidR="006E4C8D" w:rsidRPr="00E715C4">
        <w:rPr>
          <w:color w:val="000000" w:themeColor="text1"/>
        </w:rPr>
        <w:t xml:space="preserve"> изложить в следующей редакции:</w:t>
      </w:r>
    </w:p>
    <w:p w:rsidR="006E4C8D" w:rsidRPr="00381493" w:rsidRDefault="006E4C8D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5395B" w:rsidRPr="00381493" w:rsidRDefault="006E4C8D" w:rsidP="00E27D9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381493">
        <w:rPr>
          <w:b/>
          <w:color w:val="000000" w:themeColor="text1"/>
        </w:rPr>
        <w:t>«</w:t>
      </w:r>
      <w:r w:rsidR="0025395B" w:rsidRPr="00381493">
        <w:rPr>
          <w:color w:val="000000" w:themeColor="text1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868"/>
        <w:gridCol w:w="1843"/>
        <w:gridCol w:w="1134"/>
        <w:gridCol w:w="1134"/>
        <w:gridCol w:w="992"/>
        <w:gridCol w:w="992"/>
        <w:gridCol w:w="1134"/>
        <w:gridCol w:w="1134"/>
      </w:tblGrid>
      <w:tr w:rsidR="00D503E5" w:rsidRPr="00381493" w:rsidTr="00E42D0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E27D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Паспорт </w:t>
            </w:r>
            <w:r w:rsidRPr="00381493">
              <w:rPr>
                <w:color w:val="000000" w:themeColor="text1"/>
              </w:rPr>
              <w:lastRenderedPageBreak/>
              <w:t>портфеля проектов «Формирование комфортной городской среды»</w:t>
            </w:r>
          </w:p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0200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 xml:space="preserve">Реализация </w:t>
            </w:r>
            <w:r w:rsidRPr="00381493">
              <w:rPr>
                <w:color w:val="000000" w:themeColor="text1"/>
              </w:rPr>
              <w:lastRenderedPageBreak/>
              <w:t>основных мероприятий проекта «Формирование комфортной городской среды»</w:t>
            </w:r>
          </w:p>
          <w:p w:rsidR="00D503E5" w:rsidRPr="00381493" w:rsidRDefault="00D503E5" w:rsidP="00E803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(1)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9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1.</w:t>
            </w:r>
          </w:p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  <w:spacing w:val="-2"/>
              </w:rPr>
              <w:lastRenderedPageBreak/>
              <w:t>Кардиналь</w:t>
            </w:r>
            <w:r w:rsidRPr="00381493">
              <w:rPr>
                <w:color w:val="000000" w:themeColor="text1"/>
                <w:spacing w:val="-2"/>
              </w:rPr>
              <w:lastRenderedPageBreak/>
              <w:t>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2018-</w:t>
            </w:r>
            <w:r w:rsidRPr="00381493">
              <w:rPr>
                <w:color w:val="000000" w:themeColor="text1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91 147,4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29 527,1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17 572,3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D503E5" w:rsidRPr="0038149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26 229,5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D503E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44 683,5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9 581,8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D503E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20 234,4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13 819,2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D503E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D503E5" w:rsidRPr="0038149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Итого по портфелю проектов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91 147,4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29 527,1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17 572,3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D503E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26 229,5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D503E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44 683,5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9 581,8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D503E5" w:rsidRPr="0038149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20 234,4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13 819,2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D503E5" w:rsidRPr="00381493" w:rsidTr="00D512DC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5" w:rsidRPr="00381493" w:rsidRDefault="00D503E5" w:rsidP="004C114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C579EB" w:rsidRDefault="00D503E5" w:rsidP="00820E15">
            <w:pPr>
              <w:jc w:val="center"/>
              <w:rPr>
                <w:color w:val="000000" w:themeColor="text1"/>
              </w:rPr>
            </w:pPr>
            <w:r w:rsidRPr="00C579E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E5" w:rsidRPr="00381493" w:rsidRDefault="00D503E5" w:rsidP="00820E1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</w:tbl>
    <w:p w:rsidR="00036694" w:rsidRPr="00381493" w:rsidRDefault="006E4C8D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036694" w:rsidRPr="00381493" w:rsidSect="00036694">
          <w:pgSz w:w="16838" w:h="11906" w:orient="landscape" w:code="9"/>
          <w:pgMar w:top="1418" w:right="425" w:bottom="851" w:left="992" w:header="709" w:footer="709" w:gutter="0"/>
          <w:cols w:space="708"/>
          <w:docGrid w:linePitch="360"/>
        </w:sect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9062DB" w:rsidRDefault="009062DB" w:rsidP="009062DB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7. Приложение 1 к муниципальной программе изложить в следующей редакции:</w:t>
      </w:r>
    </w:p>
    <w:p w:rsidR="009062DB" w:rsidRDefault="009062DB" w:rsidP="009062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</w:p>
    <w:p w:rsidR="009062DB" w:rsidRPr="00381493" w:rsidRDefault="009062DB" w:rsidP="00E1519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«Приложение </w:t>
      </w:r>
      <w:r>
        <w:rPr>
          <w:bCs w:val="0"/>
          <w:color w:val="000000" w:themeColor="text1"/>
        </w:rPr>
        <w:t>1</w:t>
      </w:r>
      <w:r w:rsidR="00E15191">
        <w:rPr>
          <w:bCs w:val="0"/>
          <w:color w:val="000000" w:themeColor="text1"/>
        </w:rPr>
        <w:t xml:space="preserve"> </w:t>
      </w:r>
      <w:r w:rsidRPr="00381493">
        <w:rPr>
          <w:bCs w:val="0"/>
          <w:color w:val="000000" w:themeColor="text1"/>
        </w:rPr>
        <w:t>к муниципальной программе</w:t>
      </w:r>
      <w:r w:rsidR="00E15191">
        <w:rPr>
          <w:bCs w:val="0"/>
          <w:color w:val="000000" w:themeColor="text1"/>
        </w:rPr>
        <w:t xml:space="preserve"> </w:t>
      </w:r>
      <w:r w:rsidR="00E15191" w:rsidRPr="00381493">
        <w:rPr>
          <w:color w:val="000000" w:themeColor="text1"/>
        </w:rPr>
        <w:t>«Формирование современной городской среды муниципального образования город Урай» на 2018-2022 годы</w:t>
      </w:r>
    </w:p>
    <w:p w:rsidR="009062DB" w:rsidRDefault="009062DB" w:rsidP="009062DB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jc w:val="both"/>
        <w:rPr>
          <w:color w:val="000000" w:themeColor="text1"/>
        </w:rPr>
      </w:pPr>
    </w:p>
    <w:p w:rsidR="009062DB" w:rsidRPr="009D4418" w:rsidRDefault="009062DB" w:rsidP="0090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</w:rPr>
      </w:pPr>
      <w:r w:rsidRPr="009D4418">
        <w:rPr>
          <w:b/>
          <w:color w:val="000000" w:themeColor="text1"/>
        </w:rPr>
        <w:t>Методика расчета целевых показателей муниципальной программы.</w:t>
      </w:r>
    </w:p>
    <w:p w:rsidR="009062DB" w:rsidRPr="005D459C" w:rsidRDefault="009062DB" w:rsidP="00906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5528"/>
      </w:tblGrid>
      <w:tr w:rsidR="009062DB" w:rsidRPr="005D459C" w:rsidTr="00820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№ </w:t>
            </w:r>
            <w:proofErr w:type="gramStart"/>
            <w:r w:rsidRPr="005D459C">
              <w:rPr>
                <w:color w:val="000000" w:themeColor="text1"/>
              </w:rPr>
              <w:t>п</w:t>
            </w:r>
            <w:proofErr w:type="gramEnd"/>
            <w:r w:rsidRPr="005D459C">
              <w:rPr>
                <w:color w:val="000000" w:themeColor="text1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 изм.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9062DB" w:rsidRPr="005D459C" w:rsidTr="00820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дворовых  территорий  от общей площади дворовых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долю благоустроенных дворовых территорий в районах капитальной, многоквартирной, жилой застройки, благоустройство которых выполнено в соответствии с действующими градостроительными нормативами, от общей площади дворовых территорий.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 - Доля площади благоустроенных дворовых  территорий в районах капитальной, многоквартирной, жилой застройки  от общей площади дворовых территорий.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–  Площадь благоустроенных дворовых территорий в районах капитальной, многоквартирной, жилой застройки на конец отчётного периода.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Общая площадь дворовых территорий в районах капитальной, многоквартирной, жилой застройки.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 - мониторинг сведений геоинформационной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>»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 xml:space="preserve">»; 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9062DB" w:rsidRPr="005D459C" w:rsidTr="00820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%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количество благоустроенных дворовых территорий.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дт</w:t>
            </w:r>
            <w:proofErr w:type="spellEnd"/>
            <w:r w:rsidRPr="005D459C">
              <w:rPr>
                <w:color w:val="000000" w:themeColor="text1"/>
              </w:rPr>
              <w:t xml:space="preserve"> = </w:t>
            </w:r>
            <w:proofErr w:type="spellStart"/>
            <w:r w:rsidRPr="005D459C">
              <w:rPr>
                <w:color w:val="000000" w:themeColor="text1"/>
              </w:rPr>
              <w:t>Ед.ндг</w:t>
            </w:r>
            <w:proofErr w:type="spellEnd"/>
            <w:r w:rsidRPr="005D459C">
              <w:rPr>
                <w:color w:val="000000" w:themeColor="text1"/>
              </w:rPr>
              <w:t xml:space="preserve">+ </w:t>
            </w:r>
            <w:proofErr w:type="spellStart"/>
            <w:r w:rsidRPr="005D459C">
              <w:rPr>
                <w:color w:val="000000" w:themeColor="text1"/>
              </w:rPr>
              <w:t>Ед.д.п</w:t>
            </w:r>
            <w:proofErr w:type="spellEnd"/>
            <w:r w:rsidRPr="005D459C">
              <w:rPr>
                <w:color w:val="000000" w:themeColor="text1"/>
              </w:rPr>
              <w:t>, где: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дт</w:t>
            </w:r>
            <w:proofErr w:type="spellEnd"/>
            <w:r w:rsidRPr="005D459C">
              <w:rPr>
                <w:color w:val="000000" w:themeColor="text1"/>
              </w:rPr>
              <w:t xml:space="preserve"> - Количество благоустроенных дворовых территорий.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.н</w:t>
            </w:r>
            <w:proofErr w:type="gramEnd"/>
            <w:r w:rsidRPr="005D459C">
              <w:rPr>
                <w:color w:val="000000" w:themeColor="text1"/>
              </w:rPr>
              <w:t>дг</w:t>
            </w:r>
            <w:proofErr w:type="spellEnd"/>
            <w:r w:rsidRPr="005D459C">
              <w:rPr>
                <w:color w:val="000000" w:themeColor="text1"/>
              </w:rPr>
              <w:t xml:space="preserve"> - Количество благоустроенных дворовых территорий на начало отчётного года.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Ед.д</w:t>
            </w:r>
            <w:proofErr w:type="gramStart"/>
            <w:r w:rsidRPr="005D459C">
              <w:rPr>
                <w:color w:val="000000" w:themeColor="text1"/>
              </w:rPr>
              <w:t>.п</w:t>
            </w:r>
            <w:proofErr w:type="spellEnd"/>
            <w:proofErr w:type="gramEnd"/>
            <w:r w:rsidRPr="005D459C">
              <w:rPr>
                <w:color w:val="000000" w:themeColor="text1"/>
              </w:rPr>
              <w:t xml:space="preserve"> – Количество благоустроенных дворовых территорий за отчётный период.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информации:- мониторинг сведений геоинформационной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>»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 xml:space="preserve">»; 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9062DB" w:rsidRPr="005D459C" w:rsidTr="00820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5D459C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BF719F"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</w:t>
            </w:r>
            <w:r w:rsidRPr="00BF719F">
              <w:lastRenderedPageBreak/>
              <w:t>образовании</w:t>
            </w:r>
            <w:r>
              <w:t xml:space="preserve">, на территории которого реализуется проект по созданию комфортной городской среды  </w:t>
            </w:r>
          </w:p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B" w:rsidRDefault="009062DB" w:rsidP="00820E15">
            <w:pPr>
              <w:spacing w:after="0" w:line="240" w:lineRule="auto"/>
              <w:ind w:firstLine="360"/>
              <w:jc w:val="both"/>
            </w:pPr>
            <w:r w:rsidRPr="00BF719F">
              <w:t>Показатель характеризует долю граждан, принявших участие в решении вопросов развития городской среды от общего количества граждан в возрасте</w:t>
            </w:r>
            <w:r>
              <w:t>,</w:t>
            </w:r>
            <w:r w:rsidRPr="00BF719F">
              <w:t xml:space="preserve"> от 14 лет, проживающих в муниципальном образовании,</w:t>
            </w:r>
            <w:r>
              <w:t xml:space="preserve"> на территории которого реализуется проект по созданию комфортной городской среды,</w:t>
            </w:r>
            <w:r w:rsidRPr="00BF719F">
              <w:t xml:space="preserve"> 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9062DB" w:rsidRPr="005D459C" w:rsidRDefault="009062DB" w:rsidP="008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   Д - </w:t>
            </w:r>
            <w:r w:rsidRPr="005D459C">
              <w:rPr>
                <w:bCs w:val="0"/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–  Количество граждан в возрасте от 14 лет</w:t>
            </w:r>
            <w:r w:rsidR="00CE50CD">
              <w:rPr>
                <w:color w:val="000000" w:themeColor="text1"/>
              </w:rPr>
              <w:t>,</w:t>
            </w:r>
            <w:r w:rsidRPr="005D459C">
              <w:rPr>
                <w:color w:val="000000" w:themeColor="text1"/>
              </w:rPr>
              <w:t xml:space="preserve"> принявших участие в решении вопросов развития городской среды 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Общее количество граждан в возрасте от 14 лет</w:t>
            </w:r>
            <w:r w:rsidR="00CE50CD">
              <w:rPr>
                <w:color w:val="000000" w:themeColor="text1"/>
              </w:rPr>
              <w:t>,</w:t>
            </w:r>
            <w:r w:rsidRPr="005D459C">
              <w:rPr>
                <w:color w:val="000000" w:themeColor="text1"/>
              </w:rPr>
              <w:t xml:space="preserve"> проживающих на территории муниципального образования.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</w:t>
            </w:r>
          </w:p>
          <w:p w:rsidR="009062DB" w:rsidRPr="005D459C" w:rsidRDefault="009062DB" w:rsidP="00820E1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- сайт Федеральной службы государственной статистики </w:t>
            </w:r>
            <w:hyperlink r:id="rId10" w:history="1">
              <w:r w:rsidRPr="005D459C">
                <w:rPr>
                  <w:rStyle w:val="aa"/>
                  <w:color w:val="000000" w:themeColor="text1"/>
                  <w:lang w:val="en-US"/>
                </w:rPr>
                <w:t>www</w:t>
              </w:r>
              <w:r w:rsidRPr="005D459C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Pr="005D459C">
                <w:rPr>
                  <w:rStyle w:val="aa"/>
                  <w:color w:val="000000" w:themeColor="text1"/>
                  <w:lang w:val="en-US"/>
                </w:rPr>
                <w:t>gks</w:t>
              </w:r>
              <w:proofErr w:type="spellEnd"/>
              <w:r w:rsidRPr="005D459C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Pr="005D459C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5D459C">
              <w:rPr>
                <w:color w:val="000000" w:themeColor="text1"/>
              </w:rPr>
              <w:t xml:space="preserve"> (раздел «Официальная статистика»/ «Базы </w:t>
            </w:r>
            <w:proofErr w:type="spellStart"/>
            <w:r w:rsidRPr="005D459C">
              <w:rPr>
                <w:color w:val="000000" w:themeColor="text1"/>
              </w:rPr>
              <w:t>даных</w:t>
            </w:r>
            <w:proofErr w:type="spellEnd"/>
            <w:r w:rsidRPr="005D459C">
              <w:rPr>
                <w:color w:val="000000" w:themeColor="text1"/>
              </w:rPr>
              <w:t>» / «Показатели муниципальных образований» Тюменская область»/ «Население»);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 протокол общественной комиссии по обеспечению реализации проекта «Формирование комфортной городской среды».</w:t>
            </w:r>
          </w:p>
        </w:tc>
      </w:tr>
      <w:tr w:rsidR="009062DB" w:rsidRPr="005D459C" w:rsidTr="00820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Pr="005D459C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общественных территорий от общей площади общественных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долю благоустроенных общественных территорий, от общей площади общественных территорий.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 - доля площади благоустроенных общественных  территорий от общей площади общественных территорий.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–  площадь благоустроенных общественных территорий на конец отчётного периода.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общая площадь общественных территорий.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информации:- мониторинг сведений геоинформационной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>»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>».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9062DB" w:rsidRPr="005D459C" w:rsidTr="00820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D459C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количество благоустроенных общественных территорий.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от</w:t>
            </w:r>
            <w:proofErr w:type="spellEnd"/>
            <w:r w:rsidRPr="005D459C">
              <w:rPr>
                <w:color w:val="000000" w:themeColor="text1"/>
              </w:rPr>
              <w:t xml:space="preserve"> = </w:t>
            </w:r>
            <w:proofErr w:type="spellStart"/>
            <w:r w:rsidRPr="005D459C">
              <w:rPr>
                <w:color w:val="000000" w:themeColor="text1"/>
              </w:rPr>
              <w:t>Ед.ног</w:t>
            </w:r>
            <w:proofErr w:type="spellEnd"/>
            <w:r w:rsidRPr="005D459C">
              <w:rPr>
                <w:color w:val="000000" w:themeColor="text1"/>
              </w:rPr>
              <w:t xml:space="preserve">+ </w:t>
            </w:r>
            <w:proofErr w:type="spellStart"/>
            <w:r w:rsidRPr="005D459C">
              <w:rPr>
                <w:color w:val="000000" w:themeColor="text1"/>
              </w:rPr>
              <w:t>Ед.оп</w:t>
            </w:r>
            <w:proofErr w:type="spellEnd"/>
            <w:r w:rsidRPr="005D459C">
              <w:rPr>
                <w:color w:val="000000" w:themeColor="text1"/>
              </w:rPr>
              <w:t>, где: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от - Количество благоустроенных общественных территорий.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.н</w:t>
            </w:r>
            <w:proofErr w:type="gramEnd"/>
            <w:r w:rsidRPr="005D459C">
              <w:rPr>
                <w:color w:val="000000" w:themeColor="text1"/>
              </w:rPr>
              <w:t>ог - Количество благоустроенных общественных территорий на начало отчётного года.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п – Количество благоустроенных общественных территорий за отчётный период.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 - мониторинг сведений геоинформационной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>»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 xml:space="preserve">»; </w:t>
            </w:r>
          </w:p>
          <w:p w:rsidR="009062DB" w:rsidRPr="005D459C" w:rsidRDefault="009062DB" w:rsidP="00820E1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9062DB" w:rsidRPr="005D459C" w:rsidTr="00820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5D459C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Количество установленных объектов внешнего благоустройства на общественных территориях </w:t>
            </w:r>
            <w:r w:rsidRPr="005D459C">
              <w:rPr>
                <w:color w:val="000000" w:themeColor="text1"/>
              </w:rPr>
              <w:lastRenderedPageBreak/>
              <w:t>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B" w:rsidRPr="005D459C" w:rsidRDefault="009062DB" w:rsidP="00820E15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B" w:rsidRPr="005D459C" w:rsidRDefault="009062DB" w:rsidP="00820E15">
            <w:pPr>
              <w:spacing w:after="0" w:line="240" w:lineRule="auto"/>
              <w:ind w:right="-31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количество установленных объектов внешнего благоустройства на общественных территориях.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вб</w:t>
            </w:r>
            <w:proofErr w:type="spellEnd"/>
            <w:r w:rsidRPr="005D459C">
              <w:rPr>
                <w:color w:val="000000" w:themeColor="text1"/>
              </w:rPr>
              <w:t xml:space="preserve"> = </w:t>
            </w:r>
            <w:proofErr w:type="spellStart"/>
            <w:r w:rsidRPr="005D459C">
              <w:rPr>
                <w:color w:val="000000" w:themeColor="text1"/>
              </w:rPr>
              <w:t>Ед.ног</w:t>
            </w:r>
            <w:proofErr w:type="spellEnd"/>
            <w:r w:rsidRPr="005D459C">
              <w:rPr>
                <w:color w:val="000000" w:themeColor="text1"/>
              </w:rPr>
              <w:t xml:space="preserve">+ </w:t>
            </w:r>
            <w:proofErr w:type="spellStart"/>
            <w:r w:rsidRPr="005D459C">
              <w:rPr>
                <w:color w:val="000000" w:themeColor="text1"/>
              </w:rPr>
              <w:t>Ед.оп</w:t>
            </w:r>
            <w:proofErr w:type="spellEnd"/>
            <w:r w:rsidRPr="005D459C">
              <w:rPr>
                <w:color w:val="000000" w:themeColor="text1"/>
              </w:rPr>
              <w:t>, где: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вб</w:t>
            </w:r>
            <w:proofErr w:type="spellEnd"/>
            <w:r w:rsidRPr="005D459C">
              <w:rPr>
                <w:color w:val="000000" w:themeColor="text1"/>
              </w:rPr>
              <w:t xml:space="preserve"> - Количество установленных объектов </w:t>
            </w:r>
            <w:r w:rsidRPr="005D459C">
              <w:rPr>
                <w:color w:val="000000" w:themeColor="text1"/>
              </w:rPr>
              <w:lastRenderedPageBreak/>
              <w:t>внешнего благоустройства на общественных территориях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.н</w:t>
            </w:r>
            <w:proofErr w:type="gramEnd"/>
            <w:r w:rsidRPr="005D459C">
              <w:rPr>
                <w:color w:val="000000" w:themeColor="text1"/>
              </w:rPr>
              <w:t>ог - Количество установленных объектов внешнего благоустройства на общественных территори</w:t>
            </w:r>
            <w:r w:rsidR="00CE50CD">
              <w:rPr>
                <w:color w:val="000000" w:themeColor="text1"/>
              </w:rPr>
              <w:t>ях</w:t>
            </w:r>
            <w:r w:rsidRPr="005D459C">
              <w:rPr>
                <w:color w:val="000000" w:themeColor="text1"/>
              </w:rPr>
              <w:t xml:space="preserve"> на начало отчётного года.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п – Количество установленных объектов внешнего благоустройства на общественных территори</w:t>
            </w:r>
            <w:r w:rsidR="00CE50CD">
              <w:rPr>
                <w:color w:val="000000" w:themeColor="text1"/>
              </w:rPr>
              <w:t>ях</w:t>
            </w:r>
            <w:r w:rsidRPr="005D459C">
              <w:rPr>
                <w:color w:val="000000" w:themeColor="text1"/>
              </w:rPr>
              <w:t xml:space="preserve"> за отчётный период.</w:t>
            </w:r>
          </w:p>
          <w:p w:rsidR="009062DB" w:rsidRPr="005D459C" w:rsidRDefault="009062DB" w:rsidP="00820E15">
            <w:pPr>
              <w:tabs>
                <w:tab w:val="left" w:pos="864"/>
              </w:tabs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Указывается количество установленных объектов внешнего благоустройства, скульптур или скульптурных композиций, являющихся единым ансамблем, на конец отчетного периода.</w:t>
            </w:r>
          </w:p>
          <w:p w:rsidR="009062DB" w:rsidRPr="005D459C" w:rsidRDefault="009062DB" w:rsidP="00820E15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 – мониторинг сведений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г. Урай».</w:t>
            </w:r>
          </w:p>
        </w:tc>
      </w:tr>
    </w:tbl>
    <w:p w:rsidR="009062DB" w:rsidRDefault="00402F7B" w:rsidP="00CE50C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lastRenderedPageBreak/>
        <w:t xml:space="preserve">     </w:t>
      </w:r>
      <w:r w:rsidR="00CE50CD">
        <w:rPr>
          <w:bCs w:val="0"/>
          <w:color w:val="000000" w:themeColor="text1"/>
        </w:rPr>
        <w:t>».</w:t>
      </w:r>
    </w:p>
    <w:p w:rsidR="009062DB" w:rsidRDefault="009062DB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9062DB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8</w:t>
      </w:r>
      <w:r w:rsidR="00402F7B" w:rsidRPr="00381493">
        <w:rPr>
          <w:bCs w:val="0"/>
          <w:color w:val="000000" w:themeColor="text1"/>
        </w:rPr>
        <w:t>. Приложение 3 к муниципальной программе изложить в следующей редакции: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E15191" w:rsidRPr="00381493" w:rsidRDefault="00E15191" w:rsidP="00E1519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«Приложение </w:t>
      </w:r>
      <w:r>
        <w:rPr>
          <w:bCs w:val="0"/>
          <w:color w:val="000000" w:themeColor="text1"/>
        </w:rPr>
        <w:t xml:space="preserve">3 </w:t>
      </w:r>
      <w:r w:rsidRPr="00381493">
        <w:rPr>
          <w:bCs w:val="0"/>
          <w:color w:val="000000" w:themeColor="text1"/>
        </w:rPr>
        <w:t>к муниципальной программе</w:t>
      </w:r>
      <w:r>
        <w:rPr>
          <w:bCs w:val="0"/>
          <w:color w:val="000000" w:themeColor="text1"/>
        </w:rPr>
        <w:t xml:space="preserve"> </w:t>
      </w:r>
      <w:r w:rsidRPr="00381493">
        <w:rPr>
          <w:color w:val="000000" w:themeColor="text1"/>
        </w:rPr>
        <w:t>«Формирование современной городской среды муниципального образования город Урай» на 2018-2022 годы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Публичная декларация о результатах реализации мероприятий 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муниципальной программы «Формирование современной городской среды муниципального образования город Урай» на 2018-2022 годы</w:t>
      </w:r>
    </w:p>
    <w:p w:rsidR="00605354" w:rsidRPr="00381493" w:rsidRDefault="00605354" w:rsidP="00605354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559"/>
        <w:gridCol w:w="1345"/>
        <w:gridCol w:w="1344"/>
        <w:gridCol w:w="2108"/>
        <w:gridCol w:w="1887"/>
      </w:tblGrid>
      <w:tr w:rsidR="00605354" w:rsidRPr="00381493" w:rsidTr="006053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(</w:t>
            </w:r>
            <w:proofErr w:type="spellStart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уб</w:t>
            </w:r>
            <w:proofErr w:type="spellEnd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)</w:t>
            </w:r>
          </w:p>
        </w:tc>
      </w:tr>
      <w:tr w:rsidR="00605354" w:rsidRPr="00381493" w:rsidTr="003E775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</w:tr>
      <w:tr w:rsidR="00E715C4" w:rsidRPr="0038149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bCs w:val="0"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E715C4" w:rsidRDefault="00E715C4" w:rsidP="00E715C4">
            <w:pPr>
              <w:spacing w:after="0" w:line="240" w:lineRule="auto"/>
              <w:rPr>
                <w:color w:val="000000" w:themeColor="text1"/>
              </w:rPr>
            </w:pPr>
          </w:p>
          <w:p w:rsidR="00E715C4" w:rsidRPr="00381493" w:rsidRDefault="00E715C4" w:rsidP="00E715C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Проведение конкурсов по </w:t>
            </w:r>
            <w:r w:rsidRPr="00381493">
              <w:rPr>
                <w:color w:val="000000" w:themeColor="text1"/>
              </w:rPr>
              <w:lastRenderedPageBreak/>
              <w:t xml:space="preserve">благоустройству территорий города Урай, участие в конкурсах </w:t>
            </w:r>
          </w:p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C4" w:rsidRPr="00381493" w:rsidRDefault="00E715C4" w:rsidP="00AE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C579EB">
              <w:rPr>
                <w:color w:val="000000" w:themeColor="text1"/>
              </w:rPr>
              <w:lastRenderedPageBreak/>
              <w:t>223 073,</w:t>
            </w:r>
            <w:r w:rsidR="00AE4B2D" w:rsidRPr="00C579EB">
              <w:rPr>
                <w:color w:val="000000" w:themeColor="text1"/>
              </w:rPr>
              <w:t>1</w:t>
            </w:r>
          </w:p>
        </w:tc>
      </w:tr>
      <w:tr w:rsidR="00E715C4" w:rsidRPr="0038149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65 ед.</w:t>
            </w:r>
          </w:p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E715C4" w:rsidRPr="0038149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djustRightInd w:val="0"/>
              <w:spacing w:after="0" w:line="0" w:lineRule="atLeast"/>
              <w:jc w:val="both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Доля граждан, принявших участие в решении вопросов развития городской </w:t>
            </w:r>
            <w:r w:rsidRPr="00381493">
              <w:rPr>
                <w:color w:val="000000" w:themeColor="text1"/>
              </w:rPr>
              <w:lastRenderedPageBreak/>
              <w:t>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E715C4" w:rsidRPr="0038149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69,69%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E715C4" w:rsidRPr="0038149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28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38149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3E775B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9158CE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color w:val="000000" w:themeColor="text1"/>
              </w:rPr>
              <w:t>1 440,2</w:t>
            </w:r>
          </w:p>
        </w:tc>
      </w:tr>
    </w:tbl>
    <w:p w:rsidR="00402F7B" w:rsidRPr="00381493" w:rsidRDefault="00E45058" w:rsidP="00E45058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».</w:t>
      </w:r>
    </w:p>
    <w:p w:rsidR="00776251" w:rsidRPr="000A541F" w:rsidRDefault="00776251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A541F">
        <w:rPr>
          <w:color w:val="000000" w:themeColor="text1"/>
        </w:rPr>
        <w:t xml:space="preserve">          9. Пункт 3 приложения 5 к муниципальной программе изложить в следующей редакции:</w:t>
      </w:r>
    </w:p>
    <w:p w:rsidR="00776251" w:rsidRPr="000A541F" w:rsidRDefault="00776251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A541F">
        <w:rPr>
          <w:color w:val="000000" w:themeColor="text1"/>
        </w:rPr>
        <w:t xml:space="preserve">          «3. Форма участия финансового и (или) трудового граждан при реализации минимального и дополнительного перечней определяется заинтересованными лицами на общем собрании собственников помещений в многоквартирном жилом доме. Решения о форме участия, доле </w:t>
      </w:r>
      <w:proofErr w:type="spellStart"/>
      <w:r w:rsidRPr="000A541F">
        <w:rPr>
          <w:color w:val="000000" w:themeColor="text1"/>
        </w:rPr>
        <w:t>софинансирования</w:t>
      </w:r>
      <w:proofErr w:type="spellEnd"/>
      <w:r w:rsidRPr="000A541F">
        <w:rPr>
          <w:color w:val="000000" w:themeColor="text1"/>
        </w:rPr>
        <w:t xml:space="preserve"> работ по минимальному и дополнительному перечням фиксируются в протоколе общего собрания собственников помещений в многоквартирном жилом доме</w:t>
      </w:r>
      <w:proofErr w:type="gramStart"/>
      <w:r w:rsidRPr="000A541F">
        <w:rPr>
          <w:color w:val="000000" w:themeColor="text1"/>
        </w:rPr>
        <w:t>.</w:t>
      </w:r>
      <w:r w:rsidR="00703B3E">
        <w:rPr>
          <w:color w:val="000000" w:themeColor="text1"/>
        </w:rPr>
        <w:t>».</w:t>
      </w:r>
      <w:proofErr w:type="gramEnd"/>
    </w:p>
    <w:p w:rsidR="00EB5D89" w:rsidRPr="000A541F" w:rsidRDefault="00776251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A541F">
        <w:rPr>
          <w:color w:val="000000" w:themeColor="text1"/>
        </w:rPr>
        <w:t xml:space="preserve">          10. Пункт 5 приложения 5 к муниципальной программе изложить в следующей редакции:</w:t>
      </w:r>
    </w:p>
    <w:p w:rsidR="00776251" w:rsidRPr="000A541F" w:rsidRDefault="00776251" w:rsidP="00776251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0A541F">
        <w:rPr>
          <w:bCs w:val="0"/>
          <w:color w:val="000000" w:themeColor="text1"/>
        </w:rPr>
        <w:t xml:space="preserve">           « </w:t>
      </w:r>
      <w:r w:rsidRPr="000A541F">
        <w:rPr>
          <w:color w:val="000000" w:themeColor="text1"/>
        </w:rPr>
        <w:t xml:space="preserve">5. </w:t>
      </w:r>
      <w:proofErr w:type="spellStart"/>
      <w:r w:rsidRPr="000A541F">
        <w:rPr>
          <w:color w:val="000000" w:themeColor="text1"/>
        </w:rPr>
        <w:t>Софинансирование</w:t>
      </w:r>
      <w:proofErr w:type="spellEnd"/>
      <w:r w:rsidRPr="000A541F">
        <w:rPr>
          <w:color w:val="000000" w:themeColor="text1"/>
        </w:rPr>
        <w:t xml:space="preserve"> работ </w:t>
      </w:r>
      <w:r w:rsidR="00703B3E">
        <w:rPr>
          <w:color w:val="000000" w:themeColor="text1"/>
        </w:rPr>
        <w:t xml:space="preserve">по </w:t>
      </w:r>
      <w:r w:rsidRPr="000A541F">
        <w:rPr>
          <w:color w:val="000000" w:themeColor="text1"/>
        </w:rPr>
        <w:t xml:space="preserve">благоустройству по минимальному перечню видов работ </w:t>
      </w:r>
      <w:r w:rsidRPr="000A541F">
        <w:rPr>
          <w:bCs w:val="0"/>
          <w:color w:val="000000" w:themeColor="text1"/>
        </w:rPr>
        <w:t>в качестве субсидии из бюджета Ханты-Мансийского автономного округа - Югры осуществ</w:t>
      </w:r>
      <w:r w:rsidR="00703B3E">
        <w:rPr>
          <w:bCs w:val="0"/>
          <w:color w:val="000000" w:themeColor="text1"/>
        </w:rPr>
        <w:t>л</w:t>
      </w:r>
      <w:r w:rsidRPr="000A541F">
        <w:rPr>
          <w:bCs w:val="0"/>
          <w:color w:val="000000" w:themeColor="text1"/>
        </w:rPr>
        <w:t>я</w:t>
      </w:r>
      <w:r w:rsidR="00703B3E">
        <w:rPr>
          <w:bCs w:val="0"/>
          <w:color w:val="000000" w:themeColor="text1"/>
        </w:rPr>
        <w:t>е</w:t>
      </w:r>
      <w:r w:rsidRPr="000A541F">
        <w:rPr>
          <w:bCs w:val="0"/>
          <w:color w:val="000000" w:themeColor="text1"/>
        </w:rPr>
        <w:t xml:space="preserve">тся при наличии решения собственников помещений в многоквартирном </w:t>
      </w:r>
      <w:r w:rsidR="00703B3E">
        <w:rPr>
          <w:bCs w:val="0"/>
          <w:color w:val="000000" w:themeColor="text1"/>
        </w:rPr>
        <w:t xml:space="preserve">жилом </w:t>
      </w:r>
      <w:r w:rsidRPr="000A541F">
        <w:rPr>
          <w:bCs w:val="0"/>
          <w:color w:val="000000" w:themeColor="text1"/>
        </w:rPr>
        <w:t xml:space="preserve">доме,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</w:t>
      </w:r>
      <w:r w:rsidR="00703B3E">
        <w:rPr>
          <w:bCs w:val="0"/>
          <w:color w:val="000000" w:themeColor="text1"/>
        </w:rPr>
        <w:t xml:space="preserve">жилого </w:t>
      </w:r>
      <w:r w:rsidRPr="000A541F">
        <w:rPr>
          <w:bCs w:val="0"/>
          <w:color w:val="000000" w:themeColor="text1"/>
        </w:rPr>
        <w:t xml:space="preserve">дома. </w:t>
      </w:r>
      <w:r w:rsidRPr="000A541F">
        <w:rPr>
          <w:color w:val="000000" w:themeColor="text1"/>
        </w:rPr>
        <w:t>Доля финансового и (или) трудового участия граждан при реализации минимального перечней определяется заинтересованными лицами на общем собрании собственников помещений в многоквартирном жилом доме, при этом доля такого участия определяется как процент от стоимости мероприятий по благоустройству дворовой территории по минимальному перечню.</w:t>
      </w:r>
      <w:r w:rsidR="00703B3E">
        <w:rPr>
          <w:color w:val="000000" w:themeColor="text1"/>
        </w:rPr>
        <w:t>».</w:t>
      </w:r>
    </w:p>
    <w:p w:rsidR="00776251" w:rsidRDefault="00776251" w:rsidP="00D73F3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76251" w:rsidRDefault="00D73F3B" w:rsidP="00D07E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</w:t>
      </w:r>
    </w:p>
    <w:p w:rsidR="00EB5D89" w:rsidRDefault="00776251" w:rsidP="00D07E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73F3B">
        <w:rPr>
          <w:color w:val="000000" w:themeColor="text1"/>
        </w:rPr>
        <w:t xml:space="preserve"> </w:t>
      </w:r>
      <w:r>
        <w:rPr>
          <w:color w:val="000000" w:themeColor="text1"/>
        </w:rPr>
        <w:t>11</w:t>
      </w:r>
      <w:r w:rsidR="00D73F3B">
        <w:rPr>
          <w:color w:val="000000" w:themeColor="text1"/>
        </w:rPr>
        <w:t xml:space="preserve">. </w:t>
      </w:r>
      <w:r w:rsidR="00EB5D89">
        <w:rPr>
          <w:color w:val="000000" w:themeColor="text1"/>
        </w:rPr>
        <w:t>Пункт 11 приложения 5 к муниципальной программе изложить в следующей редакции:</w:t>
      </w:r>
    </w:p>
    <w:p w:rsidR="00767BEC" w:rsidRDefault="00EB5D89" w:rsidP="00EB5D8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 w:val="0"/>
          <w:color w:val="000000" w:themeColor="text1"/>
        </w:rPr>
        <w:t xml:space="preserve">       «</w:t>
      </w:r>
      <w:r w:rsidR="00D07E7C">
        <w:rPr>
          <w:bCs w:val="0"/>
          <w:color w:val="000000" w:themeColor="text1"/>
        </w:rPr>
        <w:t xml:space="preserve">11. </w:t>
      </w:r>
      <w:r w:rsidR="00767BEC" w:rsidRPr="00381493">
        <w:rPr>
          <w:color w:val="000000" w:themeColor="text1"/>
        </w:rPr>
        <w:t>Установить предельную дату заключения муниципального контракта на выполнение работ по благоустройству общественной те</w:t>
      </w:r>
      <w:r>
        <w:rPr>
          <w:color w:val="000000" w:themeColor="text1"/>
        </w:rPr>
        <w:t>рритории – 15 мая текущего года,</w:t>
      </w:r>
      <w:r w:rsidR="00767BEC" w:rsidRPr="00381493">
        <w:rPr>
          <w:color w:val="000000" w:themeColor="text1"/>
        </w:rPr>
        <w:t xml:space="preserve"> на выполнение работ по благоустройству дворовой территории – 1 мая текущего года</w:t>
      </w:r>
      <w:proofErr w:type="gramStart"/>
      <w:r w:rsidR="00767BEC" w:rsidRPr="00381493">
        <w:rPr>
          <w:color w:val="000000" w:themeColor="text1"/>
        </w:rPr>
        <w:t>.</w:t>
      </w:r>
      <w:r w:rsidR="00D73F3B">
        <w:rPr>
          <w:color w:val="000000" w:themeColor="text1"/>
        </w:rPr>
        <w:t>».</w:t>
      </w:r>
      <w:proofErr w:type="gramEnd"/>
    </w:p>
    <w:p w:rsidR="00EB5D89" w:rsidRDefault="00D73F3B" w:rsidP="00D73F3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9062DB">
        <w:rPr>
          <w:color w:val="000000" w:themeColor="text1"/>
        </w:rPr>
        <w:t>1</w:t>
      </w:r>
      <w:r w:rsidR="00776251">
        <w:rPr>
          <w:color w:val="000000" w:themeColor="text1"/>
        </w:rPr>
        <w:t>2</w:t>
      </w:r>
      <w:r w:rsidR="00D07E7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EB5D89">
        <w:rPr>
          <w:color w:val="000000" w:themeColor="text1"/>
        </w:rPr>
        <w:t>Пункт 12 приложения 5 к муниципальной программе изложить в следующей редакции:</w:t>
      </w:r>
    </w:p>
    <w:p w:rsidR="00D73F3B" w:rsidRDefault="00D73F3B" w:rsidP="00D7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color w:val="000000" w:themeColor="text1"/>
        </w:rPr>
        <w:t>«</w:t>
      </w:r>
      <w:r w:rsidR="00D07E7C">
        <w:rPr>
          <w:color w:val="000000" w:themeColor="text1"/>
        </w:rPr>
        <w:t xml:space="preserve">12. </w:t>
      </w:r>
      <w:r>
        <w:rPr>
          <w:color w:val="000000" w:themeColor="text1"/>
        </w:rPr>
        <w:t>У</w:t>
      </w:r>
      <w:r w:rsidR="00EB5D89">
        <w:rPr>
          <w:bCs w:val="0"/>
        </w:rPr>
        <w:t xml:space="preserve">словия о предельной дате заключения муниципальных контрактов </w:t>
      </w:r>
      <w:r>
        <w:rPr>
          <w:bCs w:val="0"/>
        </w:rPr>
        <w:t>не учитывается в случаях:</w:t>
      </w:r>
    </w:p>
    <w:p w:rsidR="00D73F3B" w:rsidRDefault="00D07E7C" w:rsidP="00D7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1)</w:t>
      </w:r>
      <w:r w:rsidR="00D73F3B">
        <w:rPr>
          <w:bCs w:val="0"/>
        </w:rPr>
        <w:t xml:space="preserve"> </w:t>
      </w:r>
      <w:r w:rsidR="00EB5D89">
        <w:rPr>
          <w:bCs w:val="0"/>
        </w:rPr>
        <w:t xml:space="preserve"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 w:rsidR="00D73F3B">
        <w:rPr>
          <w:bCs w:val="0"/>
        </w:rPr>
        <w:t xml:space="preserve">контрактов </w:t>
      </w:r>
      <w:r w:rsidR="00EB5D89">
        <w:rPr>
          <w:bCs w:val="0"/>
        </w:rPr>
        <w:t>продлевается на срок указанного обжалования;</w:t>
      </w:r>
    </w:p>
    <w:p w:rsidR="00D73F3B" w:rsidRDefault="00D07E7C" w:rsidP="00D7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2)</w:t>
      </w:r>
      <w:r w:rsidR="00D73F3B">
        <w:rPr>
          <w:bCs w:val="0"/>
        </w:rPr>
        <w:t xml:space="preserve"> </w:t>
      </w:r>
      <w:r w:rsidR="00EB5D89">
        <w:rPr>
          <w:bCs w:val="0"/>
        </w:rPr>
        <w:t>проведения повторного конкурса</w:t>
      </w:r>
      <w:r w:rsidR="00D73F3B">
        <w:rPr>
          <w:bCs w:val="0"/>
        </w:rPr>
        <w:t xml:space="preserve"> (аукциона)</w:t>
      </w:r>
      <w:r w:rsidR="00EB5D89">
        <w:rPr>
          <w:bCs w:val="0"/>
        </w:rPr>
        <w:t xml:space="preserve"> или новой закупки, если конкурс</w:t>
      </w:r>
      <w:r w:rsidR="00D73F3B">
        <w:rPr>
          <w:bCs w:val="0"/>
        </w:rPr>
        <w:t xml:space="preserve"> (аукцион)</w:t>
      </w:r>
      <w:r w:rsidR="00EB5D89">
        <w:rPr>
          <w:bCs w:val="0"/>
        </w:rPr>
        <w:t xml:space="preserve"> признан не состоявшимся по основаниям, предусмотренным законодательством Российской Федерации, при которых срок заключения таких </w:t>
      </w:r>
      <w:r w:rsidR="00D73F3B">
        <w:rPr>
          <w:bCs w:val="0"/>
        </w:rPr>
        <w:t xml:space="preserve">муниципальных контрактов </w:t>
      </w:r>
      <w:r w:rsidR="00EB5D89">
        <w:rPr>
          <w:bCs w:val="0"/>
        </w:rPr>
        <w:t>продлевается на срок проведения конкурсных процедур;</w:t>
      </w:r>
    </w:p>
    <w:p w:rsidR="00EB5D89" w:rsidRDefault="00D07E7C" w:rsidP="00D7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3)</w:t>
      </w:r>
      <w:r w:rsidR="00D73F3B">
        <w:rPr>
          <w:bCs w:val="0"/>
        </w:rPr>
        <w:t xml:space="preserve"> </w:t>
      </w:r>
      <w:r w:rsidR="00EB5D89">
        <w:rPr>
          <w:bCs w:val="0"/>
        </w:rPr>
        <w:t xml:space="preserve">заключения таких </w:t>
      </w:r>
      <w:r w:rsidR="00D73F3B">
        <w:rPr>
          <w:bCs w:val="0"/>
        </w:rPr>
        <w:t>муниципальных контрактов</w:t>
      </w:r>
      <w:r w:rsidR="00EB5D89">
        <w:rPr>
          <w:bCs w:val="0"/>
        </w:rPr>
        <w:t xml:space="preserve"> в пределах экономии средств при расходовании субсидии </w:t>
      </w:r>
      <w:r w:rsidR="00D73F3B">
        <w:rPr>
          <w:bCs w:val="0"/>
        </w:rPr>
        <w:t>в целях реализации муниципальной</w:t>
      </w:r>
      <w:r w:rsidR="00EB5D89">
        <w:rPr>
          <w:bCs w:val="0"/>
        </w:rPr>
        <w:t xml:space="preserve"> программ</w:t>
      </w:r>
      <w:r w:rsidR="00D73F3B">
        <w:rPr>
          <w:bCs w:val="0"/>
        </w:rPr>
        <w:t>ы</w:t>
      </w:r>
      <w:r w:rsidR="00EB5D89">
        <w:rPr>
          <w:bCs w:val="0"/>
        </w:rPr>
        <w:t xml:space="preserve">, в том числе мероприятий по </w:t>
      </w:r>
      <w:proofErr w:type="spellStart"/>
      <w:r w:rsidR="00EB5D89">
        <w:rPr>
          <w:bCs w:val="0"/>
        </w:rPr>
        <w:t>цифровизации</w:t>
      </w:r>
      <w:proofErr w:type="spellEnd"/>
      <w:r w:rsidR="00EB5D89">
        <w:rPr>
          <w:bCs w:val="0"/>
        </w:rPr>
        <w:t xml:space="preserve"> городского хозяйства, включенных в муниципальную программу, при которых срок заключения таких </w:t>
      </w:r>
      <w:r w:rsidR="00D73F3B">
        <w:rPr>
          <w:bCs w:val="0"/>
        </w:rPr>
        <w:t>муниципальных контрактов</w:t>
      </w:r>
      <w:r w:rsidR="00EB5D89">
        <w:rPr>
          <w:bCs w:val="0"/>
        </w:rPr>
        <w:t xml:space="preserve"> продлевается на срок до 15 декаб</w:t>
      </w:r>
      <w:r w:rsidR="00D73F3B">
        <w:rPr>
          <w:bCs w:val="0"/>
        </w:rPr>
        <w:t>ря года предоставления субсидии</w:t>
      </w:r>
      <w:proofErr w:type="gramStart"/>
      <w:r w:rsidR="00EB5D89">
        <w:rPr>
          <w:bCs w:val="0"/>
        </w:rPr>
        <w:t>.</w:t>
      </w:r>
      <w:r w:rsidR="00D73F3B">
        <w:rPr>
          <w:bCs w:val="0"/>
        </w:rPr>
        <w:t>».</w:t>
      </w:r>
      <w:proofErr w:type="gramEnd"/>
    </w:p>
    <w:p w:rsidR="00EB5D89" w:rsidRDefault="00D73F3B" w:rsidP="00EB5D8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9062DB">
        <w:rPr>
          <w:color w:val="000000" w:themeColor="text1"/>
        </w:rPr>
        <w:t>1</w:t>
      </w:r>
      <w:r w:rsidR="00776251">
        <w:rPr>
          <w:color w:val="000000" w:themeColor="text1"/>
        </w:rPr>
        <w:t>3</w:t>
      </w:r>
      <w:r>
        <w:rPr>
          <w:color w:val="000000" w:themeColor="text1"/>
        </w:rPr>
        <w:t>. Пункт 13 приложения 5 к муниципальной программе изложить в следующей редакции:</w:t>
      </w:r>
    </w:p>
    <w:p w:rsidR="000F7617" w:rsidRPr="00381493" w:rsidRDefault="00D73F3B" w:rsidP="00E15D4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>
        <w:rPr>
          <w:color w:val="000000" w:themeColor="text1"/>
        </w:rPr>
        <w:t xml:space="preserve">          «</w:t>
      </w:r>
      <w:r w:rsidR="00D07E7C">
        <w:rPr>
          <w:color w:val="000000" w:themeColor="text1"/>
        </w:rPr>
        <w:t xml:space="preserve">13. </w:t>
      </w:r>
      <w:r w:rsidR="000F7617" w:rsidRPr="00381493">
        <w:rPr>
          <w:bCs w:val="0"/>
          <w:color w:val="000000" w:themeColor="text1"/>
        </w:rPr>
        <w:t xml:space="preserve">Визуализированный перечень элементов благоустройства утверждается </w:t>
      </w:r>
      <w:r>
        <w:rPr>
          <w:bCs w:val="0"/>
          <w:color w:val="000000" w:themeColor="text1"/>
        </w:rPr>
        <w:t>постановлением</w:t>
      </w:r>
      <w:r w:rsidR="000F7617" w:rsidRPr="00381493">
        <w:rPr>
          <w:bCs w:val="0"/>
          <w:color w:val="000000" w:themeColor="text1"/>
        </w:rPr>
        <w:t xml:space="preserve"> администрации города Урай.</w:t>
      </w:r>
      <w:r w:rsidR="00D07E7C">
        <w:rPr>
          <w:bCs w:val="0"/>
          <w:color w:val="000000" w:themeColor="text1"/>
        </w:rPr>
        <w:t>».</w:t>
      </w:r>
      <w:r w:rsidR="000F7617" w:rsidRPr="00381493">
        <w:rPr>
          <w:bCs w:val="0"/>
          <w:color w:val="000000" w:themeColor="text1"/>
        </w:rPr>
        <w:t xml:space="preserve"> </w:t>
      </w:r>
    </w:p>
    <w:sectPr w:rsidR="000F7617" w:rsidRPr="00381493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A7" w:rsidRDefault="00B175A7" w:rsidP="003F744E">
      <w:pPr>
        <w:spacing w:after="0" w:line="240" w:lineRule="auto"/>
      </w:pPr>
      <w:r>
        <w:separator/>
      </w:r>
    </w:p>
  </w:endnote>
  <w:endnote w:type="continuationSeparator" w:id="0">
    <w:p w:rsidR="00B175A7" w:rsidRDefault="00B175A7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A7" w:rsidRDefault="00B175A7" w:rsidP="003F744E">
      <w:pPr>
        <w:spacing w:after="0" w:line="240" w:lineRule="auto"/>
      </w:pPr>
      <w:r>
        <w:separator/>
      </w:r>
    </w:p>
  </w:footnote>
  <w:footnote w:type="continuationSeparator" w:id="0">
    <w:p w:rsidR="00B175A7" w:rsidRDefault="00B175A7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09F2"/>
    <w:rsid w:val="00011A5B"/>
    <w:rsid w:val="00012C1E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4AFB"/>
    <w:rsid w:val="00035BFE"/>
    <w:rsid w:val="0003629B"/>
    <w:rsid w:val="00036428"/>
    <w:rsid w:val="00036694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615F"/>
    <w:rsid w:val="000566C2"/>
    <w:rsid w:val="0005741F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67CCF"/>
    <w:rsid w:val="00070E09"/>
    <w:rsid w:val="00071602"/>
    <w:rsid w:val="0007181B"/>
    <w:rsid w:val="00071AF6"/>
    <w:rsid w:val="00071D6B"/>
    <w:rsid w:val="000730FC"/>
    <w:rsid w:val="0007521C"/>
    <w:rsid w:val="00075A83"/>
    <w:rsid w:val="000760B6"/>
    <w:rsid w:val="00076804"/>
    <w:rsid w:val="00082F39"/>
    <w:rsid w:val="00083CD5"/>
    <w:rsid w:val="00083DE6"/>
    <w:rsid w:val="00085667"/>
    <w:rsid w:val="00085A17"/>
    <w:rsid w:val="000863A0"/>
    <w:rsid w:val="00090984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2ECC"/>
    <w:rsid w:val="000A35BC"/>
    <w:rsid w:val="000A41DE"/>
    <w:rsid w:val="000A4C25"/>
    <w:rsid w:val="000A5389"/>
    <w:rsid w:val="000A541F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562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E0FAD"/>
    <w:rsid w:val="000E26B9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0F7617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2F7E"/>
    <w:rsid w:val="0016329E"/>
    <w:rsid w:val="00163C49"/>
    <w:rsid w:val="0016446A"/>
    <w:rsid w:val="001653FB"/>
    <w:rsid w:val="00165641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40E9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8AC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3D5F"/>
    <w:rsid w:val="001B4C60"/>
    <w:rsid w:val="001B5073"/>
    <w:rsid w:val="001C208B"/>
    <w:rsid w:val="001C2526"/>
    <w:rsid w:val="001C328E"/>
    <w:rsid w:val="001C45F2"/>
    <w:rsid w:val="001C4F75"/>
    <w:rsid w:val="001C5262"/>
    <w:rsid w:val="001C6D93"/>
    <w:rsid w:val="001D00A4"/>
    <w:rsid w:val="001D0915"/>
    <w:rsid w:val="001D1388"/>
    <w:rsid w:val="001D24AA"/>
    <w:rsid w:val="001D31C6"/>
    <w:rsid w:val="001D47C0"/>
    <w:rsid w:val="001D4D1C"/>
    <w:rsid w:val="001D566D"/>
    <w:rsid w:val="001D689B"/>
    <w:rsid w:val="001D6B8E"/>
    <w:rsid w:val="001D750A"/>
    <w:rsid w:val="001E0BA5"/>
    <w:rsid w:val="001E2277"/>
    <w:rsid w:val="001E5979"/>
    <w:rsid w:val="001E6672"/>
    <w:rsid w:val="001F1A67"/>
    <w:rsid w:val="001F2D60"/>
    <w:rsid w:val="001F351B"/>
    <w:rsid w:val="001F3A2C"/>
    <w:rsid w:val="001F418D"/>
    <w:rsid w:val="001F4756"/>
    <w:rsid w:val="001F47F6"/>
    <w:rsid w:val="001F53F7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5A6C"/>
    <w:rsid w:val="00206AC9"/>
    <w:rsid w:val="00206C60"/>
    <w:rsid w:val="0020736D"/>
    <w:rsid w:val="00211D43"/>
    <w:rsid w:val="00212AC0"/>
    <w:rsid w:val="00212E54"/>
    <w:rsid w:val="002137D8"/>
    <w:rsid w:val="002146BB"/>
    <w:rsid w:val="00214987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37E0F"/>
    <w:rsid w:val="00241E63"/>
    <w:rsid w:val="0024306E"/>
    <w:rsid w:val="002436B2"/>
    <w:rsid w:val="00243995"/>
    <w:rsid w:val="00244F1F"/>
    <w:rsid w:val="00245396"/>
    <w:rsid w:val="0024562B"/>
    <w:rsid w:val="002501AD"/>
    <w:rsid w:val="002519B6"/>
    <w:rsid w:val="002520C1"/>
    <w:rsid w:val="00252483"/>
    <w:rsid w:val="0025257F"/>
    <w:rsid w:val="00252841"/>
    <w:rsid w:val="002535EE"/>
    <w:rsid w:val="0025395B"/>
    <w:rsid w:val="0025460F"/>
    <w:rsid w:val="00254632"/>
    <w:rsid w:val="0025463F"/>
    <w:rsid w:val="0025688C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87EFA"/>
    <w:rsid w:val="00290B76"/>
    <w:rsid w:val="00291235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BFC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1F9"/>
    <w:rsid w:val="002B5B0F"/>
    <w:rsid w:val="002C02E4"/>
    <w:rsid w:val="002C0565"/>
    <w:rsid w:val="002C0915"/>
    <w:rsid w:val="002C21C8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0B68"/>
    <w:rsid w:val="002F1797"/>
    <w:rsid w:val="002F2D3B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2AB"/>
    <w:rsid w:val="00322C31"/>
    <w:rsid w:val="00322CFC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489C"/>
    <w:rsid w:val="00335421"/>
    <w:rsid w:val="00336C5D"/>
    <w:rsid w:val="00340DA2"/>
    <w:rsid w:val="0034240C"/>
    <w:rsid w:val="0034306A"/>
    <w:rsid w:val="00344655"/>
    <w:rsid w:val="0034773A"/>
    <w:rsid w:val="00353BE5"/>
    <w:rsid w:val="00354C26"/>
    <w:rsid w:val="00355824"/>
    <w:rsid w:val="00355952"/>
    <w:rsid w:val="00355DD9"/>
    <w:rsid w:val="00357299"/>
    <w:rsid w:val="0035730F"/>
    <w:rsid w:val="003577AB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C6E"/>
    <w:rsid w:val="00372CE2"/>
    <w:rsid w:val="003735E6"/>
    <w:rsid w:val="003751EB"/>
    <w:rsid w:val="0037596D"/>
    <w:rsid w:val="00381233"/>
    <w:rsid w:val="00381493"/>
    <w:rsid w:val="003827BA"/>
    <w:rsid w:val="00382E74"/>
    <w:rsid w:val="00383269"/>
    <w:rsid w:val="00384437"/>
    <w:rsid w:val="00384F9B"/>
    <w:rsid w:val="0038536C"/>
    <w:rsid w:val="00385EBD"/>
    <w:rsid w:val="00386445"/>
    <w:rsid w:val="0038654A"/>
    <w:rsid w:val="00386682"/>
    <w:rsid w:val="00387639"/>
    <w:rsid w:val="003918B9"/>
    <w:rsid w:val="00392072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7BE"/>
    <w:rsid w:val="003A4901"/>
    <w:rsid w:val="003A4D6F"/>
    <w:rsid w:val="003A4DB7"/>
    <w:rsid w:val="003A5EC2"/>
    <w:rsid w:val="003A6BDC"/>
    <w:rsid w:val="003A75FE"/>
    <w:rsid w:val="003A7CB4"/>
    <w:rsid w:val="003B1A7A"/>
    <w:rsid w:val="003B22E7"/>
    <w:rsid w:val="003B2909"/>
    <w:rsid w:val="003B3B39"/>
    <w:rsid w:val="003B4540"/>
    <w:rsid w:val="003B4F8B"/>
    <w:rsid w:val="003B5C8D"/>
    <w:rsid w:val="003B5E00"/>
    <w:rsid w:val="003B74C7"/>
    <w:rsid w:val="003C0BE6"/>
    <w:rsid w:val="003C0C2B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D71B1"/>
    <w:rsid w:val="003E1126"/>
    <w:rsid w:val="003E1424"/>
    <w:rsid w:val="003E3EAA"/>
    <w:rsid w:val="003E50D5"/>
    <w:rsid w:val="003E52AD"/>
    <w:rsid w:val="003E5824"/>
    <w:rsid w:val="003E5A98"/>
    <w:rsid w:val="003E5FFB"/>
    <w:rsid w:val="003E7069"/>
    <w:rsid w:val="003E775B"/>
    <w:rsid w:val="003F03F0"/>
    <w:rsid w:val="003F2298"/>
    <w:rsid w:val="003F4123"/>
    <w:rsid w:val="003F744E"/>
    <w:rsid w:val="00401153"/>
    <w:rsid w:val="0040175F"/>
    <w:rsid w:val="00401B35"/>
    <w:rsid w:val="00402040"/>
    <w:rsid w:val="0040220A"/>
    <w:rsid w:val="004026AF"/>
    <w:rsid w:val="00402F7B"/>
    <w:rsid w:val="00403F47"/>
    <w:rsid w:val="00403FCB"/>
    <w:rsid w:val="004040CC"/>
    <w:rsid w:val="004046DF"/>
    <w:rsid w:val="00405616"/>
    <w:rsid w:val="00405BAC"/>
    <w:rsid w:val="00406069"/>
    <w:rsid w:val="0040752B"/>
    <w:rsid w:val="00407F3E"/>
    <w:rsid w:val="004102DD"/>
    <w:rsid w:val="004115A3"/>
    <w:rsid w:val="00412C77"/>
    <w:rsid w:val="0041394D"/>
    <w:rsid w:val="00415884"/>
    <w:rsid w:val="00416C44"/>
    <w:rsid w:val="004206EF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5E40"/>
    <w:rsid w:val="00446942"/>
    <w:rsid w:val="00451D76"/>
    <w:rsid w:val="0045411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22A4"/>
    <w:rsid w:val="004A3169"/>
    <w:rsid w:val="004A3A98"/>
    <w:rsid w:val="004A3B1E"/>
    <w:rsid w:val="004A3CB4"/>
    <w:rsid w:val="004B2D9A"/>
    <w:rsid w:val="004B4D44"/>
    <w:rsid w:val="004B50E4"/>
    <w:rsid w:val="004B5378"/>
    <w:rsid w:val="004B587D"/>
    <w:rsid w:val="004B7B12"/>
    <w:rsid w:val="004C114A"/>
    <w:rsid w:val="004C14BE"/>
    <w:rsid w:val="004C17FF"/>
    <w:rsid w:val="004C188F"/>
    <w:rsid w:val="004C5A8C"/>
    <w:rsid w:val="004C6D8D"/>
    <w:rsid w:val="004C703C"/>
    <w:rsid w:val="004C7A3D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323E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278D1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5C3F"/>
    <w:rsid w:val="005463A7"/>
    <w:rsid w:val="005475E6"/>
    <w:rsid w:val="00550C63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148"/>
    <w:rsid w:val="00563F0F"/>
    <w:rsid w:val="00564374"/>
    <w:rsid w:val="005647C6"/>
    <w:rsid w:val="0056530D"/>
    <w:rsid w:val="00565842"/>
    <w:rsid w:val="005702E2"/>
    <w:rsid w:val="00570611"/>
    <w:rsid w:val="00571C37"/>
    <w:rsid w:val="0057314B"/>
    <w:rsid w:val="0057387C"/>
    <w:rsid w:val="00574152"/>
    <w:rsid w:val="00574BBD"/>
    <w:rsid w:val="00575398"/>
    <w:rsid w:val="00575C17"/>
    <w:rsid w:val="005800B4"/>
    <w:rsid w:val="00580AE6"/>
    <w:rsid w:val="00580D27"/>
    <w:rsid w:val="005820FB"/>
    <w:rsid w:val="0058450E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187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4BBA"/>
    <w:rsid w:val="005B5F83"/>
    <w:rsid w:val="005B62EE"/>
    <w:rsid w:val="005B7C48"/>
    <w:rsid w:val="005C2E3B"/>
    <w:rsid w:val="005C6614"/>
    <w:rsid w:val="005D10A1"/>
    <w:rsid w:val="005D21BD"/>
    <w:rsid w:val="005D3E50"/>
    <w:rsid w:val="005D42C7"/>
    <w:rsid w:val="005D459C"/>
    <w:rsid w:val="005D485F"/>
    <w:rsid w:val="005D5346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3013"/>
    <w:rsid w:val="006035DB"/>
    <w:rsid w:val="00604054"/>
    <w:rsid w:val="00604581"/>
    <w:rsid w:val="006049BD"/>
    <w:rsid w:val="00605354"/>
    <w:rsid w:val="006055FE"/>
    <w:rsid w:val="00606A25"/>
    <w:rsid w:val="006075F6"/>
    <w:rsid w:val="00607BD6"/>
    <w:rsid w:val="00607D04"/>
    <w:rsid w:val="006125C5"/>
    <w:rsid w:val="006128E4"/>
    <w:rsid w:val="00612C2E"/>
    <w:rsid w:val="00613A58"/>
    <w:rsid w:val="00613ABB"/>
    <w:rsid w:val="0061673C"/>
    <w:rsid w:val="006200F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7D3"/>
    <w:rsid w:val="00637DB2"/>
    <w:rsid w:val="00640D44"/>
    <w:rsid w:val="00640EC1"/>
    <w:rsid w:val="00642F32"/>
    <w:rsid w:val="00643086"/>
    <w:rsid w:val="00643BA7"/>
    <w:rsid w:val="00643BCF"/>
    <w:rsid w:val="006446E4"/>
    <w:rsid w:val="006459A7"/>
    <w:rsid w:val="00646B60"/>
    <w:rsid w:val="006470AA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666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6F8"/>
    <w:rsid w:val="00683DA1"/>
    <w:rsid w:val="00683E1D"/>
    <w:rsid w:val="00685A53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7F2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036"/>
    <w:rsid w:val="006B59BC"/>
    <w:rsid w:val="006B5E73"/>
    <w:rsid w:val="006B60D0"/>
    <w:rsid w:val="006C0557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4C8D"/>
    <w:rsid w:val="006E50A9"/>
    <w:rsid w:val="006F083E"/>
    <w:rsid w:val="006F0AF2"/>
    <w:rsid w:val="006F16C5"/>
    <w:rsid w:val="006F4E7D"/>
    <w:rsid w:val="006F5BBD"/>
    <w:rsid w:val="007009CE"/>
    <w:rsid w:val="00700C18"/>
    <w:rsid w:val="00702B2C"/>
    <w:rsid w:val="00703A39"/>
    <w:rsid w:val="00703B3E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2B9A"/>
    <w:rsid w:val="00753E9E"/>
    <w:rsid w:val="00754C54"/>
    <w:rsid w:val="00760C70"/>
    <w:rsid w:val="00761B2C"/>
    <w:rsid w:val="00762312"/>
    <w:rsid w:val="0076233C"/>
    <w:rsid w:val="007637CA"/>
    <w:rsid w:val="0076572A"/>
    <w:rsid w:val="00767BEC"/>
    <w:rsid w:val="00770096"/>
    <w:rsid w:val="00773361"/>
    <w:rsid w:val="0077378D"/>
    <w:rsid w:val="007738FA"/>
    <w:rsid w:val="00774FFF"/>
    <w:rsid w:val="00775311"/>
    <w:rsid w:val="0077625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23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4C8E"/>
    <w:rsid w:val="007B7B24"/>
    <w:rsid w:val="007C1347"/>
    <w:rsid w:val="007C486B"/>
    <w:rsid w:val="007C583A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1529"/>
    <w:rsid w:val="007E2278"/>
    <w:rsid w:val="007E4454"/>
    <w:rsid w:val="007E497F"/>
    <w:rsid w:val="007E4AE3"/>
    <w:rsid w:val="007E521A"/>
    <w:rsid w:val="007E5F7C"/>
    <w:rsid w:val="007E655D"/>
    <w:rsid w:val="007E669E"/>
    <w:rsid w:val="007E6F39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0E15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A07"/>
    <w:rsid w:val="00852091"/>
    <w:rsid w:val="008522E6"/>
    <w:rsid w:val="008525ED"/>
    <w:rsid w:val="008548C7"/>
    <w:rsid w:val="008564FB"/>
    <w:rsid w:val="00857C6B"/>
    <w:rsid w:val="008604AD"/>
    <w:rsid w:val="008618B0"/>
    <w:rsid w:val="00862264"/>
    <w:rsid w:val="00862D39"/>
    <w:rsid w:val="00863F45"/>
    <w:rsid w:val="008676A0"/>
    <w:rsid w:val="00872E81"/>
    <w:rsid w:val="00874A2E"/>
    <w:rsid w:val="008757A3"/>
    <w:rsid w:val="00876FDB"/>
    <w:rsid w:val="008774C2"/>
    <w:rsid w:val="00882C28"/>
    <w:rsid w:val="00882D20"/>
    <w:rsid w:val="00883BD6"/>
    <w:rsid w:val="00883D50"/>
    <w:rsid w:val="00884139"/>
    <w:rsid w:val="008869D1"/>
    <w:rsid w:val="00886BE3"/>
    <w:rsid w:val="00887F55"/>
    <w:rsid w:val="00891132"/>
    <w:rsid w:val="00891C2D"/>
    <w:rsid w:val="0089327C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7B4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0FA5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2DB"/>
    <w:rsid w:val="009066F1"/>
    <w:rsid w:val="0090684F"/>
    <w:rsid w:val="0091409C"/>
    <w:rsid w:val="00915103"/>
    <w:rsid w:val="00915236"/>
    <w:rsid w:val="009153C8"/>
    <w:rsid w:val="009156C6"/>
    <w:rsid w:val="009158CE"/>
    <w:rsid w:val="00916023"/>
    <w:rsid w:val="009168AB"/>
    <w:rsid w:val="00916BDF"/>
    <w:rsid w:val="0091753F"/>
    <w:rsid w:val="00920774"/>
    <w:rsid w:val="00922946"/>
    <w:rsid w:val="00922AC5"/>
    <w:rsid w:val="00922B12"/>
    <w:rsid w:val="00922FBE"/>
    <w:rsid w:val="00923E13"/>
    <w:rsid w:val="009263CD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8F4"/>
    <w:rsid w:val="00933959"/>
    <w:rsid w:val="0093425A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D4B"/>
    <w:rsid w:val="009523F4"/>
    <w:rsid w:val="009529C2"/>
    <w:rsid w:val="00954D53"/>
    <w:rsid w:val="00957613"/>
    <w:rsid w:val="00960786"/>
    <w:rsid w:val="0096160A"/>
    <w:rsid w:val="00962407"/>
    <w:rsid w:val="0096263A"/>
    <w:rsid w:val="0096325A"/>
    <w:rsid w:val="00963DF1"/>
    <w:rsid w:val="009650DD"/>
    <w:rsid w:val="00965182"/>
    <w:rsid w:val="00965A81"/>
    <w:rsid w:val="00966D4C"/>
    <w:rsid w:val="00967700"/>
    <w:rsid w:val="009717E0"/>
    <w:rsid w:val="00971AAD"/>
    <w:rsid w:val="00973795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5403"/>
    <w:rsid w:val="009965D8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4F4F"/>
    <w:rsid w:val="009A5156"/>
    <w:rsid w:val="009A5FCA"/>
    <w:rsid w:val="009A6840"/>
    <w:rsid w:val="009A71DA"/>
    <w:rsid w:val="009A7B80"/>
    <w:rsid w:val="009B10CE"/>
    <w:rsid w:val="009B1F03"/>
    <w:rsid w:val="009B214F"/>
    <w:rsid w:val="009B2C31"/>
    <w:rsid w:val="009B34D5"/>
    <w:rsid w:val="009B7B8A"/>
    <w:rsid w:val="009C03AC"/>
    <w:rsid w:val="009C172D"/>
    <w:rsid w:val="009C397B"/>
    <w:rsid w:val="009C4C74"/>
    <w:rsid w:val="009C6E72"/>
    <w:rsid w:val="009C7A3A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26AA"/>
    <w:rsid w:val="00A03620"/>
    <w:rsid w:val="00A046C4"/>
    <w:rsid w:val="00A051D3"/>
    <w:rsid w:val="00A05EFF"/>
    <w:rsid w:val="00A06410"/>
    <w:rsid w:val="00A07E61"/>
    <w:rsid w:val="00A108F3"/>
    <w:rsid w:val="00A126AF"/>
    <w:rsid w:val="00A12B03"/>
    <w:rsid w:val="00A12C51"/>
    <w:rsid w:val="00A2088B"/>
    <w:rsid w:val="00A20ECA"/>
    <w:rsid w:val="00A21F54"/>
    <w:rsid w:val="00A25037"/>
    <w:rsid w:val="00A26423"/>
    <w:rsid w:val="00A26590"/>
    <w:rsid w:val="00A27722"/>
    <w:rsid w:val="00A27D11"/>
    <w:rsid w:val="00A32199"/>
    <w:rsid w:val="00A32C1F"/>
    <w:rsid w:val="00A3619B"/>
    <w:rsid w:val="00A36A09"/>
    <w:rsid w:val="00A3708A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0467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20B0"/>
    <w:rsid w:val="00A8286A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6358"/>
    <w:rsid w:val="00A97B1B"/>
    <w:rsid w:val="00AA2565"/>
    <w:rsid w:val="00AA5CED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4B2D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175A7"/>
    <w:rsid w:val="00B2000B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46825"/>
    <w:rsid w:val="00B53719"/>
    <w:rsid w:val="00B5618C"/>
    <w:rsid w:val="00B56F00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1926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48A"/>
    <w:rsid w:val="00B878F5"/>
    <w:rsid w:val="00B905F0"/>
    <w:rsid w:val="00B91CD9"/>
    <w:rsid w:val="00B929BC"/>
    <w:rsid w:val="00B94C00"/>
    <w:rsid w:val="00B9625D"/>
    <w:rsid w:val="00B9788B"/>
    <w:rsid w:val="00BA0118"/>
    <w:rsid w:val="00BA07C3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29B9"/>
    <w:rsid w:val="00C02BA6"/>
    <w:rsid w:val="00C03A2B"/>
    <w:rsid w:val="00C04A02"/>
    <w:rsid w:val="00C05524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2C9D"/>
    <w:rsid w:val="00C452E5"/>
    <w:rsid w:val="00C4630F"/>
    <w:rsid w:val="00C46955"/>
    <w:rsid w:val="00C5001E"/>
    <w:rsid w:val="00C50B8D"/>
    <w:rsid w:val="00C50BCC"/>
    <w:rsid w:val="00C50CA6"/>
    <w:rsid w:val="00C50E1B"/>
    <w:rsid w:val="00C53FC0"/>
    <w:rsid w:val="00C54E9F"/>
    <w:rsid w:val="00C55526"/>
    <w:rsid w:val="00C56EB9"/>
    <w:rsid w:val="00C579EB"/>
    <w:rsid w:val="00C60618"/>
    <w:rsid w:val="00C606CC"/>
    <w:rsid w:val="00C60745"/>
    <w:rsid w:val="00C60B72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36A1"/>
    <w:rsid w:val="00C94C84"/>
    <w:rsid w:val="00C96CD2"/>
    <w:rsid w:val="00C970A3"/>
    <w:rsid w:val="00CA1CBB"/>
    <w:rsid w:val="00CA2990"/>
    <w:rsid w:val="00CA3C07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2F1"/>
    <w:rsid w:val="00CD46A9"/>
    <w:rsid w:val="00CD4A86"/>
    <w:rsid w:val="00CD50E5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E50CD"/>
    <w:rsid w:val="00CF00A0"/>
    <w:rsid w:val="00CF1E2C"/>
    <w:rsid w:val="00CF1E87"/>
    <w:rsid w:val="00CF385C"/>
    <w:rsid w:val="00CF3E01"/>
    <w:rsid w:val="00CF4A79"/>
    <w:rsid w:val="00CF6E10"/>
    <w:rsid w:val="00D0043A"/>
    <w:rsid w:val="00D00FD3"/>
    <w:rsid w:val="00D02BD7"/>
    <w:rsid w:val="00D046D4"/>
    <w:rsid w:val="00D05547"/>
    <w:rsid w:val="00D058D0"/>
    <w:rsid w:val="00D079CC"/>
    <w:rsid w:val="00D07E7C"/>
    <w:rsid w:val="00D1019C"/>
    <w:rsid w:val="00D101FE"/>
    <w:rsid w:val="00D10AC1"/>
    <w:rsid w:val="00D10C99"/>
    <w:rsid w:val="00D110B8"/>
    <w:rsid w:val="00D1268C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0BDA"/>
    <w:rsid w:val="00D30E6D"/>
    <w:rsid w:val="00D33156"/>
    <w:rsid w:val="00D33D33"/>
    <w:rsid w:val="00D33D7F"/>
    <w:rsid w:val="00D34463"/>
    <w:rsid w:val="00D35733"/>
    <w:rsid w:val="00D364D6"/>
    <w:rsid w:val="00D37DFA"/>
    <w:rsid w:val="00D41CFB"/>
    <w:rsid w:val="00D45D3B"/>
    <w:rsid w:val="00D4684F"/>
    <w:rsid w:val="00D479CE"/>
    <w:rsid w:val="00D503E5"/>
    <w:rsid w:val="00D512DC"/>
    <w:rsid w:val="00D5151B"/>
    <w:rsid w:val="00D51B33"/>
    <w:rsid w:val="00D52315"/>
    <w:rsid w:val="00D52DBD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3F3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3832"/>
    <w:rsid w:val="00D84245"/>
    <w:rsid w:val="00D84277"/>
    <w:rsid w:val="00D85E9F"/>
    <w:rsid w:val="00D87C8E"/>
    <w:rsid w:val="00D87E58"/>
    <w:rsid w:val="00D9079E"/>
    <w:rsid w:val="00D9142B"/>
    <w:rsid w:val="00D92799"/>
    <w:rsid w:val="00D9542E"/>
    <w:rsid w:val="00D95550"/>
    <w:rsid w:val="00D95AD2"/>
    <w:rsid w:val="00D96132"/>
    <w:rsid w:val="00D966D1"/>
    <w:rsid w:val="00D97036"/>
    <w:rsid w:val="00D97638"/>
    <w:rsid w:val="00D978BD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F36"/>
    <w:rsid w:val="00DC6747"/>
    <w:rsid w:val="00DC6AF3"/>
    <w:rsid w:val="00DD1F36"/>
    <w:rsid w:val="00DD2909"/>
    <w:rsid w:val="00DD433A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29DA"/>
    <w:rsid w:val="00E15191"/>
    <w:rsid w:val="00E15A35"/>
    <w:rsid w:val="00E15D4B"/>
    <w:rsid w:val="00E15EAB"/>
    <w:rsid w:val="00E16389"/>
    <w:rsid w:val="00E1799F"/>
    <w:rsid w:val="00E17AC5"/>
    <w:rsid w:val="00E210BB"/>
    <w:rsid w:val="00E21E3A"/>
    <w:rsid w:val="00E235B2"/>
    <w:rsid w:val="00E24974"/>
    <w:rsid w:val="00E25B9A"/>
    <w:rsid w:val="00E26038"/>
    <w:rsid w:val="00E27035"/>
    <w:rsid w:val="00E27D9B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2D0F"/>
    <w:rsid w:val="00E43758"/>
    <w:rsid w:val="00E45058"/>
    <w:rsid w:val="00E4552E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5C4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905CD"/>
    <w:rsid w:val="00E91CB7"/>
    <w:rsid w:val="00E92D62"/>
    <w:rsid w:val="00E92E80"/>
    <w:rsid w:val="00E931BB"/>
    <w:rsid w:val="00E93F4C"/>
    <w:rsid w:val="00E94240"/>
    <w:rsid w:val="00E94777"/>
    <w:rsid w:val="00E973B4"/>
    <w:rsid w:val="00E977E0"/>
    <w:rsid w:val="00E97C77"/>
    <w:rsid w:val="00EA1C38"/>
    <w:rsid w:val="00EA212B"/>
    <w:rsid w:val="00EA2F7E"/>
    <w:rsid w:val="00EA3977"/>
    <w:rsid w:val="00EA431A"/>
    <w:rsid w:val="00EA525D"/>
    <w:rsid w:val="00EA6D40"/>
    <w:rsid w:val="00EA7749"/>
    <w:rsid w:val="00EB1391"/>
    <w:rsid w:val="00EB5D89"/>
    <w:rsid w:val="00EB6842"/>
    <w:rsid w:val="00EC025E"/>
    <w:rsid w:val="00EC0F6F"/>
    <w:rsid w:val="00EC1A5C"/>
    <w:rsid w:val="00EC2596"/>
    <w:rsid w:val="00EC2AE6"/>
    <w:rsid w:val="00EC6555"/>
    <w:rsid w:val="00EC6A27"/>
    <w:rsid w:val="00EC6AB7"/>
    <w:rsid w:val="00EC6D9E"/>
    <w:rsid w:val="00ED076F"/>
    <w:rsid w:val="00ED106C"/>
    <w:rsid w:val="00ED1DBC"/>
    <w:rsid w:val="00ED2FBB"/>
    <w:rsid w:val="00ED6091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1013C"/>
    <w:rsid w:val="00F10694"/>
    <w:rsid w:val="00F12116"/>
    <w:rsid w:val="00F15340"/>
    <w:rsid w:val="00F1784B"/>
    <w:rsid w:val="00F1790A"/>
    <w:rsid w:val="00F17C13"/>
    <w:rsid w:val="00F20538"/>
    <w:rsid w:val="00F2055D"/>
    <w:rsid w:val="00F23045"/>
    <w:rsid w:val="00F2317E"/>
    <w:rsid w:val="00F24164"/>
    <w:rsid w:val="00F24CD8"/>
    <w:rsid w:val="00F25EC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471FA"/>
    <w:rsid w:val="00F47A3D"/>
    <w:rsid w:val="00F52CDF"/>
    <w:rsid w:val="00F530D8"/>
    <w:rsid w:val="00F545DF"/>
    <w:rsid w:val="00F54E40"/>
    <w:rsid w:val="00F56233"/>
    <w:rsid w:val="00F562B1"/>
    <w:rsid w:val="00F600C8"/>
    <w:rsid w:val="00F60F41"/>
    <w:rsid w:val="00F6155F"/>
    <w:rsid w:val="00F648A6"/>
    <w:rsid w:val="00F64E7F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6337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A7E"/>
    <w:rsid w:val="00FE21DE"/>
    <w:rsid w:val="00FE3E8D"/>
    <w:rsid w:val="00FE4357"/>
    <w:rsid w:val="00FE6305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ADE9-8E2B-4ECB-B1FC-F0DFA0D1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3244</Words>
  <Characters>18497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21698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cp:lastPrinted>2020-03-04T04:17:00Z</cp:lastPrinted>
  <dcterms:created xsi:type="dcterms:W3CDTF">2020-07-10T06:51:00Z</dcterms:created>
  <dcterms:modified xsi:type="dcterms:W3CDTF">2020-07-10T06:51:00Z</dcterms:modified>
</cp:coreProperties>
</file>