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DE" w:rsidRDefault="00D772DE" w:rsidP="00D772DE">
      <w:pPr>
        <w:keepNext/>
        <w:widowControl w:val="0"/>
        <w:tabs>
          <w:tab w:val="left" w:pos="2127"/>
        </w:tabs>
        <w:autoSpaceDE w:val="0"/>
        <w:autoSpaceDN w:val="0"/>
        <w:adjustRightInd w:val="0"/>
        <w:jc w:val="center"/>
        <w:rPr>
          <w:b/>
          <w:bCs/>
        </w:rPr>
      </w:pPr>
      <w:bookmarkStart w:id="0" w:name="_Hlk496010051"/>
    </w:p>
    <w:p w:rsidR="00D772DE" w:rsidRPr="000371FC" w:rsidRDefault="00D772DE" w:rsidP="00D772DE">
      <w:pPr>
        <w:jc w:val="center"/>
        <w:rPr>
          <w:sz w:val="32"/>
        </w:rPr>
      </w:pPr>
    </w:p>
    <w:p w:rsidR="00D772DE" w:rsidRDefault="0045750D" w:rsidP="00D772DE">
      <w:pPr>
        <w:tabs>
          <w:tab w:val="left" w:pos="4110"/>
        </w:tabs>
        <w:rPr>
          <w:rFonts w:ascii="Arial" w:hAnsi="Arial" w:cs="Arial"/>
          <w:color w:val="009900"/>
        </w:rPr>
      </w:pPr>
      <w:r w:rsidRPr="0045750D">
        <w:rPr>
          <w:rFonts w:ascii="Arial" w:hAnsi="Arial" w:cs="Arial"/>
          <w:noProof/>
          <w:color w:val="0099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75pt;margin-top:-16.85pt;width:62.1pt;height:81pt;z-index:251660288;v-text-anchor:middle" fillcolor="#bbe0e3">
            <v:imagedata r:id="rId8" o:title=""/>
          </v:shape>
          <o:OLEObject Type="Embed" ProgID="MSPhotoEd.3" ShapeID="_x0000_s1026" DrawAspect="Content" ObjectID="_1644393952" r:id="rId9"/>
        </w:pict>
      </w:r>
    </w:p>
    <w:p w:rsidR="00D772DE" w:rsidRDefault="00D772DE" w:rsidP="00D772DE">
      <w:pPr>
        <w:tabs>
          <w:tab w:val="left" w:pos="4110"/>
        </w:tabs>
        <w:rPr>
          <w:rFonts w:ascii="Arial" w:hAnsi="Arial" w:cs="Arial"/>
          <w:color w:val="009900"/>
        </w:rPr>
      </w:pPr>
    </w:p>
    <w:p w:rsidR="00D772DE" w:rsidRDefault="00D772DE" w:rsidP="00D772DE">
      <w:pPr>
        <w:tabs>
          <w:tab w:val="left" w:pos="4110"/>
        </w:tabs>
        <w:jc w:val="center"/>
        <w:rPr>
          <w:color w:val="009900"/>
          <w:sz w:val="44"/>
          <w:szCs w:val="44"/>
        </w:rPr>
      </w:pPr>
      <w:r>
        <w:rPr>
          <w:color w:val="009900"/>
          <w:sz w:val="44"/>
          <w:szCs w:val="44"/>
        </w:rPr>
        <w:br w:type="textWrapping" w:clear="all"/>
      </w:r>
    </w:p>
    <w:p w:rsidR="00D772DE" w:rsidRDefault="00D772DE" w:rsidP="00D772DE">
      <w:pPr>
        <w:tabs>
          <w:tab w:val="left" w:pos="4110"/>
        </w:tabs>
        <w:jc w:val="center"/>
        <w:rPr>
          <w:b/>
        </w:rPr>
      </w:pPr>
    </w:p>
    <w:p w:rsidR="00D772DE" w:rsidRPr="004A0F0A" w:rsidRDefault="00D772DE" w:rsidP="00D772DE">
      <w:pPr>
        <w:tabs>
          <w:tab w:val="left" w:pos="4110"/>
        </w:tabs>
        <w:jc w:val="center"/>
        <w:rPr>
          <w:b/>
        </w:rPr>
      </w:pPr>
      <w:r w:rsidRPr="004A0F0A">
        <w:rPr>
          <w:b/>
        </w:rPr>
        <w:t>МУНИЦИПАЛЬНОЕ ОБРАЗОВАНИЕ ГОРОД УРАЙ</w:t>
      </w:r>
    </w:p>
    <w:p w:rsidR="00D772DE" w:rsidRPr="004A0F0A" w:rsidRDefault="00D772DE" w:rsidP="00D772DE">
      <w:pPr>
        <w:jc w:val="center"/>
        <w:rPr>
          <w:b/>
        </w:rPr>
      </w:pPr>
      <w:r w:rsidRPr="004A0F0A">
        <w:rPr>
          <w:b/>
        </w:rPr>
        <w:t xml:space="preserve">Ханты-Мансийский автономный округ - </w:t>
      </w:r>
      <w:proofErr w:type="spellStart"/>
      <w:r w:rsidRPr="004A0F0A">
        <w:rPr>
          <w:b/>
        </w:rPr>
        <w:t>Югра</w:t>
      </w:r>
      <w:proofErr w:type="spellEnd"/>
    </w:p>
    <w:p w:rsidR="00D772DE" w:rsidRPr="004A0F0A" w:rsidRDefault="00D772DE" w:rsidP="00D772DE">
      <w:pPr>
        <w:jc w:val="center"/>
      </w:pPr>
    </w:p>
    <w:p w:rsidR="00D772DE" w:rsidRPr="004A0F0A" w:rsidRDefault="00D772DE" w:rsidP="00D772DE">
      <w:pPr>
        <w:tabs>
          <w:tab w:val="left" w:pos="4110"/>
        </w:tabs>
        <w:rPr>
          <w:b/>
          <w:color w:val="009900"/>
          <w:sz w:val="44"/>
          <w:szCs w:val="44"/>
        </w:rPr>
      </w:pPr>
    </w:p>
    <w:p w:rsidR="00D772DE" w:rsidRDefault="00D772DE" w:rsidP="00D772DE">
      <w:pPr>
        <w:tabs>
          <w:tab w:val="left" w:pos="4110"/>
        </w:tabs>
        <w:jc w:val="center"/>
        <w:rPr>
          <w:b/>
          <w:sz w:val="52"/>
          <w:szCs w:val="52"/>
        </w:rPr>
      </w:pPr>
    </w:p>
    <w:p w:rsidR="00D772DE" w:rsidRDefault="00D772DE" w:rsidP="00D772DE">
      <w:pPr>
        <w:tabs>
          <w:tab w:val="left" w:pos="4110"/>
        </w:tabs>
        <w:jc w:val="center"/>
        <w:rPr>
          <w:b/>
          <w:sz w:val="52"/>
          <w:szCs w:val="52"/>
        </w:rPr>
      </w:pPr>
    </w:p>
    <w:p w:rsidR="00D772DE" w:rsidRPr="004A0F0A" w:rsidRDefault="00D772DE" w:rsidP="00D772DE">
      <w:pPr>
        <w:tabs>
          <w:tab w:val="left" w:pos="4110"/>
        </w:tabs>
        <w:jc w:val="center"/>
        <w:rPr>
          <w:b/>
          <w:sz w:val="52"/>
          <w:szCs w:val="52"/>
        </w:rPr>
      </w:pPr>
    </w:p>
    <w:p w:rsidR="00D772DE" w:rsidRDefault="00D772DE" w:rsidP="00D772DE">
      <w:pPr>
        <w:tabs>
          <w:tab w:val="left" w:pos="3969"/>
        </w:tabs>
        <w:jc w:val="center"/>
        <w:rPr>
          <w:b/>
          <w:sz w:val="36"/>
          <w:szCs w:val="36"/>
        </w:rPr>
      </w:pPr>
      <w:r w:rsidRPr="004A0F0A">
        <w:rPr>
          <w:b/>
          <w:sz w:val="36"/>
          <w:szCs w:val="36"/>
        </w:rPr>
        <w:t>ОТЧЕТ</w:t>
      </w:r>
      <w:r w:rsidR="002107FA">
        <w:rPr>
          <w:b/>
          <w:sz w:val="36"/>
          <w:szCs w:val="36"/>
        </w:rPr>
        <w:t xml:space="preserve"> О ХОДЕ ИСПОЛНЕНИЯ</w:t>
      </w:r>
    </w:p>
    <w:p w:rsidR="00D772DE" w:rsidRPr="0047599E" w:rsidRDefault="00D772DE" w:rsidP="00D772DE">
      <w:pPr>
        <w:pStyle w:val="a6"/>
        <w:widowControl/>
        <w:tabs>
          <w:tab w:val="left" w:pos="3969"/>
        </w:tabs>
        <w:ind w:left="0" w:firstLine="0"/>
        <w:jc w:val="center"/>
        <w:rPr>
          <w:b/>
          <w:caps/>
          <w:sz w:val="28"/>
          <w:szCs w:val="28"/>
        </w:rPr>
      </w:pPr>
      <w:r>
        <w:rPr>
          <w:b/>
          <w:caps/>
          <w:sz w:val="28"/>
          <w:szCs w:val="28"/>
        </w:rPr>
        <w:t>за 201</w:t>
      </w:r>
      <w:r w:rsidRPr="002107FA">
        <w:rPr>
          <w:b/>
          <w:caps/>
          <w:sz w:val="28"/>
          <w:szCs w:val="28"/>
        </w:rPr>
        <w:t>9</w:t>
      </w:r>
      <w:r>
        <w:rPr>
          <w:b/>
          <w:caps/>
          <w:sz w:val="28"/>
          <w:szCs w:val="28"/>
        </w:rPr>
        <w:t xml:space="preserve"> год</w:t>
      </w:r>
    </w:p>
    <w:p w:rsidR="00D772DE" w:rsidRPr="00DF13CB" w:rsidRDefault="002107FA" w:rsidP="00D772DE">
      <w:pPr>
        <w:pStyle w:val="a6"/>
        <w:widowControl/>
        <w:tabs>
          <w:tab w:val="left" w:pos="3969"/>
        </w:tabs>
        <w:ind w:left="0" w:firstLine="0"/>
        <w:jc w:val="center"/>
        <w:rPr>
          <w:b/>
          <w:caps/>
          <w:sz w:val="28"/>
          <w:szCs w:val="28"/>
        </w:rPr>
      </w:pPr>
      <w:r>
        <w:rPr>
          <w:b/>
          <w:caps/>
          <w:sz w:val="28"/>
          <w:szCs w:val="28"/>
        </w:rPr>
        <w:t>ПЛАНА МЕРОПРИЯТИЙ П</w:t>
      </w:r>
      <w:r w:rsidR="00D772DE" w:rsidRPr="00DF13CB">
        <w:rPr>
          <w:b/>
          <w:caps/>
          <w:sz w:val="28"/>
          <w:szCs w:val="28"/>
        </w:rPr>
        <w:t xml:space="preserve">о Реализации  стратегии социально–экономического развития муниципального образования городской округ город урай  </w:t>
      </w:r>
    </w:p>
    <w:p w:rsidR="00D772DE" w:rsidRDefault="00D772DE" w:rsidP="00D772DE">
      <w:pPr>
        <w:pStyle w:val="a6"/>
        <w:widowControl/>
        <w:tabs>
          <w:tab w:val="left" w:pos="3969"/>
        </w:tabs>
        <w:ind w:left="0" w:firstLine="0"/>
        <w:jc w:val="center"/>
        <w:rPr>
          <w:b/>
          <w:caps/>
          <w:sz w:val="28"/>
          <w:szCs w:val="28"/>
        </w:rPr>
      </w:pPr>
      <w:r w:rsidRPr="00DF13CB">
        <w:rPr>
          <w:b/>
          <w:caps/>
          <w:sz w:val="28"/>
          <w:szCs w:val="28"/>
        </w:rPr>
        <w:t>до 2020 года и на период до 2030 года</w:t>
      </w:r>
    </w:p>
    <w:p w:rsidR="00D772DE" w:rsidRPr="004A0F0A" w:rsidRDefault="00D772DE" w:rsidP="00D772DE">
      <w:pPr>
        <w:tabs>
          <w:tab w:val="left" w:pos="4110"/>
        </w:tabs>
        <w:jc w:val="center"/>
        <w:rPr>
          <w:b/>
          <w:sz w:val="52"/>
          <w:szCs w:val="52"/>
        </w:rPr>
      </w:pPr>
    </w:p>
    <w:p w:rsidR="00D772DE" w:rsidRDefault="00D772DE" w:rsidP="00D772DE">
      <w:pPr>
        <w:tabs>
          <w:tab w:val="left" w:pos="4110"/>
        </w:tabs>
        <w:jc w:val="center"/>
        <w:rPr>
          <w:b/>
          <w:sz w:val="52"/>
          <w:szCs w:val="52"/>
        </w:rPr>
      </w:pPr>
    </w:p>
    <w:p w:rsidR="00D772DE" w:rsidRDefault="00D772DE" w:rsidP="00D772DE">
      <w:pPr>
        <w:tabs>
          <w:tab w:val="left" w:pos="4110"/>
        </w:tabs>
        <w:jc w:val="center"/>
        <w:rPr>
          <w:b/>
          <w:sz w:val="52"/>
          <w:szCs w:val="52"/>
        </w:rPr>
      </w:pPr>
    </w:p>
    <w:p w:rsidR="00D772DE" w:rsidRDefault="00D772DE" w:rsidP="00D772DE">
      <w:pPr>
        <w:tabs>
          <w:tab w:val="left" w:pos="4110"/>
        </w:tabs>
        <w:jc w:val="center"/>
        <w:rPr>
          <w:b/>
          <w:sz w:val="52"/>
          <w:szCs w:val="52"/>
        </w:rPr>
      </w:pPr>
    </w:p>
    <w:p w:rsidR="00D772DE" w:rsidRDefault="00D772DE" w:rsidP="00D772DE">
      <w:pPr>
        <w:tabs>
          <w:tab w:val="left" w:pos="4110"/>
        </w:tabs>
        <w:jc w:val="center"/>
        <w:rPr>
          <w:b/>
          <w:sz w:val="52"/>
          <w:szCs w:val="52"/>
        </w:rPr>
      </w:pPr>
    </w:p>
    <w:p w:rsidR="00D772DE" w:rsidRDefault="00D772DE" w:rsidP="00D772DE">
      <w:pPr>
        <w:tabs>
          <w:tab w:val="left" w:pos="4110"/>
        </w:tabs>
        <w:jc w:val="center"/>
        <w:rPr>
          <w:b/>
          <w:sz w:val="52"/>
          <w:szCs w:val="52"/>
        </w:rPr>
      </w:pPr>
    </w:p>
    <w:p w:rsidR="00D772DE" w:rsidRPr="004A0F0A" w:rsidRDefault="00D772DE" w:rsidP="00D772DE">
      <w:pPr>
        <w:tabs>
          <w:tab w:val="left" w:pos="4110"/>
        </w:tabs>
        <w:jc w:val="center"/>
        <w:rPr>
          <w:b/>
          <w:sz w:val="52"/>
          <w:szCs w:val="52"/>
        </w:rPr>
      </w:pPr>
    </w:p>
    <w:p w:rsidR="00D772DE" w:rsidRPr="002B5A0A" w:rsidRDefault="00D772DE" w:rsidP="00D772DE">
      <w:pPr>
        <w:tabs>
          <w:tab w:val="left" w:pos="3255"/>
        </w:tabs>
        <w:rPr>
          <w:b/>
        </w:rPr>
      </w:pPr>
      <w:r>
        <w:rPr>
          <w:b/>
        </w:rPr>
        <w:tab/>
      </w:r>
    </w:p>
    <w:p w:rsidR="00D772DE" w:rsidRDefault="00D772DE" w:rsidP="00D772DE">
      <w:pPr>
        <w:tabs>
          <w:tab w:val="left" w:pos="8180"/>
        </w:tabs>
        <w:rPr>
          <w:b/>
        </w:rPr>
      </w:pPr>
      <w:r w:rsidRPr="002B5A0A">
        <w:rPr>
          <w:b/>
        </w:rPr>
        <w:t xml:space="preserve">                                </w:t>
      </w:r>
    </w:p>
    <w:p w:rsidR="00D772DE" w:rsidRDefault="00D772DE" w:rsidP="00D772DE">
      <w:pPr>
        <w:tabs>
          <w:tab w:val="left" w:pos="8180"/>
        </w:tabs>
        <w:rPr>
          <w:b/>
        </w:rPr>
      </w:pPr>
    </w:p>
    <w:p w:rsidR="00D772DE" w:rsidRPr="00F76207" w:rsidRDefault="00D772DE" w:rsidP="00D772DE">
      <w:pPr>
        <w:keepNext/>
        <w:widowControl w:val="0"/>
        <w:tabs>
          <w:tab w:val="left" w:pos="2127"/>
        </w:tabs>
        <w:autoSpaceDE w:val="0"/>
        <w:autoSpaceDN w:val="0"/>
        <w:adjustRightInd w:val="0"/>
        <w:jc w:val="center"/>
        <w:rPr>
          <w:b/>
          <w:bCs/>
        </w:rPr>
      </w:pPr>
    </w:p>
    <w:p w:rsidR="00D772DE" w:rsidRDefault="00D772DE" w:rsidP="00D772DE">
      <w:pPr>
        <w:keepNext/>
        <w:widowControl w:val="0"/>
        <w:tabs>
          <w:tab w:val="left" w:pos="2127"/>
        </w:tabs>
        <w:autoSpaceDE w:val="0"/>
        <w:autoSpaceDN w:val="0"/>
        <w:adjustRightInd w:val="0"/>
        <w:jc w:val="center"/>
        <w:rPr>
          <w:b/>
          <w:bCs/>
        </w:rPr>
      </w:pPr>
    </w:p>
    <w:p w:rsidR="00D772DE" w:rsidRPr="002107FA" w:rsidRDefault="00D772DE" w:rsidP="00D772DE">
      <w:pPr>
        <w:keepNext/>
        <w:widowControl w:val="0"/>
        <w:tabs>
          <w:tab w:val="left" w:pos="2127"/>
        </w:tabs>
        <w:autoSpaceDE w:val="0"/>
        <w:autoSpaceDN w:val="0"/>
        <w:adjustRightInd w:val="0"/>
        <w:jc w:val="center"/>
        <w:rPr>
          <w:b/>
          <w:bCs/>
        </w:rPr>
      </w:pPr>
    </w:p>
    <w:p w:rsidR="00D772DE" w:rsidRPr="002107FA" w:rsidRDefault="00D772DE" w:rsidP="00D772DE">
      <w:pPr>
        <w:keepNext/>
        <w:widowControl w:val="0"/>
        <w:tabs>
          <w:tab w:val="left" w:pos="2127"/>
        </w:tabs>
        <w:autoSpaceDE w:val="0"/>
        <w:autoSpaceDN w:val="0"/>
        <w:adjustRightInd w:val="0"/>
        <w:jc w:val="center"/>
        <w:rPr>
          <w:b/>
          <w:bCs/>
        </w:rPr>
      </w:pPr>
    </w:p>
    <w:p w:rsidR="00D772DE" w:rsidRPr="00D772DE" w:rsidRDefault="00D772DE" w:rsidP="00D772DE">
      <w:pPr>
        <w:keepNext/>
        <w:widowControl w:val="0"/>
        <w:tabs>
          <w:tab w:val="left" w:pos="2127"/>
        </w:tabs>
        <w:autoSpaceDE w:val="0"/>
        <w:autoSpaceDN w:val="0"/>
        <w:adjustRightInd w:val="0"/>
        <w:jc w:val="center"/>
        <w:rPr>
          <w:b/>
        </w:rPr>
      </w:pPr>
      <w:r>
        <w:rPr>
          <w:b/>
        </w:rPr>
        <w:t>Урай, февраль 20</w:t>
      </w:r>
      <w:r w:rsidRPr="00D772DE">
        <w:rPr>
          <w:b/>
        </w:rPr>
        <w:t>20</w:t>
      </w:r>
    </w:p>
    <w:p w:rsidR="00D772DE" w:rsidRDefault="00D772DE" w:rsidP="00D772DE">
      <w:pPr>
        <w:keepNext/>
        <w:widowControl w:val="0"/>
        <w:tabs>
          <w:tab w:val="left" w:pos="2127"/>
        </w:tabs>
        <w:autoSpaceDE w:val="0"/>
        <w:autoSpaceDN w:val="0"/>
        <w:adjustRightInd w:val="0"/>
        <w:jc w:val="center"/>
        <w:rPr>
          <w:b/>
          <w:bCs/>
        </w:rPr>
        <w:sectPr w:rsidR="00D772DE" w:rsidSect="001C4731">
          <w:footerReference w:type="default" r:id="rId10"/>
          <w:pgSz w:w="11906" w:h="16838"/>
          <w:pgMar w:top="1134" w:right="567" w:bottom="1134" w:left="1701" w:header="709" w:footer="709" w:gutter="0"/>
          <w:cols w:space="708"/>
          <w:titlePg/>
          <w:docGrid w:linePitch="360"/>
        </w:sectPr>
      </w:pPr>
    </w:p>
    <w:p w:rsidR="00D772DE" w:rsidRPr="00D772DE" w:rsidRDefault="00D772DE" w:rsidP="00D772DE">
      <w:pPr>
        <w:keepNext/>
        <w:widowControl w:val="0"/>
        <w:tabs>
          <w:tab w:val="left" w:pos="2127"/>
        </w:tabs>
        <w:autoSpaceDE w:val="0"/>
        <w:autoSpaceDN w:val="0"/>
        <w:adjustRightInd w:val="0"/>
        <w:jc w:val="center"/>
        <w:rPr>
          <w:b/>
          <w:bCs/>
        </w:rPr>
      </w:pPr>
      <w:r>
        <w:rPr>
          <w:b/>
          <w:bCs/>
        </w:rPr>
        <w:lastRenderedPageBreak/>
        <w:t>Отчет о выполнении плана мероприятий по реализации «Стратегии социально-</w:t>
      </w:r>
      <w:r w:rsidRPr="00377BC8">
        <w:rPr>
          <w:b/>
          <w:bCs/>
        </w:rPr>
        <w:t xml:space="preserve">экономического развития  </w:t>
      </w:r>
      <w:r>
        <w:rPr>
          <w:b/>
          <w:bCs/>
        </w:rPr>
        <w:t xml:space="preserve">муниципального образования городской округ </w:t>
      </w:r>
      <w:r w:rsidRPr="00377BC8">
        <w:rPr>
          <w:b/>
          <w:bCs/>
        </w:rPr>
        <w:t>город Урай до 2020 года и на период до 2030 года</w:t>
      </w:r>
      <w:r>
        <w:rPr>
          <w:b/>
          <w:bCs/>
        </w:rPr>
        <w:t>» (далее - Стратегия)</w:t>
      </w:r>
      <w:r w:rsidRPr="00377BC8">
        <w:t xml:space="preserve"> </w:t>
      </w:r>
      <w:r>
        <w:rPr>
          <w:b/>
        </w:rPr>
        <w:t>на 201</w:t>
      </w:r>
      <w:r w:rsidRPr="00D772DE">
        <w:rPr>
          <w:b/>
        </w:rPr>
        <w:t>9</w:t>
      </w:r>
      <w:r>
        <w:rPr>
          <w:b/>
        </w:rPr>
        <w:t>-20</w:t>
      </w:r>
      <w:r w:rsidRPr="00D772DE">
        <w:rPr>
          <w:b/>
        </w:rPr>
        <w:t>30</w:t>
      </w:r>
      <w:r w:rsidRPr="00377BC8">
        <w:rPr>
          <w:b/>
        </w:rPr>
        <w:t xml:space="preserve"> годы</w:t>
      </w:r>
    </w:p>
    <w:p w:rsidR="00D772DE" w:rsidRDefault="00D772DE" w:rsidP="00D772DE">
      <w:pPr>
        <w:keepNext/>
        <w:widowControl w:val="0"/>
        <w:tabs>
          <w:tab w:val="left" w:pos="2127"/>
        </w:tabs>
        <w:autoSpaceDE w:val="0"/>
        <w:autoSpaceDN w:val="0"/>
        <w:adjustRightInd w:val="0"/>
        <w:jc w:val="center"/>
        <w:rPr>
          <w:b/>
        </w:rPr>
      </w:pPr>
      <w:r>
        <w:rPr>
          <w:b/>
        </w:rPr>
        <w:t>за 201</w:t>
      </w:r>
      <w:r>
        <w:rPr>
          <w:b/>
          <w:lang w:val="en-US"/>
        </w:rPr>
        <w:t>9</w:t>
      </w:r>
      <w:r>
        <w:rPr>
          <w:b/>
        </w:rPr>
        <w:t xml:space="preserve"> год</w:t>
      </w:r>
    </w:p>
    <w:p w:rsidR="007D6747" w:rsidRPr="00AD200D" w:rsidRDefault="00CD57B6" w:rsidP="00CD57B6">
      <w:pPr>
        <w:keepNext/>
        <w:widowControl w:val="0"/>
        <w:tabs>
          <w:tab w:val="left" w:pos="2127"/>
        </w:tabs>
        <w:autoSpaceDE w:val="0"/>
        <w:autoSpaceDN w:val="0"/>
        <w:adjustRightInd w:val="0"/>
        <w:jc w:val="right"/>
        <w:rPr>
          <w:b/>
        </w:rPr>
      </w:pPr>
      <w:r w:rsidRPr="00AD200D">
        <w:rPr>
          <w:b/>
        </w:rPr>
        <w:t xml:space="preserve">Таблица </w:t>
      </w:r>
      <w:r w:rsidR="0045750D" w:rsidRPr="00AD200D">
        <w:rPr>
          <w:b/>
        </w:rPr>
        <w:fldChar w:fldCharType="begin"/>
      </w:r>
      <w:r w:rsidRPr="00AD200D">
        <w:rPr>
          <w:b/>
        </w:rPr>
        <w:instrText xml:space="preserve"> SEQ Таблица \* ARABIC </w:instrText>
      </w:r>
      <w:r w:rsidR="0045750D" w:rsidRPr="00AD200D">
        <w:rPr>
          <w:b/>
        </w:rPr>
        <w:fldChar w:fldCharType="separate"/>
      </w:r>
      <w:r w:rsidR="00EF7929">
        <w:rPr>
          <w:b/>
          <w:noProof/>
        </w:rPr>
        <w:t>1</w:t>
      </w:r>
      <w:r w:rsidR="0045750D" w:rsidRPr="00AD200D">
        <w:rPr>
          <w:b/>
        </w:rPr>
        <w:fldChar w:fldCharType="end"/>
      </w:r>
    </w:p>
    <w:tbl>
      <w:tblPr>
        <w:tblW w:w="5211" w:type="pct"/>
        <w:tblLayout w:type="fixed"/>
        <w:tblLook w:val="04A0"/>
      </w:tblPr>
      <w:tblGrid>
        <w:gridCol w:w="958"/>
        <w:gridCol w:w="2709"/>
        <w:gridCol w:w="2395"/>
        <w:gridCol w:w="2552"/>
        <w:gridCol w:w="2839"/>
        <w:gridCol w:w="1482"/>
        <w:gridCol w:w="2475"/>
      </w:tblGrid>
      <w:tr w:rsidR="00D279EB" w:rsidRPr="006C2008" w:rsidTr="00082BCA">
        <w:trPr>
          <w:tblHead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rPr>
                <w:b/>
                <w:bCs/>
              </w:rPr>
            </w:pPr>
            <w:r w:rsidRPr="006C2008">
              <w:rPr>
                <w:b/>
                <w:bCs/>
              </w:rPr>
              <w:t xml:space="preserve">№ </w:t>
            </w:r>
            <w:proofErr w:type="spellStart"/>
            <w:proofErr w:type="gramStart"/>
            <w:r w:rsidRPr="006C2008">
              <w:rPr>
                <w:b/>
                <w:bCs/>
              </w:rPr>
              <w:t>п</w:t>
            </w:r>
            <w:proofErr w:type="spellEnd"/>
            <w:proofErr w:type="gramEnd"/>
            <w:r w:rsidRPr="006C2008">
              <w:rPr>
                <w:b/>
                <w:bCs/>
              </w:rPr>
              <w:t>/</w:t>
            </w:r>
            <w:proofErr w:type="spellStart"/>
            <w:r w:rsidRPr="006C2008">
              <w:rPr>
                <w:b/>
                <w:bCs/>
              </w:rPr>
              <w:t>п</w:t>
            </w:r>
            <w:proofErr w:type="spellEnd"/>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D279EB" w:rsidRPr="006C2008" w:rsidRDefault="00D279EB" w:rsidP="00C42082">
            <w:pPr>
              <w:jc w:val="center"/>
              <w:rPr>
                <w:b/>
                <w:bCs/>
              </w:rPr>
            </w:pPr>
            <w:r w:rsidRPr="006C2008">
              <w:rPr>
                <w:b/>
                <w:bCs/>
              </w:rPr>
              <w:t>Направление развития</w:t>
            </w:r>
            <w:r w:rsidRPr="006C2008">
              <w:rPr>
                <w:b/>
                <w:bCs/>
              </w:rPr>
              <w:br/>
              <w:t>(наименование цели, задачи, мероприятия)</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D279EB" w:rsidRPr="006C2008" w:rsidRDefault="00D279EB" w:rsidP="00606453">
            <w:pPr>
              <w:jc w:val="center"/>
              <w:rPr>
                <w:b/>
                <w:bCs/>
              </w:rPr>
            </w:pPr>
            <w:r w:rsidRPr="006C2008">
              <w:rPr>
                <w:b/>
                <w:bCs/>
              </w:rPr>
              <w:t>Ожидаемые результаты</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D279EB" w:rsidRPr="006C2008" w:rsidRDefault="00D279EB" w:rsidP="00606453">
            <w:pPr>
              <w:jc w:val="center"/>
              <w:rPr>
                <w:b/>
                <w:bCs/>
              </w:rPr>
            </w:pPr>
            <w:r w:rsidRPr="006C2008">
              <w:rPr>
                <w:b/>
                <w:bCs/>
              </w:rPr>
              <w:t>Показатель и его целевое значение</w:t>
            </w:r>
          </w:p>
        </w:tc>
        <w:tc>
          <w:tcPr>
            <w:tcW w:w="2205" w:type="pct"/>
            <w:gridSpan w:val="3"/>
            <w:tcBorders>
              <w:top w:val="single" w:sz="4" w:space="0" w:color="auto"/>
              <w:left w:val="nil"/>
              <w:bottom w:val="single" w:sz="4" w:space="0" w:color="auto"/>
              <w:right w:val="single" w:sz="4" w:space="0" w:color="auto"/>
            </w:tcBorders>
            <w:shd w:val="clear" w:color="auto" w:fill="auto"/>
            <w:vAlign w:val="center"/>
            <w:hideMark/>
          </w:tcPr>
          <w:p w:rsidR="00D279EB" w:rsidRPr="006C2008" w:rsidRDefault="00D279EB" w:rsidP="00606453">
            <w:pPr>
              <w:jc w:val="center"/>
              <w:rPr>
                <w:b/>
                <w:bCs/>
              </w:rPr>
            </w:pPr>
            <w:r w:rsidRPr="006C2008">
              <w:rPr>
                <w:b/>
                <w:bCs/>
              </w:rPr>
              <w:t>Исполнение</w:t>
            </w:r>
          </w:p>
        </w:tc>
      </w:tr>
      <w:tr w:rsidR="00606453" w:rsidRPr="006C2008" w:rsidTr="00C40C48">
        <w:tc>
          <w:tcPr>
            <w:tcW w:w="311" w:type="pct"/>
            <w:tcBorders>
              <w:top w:val="nil"/>
              <w:left w:val="single" w:sz="4" w:space="0" w:color="auto"/>
              <w:bottom w:val="single" w:sz="4" w:space="0" w:color="auto"/>
              <w:right w:val="single" w:sz="4" w:space="0" w:color="auto"/>
            </w:tcBorders>
            <w:shd w:val="clear" w:color="000000" w:fill="9BC2E6"/>
            <w:vAlign w:val="center"/>
            <w:hideMark/>
          </w:tcPr>
          <w:p w:rsidR="00606453" w:rsidRPr="006C2008" w:rsidRDefault="00606453" w:rsidP="00606453">
            <w:pPr>
              <w:jc w:val="center"/>
              <w:rPr>
                <w:b/>
                <w:bCs/>
              </w:rPr>
            </w:pPr>
            <w:r w:rsidRPr="006C2008">
              <w:rPr>
                <w:b/>
                <w:bCs/>
              </w:rPr>
              <w:t> </w:t>
            </w:r>
          </w:p>
        </w:tc>
        <w:tc>
          <w:tcPr>
            <w:tcW w:w="4689" w:type="pct"/>
            <w:gridSpan w:val="6"/>
            <w:tcBorders>
              <w:top w:val="nil"/>
              <w:left w:val="nil"/>
              <w:bottom w:val="single" w:sz="4" w:space="0" w:color="auto"/>
              <w:right w:val="single" w:sz="4" w:space="0" w:color="auto"/>
            </w:tcBorders>
            <w:shd w:val="clear" w:color="000000" w:fill="9BC2E6"/>
            <w:vAlign w:val="center"/>
            <w:hideMark/>
          </w:tcPr>
          <w:p w:rsidR="00606453" w:rsidRPr="006C2008" w:rsidRDefault="00606453" w:rsidP="00606453">
            <w:pPr>
              <w:jc w:val="center"/>
              <w:rPr>
                <w:b/>
                <w:bCs/>
              </w:rPr>
            </w:pPr>
            <w:r w:rsidRPr="006C2008">
              <w:rPr>
                <w:b/>
                <w:bCs/>
              </w:rPr>
              <w:t xml:space="preserve">Целевой блок 1 «Диверсификация экономики, инвестиционное развитие» (Урай – </w:t>
            </w:r>
            <w:proofErr w:type="spellStart"/>
            <w:r w:rsidRPr="006C2008">
              <w:rPr>
                <w:b/>
                <w:bCs/>
              </w:rPr>
              <w:t>экогород</w:t>
            </w:r>
            <w:proofErr w:type="spellEnd"/>
            <w:r w:rsidRPr="006C2008">
              <w:rPr>
                <w:b/>
                <w:bCs/>
              </w:rPr>
              <w:t xml:space="preserve"> – город экономического и экологического благополучия) </w:t>
            </w:r>
          </w:p>
        </w:tc>
      </w:tr>
      <w:tr w:rsidR="00606453" w:rsidRPr="006C2008" w:rsidTr="00C40C48">
        <w:trPr>
          <w:trHeight w:val="270"/>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606453" w:rsidRPr="006C2008" w:rsidRDefault="00606453" w:rsidP="00606453">
            <w:pPr>
              <w:jc w:val="center"/>
              <w:rPr>
                <w:b/>
                <w:bCs/>
              </w:rPr>
            </w:pPr>
            <w:r w:rsidRPr="006C2008">
              <w:rPr>
                <w:b/>
                <w:bCs/>
              </w:rPr>
              <w:t>1</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606453" w:rsidRPr="006C2008" w:rsidRDefault="00606453" w:rsidP="00606453">
            <w:pPr>
              <w:rPr>
                <w:b/>
                <w:bCs/>
              </w:rPr>
            </w:pPr>
            <w:r w:rsidRPr="006C2008">
              <w:rPr>
                <w:b/>
                <w:bCs/>
              </w:rPr>
              <w:t>Цель 1. Диверсификация экономики </w:t>
            </w:r>
          </w:p>
        </w:tc>
      </w:tr>
      <w:tr w:rsidR="00606453" w:rsidRPr="006C2008" w:rsidTr="00C40C48">
        <w:trPr>
          <w:trHeight w:val="273"/>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t>1.1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1. Создание условий для развития малого и среднего предпринимательства </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t>1.1.1</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CE290C">
            <w:pPr>
              <w:outlineLvl w:val="0"/>
            </w:pPr>
            <w:r w:rsidRPr="006C2008">
              <w:t>Совершенствование нормативной правовой базы, регулирующей предпринимательскую деятельность и информационное сопровождение деятельности субъектов малого и среднего предпринимательства</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Высокий уровень развития малого и среднего предпринимательства в городе Урай.</w:t>
            </w:r>
            <w:r w:rsidRPr="006C2008">
              <w:br/>
              <w:t>Благоприятный предпринимательский климат и условия для ведения бизнеса в городе Урай.</w:t>
            </w:r>
            <w:r w:rsidRPr="006C2008">
              <w:br/>
              <w:t xml:space="preserve">Развитая инфраструктура потребительского рынка и сферы услуг, высокий уровень обеспеченности населения объектами, их доступности и </w:t>
            </w:r>
            <w:r w:rsidRPr="006C2008">
              <w:lastRenderedPageBreak/>
              <w:t>определение перспективы развития</w:t>
            </w:r>
          </w:p>
        </w:tc>
        <w:tc>
          <w:tcPr>
            <w:tcW w:w="828" w:type="pct"/>
            <w:tcBorders>
              <w:top w:val="nil"/>
              <w:left w:val="nil"/>
              <w:bottom w:val="single" w:sz="4" w:space="0" w:color="auto"/>
              <w:right w:val="single" w:sz="4" w:space="0" w:color="auto"/>
            </w:tcBorders>
            <w:shd w:val="clear" w:color="auto" w:fill="auto"/>
            <w:vAlign w:val="center"/>
            <w:hideMark/>
          </w:tcPr>
          <w:p w:rsidR="00D279EB" w:rsidRPr="009A1F37" w:rsidRDefault="00D279EB" w:rsidP="00606453">
            <w:pPr>
              <w:outlineLvl w:val="0"/>
            </w:pPr>
            <w:r w:rsidRPr="006C2008">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p w:rsidR="00285116" w:rsidRPr="009A1F37" w:rsidRDefault="00285116" w:rsidP="00606453">
            <w:pPr>
              <w:outlineLvl w:val="0"/>
            </w:pPr>
          </w:p>
          <w:p w:rsidR="00285116" w:rsidRDefault="00285116" w:rsidP="00285116">
            <w:pPr>
              <w:outlineLvl w:val="0"/>
            </w:pPr>
            <w:r>
              <w:rPr>
                <w:b/>
              </w:rPr>
              <w:t>Д</w:t>
            </w:r>
            <w:r w:rsidRPr="00DD15A6">
              <w:rPr>
                <w:b/>
              </w:rPr>
              <w:t xml:space="preserve">оля среднесписочной численности </w:t>
            </w:r>
            <w:r w:rsidRPr="00DD15A6">
              <w:rPr>
                <w:b/>
              </w:rPr>
              <w:lastRenderedPageBreak/>
              <w:t>работников</w:t>
            </w:r>
            <w:r w:rsidRPr="006C2008">
              <w:t xml:space="preserve">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 xml:space="preserve"> за 2019 год составила </w:t>
            </w:r>
            <w:r w:rsidRPr="00592537">
              <w:rPr>
                <w:b/>
              </w:rPr>
              <w:t>16,1</w:t>
            </w:r>
            <w:r w:rsidRPr="00DE11E3">
              <w:rPr>
                <w:b/>
              </w:rPr>
              <w:t>%.</w:t>
            </w:r>
          </w:p>
          <w:p w:rsidR="00285116" w:rsidRPr="00285116" w:rsidRDefault="00285116"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A80945" w:rsidRPr="00A80945" w:rsidRDefault="00B42664" w:rsidP="00D772DE">
            <w:pPr>
              <w:widowControl w:val="0"/>
              <w:autoSpaceDE w:val="0"/>
              <w:autoSpaceDN w:val="0"/>
              <w:adjustRightInd w:val="0"/>
              <w:ind w:firstLine="458"/>
              <w:jc w:val="both"/>
              <w:rPr>
                <w:rFonts w:eastAsiaTheme="minorEastAsia"/>
              </w:rPr>
            </w:pPr>
            <w:r w:rsidRPr="00A80945">
              <w:lastRenderedPageBreak/>
              <w:t>В целях успешного развития, содействия  и поддержки предпринимательской деятельности на территории города Урай реализуется 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w:t>
            </w:r>
            <w:r w:rsidRPr="00A80945">
              <w:rPr>
                <w:rFonts w:eastAsiaTheme="minorEastAsia"/>
              </w:rPr>
              <w:t xml:space="preserve"> на 2016 - 2020 годы (далее – Программа). С 2019 года в Программу включен портфель проектов «Малое и среднее предпринимательство и поддержка индивидуальной предпринимательской инициати</w:t>
            </w:r>
            <w:r w:rsidR="00A80945" w:rsidRPr="00A80945">
              <w:rPr>
                <w:rFonts w:eastAsiaTheme="minorEastAsia"/>
              </w:rPr>
              <w:t>вы» (далее – Портфель проектов), который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и «Популяризация предпринимательства». Ключевой показатель портфеля проектов - численность занятых в сфере МСП, включая индивидуальных предпринимателей, за 2019 год исполнен на  100% (3,3 тыс. человек).</w:t>
            </w:r>
          </w:p>
          <w:p w:rsidR="001D049A" w:rsidRPr="00A80945" w:rsidRDefault="00B42664" w:rsidP="00177E38">
            <w:pPr>
              <w:jc w:val="both"/>
            </w:pPr>
            <w:r w:rsidRPr="00A80945">
              <w:t xml:space="preserve">По данным Единого реестра субъектов малого и среднего предпринимательства Федеральной налоговой службы (далее – ЕГРИП) по состоянию на 01.01.2020 года зарегистрировано </w:t>
            </w:r>
            <w:r w:rsidRPr="00A80945">
              <w:lastRenderedPageBreak/>
              <w:t>1399 субъектов малого и среднего предпринимательства (далее – МСП).</w:t>
            </w:r>
          </w:p>
          <w:p w:rsidR="00B42664" w:rsidRDefault="00B42664" w:rsidP="00D772DE">
            <w:pPr>
              <w:ind w:firstLine="458"/>
              <w:jc w:val="both"/>
            </w:pPr>
            <w:r w:rsidRPr="00A80945">
              <w:t>Налоговые поступления от деятельности субъектов МСП в бюджет города за 2019 год выше показателей 2018 года на 16,7%  (152,03 млн. руб.  к  130,3 млн. руб.) и их доля увеличена с 19,8% до 20,6% в местный бюджет.</w:t>
            </w:r>
          </w:p>
          <w:p w:rsidR="00A80945" w:rsidRPr="002455A0" w:rsidRDefault="00A80945" w:rsidP="00992369">
            <w:pPr>
              <w:jc w:val="both"/>
              <w:rPr>
                <w:bCs/>
              </w:rPr>
            </w:pPr>
            <w:r>
              <w:t xml:space="preserve">В целях создания условий для развития сельскохозяйственных товаропроизводителей с 2016 года действует подпрограмма </w:t>
            </w:r>
            <w:r>
              <w:rPr>
                <w:lang w:val="en-US"/>
              </w:rPr>
              <w:t>III</w:t>
            </w:r>
            <w:r>
              <w:t xml:space="preserve"> «</w:t>
            </w:r>
            <w:r w:rsidRPr="00D144B7">
              <w:t>Развитие</w:t>
            </w:r>
            <w:r>
              <w:t xml:space="preserve"> сельскохозяйственных товаропроизводителей» Программы. В части исполнения </w:t>
            </w:r>
            <w:r w:rsidRPr="00A80945">
              <w:t xml:space="preserve">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A80945">
              <w:t>Югры</w:t>
            </w:r>
            <w:proofErr w:type="spellEnd"/>
            <w:r w:rsidRPr="00686DB1">
              <w:rPr>
                <w:bCs/>
              </w:rPr>
              <w:t xml:space="preserve"> в 201</w:t>
            </w:r>
            <w:r>
              <w:rPr>
                <w:bCs/>
              </w:rPr>
              <w:t>9</w:t>
            </w:r>
            <w:r w:rsidRPr="00686DB1">
              <w:rPr>
                <w:bCs/>
              </w:rPr>
              <w:t xml:space="preserve"> году выплачено субсидий в сумме </w:t>
            </w:r>
            <w:r w:rsidRPr="002455A0">
              <w:rPr>
                <w:bCs/>
              </w:rPr>
              <w:t>27 947, 5  тыс. руб., в том числе:</w:t>
            </w:r>
          </w:p>
          <w:p w:rsidR="00A80945" w:rsidRPr="002455A0" w:rsidRDefault="00A80945" w:rsidP="00A80945">
            <w:pPr>
              <w:jc w:val="both"/>
              <w:rPr>
                <w:bCs/>
              </w:rPr>
            </w:pPr>
            <w:r>
              <w:rPr>
                <w:bCs/>
              </w:rPr>
              <w:t>-</w:t>
            </w:r>
            <w:r w:rsidRPr="002455A0">
              <w:rPr>
                <w:bCs/>
              </w:rPr>
              <w:t>субсидии на развитие животноводства, переработки и реализации продукции – 27 914,7 тыс</w:t>
            </w:r>
            <w:proofErr w:type="gramStart"/>
            <w:r w:rsidRPr="002455A0">
              <w:rPr>
                <w:bCs/>
              </w:rPr>
              <w:t>.р</w:t>
            </w:r>
            <w:proofErr w:type="gramEnd"/>
            <w:r w:rsidRPr="002455A0">
              <w:rPr>
                <w:bCs/>
              </w:rPr>
              <w:t>уб.;</w:t>
            </w:r>
          </w:p>
          <w:p w:rsidR="00A80945" w:rsidRPr="00686DB1" w:rsidRDefault="00A80945" w:rsidP="00A80945">
            <w:pPr>
              <w:jc w:val="both"/>
              <w:rPr>
                <w:bCs/>
              </w:rPr>
            </w:pPr>
            <w:r w:rsidRPr="002455A0">
              <w:rPr>
                <w:bCs/>
              </w:rPr>
              <w:t>-расходы на содержание органов местного самоуправления на осуществление переданного государственного полномочия – 32,8</w:t>
            </w:r>
            <w:r>
              <w:rPr>
                <w:bCs/>
              </w:rPr>
              <w:t xml:space="preserve"> тыс</w:t>
            </w:r>
            <w:proofErr w:type="gramStart"/>
            <w:r>
              <w:rPr>
                <w:bCs/>
              </w:rPr>
              <w:t>.р</w:t>
            </w:r>
            <w:proofErr w:type="gramEnd"/>
            <w:r>
              <w:rPr>
                <w:bCs/>
              </w:rPr>
              <w:t>уб.</w:t>
            </w:r>
          </w:p>
          <w:p w:rsidR="00A80945" w:rsidRDefault="00A80945" w:rsidP="00D772DE">
            <w:pPr>
              <w:ind w:firstLine="458"/>
              <w:jc w:val="both"/>
              <w:rPr>
                <w:bCs/>
              </w:rPr>
            </w:pPr>
            <w:r w:rsidRPr="00686DB1">
              <w:rPr>
                <w:bCs/>
              </w:rPr>
              <w:t xml:space="preserve">В отчетном периоде предоставлены субсидии  </w:t>
            </w:r>
            <w:r>
              <w:rPr>
                <w:bCs/>
              </w:rPr>
              <w:t xml:space="preserve">21 </w:t>
            </w:r>
            <w:r w:rsidRPr="00686DB1">
              <w:rPr>
                <w:bCs/>
              </w:rPr>
              <w:t>сельскохозяйственн</w:t>
            </w:r>
            <w:r>
              <w:rPr>
                <w:bCs/>
              </w:rPr>
              <w:t>ому</w:t>
            </w:r>
            <w:r w:rsidRPr="00686DB1">
              <w:rPr>
                <w:bCs/>
              </w:rPr>
              <w:t xml:space="preserve"> </w:t>
            </w:r>
            <w:r>
              <w:rPr>
                <w:bCs/>
              </w:rPr>
              <w:t xml:space="preserve"> </w:t>
            </w:r>
            <w:r w:rsidRPr="00686DB1">
              <w:rPr>
                <w:bCs/>
              </w:rPr>
              <w:t>то</w:t>
            </w:r>
            <w:r>
              <w:rPr>
                <w:bCs/>
              </w:rPr>
              <w:t>варопроизводителю, в том числе:</w:t>
            </w:r>
          </w:p>
          <w:p w:rsidR="00A80945" w:rsidRDefault="00A80945" w:rsidP="00A80945">
            <w:pPr>
              <w:jc w:val="both"/>
              <w:rPr>
                <w:bCs/>
              </w:rPr>
            </w:pPr>
            <w:r>
              <w:rPr>
                <w:bCs/>
              </w:rPr>
              <w:t>-по направлению поддержки животноводства: 3</w:t>
            </w:r>
            <w:r w:rsidRPr="00686DB1">
              <w:rPr>
                <w:bCs/>
              </w:rPr>
              <w:t xml:space="preserve"> главам крестьянских (фермерских) хозяйств в сумме </w:t>
            </w:r>
            <w:r>
              <w:rPr>
                <w:bCs/>
              </w:rPr>
              <w:t>317,4 тыс</w:t>
            </w:r>
            <w:proofErr w:type="gramStart"/>
            <w:r>
              <w:rPr>
                <w:bCs/>
              </w:rPr>
              <w:t>.р</w:t>
            </w:r>
            <w:proofErr w:type="gramEnd"/>
            <w:r>
              <w:rPr>
                <w:bCs/>
              </w:rPr>
              <w:t xml:space="preserve">уб., </w:t>
            </w:r>
          </w:p>
          <w:p w:rsidR="00A80945" w:rsidRDefault="00A80945" w:rsidP="00A80945">
            <w:pPr>
              <w:jc w:val="both"/>
              <w:rPr>
                <w:bCs/>
              </w:rPr>
            </w:pPr>
            <w:r>
              <w:rPr>
                <w:bCs/>
              </w:rPr>
              <w:t>-</w:t>
            </w:r>
            <w:r w:rsidRPr="00686DB1">
              <w:rPr>
                <w:bCs/>
              </w:rPr>
              <w:t>АО «</w:t>
            </w:r>
            <w:proofErr w:type="spellStart"/>
            <w:r w:rsidRPr="00686DB1">
              <w:rPr>
                <w:bCs/>
              </w:rPr>
              <w:t>Агроника</w:t>
            </w:r>
            <w:proofErr w:type="spellEnd"/>
            <w:r w:rsidRPr="00686DB1">
              <w:rPr>
                <w:bCs/>
              </w:rPr>
              <w:t xml:space="preserve">» в сумме </w:t>
            </w:r>
            <w:r>
              <w:rPr>
                <w:bCs/>
              </w:rPr>
              <w:t>27 298,9 тыс</w:t>
            </w:r>
            <w:proofErr w:type="gramStart"/>
            <w:r>
              <w:rPr>
                <w:bCs/>
              </w:rPr>
              <w:t>.р</w:t>
            </w:r>
            <w:proofErr w:type="gramEnd"/>
            <w:r>
              <w:rPr>
                <w:bCs/>
              </w:rPr>
              <w:t>уб.;</w:t>
            </w:r>
          </w:p>
          <w:p w:rsidR="00A80945" w:rsidRPr="00A80945" w:rsidRDefault="00A80945" w:rsidP="00992369">
            <w:pPr>
              <w:jc w:val="both"/>
            </w:pPr>
            <w:r>
              <w:rPr>
                <w:bCs/>
              </w:rPr>
              <w:t>-17</w:t>
            </w:r>
            <w:r w:rsidRPr="00686DB1">
              <w:rPr>
                <w:bCs/>
              </w:rPr>
              <w:t xml:space="preserve"> граждан</w:t>
            </w:r>
            <w:r>
              <w:rPr>
                <w:bCs/>
              </w:rPr>
              <w:t>ам</w:t>
            </w:r>
            <w:r w:rsidRPr="00686DB1">
              <w:rPr>
                <w:bCs/>
              </w:rPr>
              <w:t>, ведущ</w:t>
            </w:r>
            <w:r>
              <w:rPr>
                <w:bCs/>
              </w:rPr>
              <w:t>им</w:t>
            </w:r>
            <w:r w:rsidRPr="00686DB1">
              <w:rPr>
                <w:bCs/>
              </w:rPr>
              <w:t xml:space="preserve"> лично</w:t>
            </w:r>
            <w:r>
              <w:rPr>
                <w:bCs/>
              </w:rPr>
              <w:t>е подсобное хозяйство на сумму 298,4</w:t>
            </w:r>
            <w:r w:rsidRPr="00686DB1">
              <w:rPr>
                <w:bCs/>
              </w:rPr>
              <w:t xml:space="preserve"> тыс</w:t>
            </w:r>
            <w:proofErr w:type="gramStart"/>
            <w:r w:rsidRPr="00686DB1">
              <w:rPr>
                <w:bCs/>
              </w:rPr>
              <w:t>.р</w:t>
            </w:r>
            <w:proofErr w:type="gramEnd"/>
            <w:r w:rsidRPr="00686DB1">
              <w:rPr>
                <w:bCs/>
              </w:rPr>
              <w:t>уб.</w:t>
            </w:r>
          </w:p>
          <w:p w:rsidR="000E1C88" w:rsidRPr="00A80945" w:rsidRDefault="0000294A" w:rsidP="00D772DE">
            <w:pPr>
              <w:ind w:firstLine="458"/>
              <w:jc w:val="both"/>
            </w:pPr>
            <w:r>
              <w:t xml:space="preserve">На сайте органов местного самоуправления в разделе «Предпринимательство» размещена необходимая информация </w:t>
            </w:r>
            <w:r>
              <w:lastRenderedPageBreak/>
              <w:t xml:space="preserve">для предпринимателей города, инфраструктура поддержки предпринимательства </w:t>
            </w:r>
            <w:proofErr w:type="spellStart"/>
            <w:r>
              <w:t>ХМАО-Югры</w:t>
            </w:r>
            <w:proofErr w:type="spellEnd"/>
            <w:r>
              <w:t>, предоставление финансовой  поддержки малого и среднего предпринимательства.</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lastRenderedPageBreak/>
              <w:t>1.1.2</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C42082">
            <w:pPr>
              <w:outlineLvl w:val="0"/>
            </w:pPr>
            <w:r w:rsidRPr="006C2008">
              <w:t>Комплексная поддержка действующих и потенциальных субъектов малого и среднего предпринимательства (консультационная, имущественная, финансовая), в том числе по приоритетным формам  предпринимательства:</w:t>
            </w:r>
            <w:r w:rsidRPr="006C2008">
              <w:br/>
              <w:t>- социально значимые виды деятельности;</w:t>
            </w:r>
            <w:r w:rsidRPr="006C2008">
              <w:br/>
              <w:t>- социальное предпринимательство;</w:t>
            </w:r>
            <w:r w:rsidRPr="006C2008">
              <w:br/>
              <w:t>- инновационное и молодежное предпринимательство.</w:t>
            </w:r>
            <w:r w:rsidRPr="006C2008">
              <w:br/>
              <w:t xml:space="preserve">Организация взаимодействия с организациями инфраструктуры </w:t>
            </w:r>
            <w:r w:rsidRPr="006C2008">
              <w:lastRenderedPageBreak/>
              <w:t>поддержки малого и среднего предпринимательства Ханты-Мансийского автономного округа  – Югры.</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lastRenderedPageBreak/>
              <w:t>Высокий уровень развития малого и среднего предпринимательства в городе Урай.</w:t>
            </w:r>
            <w:r w:rsidRPr="006C2008">
              <w:br/>
              <w:t>Благоприятный предпринимательский климат и условия для ведения бизнеса в городе Урай.</w:t>
            </w:r>
            <w:r w:rsidRPr="006C2008">
              <w:br/>
              <w:t>Социальная стабильность, обеспечение занятости, поддержание налоговой базы как источника пополнения местного бюджета.</w:t>
            </w:r>
          </w:p>
          <w:p w:rsidR="00D279EB" w:rsidRPr="006C2008" w:rsidRDefault="00D279EB" w:rsidP="00606453">
            <w:pPr>
              <w:outlineLvl w:val="0"/>
            </w:pPr>
            <w:r w:rsidRPr="006C2008">
              <w:t xml:space="preserve">Реализация комплексной интерактивной модели развития негосударственных </w:t>
            </w:r>
            <w:r w:rsidRPr="006C2008">
              <w:lastRenderedPageBreak/>
              <w:t>поставщиков услуг в социальной сфере</w:t>
            </w:r>
          </w:p>
        </w:tc>
        <w:tc>
          <w:tcPr>
            <w:tcW w:w="828" w:type="pct"/>
            <w:tcBorders>
              <w:top w:val="nil"/>
              <w:left w:val="nil"/>
              <w:bottom w:val="single" w:sz="4" w:space="0" w:color="auto"/>
              <w:right w:val="single" w:sz="4" w:space="0" w:color="auto"/>
            </w:tcBorders>
            <w:shd w:val="clear" w:color="auto" w:fill="auto"/>
            <w:vAlign w:val="center"/>
            <w:hideMark/>
          </w:tcPr>
          <w:p w:rsidR="00D279EB" w:rsidRPr="009A1F37" w:rsidRDefault="00D279EB" w:rsidP="00606453">
            <w:pPr>
              <w:outlineLvl w:val="0"/>
            </w:pPr>
            <w:r w:rsidRPr="006C2008">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p w:rsidR="00285116" w:rsidRPr="009A1F37" w:rsidRDefault="00285116" w:rsidP="00606453">
            <w:pPr>
              <w:outlineLvl w:val="0"/>
            </w:pPr>
          </w:p>
          <w:p w:rsidR="00285116" w:rsidRDefault="00285116" w:rsidP="00285116">
            <w:pPr>
              <w:outlineLvl w:val="0"/>
            </w:pPr>
            <w:r>
              <w:rPr>
                <w:b/>
              </w:rPr>
              <w:t>Д</w:t>
            </w:r>
            <w:r w:rsidRPr="00DD15A6">
              <w:rPr>
                <w:b/>
              </w:rPr>
              <w:t>оля среднесписочной численности работников</w:t>
            </w:r>
            <w:r w:rsidRPr="006C2008">
              <w:t xml:space="preserve"> (без внешних совместителей) малых и средних </w:t>
            </w:r>
            <w:r w:rsidRPr="006C2008">
              <w:lastRenderedPageBreak/>
              <w:t>предприятий в среднесписочной численности работников (без внешних совместителей) всех предприятий и организаций</w:t>
            </w:r>
            <w:r>
              <w:t xml:space="preserve"> за 2019 год составила </w:t>
            </w:r>
            <w:r w:rsidRPr="00592537">
              <w:rPr>
                <w:b/>
              </w:rPr>
              <w:t>16,1</w:t>
            </w:r>
            <w:r w:rsidRPr="00DE11E3">
              <w:rPr>
                <w:b/>
              </w:rPr>
              <w:t>%.</w:t>
            </w:r>
          </w:p>
          <w:p w:rsidR="00285116" w:rsidRPr="00285116" w:rsidRDefault="00285116"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9926ED" w:rsidRDefault="009926ED" w:rsidP="00AF460C">
            <w:pPr>
              <w:autoSpaceDE w:val="0"/>
              <w:autoSpaceDN w:val="0"/>
              <w:ind w:firstLine="458"/>
              <w:jc w:val="both"/>
            </w:pPr>
            <w:r>
              <w:lastRenderedPageBreak/>
              <w:t xml:space="preserve">В течение 2019 года организовано и проведено 49 мероприятий: межмуниципальные сельскохозяйственные ярмарки, фестиваль молодёжных бизнес проектов, выставка-ярмарка «Малый бизнес </w:t>
            </w:r>
            <w:proofErr w:type="spellStart"/>
            <w:r>
              <w:t>Урая</w:t>
            </w:r>
            <w:proofErr w:type="spellEnd"/>
            <w:r>
              <w:t>», выставка-форум «Товары земли Югорской», круглые столы, обучающие мероприятия.</w:t>
            </w:r>
          </w:p>
          <w:p w:rsidR="009926ED" w:rsidRPr="00A33FC6" w:rsidRDefault="009926ED" w:rsidP="00AF460C">
            <w:pPr>
              <w:widowControl w:val="0"/>
              <w:autoSpaceDE w:val="0"/>
              <w:autoSpaceDN w:val="0"/>
              <w:adjustRightInd w:val="0"/>
              <w:ind w:firstLine="458"/>
              <w:jc w:val="both"/>
              <w:rPr>
                <w:rFonts w:eastAsiaTheme="minorEastAsia"/>
              </w:rPr>
            </w:pPr>
            <w:r>
              <w:rPr>
                <w:rFonts w:eastAsiaTheme="minorEastAsia"/>
              </w:rPr>
              <w:t xml:space="preserve">Участниками этих мероприятий стали около 16 тыс. человек (39,6% жителей нашего города), более 100 </w:t>
            </w:r>
            <w:r w:rsidR="00B720A7">
              <w:rPr>
                <w:rFonts w:eastAsiaTheme="minorEastAsia"/>
              </w:rPr>
              <w:t>субъектов предпринимательства</w:t>
            </w:r>
            <w:r>
              <w:rPr>
                <w:rFonts w:eastAsiaTheme="minorEastAsia"/>
              </w:rPr>
              <w:t xml:space="preserve"> имели возможность реализовать свою продукцию и продемонстрировать предоставляемые услуги. Дополнительно на ярмарках было реализовано сельскохозяйственной продукции, мяса, мясопродуктов, овощей, кондитерских изделий, мёда, дикоросов около 19 тонн, также саженцев и рассады более 1,3 тыс. кустов.</w:t>
            </w:r>
            <w:r w:rsidRPr="00A33FC6">
              <w:rPr>
                <w:rFonts w:eastAsiaTheme="minorEastAsia"/>
              </w:rPr>
              <w:t xml:space="preserve"> </w:t>
            </w:r>
          </w:p>
          <w:p w:rsidR="009926ED" w:rsidRDefault="009926ED" w:rsidP="00AF460C">
            <w:pPr>
              <w:ind w:firstLine="458"/>
              <w:jc w:val="both"/>
            </w:pPr>
            <w:r>
              <w:t xml:space="preserve">В рамках муниципальной программы </w:t>
            </w:r>
            <w:r w:rsidRPr="001F0DB9">
              <w:t>«Развитие малого и среднего предпринимательства, потребительского рынка и сельскохозяйственных товаропроизводителей города Урай» на 2016-2020 годы</w:t>
            </w:r>
            <w:r>
              <w:t xml:space="preserve"> в течение 201</w:t>
            </w:r>
            <w:r w:rsidRPr="00C10E9F">
              <w:t>9</w:t>
            </w:r>
            <w:r>
              <w:t xml:space="preserve"> года, оказывались следующие виды поддержки:</w:t>
            </w:r>
          </w:p>
          <w:p w:rsidR="009926ED" w:rsidRDefault="009926ED" w:rsidP="00AF460C">
            <w:pPr>
              <w:ind w:firstLine="458"/>
              <w:jc w:val="both"/>
            </w:pPr>
            <w:r>
              <w:t>-</w:t>
            </w:r>
            <w:r>
              <w:rPr>
                <w:b/>
                <w:bCs/>
              </w:rPr>
              <w:t>Имущественная поддержка</w:t>
            </w:r>
            <w:r>
              <w:t>. В 201</w:t>
            </w:r>
            <w:r w:rsidRPr="00C10E9F">
              <w:t>9</w:t>
            </w:r>
            <w:r>
              <w:t xml:space="preserve"> году предоставлено 1</w:t>
            </w:r>
            <w:r w:rsidRPr="00C10E9F">
              <w:t>0</w:t>
            </w:r>
            <w:r>
              <w:t xml:space="preserve"> муниципальных преференции субъектам малого и среднего предпринимательства города Урай в форме передачи муниципального имущества в аренду без проведения торгов.  </w:t>
            </w:r>
          </w:p>
          <w:p w:rsidR="009926ED" w:rsidRDefault="009926ED" w:rsidP="00AF460C">
            <w:pPr>
              <w:ind w:firstLine="458"/>
              <w:jc w:val="both"/>
            </w:pPr>
            <w:r>
              <w:rPr>
                <w:b/>
                <w:bCs/>
              </w:rPr>
              <w:t>-Информационн</w:t>
            </w:r>
            <w:r w:rsidRPr="00C10E9F">
              <w:rPr>
                <w:b/>
                <w:bCs/>
              </w:rPr>
              <w:t>о-консультационная</w:t>
            </w:r>
            <w:r>
              <w:rPr>
                <w:b/>
                <w:bCs/>
              </w:rPr>
              <w:t xml:space="preserve"> поддержка. </w:t>
            </w:r>
            <w:r>
              <w:t xml:space="preserve">С целью предоставления достоверной и оперативной </w:t>
            </w:r>
            <w:r>
              <w:lastRenderedPageBreak/>
              <w:t>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t>Бизнесюгры</w:t>
            </w:r>
            <w:proofErr w:type="gramStart"/>
            <w:r>
              <w:t>.р</w:t>
            </w:r>
            <w:proofErr w:type="gramEnd"/>
            <w:r>
              <w:t>ф</w:t>
            </w:r>
            <w:proofErr w:type="spellEnd"/>
            <w:r>
              <w:t>», «Инфраструктура поддержки малого и среднего предпринимательства». В 2019 году оказано 1726 ед</w:t>
            </w:r>
            <w:r w:rsidR="002C2D06">
              <w:t>иниц</w:t>
            </w:r>
            <w:r>
              <w:t xml:space="preserve"> информационно-консультационной поддержки субъектам малого и среднего предпринимательства по вопросам ведения предпринимательской деятельности, получения субсидий, обучения.</w:t>
            </w:r>
          </w:p>
          <w:p w:rsidR="009926ED" w:rsidRDefault="009926ED" w:rsidP="00AF460C">
            <w:pPr>
              <w:widowControl w:val="0"/>
              <w:autoSpaceDE w:val="0"/>
              <w:autoSpaceDN w:val="0"/>
              <w:adjustRightInd w:val="0"/>
              <w:ind w:firstLine="458"/>
              <w:jc w:val="both"/>
            </w:pPr>
            <w:r>
              <w:rPr>
                <w:rFonts w:eastAsiaTheme="minorEastAsia"/>
              </w:rPr>
              <w:t xml:space="preserve">В целях предоставления </w:t>
            </w:r>
            <w:r w:rsidRPr="0002451A">
              <w:rPr>
                <w:rFonts w:eastAsiaTheme="minorEastAsia"/>
                <w:b/>
              </w:rPr>
              <w:t>финансовой поддержки</w:t>
            </w:r>
            <w:r>
              <w:rPr>
                <w:rFonts w:eastAsiaTheme="minorEastAsia"/>
              </w:rPr>
              <w:t xml:space="preserve"> </w:t>
            </w:r>
            <w:r>
              <w:t xml:space="preserve"> течение 2019 года предоставлен</w:t>
            </w:r>
            <w:r w:rsidR="0002451A">
              <w:t>о</w:t>
            </w:r>
            <w:r>
              <w:t xml:space="preserve"> 30 субсидий на общую сумму </w:t>
            </w:r>
            <w:r w:rsidRPr="000929E7">
              <w:rPr>
                <w:b/>
              </w:rPr>
              <w:t>4 331,5</w:t>
            </w:r>
            <w:r>
              <w:t xml:space="preserve"> тыс. рублей на возмещение части затрат на</w:t>
            </w:r>
            <w:r w:rsidRPr="00A628B9">
              <w:t>:</w:t>
            </w:r>
            <w:r>
              <w:rPr>
                <w:rFonts w:eastAsiaTheme="minorEastAsia"/>
              </w:rPr>
              <w:t xml:space="preserve"> </w:t>
            </w:r>
            <w:r w:rsidRPr="00A628B9">
              <w:t>приобретение оборудования</w:t>
            </w:r>
            <w:r>
              <w:t>, аренду нежилых (не муниципальных) помещений,</w:t>
            </w:r>
            <w:r>
              <w:rPr>
                <w:rFonts w:eastAsiaTheme="minorEastAsia"/>
              </w:rPr>
              <w:t xml:space="preserve"> </w:t>
            </w:r>
            <w:r w:rsidRPr="00A628B9">
              <w:t>по предост</w:t>
            </w:r>
            <w:r>
              <w:t xml:space="preserve">авленным консалтинговым услугам, </w:t>
            </w:r>
            <w:r w:rsidRPr="00A628B9">
              <w:t>по обязательной и добровольной сертификации продукции местных товаропроизводителей.</w:t>
            </w:r>
          </w:p>
          <w:p w:rsidR="009926ED" w:rsidRDefault="009926ED" w:rsidP="00AF460C">
            <w:pPr>
              <w:widowControl w:val="0"/>
              <w:autoSpaceDE w:val="0"/>
              <w:autoSpaceDN w:val="0"/>
              <w:adjustRightInd w:val="0"/>
              <w:ind w:firstLine="458"/>
              <w:jc w:val="both"/>
            </w:pPr>
            <w:r>
              <w:t>Всеми получателями финансовой поддержки в отчетном году созданы дополнительно 30 рабочих мест.</w:t>
            </w:r>
          </w:p>
          <w:p w:rsidR="00B50102" w:rsidRDefault="00B50102" w:rsidP="00AF460C">
            <w:pPr>
              <w:pStyle w:val="af4"/>
              <w:spacing w:after="0"/>
              <w:ind w:firstLine="458"/>
              <w:jc w:val="both"/>
            </w:pPr>
            <w:r w:rsidRPr="00383DCD">
              <w:t xml:space="preserve">По состоянию на 01.01.2020 в городе Урай в сфере потребительского рынка функционирует </w:t>
            </w:r>
            <w:r w:rsidRPr="00357F74">
              <w:t>404</w:t>
            </w:r>
            <w:r w:rsidRPr="00383DCD">
              <w:rPr>
                <w:i/>
                <w:iCs/>
              </w:rPr>
              <w:t xml:space="preserve"> </w:t>
            </w:r>
            <w:r w:rsidRPr="00383DCD">
              <w:t>объектов потребительского рынка</w:t>
            </w:r>
            <w:r>
              <w:t xml:space="preserve"> в т.ч.:</w:t>
            </w:r>
          </w:p>
          <w:p w:rsidR="00B50102" w:rsidRDefault="00B50102" w:rsidP="00AF460C">
            <w:pPr>
              <w:pStyle w:val="af4"/>
              <w:spacing w:after="0"/>
              <w:ind w:firstLine="458"/>
              <w:jc w:val="both"/>
            </w:pPr>
            <w:r w:rsidRPr="00383DCD">
              <w:t xml:space="preserve">- </w:t>
            </w:r>
            <w:r>
              <w:t>176 стационарных торговых объектов;</w:t>
            </w:r>
          </w:p>
          <w:p w:rsidR="00B50102" w:rsidRDefault="00B50102" w:rsidP="00AF460C">
            <w:pPr>
              <w:pStyle w:val="af4"/>
              <w:spacing w:after="0"/>
              <w:ind w:firstLine="458"/>
              <w:jc w:val="both"/>
            </w:pPr>
            <w:r>
              <w:t>- 48 объектов общественного питания;</w:t>
            </w:r>
          </w:p>
          <w:p w:rsidR="00B50102" w:rsidRDefault="00B50102" w:rsidP="00AF460C">
            <w:pPr>
              <w:pStyle w:val="af4"/>
              <w:spacing w:after="0"/>
              <w:ind w:firstLine="458"/>
              <w:jc w:val="both"/>
            </w:pPr>
            <w:r>
              <w:t>- 98 объектов бытового обслуживания;</w:t>
            </w:r>
          </w:p>
          <w:p w:rsidR="00B50102" w:rsidRDefault="00B50102" w:rsidP="00AF460C">
            <w:pPr>
              <w:pStyle w:val="af4"/>
              <w:spacing w:after="0"/>
              <w:ind w:firstLine="458"/>
              <w:jc w:val="both"/>
            </w:pPr>
            <w:r>
              <w:t xml:space="preserve">- 82 </w:t>
            </w:r>
            <w:proofErr w:type="gramStart"/>
            <w:r>
              <w:t>нестационарных</w:t>
            </w:r>
            <w:proofErr w:type="gramEnd"/>
            <w:r>
              <w:t xml:space="preserve"> торговых объекта. </w:t>
            </w:r>
          </w:p>
          <w:p w:rsidR="000E1C88" w:rsidRPr="008C5106" w:rsidRDefault="00B50102" w:rsidP="008C5106">
            <w:pPr>
              <w:ind w:firstLine="458"/>
              <w:jc w:val="both"/>
              <w:outlineLvl w:val="0"/>
            </w:pPr>
            <w:r>
              <w:lastRenderedPageBreak/>
              <w:t>Обеспеченность населения торговыми площадями по состоянию на 01.01.2020 выше норматива на 48,5%  и составляет 756,6 кв. метра (при нормативе 510,0 кв.м.) на 1000 жителей.</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lastRenderedPageBreak/>
              <w:t>1.1.3</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Организация и проведение фестивалей и ярмарок с участием субъектов малого и среднего предпринимательства и производителей сельхозпродукции</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Продвижение товаров в розничную торговую сеть, поддержка узнаваемости местных торговых марок.</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C2008">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16,3% к 2030 г.)</w:t>
            </w:r>
          </w:p>
          <w:p w:rsidR="00DD15A6" w:rsidRDefault="00DD15A6" w:rsidP="00606453">
            <w:pPr>
              <w:outlineLvl w:val="0"/>
            </w:pPr>
          </w:p>
          <w:p w:rsidR="00DD15A6" w:rsidRDefault="00DD15A6" w:rsidP="00DD15A6">
            <w:pPr>
              <w:outlineLvl w:val="0"/>
            </w:pPr>
            <w:r>
              <w:rPr>
                <w:b/>
              </w:rPr>
              <w:t>Д</w:t>
            </w:r>
            <w:r w:rsidRPr="00DD15A6">
              <w:rPr>
                <w:b/>
              </w:rPr>
              <w:t>оля среднесписочной численности работников</w:t>
            </w:r>
            <w:r w:rsidRPr="006C2008">
              <w:t xml:space="preserve"> (без внешних совместителей) малых и средних </w:t>
            </w:r>
            <w:r w:rsidRPr="006C2008">
              <w:lastRenderedPageBreak/>
              <w:t>предприятий в среднесписочной численности работников (без внешних совместителей) всех предприятий и организаций</w:t>
            </w:r>
            <w:r>
              <w:t xml:space="preserve"> за 2019 год составила </w:t>
            </w:r>
            <w:r w:rsidR="00592537" w:rsidRPr="00592537">
              <w:rPr>
                <w:b/>
              </w:rPr>
              <w:t>16,1</w:t>
            </w:r>
            <w:r w:rsidR="00DE11E3" w:rsidRPr="00DE11E3">
              <w:rPr>
                <w:b/>
              </w:rPr>
              <w:t>%.</w:t>
            </w:r>
          </w:p>
          <w:p w:rsidR="00DE11E3" w:rsidRPr="006C2008" w:rsidRDefault="00DE11E3" w:rsidP="00DD15A6">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67071A" w:rsidRPr="0067071A" w:rsidRDefault="0067071A" w:rsidP="00AF460C">
            <w:pPr>
              <w:ind w:firstLine="458"/>
              <w:jc w:val="both"/>
              <w:outlineLvl w:val="0"/>
              <w:rPr>
                <w:b/>
              </w:rPr>
            </w:pPr>
            <w:r w:rsidRPr="00285116">
              <w:lastRenderedPageBreak/>
              <w:t>В</w:t>
            </w:r>
            <w:r w:rsidRPr="0016312E">
              <w:t xml:space="preserve"> течени</w:t>
            </w:r>
            <w:r>
              <w:t>е</w:t>
            </w:r>
            <w:r w:rsidRPr="0016312E">
              <w:t xml:space="preserve"> 2019 года организовано и проведено 49 мероприятий:</w:t>
            </w:r>
            <w:r>
              <w:t xml:space="preserve"> </w:t>
            </w:r>
            <w:r w:rsidRPr="0016312E">
              <w:t xml:space="preserve">межмуниципальные сельскохозяйственные ярмарки, фестиваль молодёжных бизнес проектов, выставка-ярмарка «Малый бизнес </w:t>
            </w:r>
            <w:proofErr w:type="spellStart"/>
            <w:r w:rsidRPr="0016312E">
              <w:t>Урая</w:t>
            </w:r>
            <w:proofErr w:type="spellEnd"/>
            <w:r w:rsidRPr="0016312E">
              <w:t>», выставка-форум «Товары земли Югорской», круглые столы, обучающие мероприятия.</w:t>
            </w:r>
          </w:p>
          <w:p w:rsidR="0067071A" w:rsidRPr="0016312E" w:rsidRDefault="0067071A" w:rsidP="00AF460C">
            <w:pPr>
              <w:widowControl w:val="0"/>
              <w:autoSpaceDE w:val="0"/>
              <w:autoSpaceDN w:val="0"/>
              <w:adjustRightInd w:val="0"/>
              <w:ind w:firstLine="458"/>
              <w:jc w:val="both"/>
              <w:rPr>
                <w:rFonts w:eastAsiaTheme="minorEastAsia"/>
              </w:rPr>
            </w:pPr>
            <w:r w:rsidRPr="0016312E">
              <w:rPr>
                <w:rFonts w:eastAsiaTheme="minorEastAsia"/>
              </w:rPr>
              <w:t xml:space="preserve">Участниками этих мероприятий стали около 16 тыс. человек (39,6% жителей нашего города), </w:t>
            </w:r>
            <w:r>
              <w:rPr>
                <w:rFonts w:eastAsiaTheme="minorEastAsia"/>
              </w:rPr>
              <w:t>Б</w:t>
            </w:r>
            <w:r w:rsidRPr="0016312E">
              <w:rPr>
                <w:rFonts w:eastAsiaTheme="minorEastAsia"/>
              </w:rPr>
              <w:t xml:space="preserve">олее 100 </w:t>
            </w:r>
            <w:r w:rsidRPr="006C2008">
              <w:t xml:space="preserve">субъектов малого и среднего предпринимательства </w:t>
            </w:r>
            <w:r w:rsidRPr="0016312E">
              <w:rPr>
                <w:rFonts w:eastAsiaTheme="minorEastAsia"/>
              </w:rPr>
              <w:t xml:space="preserve"> имели возможность реализовать свою продукцию и продемонстрировать предоставляемые услуги. Дополнительно на ярмарках было реализовано сельскохозяйственной продукции, мяса, мясопродуктов, овощей, кондитерских изделий, мёда, дикоросов около 19 тонн, также саженцев и рассады более 1,3 тыс. кустов. </w:t>
            </w:r>
          </w:p>
          <w:p w:rsidR="005C55CD" w:rsidRDefault="00AF0697" w:rsidP="00AF460C">
            <w:pPr>
              <w:ind w:firstLine="458"/>
              <w:jc w:val="both"/>
              <w:outlineLvl w:val="0"/>
              <w:rPr>
                <w:rFonts w:eastAsiaTheme="minorEastAsia"/>
              </w:rPr>
            </w:pPr>
            <w:r>
              <w:rPr>
                <w:rFonts w:eastAsiaTheme="minorEastAsia"/>
              </w:rPr>
              <w:t>Ч</w:t>
            </w:r>
            <w:r w:rsidRPr="0016312E">
              <w:rPr>
                <w:rFonts w:eastAsiaTheme="minorEastAsia"/>
              </w:rPr>
              <w:t xml:space="preserve">исленность занятых в сфере МСП, включая индивидуальных </w:t>
            </w:r>
            <w:r w:rsidRPr="00055C03">
              <w:rPr>
                <w:rFonts w:eastAsiaTheme="minorEastAsia"/>
              </w:rPr>
              <w:t>предпринимателей</w:t>
            </w:r>
            <w:r>
              <w:rPr>
                <w:rFonts w:eastAsiaTheme="minorEastAsia"/>
              </w:rPr>
              <w:t>, за 2019 год составил</w:t>
            </w:r>
            <w:r w:rsidR="00DD15A6">
              <w:rPr>
                <w:rFonts w:eastAsiaTheme="minorEastAsia"/>
              </w:rPr>
              <w:t>а</w:t>
            </w:r>
            <w:r>
              <w:rPr>
                <w:rFonts w:eastAsiaTheme="minorEastAsia"/>
              </w:rPr>
              <w:t xml:space="preserve"> 3,345 тыс. человек</w:t>
            </w:r>
            <w:r w:rsidR="00592537">
              <w:rPr>
                <w:rFonts w:eastAsiaTheme="minorEastAsia"/>
              </w:rPr>
              <w:t>.</w:t>
            </w:r>
            <w:r w:rsidR="00882B9C">
              <w:rPr>
                <w:rFonts w:eastAsiaTheme="minorEastAsia"/>
              </w:rPr>
              <w:t xml:space="preserve"> </w:t>
            </w:r>
          </w:p>
          <w:p w:rsidR="0067071A" w:rsidRPr="006C2008" w:rsidRDefault="0067071A" w:rsidP="00AF460C">
            <w:pPr>
              <w:ind w:firstLine="458"/>
              <w:jc w:val="both"/>
              <w:outlineLvl w:val="0"/>
            </w:pPr>
          </w:p>
        </w:tc>
      </w:tr>
      <w:tr w:rsidR="00D279EB" w:rsidRPr="006C2008" w:rsidTr="00082BCA">
        <w:trPr>
          <w:trHeight w:val="1003"/>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lastRenderedPageBreak/>
              <w:t>1.1.4</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D279EB" w:rsidRPr="006C2008" w:rsidRDefault="00D279EB" w:rsidP="00B531A1">
            <w:pPr>
              <w:jc w:val="both"/>
              <w:outlineLvl w:val="0"/>
            </w:pPr>
            <w:r w:rsidRPr="006C2008">
              <w:t>Организация мониторинга деятельности малого и среднего предпринимательства в городе Урай</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D279EB" w:rsidRPr="00CE762A" w:rsidRDefault="00D279EB" w:rsidP="00B531A1">
            <w:pPr>
              <w:jc w:val="both"/>
              <w:outlineLvl w:val="0"/>
            </w:pPr>
            <w:r w:rsidRPr="00CE762A">
              <w:t>Выявление проблем и перспектив развития предпринимательской деятельности.</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D279EB" w:rsidRDefault="00D279EB" w:rsidP="00B531A1">
            <w:pPr>
              <w:jc w:val="both"/>
              <w:outlineLvl w:val="0"/>
            </w:pPr>
            <w:r w:rsidRPr="006C2008">
              <w:t>Число субъектов малого и среднего предпринимательства в расчете на 10 тыс. человек населения (370,6 ед./10 тыс. чел. к 2030 г.)</w:t>
            </w:r>
          </w:p>
          <w:p w:rsidR="00DE11E3" w:rsidRPr="006C2008" w:rsidRDefault="00DE11E3" w:rsidP="00B531A1">
            <w:pPr>
              <w:jc w:val="both"/>
              <w:outlineLvl w:val="0"/>
            </w:pPr>
            <w:r w:rsidRPr="00DE11E3">
              <w:rPr>
                <w:b/>
                <w:bCs/>
              </w:rPr>
              <w:t>Число субъектов</w:t>
            </w:r>
            <w:r w:rsidRPr="0016312E">
              <w:rPr>
                <w:bCs/>
              </w:rPr>
              <w:t xml:space="preserve"> малого и среднего предпринимательства </w:t>
            </w:r>
            <w:r w:rsidRPr="00CF045F">
              <w:rPr>
                <w:bCs/>
              </w:rPr>
              <w:t xml:space="preserve"> </w:t>
            </w:r>
            <w:r w:rsidRPr="0016312E">
              <w:rPr>
                <w:bCs/>
              </w:rPr>
              <w:t xml:space="preserve">на 10,0 тыс. человек населения </w:t>
            </w:r>
            <w:r>
              <w:rPr>
                <w:bCs/>
              </w:rPr>
              <w:t xml:space="preserve">за 2019 год </w:t>
            </w:r>
            <w:r w:rsidRPr="0016312E">
              <w:rPr>
                <w:bCs/>
              </w:rPr>
              <w:t xml:space="preserve">составило </w:t>
            </w:r>
            <w:r w:rsidRPr="00DE11E3">
              <w:rPr>
                <w:b/>
                <w:bCs/>
              </w:rPr>
              <w:t>346,</w:t>
            </w:r>
            <w:r w:rsidR="0035761E">
              <w:rPr>
                <w:b/>
                <w:bCs/>
              </w:rPr>
              <w:t>2</w:t>
            </w:r>
            <w:r w:rsidRPr="00DE11E3">
              <w:rPr>
                <w:b/>
                <w:bCs/>
              </w:rPr>
              <w:t xml:space="preserve"> единиц</w:t>
            </w:r>
            <w:r>
              <w:rPr>
                <w:b/>
                <w:bCs/>
              </w:rPr>
              <w:t>.</w:t>
            </w:r>
          </w:p>
        </w:tc>
        <w:tc>
          <w:tcPr>
            <w:tcW w:w="2205" w:type="pct"/>
            <w:gridSpan w:val="3"/>
            <w:tcBorders>
              <w:top w:val="single" w:sz="4" w:space="0" w:color="auto"/>
              <w:left w:val="nil"/>
              <w:bottom w:val="single" w:sz="4" w:space="0" w:color="auto"/>
              <w:right w:val="single" w:sz="4" w:space="0" w:color="auto"/>
            </w:tcBorders>
            <w:shd w:val="clear" w:color="auto" w:fill="auto"/>
            <w:hideMark/>
          </w:tcPr>
          <w:p w:rsidR="009D2621" w:rsidRDefault="009D2621" w:rsidP="009D2621">
            <w:pPr>
              <w:ind w:firstLine="458"/>
              <w:jc w:val="both"/>
            </w:pPr>
            <w:proofErr w:type="gramStart"/>
            <w:r w:rsidRPr="009D2621">
              <w:t xml:space="preserve">В 2019 году </w:t>
            </w:r>
            <w:r>
              <w:t>ООО «А-БИЗНЕС» (</w:t>
            </w:r>
            <w:r w:rsidRPr="009D2621">
              <w:t xml:space="preserve">на основании муниципального контракта </w:t>
            </w:r>
            <w:r>
              <w:t xml:space="preserve"> </w:t>
            </w:r>
            <w:r w:rsidRPr="009D2621">
              <w:t>№01873000019190002240001/</w:t>
            </w:r>
            <w:proofErr w:type="gramEnd"/>
          </w:p>
          <w:p w:rsidR="008C5106" w:rsidRDefault="009D2621" w:rsidP="009D2621">
            <w:pPr>
              <w:jc w:val="both"/>
            </w:pPr>
            <w:proofErr w:type="gramStart"/>
            <w:r w:rsidRPr="009D2621">
              <w:t>204/19 от 1.08.2019.г.</w:t>
            </w:r>
            <w:r>
              <w:t>)</w:t>
            </w:r>
            <w:r w:rsidRPr="009D2621">
              <w:t xml:space="preserve"> проведено м</w:t>
            </w:r>
            <w:r w:rsidR="00C51782" w:rsidRPr="009D2621">
              <w:t>ониторинговое исследование на тему «Анализ текущей ситуации, проблемы и перспективы развития субъектов малого и среднего предпринимательства на территории го</w:t>
            </w:r>
            <w:r w:rsidRPr="009D2621">
              <w:t>рода Урай»</w:t>
            </w:r>
            <w:r w:rsidR="008C5106">
              <w:t>.</w:t>
            </w:r>
            <w:proofErr w:type="gramEnd"/>
          </w:p>
          <w:p w:rsidR="008C5106" w:rsidRDefault="008C5106" w:rsidP="008C5106">
            <w:pPr>
              <w:ind w:firstLine="458"/>
              <w:jc w:val="both"/>
            </w:pPr>
            <w:r>
              <w:t>По результатам мониторинга определены о</w:t>
            </w:r>
            <w:r w:rsidR="00763053">
              <w:t>сновные факторы, мешающие развитию бизнеса – это высокая конкуренция и рост цен на энергоносители, сырье и т.д. (прямые производственные издержки). Для преодоления высокой конкуренции субъектам предпринимательства необходимо повышать свои знания и навыки в области маркетинга и управления бизнесом.</w:t>
            </w:r>
          </w:p>
          <w:p w:rsidR="008C5106" w:rsidRPr="008C5106" w:rsidRDefault="008C5106" w:rsidP="008C5106">
            <w:pPr>
              <w:ind w:firstLine="458"/>
              <w:jc w:val="both"/>
            </w:pPr>
            <w:r w:rsidRPr="009F60EB">
              <w:rPr>
                <w:szCs w:val="26"/>
              </w:rPr>
              <w:t xml:space="preserve">По итогам мониторингового исследования </w:t>
            </w:r>
            <w:r>
              <w:rPr>
                <w:szCs w:val="26"/>
              </w:rPr>
              <w:t xml:space="preserve">с </w:t>
            </w:r>
            <w:r w:rsidRPr="009F60EB">
              <w:rPr>
                <w:szCs w:val="26"/>
              </w:rPr>
              <w:t>целью развития малого и среднего предпринимательства на территории города Урай необходимо развивать следующие приоритетные направления:</w:t>
            </w:r>
          </w:p>
          <w:p w:rsidR="008C5106" w:rsidRPr="008C5106" w:rsidRDefault="008C5106" w:rsidP="008C5106">
            <w:pPr>
              <w:contextualSpacing/>
              <w:jc w:val="both"/>
            </w:pPr>
            <w:r>
              <w:t xml:space="preserve">- </w:t>
            </w:r>
            <w:r w:rsidRPr="008C5106">
              <w:t xml:space="preserve">Сельское, лесное хозяйство, охота, рыболовство и </w:t>
            </w:r>
            <w:r w:rsidRPr="008C5106">
              <w:lastRenderedPageBreak/>
              <w:t xml:space="preserve">рыбоводство (использование растительных и животных природных ресурсов, включая выращивание зерновых, содержание и разведение животных; получение древесины и других растений, животных или продуктов животного происхождения на ферме или в естественной среде обитания). </w:t>
            </w:r>
          </w:p>
          <w:p w:rsidR="008C5106" w:rsidRPr="008C5106" w:rsidRDefault="008C5106" w:rsidP="008C5106">
            <w:pPr>
              <w:contextualSpacing/>
              <w:jc w:val="both"/>
            </w:pPr>
            <w:r>
              <w:t xml:space="preserve">- </w:t>
            </w:r>
            <w:r w:rsidRPr="008C5106">
              <w:t xml:space="preserve">Обрабатывающие производства (производство пищевых продуктов,  производство текстильных изделий, производство одежды, производство кожи и изделий из кожи, обработка древесины и производство изделий из дерева, деятельность полиграфическая и копирование носителей информации, производство мебели, производство прочих готовых изделий). </w:t>
            </w:r>
          </w:p>
          <w:p w:rsidR="008C5106" w:rsidRPr="008C5106" w:rsidRDefault="008C5106" w:rsidP="008C5106">
            <w:pPr>
              <w:contextualSpacing/>
              <w:jc w:val="both"/>
            </w:pPr>
            <w:r>
              <w:t xml:space="preserve">- </w:t>
            </w:r>
            <w:r w:rsidRPr="008C5106">
              <w:t xml:space="preserve">Деятельность в сфере жилищно-коммунального хозяйства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p>
          <w:p w:rsidR="008C5106" w:rsidRPr="008C5106" w:rsidRDefault="008C5106" w:rsidP="008C5106">
            <w:pPr>
              <w:contextualSpacing/>
              <w:jc w:val="both"/>
            </w:pPr>
            <w:r>
              <w:t xml:space="preserve">- </w:t>
            </w:r>
            <w:r w:rsidRPr="008C5106">
              <w:t xml:space="preserve">Деятельность в сфере образования. </w:t>
            </w:r>
          </w:p>
          <w:p w:rsidR="008C5106" w:rsidRPr="008C5106" w:rsidRDefault="008C5106" w:rsidP="008C5106">
            <w:pPr>
              <w:contextualSpacing/>
              <w:jc w:val="both"/>
            </w:pPr>
            <w:r>
              <w:t xml:space="preserve">- </w:t>
            </w:r>
            <w:r w:rsidRPr="008C5106">
              <w:t xml:space="preserve">Деятельность в сфере здравоохранения и социальных услуг (деятельность в области здравоохранения, деятельность по уходу с обеспечением проживания, предоставление социальных услуг без обеспечения проживания). </w:t>
            </w:r>
          </w:p>
          <w:p w:rsidR="008C5106" w:rsidRPr="008C5106" w:rsidRDefault="008C5106" w:rsidP="008C5106">
            <w:pPr>
              <w:contextualSpacing/>
              <w:jc w:val="both"/>
            </w:pPr>
            <w:r>
              <w:t xml:space="preserve">- </w:t>
            </w:r>
            <w:r w:rsidRPr="008C5106">
              <w:t>Деятельность в области культуры, спорта, организации досуга и развлечений (деятельность творческая, деятельность в области искусства и организации развлечений, деятельность в области спорта, отдыха и развлечений). В большей степени развитие отрасли направить в сектор коммерческих предприятий.</w:t>
            </w:r>
          </w:p>
          <w:p w:rsidR="00AF460C" w:rsidRDefault="008C5106" w:rsidP="009D2621">
            <w:pPr>
              <w:ind w:firstLine="458"/>
              <w:jc w:val="both"/>
            </w:pPr>
            <w:r>
              <w:t>Подробный а</w:t>
            </w:r>
            <w:r w:rsidR="00AF460C">
              <w:t xml:space="preserve">налитический отчет о мониторинге </w:t>
            </w:r>
            <w:r w:rsidR="00AF460C">
              <w:lastRenderedPageBreak/>
              <w:t xml:space="preserve">деятельности субъектов малого и среднего предпринимательства </w:t>
            </w:r>
            <w:r w:rsidR="009D2621">
              <w:t>за период с 2016 – 2018 годы размещен</w:t>
            </w:r>
            <w:r w:rsidR="00AF460C">
              <w:t xml:space="preserve"> на официальном сайте органов мест</w:t>
            </w:r>
            <w:r w:rsidR="009D2621">
              <w:t>ного самоуправления города Урай.</w:t>
            </w:r>
          </w:p>
          <w:p w:rsidR="00AF460C" w:rsidRPr="006C2008" w:rsidRDefault="0045750D" w:rsidP="00AF460C">
            <w:pPr>
              <w:jc w:val="both"/>
            </w:pPr>
            <w:hyperlink r:id="rId11" w:history="1">
              <w:r w:rsidR="00AF460C" w:rsidRPr="00842DB4">
                <w:rPr>
                  <w:rStyle w:val="ab"/>
                </w:rPr>
                <w:t>http://uray.ru/predprinimatelstvo-1/maloe-i-srednee-predprinimatelstvo/</w:t>
              </w:r>
            </w:hyperlink>
            <w:r w:rsidR="00AF460C">
              <w:t xml:space="preserve"> </w:t>
            </w:r>
          </w:p>
        </w:tc>
      </w:tr>
      <w:tr w:rsidR="00606453" w:rsidRPr="006C2008" w:rsidTr="00C40C48">
        <w:trPr>
          <w:trHeight w:val="207"/>
        </w:trPr>
        <w:tc>
          <w:tcPr>
            <w:tcW w:w="311"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lastRenderedPageBreak/>
              <w:t>1.2</w:t>
            </w:r>
          </w:p>
        </w:tc>
        <w:tc>
          <w:tcPr>
            <w:tcW w:w="4689" w:type="pct"/>
            <w:gridSpan w:val="6"/>
            <w:tcBorders>
              <w:top w:val="single" w:sz="4" w:space="0" w:color="auto"/>
              <w:left w:val="nil"/>
              <w:bottom w:val="single" w:sz="4" w:space="0" w:color="auto"/>
              <w:right w:val="single" w:sz="4" w:space="0" w:color="auto"/>
            </w:tcBorders>
            <w:shd w:val="clear" w:color="000000" w:fill="DDEBF7"/>
            <w:vAlign w:val="center"/>
            <w:hideMark/>
          </w:tcPr>
          <w:p w:rsidR="00606453" w:rsidRPr="006C2008" w:rsidRDefault="00606453" w:rsidP="00B531A1">
            <w:pPr>
              <w:jc w:val="both"/>
              <w:rPr>
                <w:b/>
                <w:bCs/>
              </w:rPr>
            </w:pPr>
            <w:r w:rsidRPr="006C2008">
              <w:rPr>
                <w:b/>
                <w:bCs/>
              </w:rPr>
              <w:t>Задача 2. Развитие кластера обрабатывающих и перерабатывающих производств </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t>1.2.1</w:t>
            </w:r>
          </w:p>
        </w:tc>
        <w:tc>
          <w:tcPr>
            <w:tcW w:w="879" w:type="pct"/>
            <w:tcBorders>
              <w:top w:val="nil"/>
              <w:left w:val="nil"/>
              <w:bottom w:val="single" w:sz="4" w:space="0" w:color="auto"/>
              <w:right w:val="single" w:sz="4" w:space="0" w:color="auto"/>
            </w:tcBorders>
            <w:shd w:val="clear" w:color="auto" w:fill="auto"/>
            <w:vAlign w:val="center"/>
            <w:hideMark/>
          </w:tcPr>
          <w:p w:rsidR="00D279EB" w:rsidRPr="00CE762A" w:rsidRDefault="00D279EB" w:rsidP="00606453">
            <w:pPr>
              <w:outlineLvl w:val="0"/>
            </w:pPr>
            <w:r w:rsidRPr="00CE762A">
              <w:t>Комплексная поддержка хозяйствующих субъектов по развитию новых направлений промышленной политики и инноваций и реализующих проекты в сфере обрабатывающей промышленности. Мониторинг и информационно-консультационная поддержка хозяйствующих субъектов деятельности в сфере обрабатывающих и перерабатывающих производств</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 xml:space="preserve">Создание новых высокотехнологичных рабочих мест, обеспечение высокопроизводительной занятости населения, повышение конкурентоспособности, снижение </w:t>
            </w:r>
            <w:proofErr w:type="spellStart"/>
            <w:r w:rsidRPr="006C2008">
              <w:t>импортозависимости</w:t>
            </w:r>
            <w:proofErr w:type="spellEnd"/>
            <w:r w:rsidRPr="006C2008">
              <w:t>, создание конкурентоспособных произво</w:t>
            </w:r>
            <w:proofErr w:type="gramStart"/>
            <w:r w:rsidRPr="006C2008">
              <w:t>дств тр</w:t>
            </w:r>
            <w:proofErr w:type="gramEnd"/>
            <w:r w:rsidRPr="006C2008">
              <w:t>адиционной специализации, создание новых сегментов экономики</w:t>
            </w:r>
          </w:p>
        </w:tc>
        <w:tc>
          <w:tcPr>
            <w:tcW w:w="828" w:type="pct"/>
            <w:tcBorders>
              <w:top w:val="nil"/>
              <w:left w:val="nil"/>
              <w:bottom w:val="single" w:sz="4" w:space="0" w:color="auto"/>
              <w:right w:val="single" w:sz="4" w:space="0" w:color="auto"/>
            </w:tcBorders>
            <w:shd w:val="clear" w:color="auto" w:fill="auto"/>
            <w:vAlign w:val="center"/>
            <w:hideMark/>
          </w:tcPr>
          <w:p w:rsidR="00D279EB" w:rsidRPr="005F0ACD" w:rsidRDefault="00D279EB" w:rsidP="00606453">
            <w:pPr>
              <w:outlineLvl w:val="0"/>
            </w:pPr>
            <w:r w:rsidRPr="005F0ACD">
              <w:t>Индекс промышленного производства (100,77% к 2030 г.)</w:t>
            </w:r>
          </w:p>
          <w:p w:rsidR="005F0ACD" w:rsidRPr="007A595A" w:rsidRDefault="005F0ACD" w:rsidP="00606453">
            <w:pPr>
              <w:outlineLvl w:val="0"/>
            </w:pPr>
          </w:p>
          <w:p w:rsidR="005F0ACD" w:rsidRPr="005F0ACD" w:rsidRDefault="005F0ACD" w:rsidP="00606453">
            <w:pPr>
              <w:outlineLvl w:val="0"/>
            </w:pPr>
            <w:r w:rsidRPr="005F0ACD">
              <w:t>Индекс промышленного произв</w:t>
            </w:r>
            <w:r w:rsidR="00CE762A">
              <w:t>одства за 2019 год составил 102,5</w:t>
            </w:r>
            <w:r w:rsidRPr="005F0ACD">
              <w:t>%.</w:t>
            </w:r>
          </w:p>
        </w:tc>
        <w:tc>
          <w:tcPr>
            <w:tcW w:w="2205" w:type="pct"/>
            <w:gridSpan w:val="3"/>
            <w:tcBorders>
              <w:top w:val="nil"/>
              <w:left w:val="nil"/>
              <w:bottom w:val="single" w:sz="4" w:space="0" w:color="auto"/>
              <w:right w:val="single" w:sz="4" w:space="0" w:color="auto"/>
            </w:tcBorders>
            <w:shd w:val="clear" w:color="auto" w:fill="auto"/>
            <w:hideMark/>
          </w:tcPr>
          <w:p w:rsidR="001C4731" w:rsidRPr="00715863" w:rsidRDefault="001C4731" w:rsidP="001C4731">
            <w:pPr>
              <w:pStyle w:val="af7"/>
              <w:ind w:firstLine="567"/>
              <w:jc w:val="both"/>
              <w:rPr>
                <w:rFonts w:ascii="Times New Roman" w:hAnsi="Times New Roman"/>
                <w:sz w:val="24"/>
                <w:szCs w:val="24"/>
              </w:rPr>
            </w:pPr>
            <w:r>
              <w:rPr>
                <w:rFonts w:ascii="Times New Roman" w:hAnsi="Times New Roman"/>
                <w:sz w:val="24"/>
                <w:szCs w:val="24"/>
              </w:rPr>
              <w:t xml:space="preserve">В 2019 году </w:t>
            </w:r>
            <w:r w:rsidR="00CE762A">
              <w:rPr>
                <w:rFonts w:ascii="Times New Roman" w:hAnsi="Times New Roman"/>
                <w:sz w:val="24"/>
                <w:szCs w:val="24"/>
              </w:rPr>
              <w:t>организована деятельность по производству</w:t>
            </w:r>
            <w:r w:rsidRPr="00715863">
              <w:rPr>
                <w:rFonts w:ascii="Times New Roman" w:hAnsi="Times New Roman"/>
                <w:sz w:val="24"/>
                <w:szCs w:val="24"/>
              </w:rPr>
              <w:t xml:space="preserve"> тротуарной шашки</w:t>
            </w:r>
            <w:r>
              <w:rPr>
                <w:rFonts w:ascii="Times New Roman" w:hAnsi="Times New Roman"/>
                <w:sz w:val="24"/>
                <w:szCs w:val="24"/>
              </w:rPr>
              <w:t xml:space="preserve"> </w:t>
            </w:r>
            <w:r w:rsidRPr="00715863">
              <w:rPr>
                <w:rFonts w:ascii="Times New Roman" w:hAnsi="Times New Roman"/>
                <w:sz w:val="24"/>
                <w:szCs w:val="24"/>
              </w:rPr>
              <w:t xml:space="preserve">(ИП </w:t>
            </w:r>
            <w:proofErr w:type="spellStart"/>
            <w:r w:rsidRPr="00715863">
              <w:rPr>
                <w:rFonts w:ascii="Times New Roman" w:hAnsi="Times New Roman"/>
                <w:sz w:val="24"/>
                <w:szCs w:val="24"/>
              </w:rPr>
              <w:t>Т.Протащук</w:t>
            </w:r>
            <w:proofErr w:type="spellEnd"/>
            <w:r w:rsidRPr="00715863">
              <w:rPr>
                <w:rFonts w:ascii="Times New Roman" w:hAnsi="Times New Roman"/>
                <w:sz w:val="24"/>
                <w:szCs w:val="24"/>
              </w:rPr>
              <w:t>). Мощность выпуска продукции составляет 200м</w:t>
            </w:r>
            <w:r>
              <w:rPr>
                <w:rFonts w:ascii="Times New Roman" w:hAnsi="Times New Roman"/>
                <w:sz w:val="24"/>
                <w:szCs w:val="24"/>
                <w:vertAlign w:val="superscript"/>
              </w:rPr>
              <w:t>2</w:t>
            </w:r>
            <w:r w:rsidRPr="00715863">
              <w:rPr>
                <w:rFonts w:ascii="Times New Roman" w:hAnsi="Times New Roman"/>
                <w:sz w:val="24"/>
                <w:szCs w:val="24"/>
              </w:rPr>
              <w:t xml:space="preserve"> в смену. Также планируется  начать выпуск сва</w:t>
            </w:r>
            <w:r>
              <w:rPr>
                <w:rFonts w:ascii="Times New Roman" w:hAnsi="Times New Roman"/>
                <w:sz w:val="24"/>
                <w:szCs w:val="24"/>
              </w:rPr>
              <w:t>й</w:t>
            </w:r>
            <w:r w:rsidRPr="00715863">
              <w:rPr>
                <w:rFonts w:ascii="Times New Roman" w:hAnsi="Times New Roman"/>
                <w:sz w:val="24"/>
                <w:szCs w:val="24"/>
              </w:rPr>
              <w:t xml:space="preserve"> строительных – 10 шт. в смену. Инвестиционная емкость проекта оценивается в 31,0 млн. рублей. Создание 5 новых рабочих мест.</w:t>
            </w:r>
          </w:p>
          <w:p w:rsidR="00CE762A" w:rsidRPr="00715863" w:rsidRDefault="00CE762A" w:rsidP="00CE762A">
            <w:pPr>
              <w:pStyle w:val="af7"/>
              <w:ind w:firstLine="567"/>
              <w:jc w:val="both"/>
              <w:rPr>
                <w:rFonts w:ascii="Times New Roman" w:hAnsi="Times New Roman"/>
                <w:sz w:val="24"/>
                <w:szCs w:val="24"/>
              </w:rPr>
            </w:pPr>
            <w:r>
              <w:rPr>
                <w:rFonts w:ascii="Times New Roman" w:hAnsi="Times New Roman"/>
                <w:sz w:val="24"/>
                <w:szCs w:val="24"/>
              </w:rPr>
              <w:t>В 2020 году планируется р</w:t>
            </w:r>
            <w:r w:rsidRPr="00715863">
              <w:rPr>
                <w:rFonts w:ascii="Times New Roman" w:hAnsi="Times New Roman"/>
                <w:sz w:val="24"/>
                <w:szCs w:val="24"/>
              </w:rPr>
              <w:t xml:space="preserve">асширение производства сборных деревянных строений, лесозаготовки и </w:t>
            </w:r>
            <w:proofErr w:type="spellStart"/>
            <w:r w:rsidRPr="00715863">
              <w:rPr>
                <w:rFonts w:ascii="Times New Roman" w:hAnsi="Times New Roman"/>
                <w:sz w:val="24"/>
                <w:szCs w:val="24"/>
              </w:rPr>
              <w:t>лесообработки</w:t>
            </w:r>
            <w:proofErr w:type="spellEnd"/>
            <w:r w:rsidRPr="00715863">
              <w:rPr>
                <w:rFonts w:ascii="Times New Roman" w:hAnsi="Times New Roman"/>
                <w:sz w:val="24"/>
                <w:szCs w:val="24"/>
              </w:rPr>
              <w:t>, осуществляемой ООО «ПСК «Позитив Дом» (Савин В.О.).</w:t>
            </w:r>
          </w:p>
          <w:p w:rsidR="00061A2B" w:rsidRPr="006C2008" w:rsidRDefault="00061A2B" w:rsidP="00061A2B">
            <w:pPr>
              <w:jc w:val="both"/>
              <w:outlineLvl w:val="0"/>
            </w:pPr>
          </w:p>
        </w:tc>
      </w:tr>
      <w:tr w:rsidR="00606453" w:rsidRPr="006C2008" w:rsidTr="00C40C48">
        <w:trPr>
          <w:trHeight w:val="297"/>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lastRenderedPageBreak/>
              <w:t>1.3</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3. Развитие кластера АПК </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t>1.3.1</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A3314A">
            <w:pPr>
              <w:outlineLvl w:val="0"/>
            </w:pPr>
            <w:r w:rsidRPr="006C2008">
              <w:t>Комплексная поддержка субъектов АПК (методическая, консультационная, имущественная, финансовая)</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Развитие АПК на территории города Урай.</w:t>
            </w:r>
            <w:r w:rsidRPr="006C2008">
              <w:b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6C2008">
              <w:br/>
              <w:t>Формирование кластерных объединений и процессов кооперации среди малых и средних компаний</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C2008">
              <w:t>Индекс производства продукции сельского хозяйства (108,8% к 2030 г.)</w:t>
            </w:r>
          </w:p>
          <w:p w:rsidR="0035761E" w:rsidRDefault="0035761E" w:rsidP="00606453">
            <w:pPr>
              <w:outlineLvl w:val="0"/>
            </w:pPr>
          </w:p>
          <w:p w:rsidR="0035761E" w:rsidRPr="006C2008" w:rsidRDefault="0035761E" w:rsidP="00606453">
            <w:pPr>
              <w:outlineLvl w:val="0"/>
            </w:pPr>
            <w:r w:rsidRPr="0035761E">
              <w:rPr>
                <w:b/>
              </w:rPr>
              <w:t>Индекс производства</w:t>
            </w:r>
            <w:r w:rsidRPr="006C2008">
              <w:t xml:space="preserve"> продукции сельского хозяйства</w:t>
            </w:r>
            <w:r>
              <w:t xml:space="preserve"> по оценке 2019 года составил </w:t>
            </w:r>
            <w:r w:rsidRPr="0035761E">
              <w:rPr>
                <w:b/>
              </w:rPr>
              <w:t>100,6%.</w:t>
            </w:r>
          </w:p>
        </w:tc>
        <w:tc>
          <w:tcPr>
            <w:tcW w:w="2205" w:type="pct"/>
            <w:gridSpan w:val="3"/>
            <w:tcBorders>
              <w:top w:val="nil"/>
              <w:left w:val="nil"/>
              <w:bottom w:val="single" w:sz="4" w:space="0" w:color="auto"/>
              <w:right w:val="single" w:sz="4" w:space="0" w:color="auto"/>
            </w:tcBorders>
            <w:shd w:val="clear" w:color="auto" w:fill="auto"/>
            <w:vAlign w:val="center"/>
            <w:hideMark/>
          </w:tcPr>
          <w:p w:rsidR="00C44FB9" w:rsidRPr="0035550C" w:rsidRDefault="00C44FB9" w:rsidP="0035550C">
            <w:pPr>
              <w:ind w:firstLine="458"/>
              <w:jc w:val="both"/>
              <w:rPr>
                <w:bCs/>
              </w:rPr>
            </w:pPr>
            <w:r w:rsidRPr="0035550C">
              <w:rPr>
                <w:bCs/>
              </w:rPr>
              <w:t xml:space="preserve">В </w:t>
            </w:r>
            <w:r w:rsidR="00257823" w:rsidRPr="0035550C">
              <w:rPr>
                <w:bCs/>
              </w:rPr>
              <w:t xml:space="preserve">2019 году </w:t>
            </w:r>
            <w:r w:rsidRPr="0035550C">
              <w:rPr>
                <w:bCs/>
              </w:rPr>
              <w:t>предоставлены субсидии 21 сельскохозяйственному  товаропроизводителю, в том числе:</w:t>
            </w:r>
          </w:p>
          <w:p w:rsidR="0035550C" w:rsidRDefault="00C44FB9" w:rsidP="0035550C">
            <w:pPr>
              <w:ind w:firstLine="458"/>
              <w:jc w:val="both"/>
              <w:rPr>
                <w:bCs/>
              </w:rPr>
            </w:pPr>
            <w:r w:rsidRPr="0035550C">
              <w:rPr>
                <w:bCs/>
              </w:rPr>
              <w:t>-</w:t>
            </w:r>
            <w:r w:rsidR="0035550C">
              <w:rPr>
                <w:bCs/>
              </w:rPr>
              <w:t xml:space="preserve"> </w:t>
            </w:r>
            <w:r w:rsidRPr="0035550C">
              <w:rPr>
                <w:bCs/>
              </w:rPr>
              <w:t>по направлению поддержки животноводства: 3 главам крестьянских (фермерских) хозяйств - 317,4 тыс</w:t>
            </w:r>
            <w:proofErr w:type="gramStart"/>
            <w:r w:rsidRPr="0035550C">
              <w:rPr>
                <w:bCs/>
              </w:rPr>
              <w:t>.р</w:t>
            </w:r>
            <w:proofErr w:type="gramEnd"/>
            <w:r w:rsidRPr="0035550C">
              <w:rPr>
                <w:bCs/>
              </w:rPr>
              <w:t>уб., АО «</w:t>
            </w:r>
            <w:proofErr w:type="spellStart"/>
            <w:r w:rsidRPr="0035550C">
              <w:rPr>
                <w:bCs/>
              </w:rPr>
              <w:t>Агроника</w:t>
            </w:r>
            <w:proofErr w:type="spellEnd"/>
            <w:r w:rsidRPr="0035550C">
              <w:rPr>
                <w:bCs/>
              </w:rPr>
              <w:t>» - 27 298,9 тыс.руб. и 17 гражданам, ведущим личное подсобное хозяйство - 298,4 тыс.руб.</w:t>
            </w:r>
          </w:p>
          <w:p w:rsidR="0035550C" w:rsidRDefault="0035550C" w:rsidP="0035550C">
            <w:pPr>
              <w:ind w:firstLine="458"/>
              <w:jc w:val="both"/>
              <w:rPr>
                <w:bCs/>
              </w:rPr>
            </w:pPr>
            <w:r w:rsidRPr="0035550C">
              <w:rPr>
                <w:bCs/>
              </w:rPr>
              <w:t xml:space="preserve">В отчетном периоде путем проведения торгов 1 КФХ </w:t>
            </w:r>
            <w:r>
              <w:rPr>
                <w:bCs/>
              </w:rPr>
              <w:t>(</w:t>
            </w:r>
            <w:proofErr w:type="spellStart"/>
            <w:r w:rsidRPr="0035550C">
              <w:t>Крупчинов</w:t>
            </w:r>
            <w:proofErr w:type="spellEnd"/>
            <w:r w:rsidRPr="0035550C">
              <w:t xml:space="preserve"> Павел Юрьевич</w:t>
            </w:r>
            <w:r>
              <w:rPr>
                <w:bCs/>
              </w:rPr>
              <w:t xml:space="preserve">) </w:t>
            </w:r>
            <w:r w:rsidRPr="0035550C">
              <w:rPr>
                <w:bCs/>
              </w:rPr>
              <w:t>предоставлен земельный участок площадью 6,0 га с видом разрешенно</w:t>
            </w:r>
            <w:r>
              <w:rPr>
                <w:bCs/>
              </w:rPr>
              <w:t>го использования «Звероводство».</w:t>
            </w:r>
          </w:p>
          <w:p w:rsidR="000B6993" w:rsidRPr="0035550C" w:rsidRDefault="0035550C" w:rsidP="0035550C">
            <w:pPr>
              <w:ind w:firstLine="458"/>
              <w:jc w:val="both"/>
              <w:rPr>
                <w:bCs/>
              </w:rPr>
            </w:pPr>
            <w:r w:rsidRPr="0035550C">
              <w:rPr>
                <w:bCs/>
              </w:rPr>
              <w:t xml:space="preserve">При проведении информационной кампании по пропаганде, популяризации и повышения имиджа предпринимательской деятельности сельскохозяйственных товаропроизводителей, в городе Урай используются возможности СМИ, официального сайта органов местного самоуправления и площадки пресс-службы в социальных сетях. </w:t>
            </w:r>
            <w:proofErr w:type="gramStart"/>
            <w:r w:rsidRPr="0035550C">
              <w:rPr>
                <w:bCs/>
              </w:rPr>
              <w:t xml:space="preserve">В отчетном </w:t>
            </w:r>
            <w:r>
              <w:rPr>
                <w:bCs/>
              </w:rPr>
              <w:t xml:space="preserve">году </w:t>
            </w:r>
            <w:r w:rsidRPr="0035550C">
              <w:rPr>
                <w:bCs/>
              </w:rPr>
              <w:t>в газете «Знамя» опубликовано</w:t>
            </w:r>
            <w:r>
              <w:rPr>
                <w:bCs/>
              </w:rPr>
              <w:t xml:space="preserve">  26 информационных материалов, </w:t>
            </w:r>
            <w:r w:rsidRPr="0035550C">
              <w:rPr>
                <w:bCs/>
              </w:rPr>
              <w:t>в эфире ТРК «</w:t>
            </w:r>
            <w:proofErr w:type="spellStart"/>
            <w:r w:rsidRPr="0035550C">
              <w:rPr>
                <w:bCs/>
              </w:rPr>
              <w:t>Спектр+</w:t>
            </w:r>
            <w:proofErr w:type="spellEnd"/>
            <w:r w:rsidRPr="0035550C">
              <w:rPr>
                <w:bCs/>
              </w:rPr>
              <w:t>» вышло 7 инфо</w:t>
            </w:r>
            <w:r>
              <w:rPr>
                <w:bCs/>
              </w:rPr>
              <w:t>рмационных материалов,</w:t>
            </w:r>
            <w:r w:rsidRPr="0035550C">
              <w:rPr>
                <w:bCs/>
              </w:rPr>
              <w:t xml:space="preserve"> на сайте органов местного с</w:t>
            </w:r>
            <w:r>
              <w:rPr>
                <w:bCs/>
              </w:rPr>
              <w:t>амоуправления города размещалась информация</w:t>
            </w:r>
            <w:r w:rsidRPr="0035550C">
              <w:rPr>
                <w:bCs/>
              </w:rPr>
              <w:t xml:space="preserve"> о проведении выставок, семинаров, форумов как на территории города, так и за его пределами;</w:t>
            </w:r>
            <w:r>
              <w:rPr>
                <w:bCs/>
              </w:rPr>
              <w:t xml:space="preserve"> о</w:t>
            </w:r>
            <w:r w:rsidRPr="0035550C">
              <w:rPr>
                <w:bCs/>
              </w:rPr>
              <w:t xml:space="preserve"> мерах и формах предоставления поддержки;</w:t>
            </w:r>
            <w:r>
              <w:rPr>
                <w:bCs/>
              </w:rPr>
              <w:t xml:space="preserve"> </w:t>
            </w:r>
            <w:r w:rsidRPr="0035550C">
              <w:rPr>
                <w:bCs/>
              </w:rPr>
              <w:t>об изменениях в нормативно правовые акты затрагивающие интересы сельскохозя</w:t>
            </w:r>
            <w:r>
              <w:rPr>
                <w:bCs/>
              </w:rPr>
              <w:t>йственных товаропроизводителей.</w:t>
            </w:r>
            <w:proofErr w:type="gramEnd"/>
            <w:r>
              <w:rPr>
                <w:bCs/>
              </w:rPr>
              <w:t xml:space="preserve"> В 2019 году с</w:t>
            </w:r>
            <w:r w:rsidRPr="0035550C">
              <w:rPr>
                <w:bCs/>
              </w:rPr>
              <w:t>ельскохозяйственными товаропроизводителями принято участие в 16 межмуниципальных ярмарках</w:t>
            </w:r>
            <w:r>
              <w:rPr>
                <w:bCs/>
              </w:rPr>
              <w:t>.</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lastRenderedPageBreak/>
              <w:t>1.3.2</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A3314A">
            <w:pPr>
              <w:outlineLvl w:val="0"/>
            </w:pPr>
            <w:r w:rsidRPr="006C2008">
              <w:t xml:space="preserve">Содействие развитию малых форм хозяйствования с собственными брендами, специализацией и каналами сбыта в городе Урай и Ханты-Мансийском автономном округе  – </w:t>
            </w:r>
            <w:proofErr w:type="spellStart"/>
            <w:r w:rsidRPr="006C2008">
              <w:t>Югре</w:t>
            </w:r>
            <w:proofErr w:type="spellEnd"/>
            <w:r w:rsidRPr="006C2008">
              <w:t xml:space="preserve"> (фермерские хозяйства, экологические фермы)</w:t>
            </w:r>
          </w:p>
        </w:tc>
        <w:tc>
          <w:tcPr>
            <w:tcW w:w="777" w:type="pct"/>
            <w:tcBorders>
              <w:top w:val="nil"/>
              <w:left w:val="nil"/>
              <w:bottom w:val="nil"/>
              <w:right w:val="single" w:sz="4" w:space="0" w:color="auto"/>
            </w:tcBorders>
            <w:shd w:val="clear" w:color="auto" w:fill="auto"/>
            <w:vAlign w:val="center"/>
            <w:hideMark/>
          </w:tcPr>
          <w:p w:rsidR="00D279EB" w:rsidRPr="006C2008" w:rsidRDefault="00D279EB" w:rsidP="00606453">
            <w:pPr>
              <w:outlineLvl w:val="0"/>
            </w:pPr>
            <w:r w:rsidRPr="006C2008">
              <w:t>Развитие АПК на территории города Урай.</w:t>
            </w:r>
            <w:r w:rsidRPr="006C2008">
              <w:b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6C2008">
              <w:br/>
              <w:t>Формирование кластерных объединений и процессов кооперации среди малых и средних компаний</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C2008">
              <w:t>Индекс производства продукции сельского хозяйства (108,8% к 2030 г.)</w:t>
            </w:r>
          </w:p>
          <w:p w:rsidR="0035761E" w:rsidRDefault="0035761E" w:rsidP="00606453">
            <w:pPr>
              <w:outlineLvl w:val="0"/>
            </w:pPr>
          </w:p>
          <w:p w:rsidR="0035761E" w:rsidRPr="006C2008" w:rsidRDefault="0035761E" w:rsidP="00606453">
            <w:pPr>
              <w:outlineLvl w:val="0"/>
            </w:pPr>
            <w:r w:rsidRPr="0035761E">
              <w:rPr>
                <w:b/>
              </w:rPr>
              <w:t>Индекс производства</w:t>
            </w:r>
            <w:r w:rsidRPr="006C2008">
              <w:t xml:space="preserve"> продукции сельского хозяйства</w:t>
            </w:r>
            <w:r>
              <w:t xml:space="preserve"> по оценке 2019 года составил </w:t>
            </w:r>
            <w:r w:rsidRPr="0035761E">
              <w:rPr>
                <w:b/>
              </w:rPr>
              <w:t>100,6%.</w:t>
            </w:r>
          </w:p>
        </w:tc>
        <w:tc>
          <w:tcPr>
            <w:tcW w:w="2205" w:type="pct"/>
            <w:gridSpan w:val="3"/>
            <w:tcBorders>
              <w:top w:val="nil"/>
              <w:left w:val="nil"/>
              <w:bottom w:val="single" w:sz="4" w:space="0" w:color="auto"/>
              <w:right w:val="single" w:sz="4" w:space="0" w:color="auto"/>
            </w:tcBorders>
            <w:shd w:val="clear" w:color="auto" w:fill="auto"/>
            <w:hideMark/>
          </w:tcPr>
          <w:p w:rsidR="005C55CD" w:rsidRDefault="00084EDE" w:rsidP="008C5106">
            <w:pPr>
              <w:ind w:firstLine="458"/>
              <w:jc w:val="both"/>
              <w:outlineLvl w:val="0"/>
            </w:pPr>
            <w:r w:rsidRPr="0016312E">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16312E">
              <w:t>Бизнесюгры</w:t>
            </w:r>
            <w:proofErr w:type="gramStart"/>
            <w:r w:rsidRPr="0016312E">
              <w:t>.р</w:t>
            </w:r>
            <w:proofErr w:type="gramEnd"/>
            <w:r w:rsidRPr="0016312E">
              <w:t>ф</w:t>
            </w:r>
            <w:proofErr w:type="spellEnd"/>
            <w:r w:rsidRPr="0016312E">
              <w:t>», «Инфраструктура поддержки малого и среднего предпринимательства».</w:t>
            </w:r>
          </w:p>
          <w:p w:rsidR="00C108AF" w:rsidRDefault="00C108AF" w:rsidP="00C108AF">
            <w:pPr>
              <w:pStyle w:val="af4"/>
              <w:spacing w:after="0"/>
              <w:ind w:firstLine="567"/>
              <w:jc w:val="both"/>
              <w:rPr>
                <w:rFonts w:eastAsia="Calibri"/>
              </w:rPr>
            </w:pPr>
            <w:r w:rsidRPr="00FD7938">
              <w:rPr>
                <w:rFonts w:eastAsia="Calibri"/>
              </w:rPr>
              <w:t xml:space="preserve">В 2019 году </w:t>
            </w:r>
            <w:r>
              <w:rPr>
                <w:rFonts w:eastAsia="Calibri"/>
              </w:rPr>
              <w:t>сельскохозяйственным предприятием АО «</w:t>
            </w:r>
            <w:proofErr w:type="spellStart"/>
            <w:r>
              <w:rPr>
                <w:rFonts w:eastAsia="Calibri"/>
              </w:rPr>
              <w:t>Агроника</w:t>
            </w:r>
            <w:proofErr w:type="spellEnd"/>
            <w:r>
              <w:rPr>
                <w:rFonts w:eastAsia="Calibri"/>
              </w:rPr>
              <w:t xml:space="preserve">», выпускающем  </w:t>
            </w:r>
            <w:r w:rsidRPr="00FD7938">
              <w:t xml:space="preserve">более  20 наименований </w:t>
            </w:r>
            <w:r>
              <w:t xml:space="preserve">  молочной продукции</w:t>
            </w:r>
            <w:r w:rsidRPr="00FD7938">
              <w:t xml:space="preserve">, </w:t>
            </w:r>
            <w:r w:rsidRPr="00FD7938">
              <w:rPr>
                <w:rFonts w:eastAsia="Calibri"/>
              </w:rPr>
              <w:t xml:space="preserve">в производство запущен новый продукт: мягкий сыр «Югорский», который был презентован на Окружной выставке – ярмарке «Товары Земли Югорской» в номинации «Новинка года» и был по достоинству оценен покупателями.   </w:t>
            </w:r>
          </w:p>
          <w:p w:rsidR="00C108AF" w:rsidRPr="00FD7938" w:rsidRDefault="00C108AF" w:rsidP="00C108AF">
            <w:pPr>
              <w:pStyle w:val="af4"/>
              <w:spacing w:after="0"/>
              <w:ind w:firstLine="567"/>
              <w:jc w:val="both"/>
              <w:rPr>
                <w:rFonts w:eastAsia="Calibri"/>
              </w:rPr>
            </w:pPr>
            <w:r>
              <w:rPr>
                <w:rFonts w:eastAsia="Calibri"/>
              </w:rPr>
              <w:t>Н</w:t>
            </w:r>
            <w:r w:rsidRPr="00FD7938">
              <w:rPr>
                <w:rFonts w:eastAsia="Calibri"/>
              </w:rPr>
              <w:t>а 2020 год</w:t>
            </w:r>
            <w:r w:rsidRPr="00CC0C0E">
              <w:rPr>
                <w:rFonts w:eastAsia="Calibri"/>
              </w:rPr>
              <w:t xml:space="preserve"> </w:t>
            </w:r>
            <w:r>
              <w:rPr>
                <w:rFonts w:eastAsia="Calibri"/>
              </w:rPr>
              <w:t>сельскохозяйственным предприятием АО «</w:t>
            </w:r>
            <w:proofErr w:type="spellStart"/>
            <w:r>
              <w:rPr>
                <w:rFonts w:eastAsia="Calibri"/>
              </w:rPr>
              <w:t>Агроника</w:t>
            </w:r>
            <w:proofErr w:type="spellEnd"/>
            <w:r>
              <w:rPr>
                <w:rFonts w:eastAsia="Calibri"/>
              </w:rPr>
              <w:t>»</w:t>
            </w:r>
            <w:r w:rsidRPr="00FD7938">
              <w:rPr>
                <w:rFonts w:eastAsia="Calibri"/>
              </w:rPr>
              <w:t xml:space="preserve"> запланиров</w:t>
            </w:r>
            <w:r>
              <w:rPr>
                <w:rFonts w:eastAsia="Calibri"/>
              </w:rPr>
              <w:t>ано строительство новой фермы площадью 5 400 кв.м. для бес</w:t>
            </w:r>
            <w:r w:rsidRPr="00FD7938">
              <w:rPr>
                <w:rFonts w:eastAsia="Calibri"/>
              </w:rPr>
              <w:t>привязно</w:t>
            </w:r>
            <w:r>
              <w:rPr>
                <w:rFonts w:eastAsia="Calibri"/>
              </w:rPr>
              <w:t xml:space="preserve">го </w:t>
            </w:r>
            <w:r w:rsidRPr="00FD7938">
              <w:rPr>
                <w:rFonts w:eastAsia="Calibri"/>
              </w:rPr>
              <w:t xml:space="preserve"> содержани</w:t>
            </w:r>
            <w:r>
              <w:rPr>
                <w:rFonts w:eastAsia="Calibri"/>
              </w:rPr>
              <w:t>я 600 голов дойного стада</w:t>
            </w:r>
            <w:r w:rsidRPr="00FD7938">
              <w:rPr>
                <w:rFonts w:eastAsia="Calibri"/>
              </w:rPr>
              <w:t xml:space="preserve"> с установкой совре</w:t>
            </w:r>
            <w:r>
              <w:rPr>
                <w:rFonts w:eastAsia="Calibri"/>
              </w:rPr>
              <w:t>менного доильного зала. Общая стоимость проекта составляет 285,4 млн</w:t>
            </w:r>
            <w:proofErr w:type="gramStart"/>
            <w:r>
              <w:rPr>
                <w:rFonts w:eastAsia="Calibri"/>
              </w:rPr>
              <w:t>.р</w:t>
            </w:r>
            <w:proofErr w:type="gramEnd"/>
            <w:r>
              <w:rPr>
                <w:rFonts w:eastAsia="Calibri"/>
              </w:rPr>
              <w:t>уб.</w:t>
            </w:r>
            <w:r w:rsidRPr="00FD7938">
              <w:rPr>
                <w:rFonts w:eastAsia="Calibri"/>
              </w:rPr>
              <w:t xml:space="preserve"> </w:t>
            </w:r>
          </w:p>
          <w:p w:rsidR="00084EDE" w:rsidRPr="00C108AF" w:rsidRDefault="00C108AF" w:rsidP="00C108AF">
            <w:pPr>
              <w:pStyle w:val="af4"/>
              <w:ind w:firstLine="567"/>
              <w:jc w:val="both"/>
              <w:rPr>
                <w:rFonts w:eastAsia="Calibri"/>
              </w:rPr>
            </w:pPr>
            <w:r w:rsidRPr="00D33876">
              <w:rPr>
                <w:rFonts w:eastAsia="Calibri"/>
              </w:rPr>
              <w:t xml:space="preserve">В настоящее время </w:t>
            </w:r>
            <w:r>
              <w:rPr>
                <w:rFonts w:eastAsia="Calibri"/>
              </w:rPr>
              <w:t>сельскохозяйственное предприятие АО «</w:t>
            </w:r>
            <w:proofErr w:type="spellStart"/>
            <w:r>
              <w:rPr>
                <w:rFonts w:eastAsia="Calibri"/>
              </w:rPr>
              <w:t>Агроника</w:t>
            </w:r>
            <w:proofErr w:type="spellEnd"/>
            <w:r>
              <w:rPr>
                <w:rFonts w:eastAsia="Calibri"/>
              </w:rPr>
              <w:t xml:space="preserve">» </w:t>
            </w:r>
            <w:r w:rsidRPr="00D33876">
              <w:rPr>
                <w:rFonts w:eastAsia="Calibri"/>
              </w:rPr>
              <w:t>в</w:t>
            </w:r>
            <w:r>
              <w:rPr>
                <w:rFonts w:eastAsia="Calibri"/>
              </w:rPr>
              <w:t>едет работу</w:t>
            </w:r>
            <w:r w:rsidRPr="00D33876">
              <w:rPr>
                <w:rFonts w:eastAsia="Calibri"/>
              </w:rPr>
              <w:t xml:space="preserve"> по оформлению земельных участков </w:t>
            </w:r>
            <w:proofErr w:type="spellStart"/>
            <w:r w:rsidRPr="00D33876">
              <w:rPr>
                <w:rFonts w:eastAsia="Calibri"/>
              </w:rPr>
              <w:t>сель</w:t>
            </w:r>
            <w:r>
              <w:rPr>
                <w:rFonts w:eastAsia="Calibri"/>
              </w:rPr>
              <w:t>хоз</w:t>
            </w:r>
            <w:r w:rsidRPr="00D33876">
              <w:rPr>
                <w:rFonts w:eastAsia="Calibri"/>
              </w:rPr>
              <w:t>назначения</w:t>
            </w:r>
            <w:proofErr w:type="spellEnd"/>
            <w:r w:rsidRPr="00D33876">
              <w:rPr>
                <w:rFonts w:eastAsia="Calibri"/>
              </w:rPr>
              <w:t xml:space="preserve">  в аренду, сроком</w:t>
            </w:r>
            <w:r>
              <w:rPr>
                <w:rFonts w:eastAsia="Calibri"/>
              </w:rPr>
              <w:t xml:space="preserve"> на 49 лет (</w:t>
            </w:r>
            <w:r w:rsidRPr="00D33876">
              <w:rPr>
                <w:rFonts w:eastAsia="Calibri"/>
              </w:rPr>
              <w:t xml:space="preserve">в </w:t>
            </w:r>
            <w:proofErr w:type="spellStart"/>
            <w:r w:rsidRPr="00D33876">
              <w:rPr>
                <w:rFonts w:eastAsia="Calibri"/>
              </w:rPr>
              <w:t>Кондинском</w:t>
            </w:r>
            <w:proofErr w:type="spellEnd"/>
            <w:r w:rsidRPr="00D33876">
              <w:rPr>
                <w:rFonts w:eastAsia="Calibri"/>
              </w:rPr>
              <w:t xml:space="preserve"> районе</w:t>
            </w:r>
            <w:r>
              <w:rPr>
                <w:rFonts w:eastAsia="Calibri"/>
              </w:rPr>
              <w:t xml:space="preserve">), </w:t>
            </w:r>
            <w:r w:rsidRPr="00D33876">
              <w:rPr>
                <w:rFonts w:eastAsia="Calibri"/>
              </w:rPr>
              <w:t xml:space="preserve"> с целью увеличения пахотных земель с 140 до 1500 га</w:t>
            </w:r>
            <w:r>
              <w:rPr>
                <w:rFonts w:eastAsia="Calibri"/>
              </w:rPr>
              <w:t xml:space="preserve"> </w:t>
            </w:r>
            <w:r w:rsidRPr="00D33876">
              <w:rPr>
                <w:rFonts w:eastAsia="Calibri"/>
              </w:rPr>
              <w:t xml:space="preserve">для </w:t>
            </w:r>
            <w:r>
              <w:rPr>
                <w:rFonts w:eastAsia="Calibri"/>
              </w:rPr>
              <w:t xml:space="preserve">обеспечения животных </w:t>
            </w:r>
            <w:r w:rsidRPr="00D33876">
              <w:rPr>
                <w:rFonts w:eastAsia="Calibri"/>
              </w:rPr>
              <w:t xml:space="preserve">  </w:t>
            </w:r>
            <w:r>
              <w:rPr>
                <w:rFonts w:eastAsia="Calibri"/>
              </w:rPr>
              <w:t>собственными   кормами (зеленной массой, силосом).</w:t>
            </w:r>
            <w:r w:rsidRPr="00D33876">
              <w:rPr>
                <w:rFonts w:eastAsia="Calibri"/>
              </w:rPr>
              <w:t xml:space="preserve"> </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lastRenderedPageBreak/>
              <w:t>1.3.3</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Вовлечение в оборот неиспользуемых земель сельскохозяйственного назначения, передача сельхозугодий фермерским хозяйствам и для ведения личного подсобного хозяйства</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Увеличение объема производимой сельхозпродукции, рост инвестиционного потенциала территории, предотвращение деградации природно-экологического потенциала</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C2008">
              <w:t>Индекс производства продукции сельского хозяйства (108,8% к 2030 г.)</w:t>
            </w:r>
          </w:p>
          <w:p w:rsidR="0035761E" w:rsidRDefault="0035761E" w:rsidP="00606453">
            <w:pPr>
              <w:outlineLvl w:val="0"/>
            </w:pPr>
          </w:p>
          <w:p w:rsidR="0035761E" w:rsidRPr="006C2008" w:rsidRDefault="0035761E" w:rsidP="00606453">
            <w:pPr>
              <w:outlineLvl w:val="0"/>
            </w:pPr>
            <w:r w:rsidRPr="0035761E">
              <w:rPr>
                <w:b/>
              </w:rPr>
              <w:t>Индекс производства</w:t>
            </w:r>
            <w:r w:rsidRPr="006C2008">
              <w:t xml:space="preserve"> продукции сельского хозяйства</w:t>
            </w:r>
            <w:r>
              <w:t xml:space="preserve"> по оценке 2019 года составил </w:t>
            </w:r>
            <w:r w:rsidRPr="0035761E">
              <w:rPr>
                <w:b/>
              </w:rPr>
              <w:t>100,6%.</w:t>
            </w:r>
          </w:p>
        </w:tc>
        <w:tc>
          <w:tcPr>
            <w:tcW w:w="2205" w:type="pct"/>
            <w:gridSpan w:val="3"/>
            <w:tcBorders>
              <w:top w:val="nil"/>
              <w:left w:val="nil"/>
              <w:bottom w:val="single" w:sz="4" w:space="0" w:color="auto"/>
              <w:right w:val="single" w:sz="4" w:space="0" w:color="auto"/>
            </w:tcBorders>
            <w:shd w:val="clear" w:color="auto" w:fill="auto"/>
            <w:vAlign w:val="center"/>
            <w:hideMark/>
          </w:tcPr>
          <w:p w:rsidR="005C55CD" w:rsidRPr="006C2008" w:rsidRDefault="00C108AF" w:rsidP="00C108AF">
            <w:pPr>
              <w:ind w:firstLine="458"/>
              <w:jc w:val="both"/>
              <w:outlineLvl w:val="0"/>
            </w:pPr>
            <w:r w:rsidRPr="009C3BBF">
              <w:rPr>
                <w:rFonts w:eastAsia="Calibri"/>
              </w:rPr>
              <w:t xml:space="preserve">Посредством аукциона предоставлен земельный участок ИП </w:t>
            </w:r>
            <w:proofErr w:type="spellStart"/>
            <w:r w:rsidRPr="009C3BBF">
              <w:rPr>
                <w:rFonts w:eastAsia="Calibri"/>
              </w:rPr>
              <w:t>Телешову</w:t>
            </w:r>
            <w:proofErr w:type="spellEnd"/>
            <w:r w:rsidRPr="009C3BBF">
              <w:rPr>
                <w:rFonts w:eastAsia="Calibri"/>
              </w:rPr>
              <w:t xml:space="preserve"> М.А. с видом разрешенного использования «растениеводство»,  сроком на 10 лет. На земельном участке площадью  22</w:t>
            </w:r>
            <w:r>
              <w:rPr>
                <w:rFonts w:eastAsia="Calibri"/>
              </w:rPr>
              <w:t> </w:t>
            </w:r>
            <w:r w:rsidRPr="009C3BBF">
              <w:rPr>
                <w:rFonts w:eastAsia="Calibri"/>
              </w:rPr>
              <w:t>794</w:t>
            </w:r>
            <w:r>
              <w:rPr>
                <w:rFonts w:eastAsia="Calibri"/>
              </w:rPr>
              <w:t xml:space="preserve"> </w:t>
            </w:r>
            <w:r w:rsidRPr="009C3BBF">
              <w:rPr>
                <w:rFonts w:eastAsia="Calibri"/>
              </w:rPr>
              <w:t>м</w:t>
            </w:r>
            <w:proofErr w:type="gramStart"/>
            <w:r>
              <w:rPr>
                <w:rFonts w:eastAsia="Calibri"/>
                <w:vertAlign w:val="superscript"/>
              </w:rPr>
              <w:t>2</w:t>
            </w:r>
            <w:proofErr w:type="gramEnd"/>
            <w:r w:rsidRPr="009C3BBF">
              <w:rPr>
                <w:rFonts w:eastAsia="Calibri"/>
              </w:rPr>
              <w:t xml:space="preserve"> запланировано строительство  круглогодичного тепличного комплекса «под ключ» для выращивания овощей, ягод (клубники), цветов</w:t>
            </w:r>
            <w:r>
              <w:rPr>
                <w:rFonts w:eastAsia="Calibri"/>
              </w:rPr>
              <w:t>. Инвестиционная емкость проекта оценивается в 23 млн</w:t>
            </w:r>
            <w:proofErr w:type="gramStart"/>
            <w:r>
              <w:rPr>
                <w:rFonts w:eastAsia="Calibri"/>
              </w:rPr>
              <w:t>.р</w:t>
            </w:r>
            <w:proofErr w:type="gramEnd"/>
            <w:r>
              <w:rPr>
                <w:rFonts w:eastAsia="Calibri"/>
              </w:rPr>
              <w:t>ублей</w:t>
            </w:r>
            <w:r w:rsidRPr="009C3BBF">
              <w:rPr>
                <w:rFonts w:eastAsia="Calibri"/>
              </w:rPr>
              <w:t>.</w:t>
            </w:r>
          </w:p>
        </w:tc>
      </w:tr>
      <w:tr w:rsidR="00606453" w:rsidRPr="006C2008" w:rsidTr="00C40C48">
        <w:trPr>
          <w:trHeight w:val="250"/>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606453" w:rsidRPr="006C2008" w:rsidRDefault="00606453" w:rsidP="00606453">
            <w:pPr>
              <w:jc w:val="center"/>
              <w:rPr>
                <w:b/>
                <w:bCs/>
              </w:rPr>
            </w:pPr>
            <w:r w:rsidRPr="006C2008">
              <w:rPr>
                <w:b/>
                <w:bCs/>
              </w:rPr>
              <w:t>2</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606453" w:rsidRPr="006C2008" w:rsidRDefault="00606453" w:rsidP="00606453">
            <w:pPr>
              <w:rPr>
                <w:b/>
                <w:bCs/>
              </w:rPr>
            </w:pPr>
            <w:r w:rsidRPr="006C2008">
              <w:rPr>
                <w:b/>
                <w:bCs/>
              </w:rPr>
              <w:t>Цель 2. Формирование благоприятного инвестиционного климата  </w:t>
            </w:r>
          </w:p>
        </w:tc>
      </w:tr>
      <w:tr w:rsidR="00606453" w:rsidRPr="006C2008" w:rsidTr="00C40C48">
        <w:trPr>
          <w:trHeight w:val="281"/>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t>2.1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1. Информационно-методическое и нормативно-правовое обеспечение инвестиционной деятельности </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t>2.1.1</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Развитие информационного ресурса об инвестиционном потенциале города Урай, актуализация информационных ресурсов:</w:t>
            </w:r>
            <w:r w:rsidRPr="006C2008">
              <w:br/>
              <w:t>- инвестиционный паспорт;</w:t>
            </w:r>
            <w:r w:rsidRPr="006C2008">
              <w:br/>
              <w:t>- реестр инвестиционных проектов и предложений;</w:t>
            </w:r>
            <w:r w:rsidRPr="006C2008">
              <w:br/>
            </w:r>
            <w:r w:rsidRPr="006C2008">
              <w:lastRenderedPageBreak/>
              <w:t>- реестр инвестиционных площадок</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lastRenderedPageBreak/>
              <w:t>Формирование каталога (перечня и описания) инвестиционных проектов, земельных участков, промышленных и инфраструктурных площадок для размещения бизнеса.</w:t>
            </w:r>
            <w:r w:rsidRPr="006C2008">
              <w:br/>
              <w:t xml:space="preserve">Улучшение позиций города Урай в рейтинге муниципальных </w:t>
            </w:r>
            <w:r w:rsidRPr="006C2008">
              <w:lastRenderedPageBreak/>
              <w:t>образований Ханты-Мансийского автономного округа  – Югры по обеспечению благоприятного инвестиционного климата и содействию развитию конкуренции</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061A2B">
              <w:lastRenderedPageBreak/>
              <w:t>Индекс физического объема инвестиций в основной капитал (111,8% к 2030 г.)</w:t>
            </w:r>
          </w:p>
          <w:p w:rsidR="00061A2B" w:rsidRDefault="00061A2B" w:rsidP="00606453">
            <w:pPr>
              <w:outlineLvl w:val="0"/>
            </w:pPr>
          </w:p>
          <w:p w:rsidR="00061A2B" w:rsidRPr="006C2008" w:rsidRDefault="00061A2B" w:rsidP="00061A2B">
            <w:pPr>
              <w:outlineLvl w:val="0"/>
            </w:pPr>
            <w:r w:rsidRPr="0060286C">
              <w:rPr>
                <w:b/>
              </w:rPr>
              <w:t>Индекс физического объема</w:t>
            </w:r>
            <w:r w:rsidRPr="00061A2B">
              <w:t xml:space="preserve"> инвестиций в основной капитал за 2019 год составил</w:t>
            </w:r>
            <w:r>
              <w:t xml:space="preserve"> </w:t>
            </w:r>
            <w:r w:rsidRPr="0060286C">
              <w:rPr>
                <w:b/>
              </w:rPr>
              <w:t>178,2% (оценка).</w:t>
            </w:r>
          </w:p>
        </w:tc>
        <w:tc>
          <w:tcPr>
            <w:tcW w:w="2205" w:type="pct"/>
            <w:gridSpan w:val="3"/>
            <w:tcBorders>
              <w:top w:val="nil"/>
              <w:left w:val="nil"/>
              <w:bottom w:val="single" w:sz="4" w:space="0" w:color="auto"/>
              <w:right w:val="single" w:sz="4" w:space="0" w:color="auto"/>
            </w:tcBorders>
            <w:shd w:val="clear" w:color="auto" w:fill="auto"/>
            <w:hideMark/>
          </w:tcPr>
          <w:p w:rsidR="00061A2B" w:rsidRDefault="00061A2B" w:rsidP="00C108AF">
            <w:pPr>
              <w:pStyle w:val="afd"/>
              <w:shd w:val="clear" w:color="auto" w:fill="FFFFFF"/>
              <w:spacing w:before="0" w:beforeAutospacing="0" w:after="0" w:afterAutospacing="0"/>
              <w:ind w:firstLine="458"/>
              <w:jc w:val="both"/>
            </w:pPr>
            <w:r w:rsidRPr="00CA6472">
              <w:t xml:space="preserve">Для потенциальных партнеров на официальном сайте органов местного самоуправления </w:t>
            </w:r>
            <w:r>
              <w:t xml:space="preserve">города Урай создан </w:t>
            </w:r>
            <w:r w:rsidRPr="00CA6472">
              <w:t>раздел «Инвестиционная деятельность» (</w:t>
            </w:r>
            <w:hyperlink r:id="rId12" w:history="1">
              <w:r w:rsidRPr="00CA6472">
                <w:rPr>
                  <w:rStyle w:val="ab"/>
                  <w:rFonts w:eastAsiaTheme="majorEastAsia"/>
                </w:rPr>
                <w:t>http://uray.ru/investicionnaja-politika/</w:t>
              </w:r>
            </w:hyperlink>
            <w:r w:rsidRPr="00CA6472">
              <w:t>)</w:t>
            </w:r>
            <w:r>
              <w:t>, в котором</w:t>
            </w:r>
            <w:r w:rsidRPr="00CA6472">
              <w:t xml:space="preserve"> </w:t>
            </w:r>
            <w:r>
              <w:t xml:space="preserve">размещена информация </w:t>
            </w:r>
            <w:r w:rsidRPr="006C2008">
              <w:t>об инвестиционном потенциале города Урай</w:t>
            </w:r>
            <w:r>
              <w:t xml:space="preserve">, в частности, </w:t>
            </w:r>
            <w:r w:rsidRPr="00CA6472">
              <w:t>размещен</w:t>
            </w:r>
            <w:r>
              <w:t>о:</w:t>
            </w:r>
          </w:p>
          <w:p w:rsidR="00061A2B" w:rsidRDefault="00061A2B" w:rsidP="00061A2B">
            <w:pPr>
              <w:pStyle w:val="afd"/>
              <w:shd w:val="clear" w:color="auto" w:fill="FFFFFF"/>
              <w:spacing w:before="0" w:beforeAutospacing="0" w:after="0" w:afterAutospacing="0"/>
              <w:jc w:val="both"/>
            </w:pPr>
            <w:r>
              <w:t>-р</w:t>
            </w:r>
            <w:r w:rsidRPr="00CA6472">
              <w:t>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w:t>
            </w:r>
            <w:r>
              <w:t>ых для реализации в городе Урай;</w:t>
            </w:r>
          </w:p>
          <w:p w:rsidR="00061A2B" w:rsidRDefault="00061A2B" w:rsidP="00061A2B">
            <w:pPr>
              <w:pStyle w:val="afd"/>
              <w:shd w:val="clear" w:color="auto" w:fill="FFFFFF"/>
              <w:spacing w:before="0" w:beforeAutospacing="0" w:after="0" w:afterAutospacing="0"/>
              <w:jc w:val="both"/>
            </w:pPr>
            <w:r>
              <w:t xml:space="preserve">-инвестиционный паспорт </w:t>
            </w:r>
            <w:proofErr w:type="gramStart"/>
            <w:r>
              <w:t>муниципального</w:t>
            </w:r>
            <w:proofErr w:type="gramEnd"/>
            <w:r>
              <w:t xml:space="preserve"> образования городской округ город Урай;</w:t>
            </w:r>
          </w:p>
          <w:p w:rsidR="00061A2B" w:rsidRDefault="00061A2B" w:rsidP="00061A2B">
            <w:pPr>
              <w:jc w:val="both"/>
              <w:outlineLvl w:val="0"/>
              <w:rPr>
                <w:sz w:val="32"/>
                <w:szCs w:val="32"/>
              </w:rPr>
            </w:pPr>
            <w:r>
              <w:lastRenderedPageBreak/>
              <w:t>-реестр инвестиционных площадок</w:t>
            </w:r>
            <w:r>
              <w:rPr>
                <w:sz w:val="32"/>
                <w:szCs w:val="32"/>
              </w:rPr>
              <w:t>.</w:t>
            </w:r>
          </w:p>
          <w:p w:rsidR="005C55CD" w:rsidRPr="006C2008" w:rsidRDefault="005C55CD" w:rsidP="00B37A36">
            <w:pPr>
              <w:jc w:val="both"/>
              <w:outlineLvl w:val="0"/>
            </w:pP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lastRenderedPageBreak/>
              <w:t>2.1.2</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Обеспечение соответствия деятельности администрации города Урай стандартам развития инвестиционной деятельности:</w:t>
            </w:r>
            <w:r w:rsidRPr="006C2008">
              <w:br/>
              <w:t>- стандарту по созданию благоприятного инвестиционного климата;</w:t>
            </w:r>
            <w:r w:rsidRPr="006C2008">
              <w:br/>
              <w:t>- стандарту развития конкуренции;</w:t>
            </w:r>
            <w:r w:rsidRPr="006C2008">
              <w:br/>
              <w:t xml:space="preserve">- регламенту сопровождения </w:t>
            </w:r>
            <w:r w:rsidRPr="006C2008">
              <w:lastRenderedPageBreak/>
              <w:t>инвестиционных проектов (информационная система помощи инвестору «Одно окно») и др.</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lastRenderedPageBreak/>
              <w:t>Благоприятный инвестиционный климат и развитая конкуренция.</w:t>
            </w:r>
            <w:r w:rsidRPr="006C2008">
              <w:br/>
              <w:t>Формирование инфраструктуры развития и поддержки инвестиционной и предпринимательской деятельности.</w:t>
            </w:r>
            <w:r w:rsidRPr="006C2008">
              <w:br/>
              <w:t xml:space="preserve">Улучшение позиций города Урай в рейтинге муниципальных образований Ханты-Мансийского </w:t>
            </w:r>
            <w:r w:rsidRPr="006C2008">
              <w:lastRenderedPageBreak/>
              <w:t>автономного округа  – Югры по обеспечению благоприятного инвестиционного климата и содействию развитию конкуренции</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0286C">
              <w:lastRenderedPageBreak/>
              <w:t>Индекс физического объема инвестиций в основной капитал (111,8% к 2030 г.)</w:t>
            </w:r>
          </w:p>
          <w:p w:rsidR="0060286C" w:rsidRDefault="0060286C" w:rsidP="00606453">
            <w:pPr>
              <w:outlineLvl w:val="0"/>
            </w:pPr>
          </w:p>
          <w:p w:rsidR="0060286C" w:rsidRPr="006C2008" w:rsidRDefault="0060286C" w:rsidP="00606453">
            <w:pPr>
              <w:outlineLvl w:val="0"/>
            </w:pPr>
            <w:r w:rsidRPr="0060286C">
              <w:rPr>
                <w:b/>
              </w:rPr>
              <w:t>Индекс физического объема</w:t>
            </w:r>
            <w:r w:rsidRPr="00061A2B">
              <w:t xml:space="preserve"> инвестиций в основной капитал за 2019 год составил</w:t>
            </w:r>
            <w:r>
              <w:t xml:space="preserve"> </w:t>
            </w:r>
            <w:r w:rsidRPr="0060286C">
              <w:rPr>
                <w:b/>
              </w:rPr>
              <w:t>178,2% (оценка).</w:t>
            </w:r>
          </w:p>
        </w:tc>
        <w:tc>
          <w:tcPr>
            <w:tcW w:w="2205" w:type="pct"/>
            <w:gridSpan w:val="3"/>
            <w:tcBorders>
              <w:top w:val="nil"/>
              <w:left w:val="nil"/>
              <w:bottom w:val="single" w:sz="4" w:space="0" w:color="auto"/>
              <w:right w:val="single" w:sz="4" w:space="0" w:color="auto"/>
            </w:tcBorders>
            <w:shd w:val="clear" w:color="auto" w:fill="auto"/>
            <w:hideMark/>
          </w:tcPr>
          <w:p w:rsidR="0060286C" w:rsidRPr="0060286C" w:rsidRDefault="0060286C" w:rsidP="0035550C">
            <w:pPr>
              <w:ind w:firstLine="458"/>
              <w:jc w:val="both"/>
            </w:pPr>
            <w:r w:rsidRPr="0060286C">
              <w:t>Деятельность администрации города Урай соответствует стандартам развития инвестиционной деятельности:</w:t>
            </w:r>
            <w:r w:rsidRPr="0060286C">
              <w:br/>
              <w:t>1.Стандарту по созданию благоприятного инвестиционного климата:</w:t>
            </w:r>
          </w:p>
          <w:p w:rsidR="0060286C" w:rsidRPr="0060286C" w:rsidRDefault="0060286C" w:rsidP="0035550C">
            <w:pPr>
              <w:ind w:firstLine="458"/>
              <w:jc w:val="both"/>
            </w:pPr>
            <w:r w:rsidRPr="0060286C">
              <w:t xml:space="preserve">-план создания объектов инвестиционной инфраструктуры в муниципальном образовании городской округ город Урай в соответствии с порядком, утвержденным постановлением Правительства автономного округа от 5 апреля 2013 года №106-п актуализирован и направлен в Департамент экономического развития Ханты-Мансийского автономного </w:t>
            </w:r>
            <w:proofErr w:type="spellStart"/>
            <w:r w:rsidRPr="0060286C">
              <w:t>округа-Югры</w:t>
            </w:r>
            <w:proofErr w:type="spellEnd"/>
            <w:r w:rsidRPr="0060286C">
              <w:t xml:space="preserve"> 15.01.2019 года;</w:t>
            </w:r>
          </w:p>
          <w:p w:rsidR="0060286C" w:rsidRPr="0060286C" w:rsidRDefault="0060286C" w:rsidP="0035550C">
            <w:pPr>
              <w:ind w:firstLine="458"/>
              <w:jc w:val="both"/>
            </w:pPr>
            <w:proofErr w:type="gramStart"/>
            <w:r w:rsidRPr="0060286C">
              <w:t>- в целях реализации и исполнения</w:t>
            </w:r>
            <w:r w:rsidRPr="0060286C">
              <w:rPr>
                <w:color w:val="000000"/>
              </w:rPr>
              <w:t xml:space="preserve"> </w:t>
            </w:r>
            <w:hyperlink r:id="rId13" w:history="1">
              <w:r w:rsidRPr="0060286C">
                <w:rPr>
                  <w:color w:val="000000"/>
                </w:rPr>
                <w:t>Закон</w:t>
              </w:r>
            </w:hyperlink>
            <w:r w:rsidRPr="0060286C">
              <w:rPr>
                <w:color w:val="000000"/>
              </w:rPr>
              <w:t xml:space="preserve">а Ханты-Мансийского автономного округа - </w:t>
            </w:r>
            <w:proofErr w:type="spellStart"/>
            <w:r w:rsidRPr="0060286C">
              <w:rPr>
                <w:color w:val="000000"/>
              </w:rPr>
              <w:t>Югры</w:t>
            </w:r>
            <w:proofErr w:type="spellEnd"/>
            <w:r w:rsidRPr="0060286C">
              <w:rPr>
                <w:color w:val="000000"/>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60286C">
              <w:rPr>
                <w:color w:val="000000"/>
              </w:rPr>
              <w:lastRenderedPageBreak/>
              <w:t>Югре</w:t>
            </w:r>
            <w:proofErr w:type="spellEnd"/>
            <w:r w:rsidRPr="0060286C">
              <w:rPr>
                <w:color w:val="000000"/>
              </w:rPr>
              <w:t xml:space="preserve"> и о внесении изменения в статью 33.2 Закона Ханты-Мансийского автономного округа - </w:t>
            </w:r>
            <w:proofErr w:type="spellStart"/>
            <w:r w:rsidRPr="0060286C">
              <w:rPr>
                <w:color w:val="000000"/>
              </w:rPr>
              <w:t>Югры</w:t>
            </w:r>
            <w:proofErr w:type="spellEnd"/>
            <w:r w:rsidRPr="0060286C">
              <w:rPr>
                <w:color w:val="000000"/>
              </w:rPr>
              <w:t xml:space="preserve"> «О нормативных правовых актах Ханты-Мансийского автономного округа – </w:t>
            </w:r>
            <w:proofErr w:type="spellStart"/>
            <w:r w:rsidRPr="0060286C">
              <w:rPr>
                <w:color w:val="000000"/>
              </w:rPr>
              <w:t>Югры</w:t>
            </w:r>
            <w:proofErr w:type="spellEnd"/>
            <w:r w:rsidRPr="0060286C">
              <w:rPr>
                <w:color w:val="000000"/>
              </w:rPr>
              <w:t>» в муниципальном</w:t>
            </w:r>
            <w:proofErr w:type="gramEnd"/>
            <w:r w:rsidRPr="0060286C">
              <w:rPr>
                <w:color w:val="000000"/>
              </w:rPr>
              <w:t xml:space="preserve"> </w:t>
            </w:r>
            <w:proofErr w:type="gramStart"/>
            <w:r w:rsidRPr="0060286C">
              <w:rPr>
                <w:color w:val="000000"/>
              </w:rPr>
              <w:t>образовании</w:t>
            </w:r>
            <w:proofErr w:type="gramEnd"/>
            <w:r w:rsidRPr="0060286C">
              <w:rPr>
                <w:color w:val="000000"/>
              </w:rPr>
              <w:t xml:space="preserve"> город Урай проводятся процедуры оценки регулирующего воздействия </w:t>
            </w:r>
            <w:r w:rsidRPr="0060286C">
              <w:t xml:space="preserve">(далее - ОРВ) </w:t>
            </w:r>
            <w:r w:rsidRPr="0060286C">
              <w:rPr>
                <w:color w:val="000000"/>
              </w:rPr>
              <w:t xml:space="preserve">проектов муниципальных нормативных правовых актов </w:t>
            </w:r>
            <w:r w:rsidRPr="0060286C">
              <w:t>(далее – МНПА)</w:t>
            </w:r>
            <w:r w:rsidRPr="0060286C">
              <w:rPr>
                <w:color w:val="000000"/>
              </w:rPr>
              <w:t xml:space="preserve">, экспертизы и оценки фактического воздействия </w:t>
            </w:r>
            <w:r w:rsidRPr="0060286C">
              <w:t xml:space="preserve">(далее – ОФВ)  </w:t>
            </w:r>
            <w:r w:rsidRPr="0060286C">
              <w:rPr>
                <w:color w:val="000000"/>
              </w:rPr>
              <w:t xml:space="preserve">нормативных правовых актов. </w:t>
            </w:r>
            <w:r w:rsidRPr="0060286C">
              <w:t xml:space="preserve">За 2019 год проведена процедура ОРВ 65 проектов МНПА, экспертиза 7 МНПА и  оценка фактического воздействия 6 МНПА. Подготовлено 66 заключений по ОРВ, из них 1 </w:t>
            </w:r>
            <w:proofErr w:type="gramStart"/>
            <w:r w:rsidRPr="0060286C">
              <w:t>отрицательное</w:t>
            </w:r>
            <w:proofErr w:type="gramEnd"/>
            <w:r w:rsidRPr="0060286C">
              <w:t>, 7 заключений по экспертизе МНПА и 6 заключений по ОФВ. Заключения по процедурам размещены на официальном сайте органов местного самоуправления города Урай (</w:t>
            </w:r>
            <w:hyperlink r:id="rId14" w:history="1">
              <w:r w:rsidRPr="0060286C">
                <w:rPr>
                  <w:rStyle w:val="ab"/>
                  <w:rFonts w:eastAsiaTheme="majorEastAsia"/>
                </w:rPr>
                <w:t>http://uray.ru/zakljuchenija-ob-ocenke-regulirujushhego-vozdejstvija-i-jekspertize/</w:t>
              </w:r>
            </w:hyperlink>
            <w:r w:rsidRPr="0060286C">
              <w:t xml:space="preserve">) и на </w:t>
            </w:r>
            <w:proofErr w:type="spellStart"/>
            <w:proofErr w:type="gramStart"/>
            <w:r w:rsidRPr="0060286C">
              <w:t>Интернет-портале</w:t>
            </w:r>
            <w:proofErr w:type="spellEnd"/>
            <w:proofErr w:type="gramEnd"/>
            <w:r w:rsidRPr="0060286C">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60286C">
              <w:t>Югры</w:t>
            </w:r>
            <w:proofErr w:type="spellEnd"/>
            <w:r w:rsidRPr="0060286C">
              <w:t xml:space="preserve"> в информационно-телекоммуникационной сети «Интернет» (</w:t>
            </w:r>
            <w:hyperlink r:id="rId15" w:history="1">
              <w:r w:rsidRPr="0060286C">
                <w:rPr>
                  <w:rStyle w:val="ab"/>
                  <w:rFonts w:eastAsiaTheme="majorEastAsia"/>
                </w:rPr>
                <w:t>http://regulation.admhmao.ru/Regulation/uraj/86#</w:t>
              </w:r>
            </w:hyperlink>
            <w:r w:rsidRPr="0060286C">
              <w:t>);</w:t>
            </w:r>
          </w:p>
          <w:p w:rsidR="0060286C" w:rsidRPr="0060286C" w:rsidRDefault="0060286C" w:rsidP="0035550C">
            <w:pPr>
              <w:ind w:firstLine="458"/>
              <w:jc w:val="both"/>
            </w:pPr>
            <w:r w:rsidRPr="0060286C">
              <w:t xml:space="preserve">-в муниципальном образовании город Урай функционирует Координационный совет по развитию малого и среднего предпринимательства и инвестиционной деятельности при администрации города Урай. В течение 2019 года было запланировано и проведено 8 заседаний Координационного совета по развитию малого и среднего предпринимательства и инвестиционной деятельности при </w:t>
            </w:r>
            <w:r w:rsidRPr="0060286C">
              <w:lastRenderedPageBreak/>
              <w:t xml:space="preserve">администрации города Урай (с обеспечением </w:t>
            </w:r>
            <w:proofErr w:type="spellStart"/>
            <w:r w:rsidRPr="0060286C">
              <w:t>он-лайн</w:t>
            </w:r>
            <w:proofErr w:type="spellEnd"/>
            <w:r w:rsidRPr="0060286C">
              <w:t xml:space="preserve"> трансляции): - 11.03.2019;  - 27.03.2019;  - 19.04.2019;  - 29.05.2019; - 20.06.2019;  - 04.09.2019; - 26.11.2019; - 27.12.2019.</w:t>
            </w:r>
          </w:p>
          <w:p w:rsidR="0060286C" w:rsidRPr="0060286C" w:rsidRDefault="0060286C" w:rsidP="0035550C">
            <w:pPr>
              <w:ind w:firstLine="458"/>
              <w:jc w:val="both"/>
            </w:pPr>
            <w:r w:rsidRPr="0060286C">
              <w:t xml:space="preserve">Информация о проведенных заседаниях Координационного совета </w:t>
            </w:r>
            <w:proofErr w:type="gramStart"/>
            <w:r w:rsidRPr="0060286C">
              <w:t>размещена на официальном сайте органов местного самоуправления города Урай размещена</w:t>
            </w:r>
            <w:proofErr w:type="gramEnd"/>
            <w:r w:rsidRPr="0060286C">
              <w:t xml:space="preserve"> </w:t>
            </w:r>
            <w:hyperlink r:id="rId16" w:history="1">
              <w:r w:rsidRPr="0060286C">
                <w:rPr>
                  <w:rStyle w:val="ab"/>
                  <w:rFonts w:eastAsiaTheme="majorEastAsia"/>
                </w:rPr>
                <w:t>http://uray.ru/institution/koordinacionnyy-sovet-po-razvitiyu-ma</w:t>
              </w:r>
            </w:hyperlink>
            <w:r w:rsidRPr="0060286C">
              <w:t>;</w:t>
            </w:r>
          </w:p>
          <w:p w:rsidR="0060286C" w:rsidRPr="0060286C" w:rsidRDefault="0060286C" w:rsidP="0035550C">
            <w:pPr>
              <w:autoSpaceDE w:val="0"/>
              <w:autoSpaceDN w:val="0"/>
              <w:adjustRightInd w:val="0"/>
              <w:ind w:firstLine="458"/>
              <w:jc w:val="both"/>
            </w:pPr>
            <w:r w:rsidRPr="0060286C">
              <w:t>-на официальном сайте органов местного самоуправления города Урай в разделе «Инвестиционная деятельность» размещена форма для обращения, обеспечивающая канал прямой связи органа местного самоуправления с инвесторами (</w:t>
            </w:r>
            <w:hyperlink r:id="rId17" w:history="1">
              <w:r w:rsidRPr="0060286C">
                <w:rPr>
                  <w:rStyle w:val="ab"/>
                  <w:rFonts w:eastAsiaTheme="majorEastAsia"/>
                </w:rPr>
                <w:t>http://uray.ru/kanal-prjamoj-svjazi/</w:t>
              </w:r>
            </w:hyperlink>
            <w:r w:rsidRPr="0060286C">
              <w:t>).</w:t>
            </w:r>
          </w:p>
          <w:p w:rsidR="0060286C" w:rsidRPr="0060286C" w:rsidRDefault="0060286C" w:rsidP="0035550C">
            <w:pPr>
              <w:autoSpaceDE w:val="0"/>
              <w:autoSpaceDN w:val="0"/>
              <w:adjustRightInd w:val="0"/>
              <w:ind w:firstLine="458"/>
              <w:jc w:val="both"/>
            </w:pPr>
            <w:r w:rsidRPr="0060286C">
              <w:t>2. Стандарту развития конкуренции:</w:t>
            </w:r>
          </w:p>
          <w:p w:rsidR="0060286C" w:rsidRPr="0060286C" w:rsidRDefault="0060286C" w:rsidP="0035550C">
            <w:pPr>
              <w:autoSpaceDE w:val="0"/>
              <w:autoSpaceDN w:val="0"/>
              <w:adjustRightInd w:val="0"/>
              <w:ind w:firstLine="458"/>
              <w:jc w:val="both"/>
            </w:pPr>
            <w:proofErr w:type="gramStart"/>
            <w:r w:rsidRPr="0060286C">
              <w:t xml:space="preserve">- в целях создания стимулов и условий для развития и защиты субъектов малого и среднего предпринимательства, в рамках положений Стандарта развития конкуренции в субъектах РФ и распоряжения Губернатора Ханты-Мансийского автономного </w:t>
            </w:r>
            <w:proofErr w:type="spellStart"/>
            <w:r w:rsidRPr="0060286C">
              <w:t>округа-Югры</w:t>
            </w:r>
            <w:proofErr w:type="spellEnd"/>
            <w:r w:rsidRPr="0060286C">
              <w:t xml:space="preserve"> от 01.08.2019 №162-рг «О развитии конкуренции в Ханты-Мансийском автономном </w:t>
            </w:r>
            <w:proofErr w:type="spellStart"/>
            <w:r w:rsidRPr="0060286C">
              <w:t>округе-Югре</w:t>
            </w:r>
            <w:proofErr w:type="spellEnd"/>
            <w:r w:rsidRPr="0060286C">
              <w:t>» постановлением администрации города Урай от 20.08.2019 №2068 утвержден муниципальный план  («дорожная карта») по содействию развитию конкуренции в муниципальном образовании городской</w:t>
            </w:r>
            <w:proofErr w:type="gramEnd"/>
            <w:r w:rsidRPr="0060286C">
              <w:t xml:space="preserve"> округ город Урай. </w:t>
            </w:r>
            <w:proofErr w:type="gramStart"/>
            <w:r w:rsidRPr="0060286C">
              <w:t xml:space="preserve">По результатам Рейтинга муниципальных образований Ханты-Мансийского автономного округа – </w:t>
            </w:r>
            <w:proofErr w:type="spellStart"/>
            <w:r w:rsidRPr="0060286C">
              <w:t>Югры</w:t>
            </w:r>
            <w:proofErr w:type="spellEnd"/>
            <w:r w:rsidRPr="0060286C">
              <w:t xml:space="preserve"> по обеспечению благоприятного инвестиционного климата и содействию развитию конкуренции (далее – Рейтинг) за 2018 год город </w:t>
            </w:r>
            <w:r w:rsidRPr="0060286C">
              <w:lastRenderedPageBreak/>
              <w:t xml:space="preserve">Урай занял 14 место среди муниципалитетов </w:t>
            </w:r>
            <w:proofErr w:type="spellStart"/>
            <w:r w:rsidRPr="0060286C">
              <w:t>Югры</w:t>
            </w:r>
            <w:proofErr w:type="spellEnd"/>
            <w:r w:rsidRPr="0060286C">
              <w:t xml:space="preserve"> и  вошел в группу «С» - муниципальные образования с удовлетворительными условиями развития предпринимательской и инвестиционной деятельности, удовлетворительным уровнем развития конкуренции (2017 год – 14 место).</w:t>
            </w:r>
            <w:proofErr w:type="gramEnd"/>
          </w:p>
          <w:p w:rsidR="0060286C" w:rsidRPr="0060286C" w:rsidRDefault="0060286C" w:rsidP="0035550C">
            <w:pPr>
              <w:autoSpaceDE w:val="0"/>
              <w:autoSpaceDN w:val="0"/>
              <w:adjustRightInd w:val="0"/>
              <w:ind w:firstLine="458"/>
              <w:jc w:val="both"/>
            </w:pPr>
            <w:r w:rsidRPr="0060286C">
              <w:t>3. Регламенту сопровождения инвестиционных проектов (информационная система помощи инвестору «Одно окно»):</w:t>
            </w:r>
          </w:p>
          <w:p w:rsidR="0060286C" w:rsidRPr="0060286C" w:rsidRDefault="0060286C" w:rsidP="0035550C">
            <w:pPr>
              <w:ind w:firstLine="458"/>
              <w:jc w:val="both"/>
              <w:outlineLvl w:val="0"/>
            </w:pPr>
            <w:proofErr w:type="gramStart"/>
            <w:r w:rsidRPr="0060286C">
              <w:t xml:space="preserve">- 25.10.2019 между администрацией города Урай и Обществом с ограниченной ответственностью «Строительная компания «НОЙ» заключено соглашение  №293/19 о сотрудничестве при реализации инвестиционного проекта по принципу «одного окна» в муниципальном образовании городской округ город Урай на информационно-консультационное и организационное сопровождение в реализации инвестиционного проекта на объект местного значения города Урай «Средняя школа в мкр.1А (Общеобразовательная организация с универсальной </w:t>
            </w:r>
            <w:proofErr w:type="spellStart"/>
            <w:r w:rsidRPr="0060286C">
              <w:t>безбарьерной</w:t>
            </w:r>
            <w:proofErr w:type="spellEnd"/>
            <w:r w:rsidRPr="0060286C">
              <w:t xml:space="preserve"> средой</w:t>
            </w:r>
            <w:proofErr w:type="gramEnd"/>
            <w:r w:rsidRPr="0060286C">
              <w:t>)» и взаимодействие Сторон в ходе такого сопровождения.</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lastRenderedPageBreak/>
              <w:t>2.1.3</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 xml:space="preserve">Повышение квалификации должностных лиц органов местного самоуправления и служащих муниципальных казенных учреждений в </w:t>
            </w:r>
            <w:r w:rsidRPr="006C2008">
              <w:lastRenderedPageBreak/>
              <w:t>сфере привлечения инвестиций (участие в специализированных тренингах, проведение стажировок, курсов по инвестиционному маркетингу, коммуникациям, поведению инвесторов, ведению переговоров, сопровождению инвесторов)</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lastRenderedPageBreak/>
              <w:t xml:space="preserve">Формирование системы опережающей подготовки специалистов для создания благоприятного инвестиционного </w:t>
            </w:r>
            <w:r w:rsidRPr="006C2008">
              <w:lastRenderedPageBreak/>
              <w:t xml:space="preserve">климата и содействия развитию конкуренции, для реализации инвестиционных проектов </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0286C">
              <w:lastRenderedPageBreak/>
              <w:t>Индекс физического объема инвестиций в основной капитал (111,8% к 2030 г.)</w:t>
            </w:r>
          </w:p>
          <w:p w:rsidR="0060286C" w:rsidRDefault="0060286C" w:rsidP="00606453">
            <w:pPr>
              <w:outlineLvl w:val="0"/>
            </w:pPr>
          </w:p>
          <w:p w:rsidR="0060286C" w:rsidRPr="006C2008" w:rsidRDefault="0060286C" w:rsidP="00606453">
            <w:pPr>
              <w:outlineLvl w:val="0"/>
            </w:pPr>
            <w:r w:rsidRPr="0060286C">
              <w:rPr>
                <w:b/>
              </w:rPr>
              <w:t>Индекс физического</w:t>
            </w:r>
            <w:r w:rsidRPr="00061A2B">
              <w:t xml:space="preserve"> </w:t>
            </w:r>
            <w:r w:rsidRPr="0060286C">
              <w:rPr>
                <w:b/>
              </w:rPr>
              <w:t>объема</w:t>
            </w:r>
            <w:r w:rsidRPr="00061A2B">
              <w:t xml:space="preserve"> инвестиций в основной капитал за </w:t>
            </w:r>
            <w:r w:rsidRPr="00061A2B">
              <w:lastRenderedPageBreak/>
              <w:t>2019 год составил</w:t>
            </w:r>
            <w:r>
              <w:t xml:space="preserve"> </w:t>
            </w:r>
            <w:r w:rsidRPr="0060286C">
              <w:rPr>
                <w:b/>
              </w:rPr>
              <w:t>178,2% (оценка).</w:t>
            </w:r>
          </w:p>
        </w:tc>
        <w:tc>
          <w:tcPr>
            <w:tcW w:w="2205" w:type="pct"/>
            <w:gridSpan w:val="3"/>
            <w:tcBorders>
              <w:top w:val="nil"/>
              <w:left w:val="nil"/>
              <w:bottom w:val="single" w:sz="4" w:space="0" w:color="auto"/>
              <w:right w:val="single" w:sz="4" w:space="0" w:color="auto"/>
            </w:tcBorders>
            <w:shd w:val="clear" w:color="auto" w:fill="auto"/>
            <w:hideMark/>
          </w:tcPr>
          <w:p w:rsidR="005C55CD" w:rsidRPr="006C2008" w:rsidRDefault="000C716D" w:rsidP="0035550C">
            <w:pPr>
              <w:ind w:firstLine="458"/>
              <w:jc w:val="both"/>
              <w:outlineLvl w:val="0"/>
            </w:pPr>
            <w:r>
              <w:lastRenderedPageBreak/>
              <w:t>Для п</w:t>
            </w:r>
            <w:r w:rsidRPr="006C2008">
              <w:t>овышени</w:t>
            </w:r>
            <w:r>
              <w:t>я</w:t>
            </w:r>
            <w:r w:rsidRPr="006C2008">
              <w:t xml:space="preserve"> квалификации должностных лиц органов местного самоуправления и служащих муниципальных казенных учреждений в сфере привлечения инвестиций</w:t>
            </w:r>
            <w:r>
              <w:t xml:space="preserve"> в 2019 году прошел обучение 1 муниципальный служащий.</w:t>
            </w:r>
          </w:p>
        </w:tc>
      </w:tr>
      <w:tr w:rsidR="00606453" w:rsidRPr="006C2008" w:rsidTr="00C40C48">
        <w:trPr>
          <w:trHeight w:val="297"/>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606453" w:rsidRPr="006C2008" w:rsidRDefault="00606453" w:rsidP="00606453">
            <w:pPr>
              <w:jc w:val="center"/>
              <w:rPr>
                <w:b/>
                <w:bCs/>
              </w:rPr>
            </w:pPr>
            <w:r w:rsidRPr="006C2008">
              <w:rPr>
                <w:b/>
                <w:bCs/>
              </w:rPr>
              <w:lastRenderedPageBreak/>
              <w:t>3</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606453" w:rsidRPr="006C2008" w:rsidRDefault="00606453" w:rsidP="00606453">
            <w:pPr>
              <w:rPr>
                <w:b/>
                <w:bCs/>
              </w:rPr>
            </w:pPr>
            <w:r w:rsidRPr="006C2008">
              <w:rPr>
                <w:b/>
                <w:bCs/>
              </w:rPr>
              <w:t>Цель 3. Развитие транспортной инфраструктуры </w:t>
            </w:r>
          </w:p>
        </w:tc>
      </w:tr>
      <w:tr w:rsidR="00606453" w:rsidRPr="006C2008" w:rsidTr="00C40C48">
        <w:trPr>
          <w:trHeight w:val="132"/>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t>3.1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1. Развитие транспортной инфраструктуры межмуниципального и регионального значения  </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t>3.1.1</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Строительство автовокзала (автостанции)</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Развитая транспортная инфраструктура города по оказанию межмуниципальных и межрегиональных транспортных услуг.</w:t>
            </w:r>
            <w:r w:rsidRPr="006C2008">
              <w:br/>
              <w:t>Улучшение транспортного обслуживания населения</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C2008">
              <w:t>Уровень обеспеченности населения в транспортном обслуживании при выполнении пассажирских перевозок на автомобильном транспорте (не менее 100% в год)</w:t>
            </w:r>
          </w:p>
          <w:p w:rsidR="00563B88" w:rsidRDefault="00563B88" w:rsidP="00606453">
            <w:pPr>
              <w:outlineLvl w:val="0"/>
            </w:pPr>
          </w:p>
          <w:p w:rsidR="00563B88" w:rsidRPr="006C2008" w:rsidRDefault="00563B88" w:rsidP="00606453">
            <w:pPr>
              <w:outlineLvl w:val="0"/>
            </w:pPr>
            <w:r w:rsidRPr="00563B88">
              <w:rPr>
                <w:b/>
              </w:rPr>
              <w:t>Уровень обеспеченности</w:t>
            </w:r>
            <w:r w:rsidRPr="006C2008">
              <w:t xml:space="preserve"> </w:t>
            </w:r>
            <w:r w:rsidRPr="006C2008">
              <w:lastRenderedPageBreak/>
              <w:t>населения в транспортном обслуживании при выполнении пассажирских перевозок на автомобильном транспорте</w:t>
            </w:r>
            <w:r>
              <w:t xml:space="preserve"> за 2019 год составил </w:t>
            </w:r>
            <w:r w:rsidRPr="00563B88">
              <w:rPr>
                <w:b/>
              </w:rPr>
              <w:t>100%.</w:t>
            </w:r>
          </w:p>
        </w:tc>
        <w:tc>
          <w:tcPr>
            <w:tcW w:w="2205" w:type="pct"/>
            <w:gridSpan w:val="3"/>
            <w:tcBorders>
              <w:top w:val="nil"/>
              <w:left w:val="nil"/>
              <w:bottom w:val="single" w:sz="4" w:space="0" w:color="auto"/>
              <w:right w:val="single" w:sz="4" w:space="0" w:color="auto"/>
            </w:tcBorders>
            <w:shd w:val="clear" w:color="auto" w:fill="auto"/>
            <w:vAlign w:val="center"/>
            <w:hideMark/>
          </w:tcPr>
          <w:p w:rsidR="00EE2F5F" w:rsidRPr="00EE2F5F" w:rsidRDefault="00EE2F5F" w:rsidP="0035550C">
            <w:pPr>
              <w:ind w:firstLine="458"/>
              <w:jc w:val="both"/>
              <w:outlineLvl w:val="0"/>
              <w:rPr>
                <w:b/>
              </w:rPr>
            </w:pPr>
            <w:r w:rsidRPr="00EE2F5F">
              <w:lastRenderedPageBreak/>
              <w:t xml:space="preserve">На основании муниципального контракта ведется разработка внесения изменений в генеральный план города Урай. Проектом предусмотрено размещение автовокзала по ул. </w:t>
            </w:r>
            <w:proofErr w:type="gramStart"/>
            <w:r w:rsidRPr="00EE2F5F">
              <w:t>Парковая</w:t>
            </w:r>
            <w:proofErr w:type="gramEnd"/>
            <w:r w:rsidRPr="00EE2F5F">
              <w:t xml:space="preserve"> в районе </w:t>
            </w:r>
            <w:r>
              <w:t>гаражного кооператива</w:t>
            </w:r>
            <w:r w:rsidRPr="00EE2F5F">
              <w:t xml:space="preserve"> «</w:t>
            </w:r>
            <w:proofErr w:type="spellStart"/>
            <w:r w:rsidRPr="00EE2F5F">
              <w:t>Трассовик</w:t>
            </w:r>
            <w:proofErr w:type="spellEnd"/>
            <w:r w:rsidRPr="00EE2F5F">
              <w:t>».</w:t>
            </w:r>
          </w:p>
          <w:p w:rsidR="005C55CD" w:rsidRPr="006C2008" w:rsidRDefault="005C55CD" w:rsidP="004A124F">
            <w:pPr>
              <w:jc w:val="both"/>
              <w:outlineLvl w:val="0"/>
            </w:pPr>
          </w:p>
        </w:tc>
      </w:tr>
      <w:tr w:rsidR="00606453" w:rsidRPr="006C2008" w:rsidTr="00C40C48">
        <w:trPr>
          <w:trHeight w:val="116"/>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lastRenderedPageBreak/>
              <w:t>3.2</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2. Развитие улично-дорожной сети города </w:t>
            </w:r>
          </w:p>
        </w:tc>
      </w:tr>
      <w:tr w:rsidR="00D279E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D279EB" w:rsidRPr="006C2008" w:rsidRDefault="00D279EB" w:rsidP="00606453">
            <w:pPr>
              <w:jc w:val="center"/>
              <w:outlineLvl w:val="0"/>
            </w:pPr>
            <w:r w:rsidRPr="006C2008">
              <w:t>3.2.1</w:t>
            </w:r>
          </w:p>
        </w:tc>
        <w:tc>
          <w:tcPr>
            <w:tcW w:w="879"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Проектирование, строительство (реконструкция) автомобильных дорог общего пользования местного значения, в т.ч. в частном секторе</w:t>
            </w:r>
          </w:p>
        </w:tc>
        <w:tc>
          <w:tcPr>
            <w:tcW w:w="777" w:type="pct"/>
            <w:tcBorders>
              <w:top w:val="nil"/>
              <w:left w:val="nil"/>
              <w:bottom w:val="single" w:sz="4" w:space="0" w:color="auto"/>
              <w:right w:val="single" w:sz="4" w:space="0" w:color="auto"/>
            </w:tcBorders>
            <w:shd w:val="clear" w:color="auto" w:fill="auto"/>
            <w:vAlign w:val="center"/>
            <w:hideMark/>
          </w:tcPr>
          <w:p w:rsidR="00D279EB" w:rsidRPr="006C2008" w:rsidRDefault="00D279EB" w:rsidP="00606453">
            <w:pPr>
              <w:outlineLvl w:val="0"/>
            </w:pPr>
            <w:r w:rsidRPr="006C2008">
              <w:t>Развитая улично-дорожная сеть города, создание новых элементов транспортного каркаса, дублирующих транспортных путей.</w:t>
            </w:r>
            <w:r w:rsidRPr="006C2008">
              <w:br w:type="page"/>
              <w:t xml:space="preserve">Строительство 23,4 км автомобильных дорог общего пользования местного значения с капитальным типом дорожной одежды, реконструкция - 19,0 км (всего 42,4 км) </w:t>
            </w:r>
          </w:p>
        </w:tc>
        <w:tc>
          <w:tcPr>
            <w:tcW w:w="828" w:type="pct"/>
            <w:tcBorders>
              <w:top w:val="nil"/>
              <w:left w:val="nil"/>
              <w:bottom w:val="single" w:sz="4" w:space="0" w:color="auto"/>
              <w:right w:val="single" w:sz="4" w:space="0" w:color="auto"/>
            </w:tcBorders>
            <w:shd w:val="clear" w:color="auto" w:fill="auto"/>
            <w:vAlign w:val="center"/>
            <w:hideMark/>
          </w:tcPr>
          <w:p w:rsidR="00D279EB" w:rsidRDefault="00D279EB" w:rsidP="00606453">
            <w:pPr>
              <w:outlineLvl w:val="0"/>
            </w:pPr>
            <w:r w:rsidRPr="006C2008">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p w:rsidR="007445FC" w:rsidRDefault="007445FC" w:rsidP="00606453">
            <w:pPr>
              <w:outlineLvl w:val="0"/>
            </w:pPr>
          </w:p>
          <w:p w:rsidR="007445FC" w:rsidRPr="006C2008" w:rsidRDefault="007445FC" w:rsidP="00606453">
            <w:pPr>
              <w:outlineLvl w:val="0"/>
            </w:pPr>
            <w:r w:rsidRPr="007445FC">
              <w:rPr>
                <w:b/>
              </w:rPr>
              <w:t>Доля протяженности</w:t>
            </w:r>
            <w:r w:rsidRPr="006C2008">
              <w:t xml:space="preserve"> автомобильных дорог общего пользования местного назначения, не отвечающих </w:t>
            </w:r>
            <w:r w:rsidRPr="006C2008">
              <w:lastRenderedPageBreak/>
              <w:t>нормативным требованиям, в общей протяженности автомобильных дорог общего пользования местного значения</w:t>
            </w:r>
            <w:r>
              <w:t xml:space="preserve">  за 2019 год  - </w:t>
            </w:r>
            <w:r w:rsidRPr="007445FC">
              <w:rPr>
                <w:b/>
              </w:rPr>
              <w:t>0.</w:t>
            </w:r>
          </w:p>
        </w:tc>
        <w:tc>
          <w:tcPr>
            <w:tcW w:w="2205" w:type="pct"/>
            <w:gridSpan w:val="3"/>
            <w:tcBorders>
              <w:top w:val="nil"/>
              <w:left w:val="nil"/>
              <w:bottom w:val="single" w:sz="4" w:space="0" w:color="auto"/>
              <w:right w:val="single" w:sz="4" w:space="0" w:color="auto"/>
            </w:tcBorders>
            <w:shd w:val="clear" w:color="auto" w:fill="auto"/>
            <w:hideMark/>
          </w:tcPr>
          <w:p w:rsidR="001E6068" w:rsidRPr="001E6068" w:rsidRDefault="001E6068" w:rsidP="0035550C">
            <w:pPr>
              <w:ind w:firstLine="458"/>
              <w:jc w:val="both"/>
            </w:pPr>
            <w:r w:rsidRPr="001E6068">
              <w:lastRenderedPageBreak/>
              <w:t xml:space="preserve">В 2019 году в рамках муниципальной программы «Развитие транспортной системы города Урай» на 2016 – 2020 годы» выполнен ремонт городских дорог: </w:t>
            </w:r>
          </w:p>
          <w:p w:rsidR="0035550C" w:rsidRDefault="001E6068" w:rsidP="0035550C">
            <w:pPr>
              <w:ind w:firstLine="458"/>
              <w:jc w:val="both"/>
            </w:pPr>
            <w:r w:rsidRPr="001E6068">
              <w:t>по ул</w:t>
            </w:r>
            <w:proofErr w:type="gramStart"/>
            <w:r w:rsidRPr="001E6068">
              <w:t>.К</w:t>
            </w:r>
            <w:proofErr w:type="gramEnd"/>
            <w:r w:rsidRPr="001E6068">
              <w:t xml:space="preserve">осмонавтов,  </w:t>
            </w:r>
            <w:proofErr w:type="spellStart"/>
            <w:r w:rsidRPr="001E6068">
              <w:t>ул.Узбекистанская</w:t>
            </w:r>
            <w:proofErr w:type="spellEnd"/>
            <w:r w:rsidRPr="001E6068">
              <w:t xml:space="preserve">, ул.Шевченко (от ул.Ленина до перекрестка ул.Шевченко и ул. Нефтяников),  ул.Яковлева 2 очередь – ул.Югорская общей протяженностью 2,366 км на сумму 35888,4 </w:t>
            </w:r>
            <w:proofErr w:type="spellStart"/>
            <w:r w:rsidRPr="001E6068">
              <w:t>тыс</w:t>
            </w:r>
            <w:proofErr w:type="spellEnd"/>
            <w:r w:rsidRPr="001E6068">
              <w:t xml:space="preserve"> рублей.</w:t>
            </w:r>
          </w:p>
          <w:p w:rsidR="001E6068" w:rsidRPr="001E6068" w:rsidRDefault="001E6068" w:rsidP="0035550C">
            <w:pPr>
              <w:ind w:firstLine="458"/>
              <w:jc w:val="both"/>
            </w:pPr>
            <w:r w:rsidRPr="001E6068">
              <w:t>Выполнено устройство пешеходных ограждений на регулируемых перекрестках (</w:t>
            </w:r>
            <w:proofErr w:type="spellStart"/>
            <w:r w:rsidRPr="001E6068">
              <w:t>ул</w:t>
            </w:r>
            <w:proofErr w:type="gramStart"/>
            <w:r w:rsidRPr="001E6068">
              <w:t>.У</w:t>
            </w:r>
            <w:proofErr w:type="gramEnd"/>
            <w:r w:rsidRPr="001E6068">
              <w:t>збекистанская</w:t>
            </w:r>
            <w:proofErr w:type="spellEnd"/>
            <w:r w:rsidRPr="001E6068">
              <w:t xml:space="preserve"> - ул.40 лет Победы, ул.Ленина светофор у магазина № 21,  ул.Ленина – ул.Яковлева, ул.Ленина - ул.40 лет Победы,  ул.Парковая</w:t>
            </w:r>
            <w:r>
              <w:t xml:space="preserve"> - </w:t>
            </w:r>
            <w:proofErr w:type="spellStart"/>
            <w:r w:rsidRPr="001E6068">
              <w:t>ул.Узбекистанская</w:t>
            </w:r>
            <w:proofErr w:type="spellEnd"/>
            <w:r w:rsidRPr="001E6068">
              <w:t xml:space="preserve">, ул.Нефтяников - ул.50 лет ВЛКСМ,   ул.Космонавтов - </w:t>
            </w:r>
            <w:proofErr w:type="spellStart"/>
            <w:r w:rsidRPr="001E6068">
              <w:t>ул.Узбекистанская</w:t>
            </w:r>
            <w:proofErr w:type="spellEnd"/>
            <w:r w:rsidRPr="001E6068">
              <w:t xml:space="preserve">,   ул.Ленина  - ул.Ветеранов,  ул. </w:t>
            </w:r>
            <w:proofErr w:type="spellStart"/>
            <w:r w:rsidRPr="001E6068">
              <w:t>Узбекистанская</w:t>
            </w:r>
            <w:proofErr w:type="spellEnd"/>
            <w:r w:rsidRPr="001E6068">
              <w:t xml:space="preserve"> - ул.Яковлева) общей протяженностью </w:t>
            </w:r>
            <w:r w:rsidRPr="00327EF9">
              <w:t>2649 п.м.</w:t>
            </w:r>
            <w:r w:rsidRPr="001E6068">
              <w:t xml:space="preserve"> на сумму 3621,8 тыс</w:t>
            </w:r>
            <w:r>
              <w:t>.</w:t>
            </w:r>
            <w:r w:rsidRPr="001E6068">
              <w:t xml:space="preserve"> рублей.</w:t>
            </w:r>
          </w:p>
          <w:p w:rsidR="005C55CD" w:rsidRPr="006C2008" w:rsidRDefault="005C55CD" w:rsidP="004A124F">
            <w:pPr>
              <w:jc w:val="both"/>
              <w:outlineLvl w:val="0"/>
            </w:pPr>
          </w:p>
        </w:tc>
      </w:tr>
      <w:tr w:rsidR="009A3B71"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A3B71" w:rsidRPr="006C2008" w:rsidRDefault="009A3B71" w:rsidP="00606453">
            <w:pPr>
              <w:jc w:val="center"/>
              <w:outlineLvl w:val="0"/>
            </w:pPr>
            <w:r w:rsidRPr="006C2008">
              <w:lastRenderedPageBreak/>
              <w:t>3.2.2</w:t>
            </w:r>
          </w:p>
        </w:tc>
        <w:tc>
          <w:tcPr>
            <w:tcW w:w="879" w:type="pct"/>
            <w:tcBorders>
              <w:top w:val="nil"/>
              <w:left w:val="nil"/>
              <w:bottom w:val="single" w:sz="4" w:space="0" w:color="auto"/>
              <w:right w:val="single" w:sz="4" w:space="0" w:color="auto"/>
            </w:tcBorders>
            <w:shd w:val="clear" w:color="auto" w:fill="auto"/>
            <w:vAlign w:val="center"/>
            <w:hideMark/>
          </w:tcPr>
          <w:p w:rsidR="009A3B71" w:rsidRPr="006C2008" w:rsidRDefault="009A3B71" w:rsidP="00606453">
            <w:pPr>
              <w:outlineLvl w:val="0"/>
            </w:pPr>
            <w:r w:rsidRPr="006C2008">
              <w:t>Капитальный ремонт и ремонт автомобильных дорог общего пользования местного значения, в т.ч. в частном секторе</w:t>
            </w:r>
          </w:p>
        </w:tc>
        <w:tc>
          <w:tcPr>
            <w:tcW w:w="777" w:type="pct"/>
            <w:tcBorders>
              <w:top w:val="nil"/>
              <w:left w:val="nil"/>
              <w:bottom w:val="single" w:sz="4" w:space="0" w:color="auto"/>
              <w:right w:val="single" w:sz="4" w:space="0" w:color="auto"/>
            </w:tcBorders>
            <w:shd w:val="clear" w:color="auto" w:fill="auto"/>
            <w:vAlign w:val="center"/>
            <w:hideMark/>
          </w:tcPr>
          <w:p w:rsidR="009A3B71" w:rsidRPr="006C2008" w:rsidRDefault="009A3B71" w:rsidP="00606453">
            <w:pPr>
              <w:outlineLvl w:val="0"/>
            </w:pPr>
            <w:r w:rsidRPr="006C2008">
              <w:t>Восстановление транспортно-эксплуатационных характеристик автомобильных дорог до нормативного состояния.</w:t>
            </w:r>
            <w:r w:rsidRPr="006C2008">
              <w:br/>
              <w:t>Соответствие автомобильных дорог общего пользования местного значения нормативным требованиям</w:t>
            </w:r>
          </w:p>
        </w:tc>
        <w:tc>
          <w:tcPr>
            <w:tcW w:w="828" w:type="pct"/>
            <w:tcBorders>
              <w:top w:val="nil"/>
              <w:left w:val="nil"/>
              <w:bottom w:val="single" w:sz="4" w:space="0" w:color="auto"/>
              <w:right w:val="single" w:sz="4" w:space="0" w:color="auto"/>
            </w:tcBorders>
            <w:shd w:val="clear" w:color="auto" w:fill="auto"/>
            <w:vAlign w:val="center"/>
            <w:hideMark/>
          </w:tcPr>
          <w:p w:rsidR="009A3B71" w:rsidRDefault="009A3B71" w:rsidP="00606453">
            <w:pPr>
              <w:outlineLvl w:val="0"/>
            </w:pPr>
            <w:r w:rsidRPr="006C2008">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p w:rsidR="00006B09" w:rsidRDefault="00006B09" w:rsidP="00606453">
            <w:pPr>
              <w:outlineLvl w:val="0"/>
            </w:pPr>
          </w:p>
          <w:p w:rsidR="00006B09" w:rsidRPr="00190630" w:rsidRDefault="00006B09" w:rsidP="00606453">
            <w:pPr>
              <w:outlineLvl w:val="0"/>
              <w:rPr>
                <w:b/>
              </w:rPr>
            </w:pPr>
            <w:r w:rsidRPr="007445FC">
              <w:rPr>
                <w:b/>
              </w:rPr>
              <w:t>Доля протяженности</w:t>
            </w:r>
            <w:r w:rsidRPr="006C2008">
              <w:t xml:space="preserve"> автомобильных дорог общего пользования местного назначения, не отвечающих нормативным требованиям, в общей протяженности </w:t>
            </w:r>
            <w:r w:rsidRPr="006C2008">
              <w:lastRenderedPageBreak/>
              <w:t>автомобильных дорог общего пользования местного значения</w:t>
            </w:r>
            <w:r>
              <w:t xml:space="preserve">  за 2019 год  - </w:t>
            </w:r>
            <w:r w:rsidRPr="007445FC">
              <w:rPr>
                <w:b/>
              </w:rPr>
              <w:t>0.</w:t>
            </w:r>
          </w:p>
        </w:tc>
        <w:tc>
          <w:tcPr>
            <w:tcW w:w="2205" w:type="pct"/>
            <w:gridSpan w:val="3"/>
            <w:tcBorders>
              <w:top w:val="nil"/>
              <w:left w:val="nil"/>
              <w:bottom w:val="single" w:sz="4" w:space="0" w:color="auto"/>
              <w:right w:val="single" w:sz="4" w:space="0" w:color="auto"/>
            </w:tcBorders>
            <w:shd w:val="clear" w:color="auto" w:fill="auto"/>
            <w:hideMark/>
          </w:tcPr>
          <w:p w:rsidR="005C55CD" w:rsidRDefault="001E6068" w:rsidP="0035550C">
            <w:pPr>
              <w:ind w:firstLine="458"/>
              <w:jc w:val="both"/>
              <w:outlineLvl w:val="0"/>
            </w:pPr>
            <w:r w:rsidRPr="00774BC4">
              <w:lastRenderedPageBreak/>
              <w:t>В целях модернизации</w:t>
            </w:r>
            <w:r w:rsidRPr="001E6068">
              <w:t xml:space="preserve"> участков автомобильных дорог города на регулируемых перекрестках,</w:t>
            </w:r>
            <w:r w:rsidRPr="001E6068">
              <w:rPr>
                <w:b/>
              </w:rPr>
              <w:t xml:space="preserve"> </w:t>
            </w:r>
            <w:r w:rsidRPr="001E6068">
              <w:t>для установки опор под дорожные знаки в 2019 году заключены договор</w:t>
            </w:r>
            <w:r w:rsidR="00774BC4">
              <w:t>ы</w:t>
            </w:r>
            <w:r w:rsidRPr="001E6068">
              <w:t xml:space="preserve"> на выполнение проектно-изыскательских работ. Получение документации от проектировщика </w:t>
            </w:r>
            <w:r w:rsidR="00774BC4">
              <w:t xml:space="preserve">- </w:t>
            </w:r>
            <w:r w:rsidRPr="001E6068">
              <w:t xml:space="preserve"> 1 квартал 2020 года, установка дорожных знаков  </w:t>
            </w:r>
            <w:r w:rsidR="00774BC4">
              <w:t xml:space="preserve">- </w:t>
            </w:r>
            <w:r w:rsidRPr="001E6068">
              <w:t>3 квартал 2020 года.</w:t>
            </w:r>
          </w:p>
          <w:p w:rsidR="00774BC4" w:rsidRPr="001E6068" w:rsidRDefault="00774BC4" w:rsidP="004A124F">
            <w:pPr>
              <w:jc w:val="both"/>
              <w:outlineLvl w:val="0"/>
            </w:pPr>
          </w:p>
        </w:tc>
      </w:tr>
      <w:tr w:rsidR="009A3B71"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A3B71" w:rsidRPr="006C2008" w:rsidRDefault="009A3B71" w:rsidP="00606453">
            <w:pPr>
              <w:jc w:val="center"/>
              <w:outlineLvl w:val="0"/>
            </w:pPr>
            <w:r w:rsidRPr="006C2008">
              <w:lastRenderedPageBreak/>
              <w:t>3.2.3</w:t>
            </w:r>
          </w:p>
        </w:tc>
        <w:tc>
          <w:tcPr>
            <w:tcW w:w="879" w:type="pct"/>
            <w:tcBorders>
              <w:top w:val="nil"/>
              <w:left w:val="nil"/>
              <w:bottom w:val="single" w:sz="4" w:space="0" w:color="auto"/>
              <w:right w:val="single" w:sz="4" w:space="0" w:color="auto"/>
            </w:tcBorders>
            <w:shd w:val="clear" w:color="auto" w:fill="auto"/>
            <w:vAlign w:val="center"/>
            <w:hideMark/>
          </w:tcPr>
          <w:p w:rsidR="009A3B71" w:rsidRPr="006C2008" w:rsidRDefault="009A3B71" w:rsidP="00B10E7C">
            <w:pPr>
              <w:outlineLvl w:val="0"/>
            </w:pPr>
            <w:r w:rsidRPr="006C2008">
              <w:t>Установка остановочных павильонов, в т.ч. теплых павильонов в отдаленных районах города (например, районы индивидуальной жилой застройки, микрорайон Солнечный)</w:t>
            </w:r>
          </w:p>
        </w:tc>
        <w:tc>
          <w:tcPr>
            <w:tcW w:w="777" w:type="pct"/>
            <w:tcBorders>
              <w:top w:val="nil"/>
              <w:left w:val="nil"/>
              <w:bottom w:val="single" w:sz="4" w:space="0" w:color="auto"/>
              <w:right w:val="single" w:sz="4" w:space="0" w:color="auto"/>
            </w:tcBorders>
            <w:shd w:val="clear" w:color="auto" w:fill="auto"/>
            <w:vAlign w:val="center"/>
            <w:hideMark/>
          </w:tcPr>
          <w:p w:rsidR="009A3B71" w:rsidRPr="006C2008" w:rsidRDefault="009A3B71" w:rsidP="00E507DC">
            <w:pPr>
              <w:outlineLvl w:val="0"/>
            </w:pPr>
            <w:r w:rsidRPr="006C2008">
              <w:t>Развитая инфраструктура для транспорта общего пользования.</w:t>
            </w:r>
            <w:r w:rsidRPr="006C2008">
              <w:br/>
              <w:t>Установка 26 остановочных павильонов.</w:t>
            </w:r>
            <w:r w:rsidRPr="006C2008">
              <w:br/>
              <w:t>Увеличение количества остановочных пунктов городского пассажирского транспорта общего пользования до 98 ед. к 2030 г.</w:t>
            </w:r>
          </w:p>
        </w:tc>
        <w:tc>
          <w:tcPr>
            <w:tcW w:w="828" w:type="pct"/>
            <w:tcBorders>
              <w:top w:val="nil"/>
              <w:left w:val="nil"/>
              <w:bottom w:val="single" w:sz="4" w:space="0" w:color="auto"/>
              <w:right w:val="single" w:sz="4" w:space="0" w:color="auto"/>
            </w:tcBorders>
            <w:shd w:val="clear" w:color="auto" w:fill="auto"/>
            <w:vAlign w:val="center"/>
            <w:hideMark/>
          </w:tcPr>
          <w:p w:rsidR="009A3B71" w:rsidRDefault="009A3B71" w:rsidP="00606453">
            <w:pPr>
              <w:outlineLvl w:val="0"/>
            </w:pPr>
            <w:r w:rsidRPr="006C2008">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p w:rsidR="00006B09" w:rsidRDefault="00006B09" w:rsidP="00606453">
            <w:pPr>
              <w:outlineLvl w:val="0"/>
            </w:pPr>
          </w:p>
          <w:p w:rsidR="00006B09" w:rsidRDefault="00006B09" w:rsidP="00606453">
            <w:pPr>
              <w:outlineLvl w:val="0"/>
              <w:rPr>
                <w:b/>
              </w:rPr>
            </w:pPr>
            <w:r w:rsidRPr="007445FC">
              <w:rPr>
                <w:b/>
              </w:rPr>
              <w:t>Доля протяженности</w:t>
            </w:r>
            <w:r w:rsidRPr="006C2008">
              <w:t xml:space="preserve">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w:t>
            </w:r>
            <w:r>
              <w:t xml:space="preserve">  за </w:t>
            </w:r>
            <w:r>
              <w:lastRenderedPageBreak/>
              <w:t xml:space="preserve">2019 год  - </w:t>
            </w:r>
            <w:r w:rsidRPr="007445FC">
              <w:rPr>
                <w:b/>
              </w:rPr>
              <w:t>0.</w:t>
            </w:r>
          </w:p>
          <w:p w:rsidR="00006B09" w:rsidRPr="006C2008" w:rsidRDefault="00006B09"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1B044B" w:rsidRPr="00080E8D" w:rsidRDefault="001B044B" w:rsidP="00190630">
            <w:pPr>
              <w:shd w:val="clear" w:color="auto" w:fill="FFFFFF"/>
              <w:spacing w:line="0" w:lineRule="atLeast"/>
              <w:ind w:firstLine="458"/>
              <w:jc w:val="both"/>
            </w:pPr>
            <w:r w:rsidRPr="00080E8D">
              <w:lastRenderedPageBreak/>
              <w:t>В рамках муниципальной программы «Развитие жилищно-коммунального комплекса и повышение энергетической эффективности в городе Урай</w:t>
            </w:r>
            <w:r w:rsidR="00080E8D">
              <w:t>»</w:t>
            </w:r>
            <w:r w:rsidRPr="00080E8D">
              <w:t xml:space="preserve"> на 2019 – 2030  в 2019 году произведен закуп 5 единиц остановочных комплексов на сумму 1768,7 тыс</w:t>
            </w:r>
            <w:proofErr w:type="gramStart"/>
            <w:r w:rsidRPr="00080E8D">
              <w:t>.р</w:t>
            </w:r>
            <w:proofErr w:type="gramEnd"/>
            <w:r w:rsidRPr="00080E8D">
              <w:t xml:space="preserve">уб.  </w:t>
            </w:r>
          </w:p>
          <w:p w:rsidR="001B044B" w:rsidRPr="00080E8D" w:rsidRDefault="001B044B" w:rsidP="00905580">
            <w:pPr>
              <w:shd w:val="clear" w:color="auto" w:fill="FFFFFF"/>
              <w:spacing w:line="0" w:lineRule="atLeast"/>
              <w:ind w:firstLine="458"/>
              <w:jc w:val="both"/>
            </w:pPr>
            <w:r w:rsidRPr="00080E8D">
              <w:t>На 2020 год запланирована  установка новых остановочных комплексов по улице Ленина</w:t>
            </w:r>
            <w:r w:rsidR="00080E8D">
              <w:t>,</w:t>
            </w:r>
            <w:r w:rsidRPr="00080E8D">
              <w:t xml:space="preserve">  2 единицы демонтированных  остановочных комплексов будут установлены   в микрорайоне «Солнечный». </w:t>
            </w:r>
          </w:p>
          <w:p w:rsidR="005C55CD" w:rsidRPr="006C2008" w:rsidRDefault="005C55CD" w:rsidP="004A124F">
            <w:pPr>
              <w:jc w:val="both"/>
              <w:outlineLvl w:val="0"/>
            </w:pPr>
          </w:p>
        </w:tc>
      </w:tr>
      <w:tr w:rsidR="00606453" w:rsidRPr="006C2008" w:rsidTr="00C40C48">
        <w:trPr>
          <w:trHeight w:val="190"/>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lastRenderedPageBreak/>
              <w:t>3.3</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3. Формирование инфраструктуры для велосипедного и пешеходного движения </w:t>
            </w:r>
          </w:p>
        </w:tc>
      </w:tr>
      <w:tr w:rsidR="009A3B71"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A3B71" w:rsidRPr="006C2008" w:rsidRDefault="009A3B71" w:rsidP="00606453">
            <w:pPr>
              <w:jc w:val="center"/>
              <w:outlineLvl w:val="0"/>
            </w:pPr>
            <w:r w:rsidRPr="006C2008">
              <w:t>3.3.1</w:t>
            </w:r>
          </w:p>
        </w:tc>
        <w:tc>
          <w:tcPr>
            <w:tcW w:w="879" w:type="pct"/>
            <w:tcBorders>
              <w:top w:val="nil"/>
              <w:left w:val="nil"/>
              <w:bottom w:val="single" w:sz="4" w:space="0" w:color="auto"/>
              <w:right w:val="single" w:sz="4" w:space="0" w:color="auto"/>
            </w:tcBorders>
            <w:shd w:val="clear" w:color="auto" w:fill="auto"/>
            <w:vAlign w:val="center"/>
            <w:hideMark/>
          </w:tcPr>
          <w:p w:rsidR="009A3B71" w:rsidRPr="006C2008" w:rsidRDefault="009A3B71" w:rsidP="00606453">
            <w:pPr>
              <w:outlineLvl w:val="0"/>
            </w:pPr>
            <w:r w:rsidRPr="006C2008">
              <w:t>Строительство велосипедных дорожек, связывающих микрорайоны города</w:t>
            </w:r>
          </w:p>
        </w:tc>
        <w:tc>
          <w:tcPr>
            <w:tcW w:w="777" w:type="pct"/>
            <w:tcBorders>
              <w:top w:val="nil"/>
              <w:left w:val="nil"/>
              <w:bottom w:val="single" w:sz="4" w:space="0" w:color="auto"/>
              <w:right w:val="single" w:sz="4" w:space="0" w:color="auto"/>
            </w:tcBorders>
            <w:shd w:val="clear" w:color="auto" w:fill="auto"/>
            <w:vAlign w:val="center"/>
            <w:hideMark/>
          </w:tcPr>
          <w:p w:rsidR="009A3B71" w:rsidRPr="006C2008" w:rsidRDefault="009A3B71" w:rsidP="00606453">
            <w:pPr>
              <w:outlineLvl w:val="0"/>
            </w:pPr>
            <w:r w:rsidRPr="006C2008">
              <w:t>Развитая инфраструктура для велосипедного движения современного формата.</w:t>
            </w:r>
            <w:r w:rsidRPr="006C2008">
              <w:br/>
              <w:t>Строительство 17,3 км велосипедных дорожек к 2030 г.</w:t>
            </w:r>
          </w:p>
        </w:tc>
        <w:tc>
          <w:tcPr>
            <w:tcW w:w="828" w:type="pct"/>
            <w:tcBorders>
              <w:top w:val="nil"/>
              <w:left w:val="nil"/>
              <w:bottom w:val="single" w:sz="4" w:space="0" w:color="auto"/>
              <w:right w:val="single" w:sz="4" w:space="0" w:color="auto"/>
            </w:tcBorders>
            <w:shd w:val="clear" w:color="auto" w:fill="auto"/>
            <w:vAlign w:val="center"/>
            <w:hideMark/>
          </w:tcPr>
          <w:p w:rsidR="008068DA" w:rsidRPr="006C2008" w:rsidRDefault="009A3B71" w:rsidP="00905580">
            <w:pPr>
              <w:outlineLvl w:val="0"/>
            </w:pPr>
            <w:r w:rsidRPr="006C2008">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tc>
        <w:tc>
          <w:tcPr>
            <w:tcW w:w="2205" w:type="pct"/>
            <w:gridSpan w:val="3"/>
            <w:tcBorders>
              <w:top w:val="nil"/>
              <w:left w:val="nil"/>
              <w:bottom w:val="single" w:sz="4" w:space="0" w:color="auto"/>
              <w:right w:val="single" w:sz="4" w:space="0" w:color="auto"/>
            </w:tcBorders>
            <w:shd w:val="clear" w:color="auto" w:fill="auto"/>
            <w:hideMark/>
          </w:tcPr>
          <w:p w:rsidR="005C55CD" w:rsidRDefault="00992984" w:rsidP="00905580">
            <w:pPr>
              <w:ind w:firstLine="458"/>
              <w:jc w:val="both"/>
              <w:outlineLvl w:val="0"/>
            </w:pPr>
            <w:r w:rsidRPr="006C2008">
              <w:t>Строительство велосипедных дорожек, связывающих микрорайоны города</w:t>
            </w:r>
            <w:r>
              <w:t>, запланировано с 2026 года.</w:t>
            </w:r>
          </w:p>
          <w:p w:rsidR="00992984" w:rsidRPr="006C2008" w:rsidRDefault="00992984" w:rsidP="00992984">
            <w:pPr>
              <w:jc w:val="both"/>
              <w:outlineLvl w:val="0"/>
            </w:pPr>
          </w:p>
        </w:tc>
      </w:tr>
      <w:tr w:rsidR="00E71EF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E71EFA" w:rsidRPr="006C2008" w:rsidRDefault="00E71EFA" w:rsidP="00606453">
            <w:pPr>
              <w:jc w:val="center"/>
              <w:outlineLvl w:val="0"/>
            </w:pPr>
            <w:r w:rsidRPr="006C2008">
              <w:t>3.3.2</w:t>
            </w:r>
          </w:p>
        </w:tc>
        <w:tc>
          <w:tcPr>
            <w:tcW w:w="879" w:type="pct"/>
            <w:tcBorders>
              <w:top w:val="nil"/>
              <w:left w:val="nil"/>
              <w:bottom w:val="single" w:sz="4" w:space="0" w:color="auto"/>
              <w:right w:val="single" w:sz="4" w:space="0" w:color="auto"/>
            </w:tcBorders>
            <w:shd w:val="clear" w:color="auto" w:fill="auto"/>
            <w:vAlign w:val="center"/>
            <w:hideMark/>
          </w:tcPr>
          <w:p w:rsidR="00E71EFA" w:rsidRPr="006C2008" w:rsidRDefault="00E71EFA" w:rsidP="00606453">
            <w:pPr>
              <w:outlineLvl w:val="0"/>
            </w:pPr>
            <w:r w:rsidRPr="006C2008">
              <w:t>Строительство пешеходных дорожек (тротуаров вдоль улично-дорожной сети города)</w:t>
            </w:r>
          </w:p>
        </w:tc>
        <w:tc>
          <w:tcPr>
            <w:tcW w:w="777" w:type="pct"/>
            <w:tcBorders>
              <w:top w:val="nil"/>
              <w:left w:val="nil"/>
              <w:bottom w:val="single" w:sz="4" w:space="0" w:color="auto"/>
              <w:right w:val="single" w:sz="4" w:space="0" w:color="auto"/>
            </w:tcBorders>
            <w:shd w:val="clear" w:color="auto" w:fill="auto"/>
            <w:vAlign w:val="center"/>
            <w:hideMark/>
          </w:tcPr>
          <w:p w:rsidR="00E71EFA" w:rsidRPr="006C2008" w:rsidRDefault="00E71EFA" w:rsidP="00606453">
            <w:pPr>
              <w:outlineLvl w:val="0"/>
            </w:pPr>
            <w:r w:rsidRPr="006C2008">
              <w:t>Развитая инфраструктура для пешеходного движения современного формата.</w:t>
            </w:r>
            <w:r w:rsidRPr="006C2008">
              <w:br/>
              <w:t>Строительство 27 км тротуаров вдоль улично-дорожной сети города.</w:t>
            </w:r>
          </w:p>
        </w:tc>
        <w:tc>
          <w:tcPr>
            <w:tcW w:w="828" w:type="pct"/>
            <w:tcBorders>
              <w:top w:val="nil"/>
              <w:left w:val="nil"/>
              <w:bottom w:val="single" w:sz="4" w:space="0" w:color="auto"/>
              <w:right w:val="single" w:sz="4" w:space="0" w:color="auto"/>
            </w:tcBorders>
            <w:shd w:val="clear" w:color="auto" w:fill="auto"/>
            <w:vAlign w:val="center"/>
            <w:hideMark/>
          </w:tcPr>
          <w:p w:rsidR="008068DA" w:rsidRPr="006C2008" w:rsidRDefault="00E71EFA" w:rsidP="00905580">
            <w:pPr>
              <w:outlineLvl w:val="0"/>
            </w:pPr>
            <w:r w:rsidRPr="006C2008">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tc>
        <w:tc>
          <w:tcPr>
            <w:tcW w:w="2205" w:type="pct"/>
            <w:gridSpan w:val="3"/>
            <w:tcBorders>
              <w:top w:val="nil"/>
              <w:left w:val="nil"/>
              <w:bottom w:val="single" w:sz="4" w:space="0" w:color="auto"/>
              <w:right w:val="single" w:sz="4" w:space="0" w:color="auto"/>
            </w:tcBorders>
            <w:shd w:val="clear" w:color="auto" w:fill="auto"/>
            <w:hideMark/>
          </w:tcPr>
          <w:p w:rsidR="005C55CD" w:rsidRPr="006C2008" w:rsidRDefault="00992984" w:rsidP="00905580">
            <w:pPr>
              <w:ind w:firstLine="458"/>
              <w:jc w:val="both"/>
              <w:outlineLvl w:val="0"/>
            </w:pPr>
            <w:r w:rsidRPr="006C2008">
              <w:t>Строительство пешеходных дорожек (тротуаров вдоль улично-дорожной сети города)</w:t>
            </w:r>
            <w:r>
              <w:t xml:space="preserve"> запланировано с 2024 года.</w:t>
            </w:r>
          </w:p>
          <w:p w:rsidR="005C55CD" w:rsidRPr="006C2008" w:rsidRDefault="005C55CD" w:rsidP="001D049A">
            <w:pPr>
              <w:jc w:val="both"/>
              <w:outlineLvl w:val="0"/>
            </w:pP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3.3.3</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Формирование новых </w:t>
            </w:r>
            <w:r w:rsidRPr="006C2008">
              <w:lastRenderedPageBreak/>
              <w:t>пешеходных связей в центральной части города Урай</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 xml:space="preserve">Развитая </w:t>
            </w:r>
            <w:r w:rsidRPr="006C2008">
              <w:lastRenderedPageBreak/>
              <w:t>инфраструктура для пешеходного движения современного формата.</w:t>
            </w:r>
            <w:r w:rsidRPr="006C2008">
              <w:br/>
              <w:t>Связанность территории города пешеходными маршрутами.</w:t>
            </w:r>
            <w:r w:rsidRPr="006C2008">
              <w:br/>
              <w:t>Создание не менее 4 км (оценка) пешеходных связей (не менее 29,2 тыс. м² площади тротуаров)</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lastRenderedPageBreak/>
              <w:t xml:space="preserve">Доля протяженности </w:t>
            </w:r>
            <w:r w:rsidRPr="006C2008">
              <w:lastRenderedPageBreak/>
              <w:t>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(17,4% к 2030 г.)</w:t>
            </w:r>
          </w:p>
          <w:p w:rsidR="008068DA" w:rsidRDefault="008068DA" w:rsidP="00606453">
            <w:pPr>
              <w:outlineLvl w:val="0"/>
            </w:pPr>
          </w:p>
          <w:p w:rsidR="008068DA" w:rsidRPr="00905580" w:rsidRDefault="008068DA" w:rsidP="00606453">
            <w:pPr>
              <w:outlineLvl w:val="0"/>
              <w:rPr>
                <w:b/>
              </w:rPr>
            </w:pPr>
            <w:r w:rsidRPr="007445FC">
              <w:rPr>
                <w:b/>
              </w:rPr>
              <w:t>Доля протяженности</w:t>
            </w:r>
            <w:r w:rsidRPr="006C2008">
              <w:t xml:space="preserve">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w:t>
            </w:r>
            <w:r>
              <w:t xml:space="preserve">  за 2019 год  - </w:t>
            </w:r>
            <w:r w:rsidRPr="007445FC">
              <w:rPr>
                <w:b/>
              </w:rPr>
              <w:t>0.</w:t>
            </w:r>
          </w:p>
        </w:tc>
        <w:tc>
          <w:tcPr>
            <w:tcW w:w="2205" w:type="pct"/>
            <w:gridSpan w:val="3"/>
            <w:tcBorders>
              <w:top w:val="nil"/>
              <w:left w:val="nil"/>
              <w:bottom w:val="single" w:sz="4" w:space="0" w:color="auto"/>
              <w:right w:val="single" w:sz="4" w:space="0" w:color="auto"/>
            </w:tcBorders>
            <w:shd w:val="clear" w:color="auto" w:fill="auto"/>
            <w:hideMark/>
          </w:tcPr>
          <w:p w:rsidR="00132C66" w:rsidRPr="00132C66" w:rsidRDefault="00132C66" w:rsidP="00905580">
            <w:pPr>
              <w:ind w:firstLine="458"/>
              <w:jc w:val="both"/>
              <w:outlineLvl w:val="0"/>
            </w:pPr>
            <w:r w:rsidRPr="00132C66">
              <w:lastRenderedPageBreak/>
              <w:t xml:space="preserve">В 2019 году в микрорайоне 1Б вдоль проездов по улицам </w:t>
            </w:r>
            <w:r w:rsidRPr="00132C66">
              <w:lastRenderedPageBreak/>
              <w:t xml:space="preserve">Островского, Маяковского выполнено строительство тротуаров протяженностью 331 метр. </w:t>
            </w:r>
          </w:p>
          <w:p w:rsidR="005C55CD" w:rsidRDefault="00132C66" w:rsidP="00905580">
            <w:pPr>
              <w:ind w:firstLine="458"/>
              <w:jc w:val="both"/>
              <w:outlineLvl w:val="0"/>
            </w:pPr>
            <w:r w:rsidRPr="00132C66">
              <w:t>Заключены договор</w:t>
            </w:r>
            <w:r>
              <w:t>ы</w:t>
            </w:r>
            <w:r w:rsidRPr="00132C66">
              <w:t xml:space="preserve"> на выполнение проектных работ по двум дворам: «Благоустройство дворовой территории жилых домов №4,7 мкр.1», «Благоустройство территории жилого дома №43/1 мкр.2А».</w:t>
            </w:r>
            <w:r>
              <w:t xml:space="preserve"> </w:t>
            </w:r>
            <w:r w:rsidRPr="00132C66">
              <w:t>Получение</w:t>
            </w:r>
            <w:r>
              <w:t xml:space="preserve"> </w:t>
            </w:r>
            <w:r w:rsidRPr="00132C66">
              <w:t xml:space="preserve">проектно-сметной документации </w:t>
            </w:r>
            <w:r>
              <w:t>- 1 квартал</w:t>
            </w:r>
            <w:r w:rsidRPr="00132C66">
              <w:t xml:space="preserve"> 2020 года. В задание на проектирование включены работы, в том числе по устройству пешеходной зоны во дворах.</w:t>
            </w:r>
          </w:p>
          <w:p w:rsidR="00660273" w:rsidRPr="006C2008" w:rsidRDefault="00660273" w:rsidP="00132C66">
            <w:pPr>
              <w:jc w:val="both"/>
              <w:outlineLvl w:val="0"/>
            </w:pPr>
          </w:p>
        </w:tc>
      </w:tr>
      <w:tr w:rsidR="00606453" w:rsidRPr="006C2008" w:rsidTr="00C40C48">
        <w:trPr>
          <w:trHeight w:val="165"/>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606453" w:rsidRPr="006C2008" w:rsidRDefault="00606453" w:rsidP="00606453">
            <w:pPr>
              <w:jc w:val="center"/>
              <w:rPr>
                <w:b/>
                <w:bCs/>
              </w:rPr>
            </w:pPr>
            <w:r w:rsidRPr="006C2008">
              <w:rPr>
                <w:b/>
                <w:bCs/>
              </w:rPr>
              <w:lastRenderedPageBreak/>
              <w:t>4</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606453" w:rsidRPr="006C2008" w:rsidRDefault="00606453" w:rsidP="00606453">
            <w:pPr>
              <w:rPr>
                <w:b/>
                <w:bCs/>
              </w:rPr>
            </w:pPr>
            <w:r w:rsidRPr="006C2008">
              <w:rPr>
                <w:b/>
                <w:bCs/>
              </w:rPr>
              <w:t>Цель 4. Развитие энергетической и коммунальной инфраструктуры, энергосбережение </w:t>
            </w:r>
          </w:p>
        </w:tc>
      </w:tr>
      <w:tr w:rsidR="00606453" w:rsidRPr="006C2008" w:rsidTr="00C40C48">
        <w:trPr>
          <w:trHeight w:val="270"/>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t>4.1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1. Плановое развитие и повышение эффективности систем энергетической и коммунальной инфраструктуры</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4.1.1</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Строительство, реконструкция </w:t>
            </w:r>
            <w:r w:rsidRPr="006C2008">
              <w:lastRenderedPageBreak/>
              <w:t>(модернизация) и капитальный ремонт объектов коммунальной инфраструктуры</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 xml:space="preserve">Повышение доступности, </w:t>
            </w:r>
            <w:r w:rsidRPr="006C2008">
              <w:lastRenderedPageBreak/>
              <w:t>качества, надежности и эффективности функционирования систем коммунальной инфраструктуры.</w:t>
            </w:r>
            <w:r w:rsidRPr="006C2008">
              <w:br/>
              <w:t>Снижение удельного веса протяженности ветхих сетей, количества аварий (отказов) по отдельным системам коммунальной инфраструктуры, снижение фактического уровня технологических потерь при транспортировке тепловой энергии, теплоносителя и воды</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095D13">
              <w:lastRenderedPageBreak/>
              <w:t xml:space="preserve">Доля замены ветхих инженерных сетей </w:t>
            </w:r>
            <w:r w:rsidRPr="00095D13">
              <w:lastRenderedPageBreak/>
              <w:t>тепло-, водоснабжения, водоотведения от общей протяженности ветхих инженерных сетей (5% к 2030 г.)</w:t>
            </w:r>
          </w:p>
          <w:p w:rsidR="003B4A0C" w:rsidRDefault="003B4A0C" w:rsidP="00606453">
            <w:pPr>
              <w:outlineLvl w:val="0"/>
            </w:pPr>
          </w:p>
          <w:p w:rsidR="003B4A0C" w:rsidRPr="006C2008" w:rsidRDefault="003B4A0C" w:rsidP="00606453">
            <w:pPr>
              <w:outlineLvl w:val="0"/>
            </w:pPr>
            <w:r w:rsidRPr="003B4A0C">
              <w:rPr>
                <w:b/>
              </w:rPr>
              <w:t>Доля замены ветхих</w:t>
            </w:r>
            <w:r w:rsidRPr="003B4A0C">
              <w:t xml:space="preserve"> инженерных сетей тепло-, водоснабжения, водоотведения от общей протяженности ветхих инженерных сетей</w:t>
            </w:r>
            <w:r>
              <w:t xml:space="preserve"> за 2019 год составил  </w:t>
            </w:r>
            <w:r w:rsidRPr="003B4A0C">
              <w:rPr>
                <w:b/>
              </w:rPr>
              <w:t>5,72%.</w:t>
            </w:r>
          </w:p>
        </w:tc>
        <w:tc>
          <w:tcPr>
            <w:tcW w:w="2205" w:type="pct"/>
            <w:gridSpan w:val="3"/>
            <w:tcBorders>
              <w:top w:val="nil"/>
              <w:left w:val="nil"/>
              <w:bottom w:val="single" w:sz="4" w:space="0" w:color="auto"/>
              <w:right w:val="single" w:sz="4" w:space="0" w:color="auto"/>
            </w:tcBorders>
            <w:shd w:val="clear" w:color="auto" w:fill="auto"/>
            <w:hideMark/>
          </w:tcPr>
          <w:p w:rsidR="00FB4493" w:rsidRPr="000949F4" w:rsidRDefault="00FB4493" w:rsidP="00905580">
            <w:pPr>
              <w:pStyle w:val="23"/>
              <w:spacing w:after="0" w:line="0" w:lineRule="atLeast"/>
              <w:ind w:firstLine="458"/>
              <w:jc w:val="both"/>
              <w:rPr>
                <w:rFonts w:eastAsia="Calibri"/>
              </w:rPr>
            </w:pPr>
            <w:r w:rsidRPr="000949F4">
              <w:rPr>
                <w:rFonts w:eastAsia="Calibri"/>
              </w:rPr>
              <w:lastRenderedPageBreak/>
              <w:t xml:space="preserve">В рамках Государственной программы ХМАО-Югры «Жилищно-коммунальный комплекс и городская среда» на </w:t>
            </w:r>
            <w:r w:rsidRPr="000949F4">
              <w:rPr>
                <w:rFonts w:eastAsia="Calibri"/>
              </w:rPr>
              <w:lastRenderedPageBreak/>
              <w:t xml:space="preserve">мероприятие 3.1. «Предоставление субсидии на реализацию полномочий в сфере жилищно-коммунального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w:t>
            </w:r>
            <w:proofErr w:type="spellStart"/>
            <w:r w:rsidRPr="000949F4">
              <w:rPr>
                <w:rFonts w:eastAsia="Calibri"/>
              </w:rPr>
              <w:t>софинансирования</w:t>
            </w:r>
            <w:proofErr w:type="spellEnd"/>
            <w:r w:rsidRPr="000949F4">
              <w:rPr>
                <w:rFonts w:eastAsia="Calibri"/>
              </w:rPr>
              <w:t xml:space="preserve"> из средств местного бюджета,  в 2019  году были предусмотрены денежные средства на мероприятия по капитальному ремонту систем водоснабжения и водоотведения в размере 55 555,5 тыс</w:t>
            </w:r>
            <w:proofErr w:type="gramStart"/>
            <w:r w:rsidRPr="000949F4">
              <w:rPr>
                <w:rFonts w:eastAsia="Calibri"/>
              </w:rPr>
              <w:t>.р</w:t>
            </w:r>
            <w:proofErr w:type="gramEnd"/>
            <w:r w:rsidRPr="000949F4">
              <w:rPr>
                <w:rFonts w:eastAsia="Calibri"/>
              </w:rPr>
              <w:t>уб. Освоено 55 447,1 тыс</w:t>
            </w:r>
            <w:proofErr w:type="gramStart"/>
            <w:r w:rsidRPr="000949F4">
              <w:rPr>
                <w:rFonts w:eastAsia="Calibri"/>
              </w:rPr>
              <w:t>.р</w:t>
            </w:r>
            <w:proofErr w:type="gramEnd"/>
            <w:r w:rsidRPr="000949F4">
              <w:rPr>
                <w:rFonts w:eastAsia="Calibri"/>
              </w:rPr>
              <w:t>уб. Произведен капитальный ремонт систем водоснабжения и водоотведения, в том числе</w:t>
            </w:r>
            <w:r w:rsidR="000949F4">
              <w:rPr>
                <w:rFonts w:eastAsia="Calibri"/>
              </w:rPr>
              <w:t xml:space="preserve"> </w:t>
            </w:r>
            <w:r w:rsidRPr="000949F4">
              <w:rPr>
                <w:rFonts w:eastAsia="Calibri"/>
              </w:rPr>
              <w:t>произведена замена 3,269 км сетей водоснабжения,  0,505 км сетей водоотведения</w:t>
            </w:r>
            <w:r w:rsidR="000949F4" w:rsidRPr="000949F4">
              <w:rPr>
                <w:rFonts w:eastAsia="Calibri"/>
              </w:rPr>
              <w:t>.</w:t>
            </w:r>
            <w:r w:rsidRPr="000949F4">
              <w:rPr>
                <w:rFonts w:eastAsia="Calibri"/>
              </w:rPr>
              <w:t xml:space="preserve"> </w:t>
            </w:r>
          </w:p>
          <w:p w:rsidR="00FB4493" w:rsidRPr="000949F4" w:rsidRDefault="00FB4493" w:rsidP="00905580">
            <w:pPr>
              <w:pStyle w:val="23"/>
              <w:spacing w:after="0" w:line="0" w:lineRule="atLeast"/>
              <w:ind w:firstLine="458"/>
              <w:jc w:val="both"/>
            </w:pPr>
            <w:r w:rsidRPr="000949F4">
              <w:t>В соответствии с заключенным концессионным соглашением между администрацией  города Урай и акционерным обществом «</w:t>
            </w:r>
            <w:proofErr w:type="spellStart"/>
            <w:r w:rsidRPr="000949F4">
              <w:t>Урайтеплоэнергия</w:t>
            </w:r>
            <w:proofErr w:type="spellEnd"/>
            <w:r w:rsidRPr="000949F4">
              <w:t>» от 26 декабря 2016 года сети теплоснабжения, горячего водоснабжения  и  технологически связанные с ними объекты переданы АО «</w:t>
            </w:r>
            <w:proofErr w:type="spellStart"/>
            <w:r w:rsidRPr="000949F4">
              <w:t>Урайтеплоэнергия</w:t>
            </w:r>
            <w:proofErr w:type="spellEnd"/>
            <w:r w:rsidRPr="000949F4">
              <w:t xml:space="preserve">». </w:t>
            </w:r>
          </w:p>
          <w:p w:rsidR="00905580" w:rsidRDefault="00FB4493" w:rsidP="00905580">
            <w:pPr>
              <w:ind w:firstLine="458"/>
              <w:jc w:val="both"/>
            </w:pPr>
            <w:r w:rsidRPr="000949F4">
              <w:t xml:space="preserve">В рамках концессионного соглашения были выполнены мероприятия по энергосбережению и повышению энергетической эффективности в полном объеме. Капитальный ремонт наружных тепловых сетей  и сетей ГВС с применением стальных труб в изоляции ППУ  и полимерных трубопроводов </w:t>
            </w:r>
            <w:proofErr w:type="spellStart"/>
            <w:r w:rsidRPr="000949F4">
              <w:t>Изопрофлекс-А</w:t>
            </w:r>
            <w:proofErr w:type="spellEnd"/>
            <w:r w:rsidRPr="000949F4">
              <w:t xml:space="preserve"> в объеме 4,7 км позволил достигнуть экономического эффекта  в размере 2118 Гкал в год на сумму 3 286,92 тыс. рублей.</w:t>
            </w:r>
          </w:p>
          <w:p w:rsidR="000949F4" w:rsidRPr="006C2008" w:rsidRDefault="000949F4" w:rsidP="00905580">
            <w:pPr>
              <w:ind w:firstLine="458"/>
              <w:jc w:val="both"/>
            </w:pPr>
            <w:r w:rsidRPr="000949F4">
              <w:t xml:space="preserve">Доля замены ветхих инженерных сетей тепло-, </w:t>
            </w:r>
            <w:r w:rsidRPr="000949F4">
              <w:lastRenderedPageBreak/>
              <w:t>водоснабжения, водоотведения от общей протяженности ветхих инженерных сетей з</w:t>
            </w:r>
            <w:r w:rsidR="00FB4493" w:rsidRPr="000949F4">
              <w:rPr>
                <w:rFonts w:eastAsia="Calibri"/>
              </w:rPr>
              <w:t xml:space="preserve">а 2019 год составил </w:t>
            </w:r>
            <w:r w:rsidR="00FB4493" w:rsidRPr="000949F4">
              <w:rPr>
                <w:rFonts w:eastAsia="Calibri"/>
                <w:b/>
              </w:rPr>
              <w:t>5,72%</w:t>
            </w:r>
            <w:r w:rsidR="00FB4493" w:rsidRPr="000949F4">
              <w:rPr>
                <w:rFonts w:eastAsia="Calibri"/>
              </w:rPr>
              <w:t xml:space="preserve"> при общей протяженности ветхих сетей  тепло-, водоснабжения и водоотведения – 174,58 км и общей протяженностью замененных сетей тепло-, водоснабжения и водоотведения по муниципальному образованию 9,987 км.</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4.1.2</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Реализация комплекса мер по повышению эффективности пользования муниципальным имуществом в сфере жилищно-коммунального хозяйства (передача в концессию объектов теплоснабжения, холодного и горячего водоснабжения, водоотведения, мониторинг реализации концессионных соглашений) </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Привлечение инвестиций в экономику города Урай, обеспечение эффективного использования имущества, находящегося в муниципальной собственности, на условиях концессионных соглашений и повышение качества товаров, работ, услуг, предоставляемых потребителям.</w:t>
            </w:r>
            <w:r w:rsidRPr="006C2008">
              <w:br/>
              <w:t xml:space="preserve">Осуществление деятельности организациями тепло-, </w:t>
            </w:r>
            <w:r w:rsidRPr="006C2008">
              <w:lastRenderedPageBreak/>
              <w:t>водоснабжения и водоотведения на основе заключенных концессионных соглашений (100% организаций к 2030 г.)</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3B4A0C">
              <w:lastRenderedPageBreak/>
              <w:t>Доля замены ветхих инженерных сетей тепло-, водоснабжения, водоотведения от общей протяженности ветхих инженерных сетей (5% к 2030 г.)</w:t>
            </w:r>
          </w:p>
          <w:p w:rsidR="003B4A0C" w:rsidRDefault="003B4A0C" w:rsidP="00606453">
            <w:pPr>
              <w:outlineLvl w:val="0"/>
            </w:pPr>
          </w:p>
          <w:p w:rsidR="003B4A0C" w:rsidRPr="006C2008" w:rsidRDefault="003B4A0C" w:rsidP="00606453">
            <w:pPr>
              <w:outlineLvl w:val="0"/>
            </w:pPr>
            <w:r w:rsidRPr="003B4A0C">
              <w:rPr>
                <w:b/>
              </w:rPr>
              <w:t>Доля замены ветхих</w:t>
            </w:r>
            <w:r w:rsidRPr="003B4A0C">
              <w:t xml:space="preserve"> инженерных сетей тепло-, водоснабжения, водоотведения от общей протяженности ветхих инженерных сетей</w:t>
            </w:r>
            <w:r>
              <w:t xml:space="preserve"> за 2019 год составил  </w:t>
            </w:r>
            <w:r w:rsidRPr="003B4A0C">
              <w:rPr>
                <w:b/>
              </w:rPr>
              <w:t>5,72%.</w:t>
            </w:r>
          </w:p>
        </w:tc>
        <w:tc>
          <w:tcPr>
            <w:tcW w:w="2205" w:type="pct"/>
            <w:gridSpan w:val="3"/>
            <w:tcBorders>
              <w:top w:val="nil"/>
              <w:left w:val="nil"/>
              <w:bottom w:val="single" w:sz="4" w:space="0" w:color="auto"/>
              <w:right w:val="single" w:sz="4" w:space="0" w:color="auto"/>
            </w:tcBorders>
            <w:shd w:val="clear" w:color="auto" w:fill="auto"/>
            <w:hideMark/>
          </w:tcPr>
          <w:p w:rsidR="00905580" w:rsidRDefault="0025727C" w:rsidP="00905580">
            <w:pPr>
              <w:ind w:firstLine="458"/>
              <w:jc w:val="both"/>
              <w:outlineLvl w:val="0"/>
            </w:pPr>
            <w:r w:rsidRPr="008440E7">
              <w:t>В целях привлечения инвестиций на условиях концессионных соглашений между администрацией  города Урай и акционерным обществом «</w:t>
            </w:r>
            <w:proofErr w:type="spellStart"/>
            <w:r w:rsidRPr="008440E7">
              <w:t>Урайтеплоэнергия</w:t>
            </w:r>
            <w:proofErr w:type="spellEnd"/>
            <w:r w:rsidRPr="008440E7">
              <w:t>» от 26 декабря 2016 года заключено концессионное соглашение</w:t>
            </w:r>
            <w:r w:rsidR="008440E7" w:rsidRPr="008440E7">
              <w:t xml:space="preserve">, на основании которого </w:t>
            </w:r>
            <w:r w:rsidRPr="008440E7">
              <w:t>сети теплоснабжения, горячего водоснабжения  и  технологически связанные с ними объекты переданы АО «</w:t>
            </w:r>
            <w:proofErr w:type="spellStart"/>
            <w:r w:rsidRPr="008440E7">
              <w:t>Урайтеплоэнергия</w:t>
            </w:r>
            <w:proofErr w:type="spellEnd"/>
            <w:r w:rsidRPr="008440E7">
              <w:t>».</w:t>
            </w:r>
          </w:p>
          <w:p w:rsidR="00AA667F" w:rsidRPr="00AA667F" w:rsidRDefault="00AA667F" w:rsidP="00905580">
            <w:pPr>
              <w:ind w:firstLine="458"/>
              <w:jc w:val="both"/>
              <w:outlineLvl w:val="0"/>
            </w:pPr>
            <w:r w:rsidRPr="00AA667F">
              <w:t>В рамках концессионного соглашения были выполнены мероприятия по энергосбережению и повышению энергетической эффективности в полном объеме.</w:t>
            </w:r>
            <w:r w:rsidRPr="002E2BDB">
              <w:rPr>
                <w:sz w:val="20"/>
                <w:szCs w:val="20"/>
              </w:rPr>
              <w:t xml:space="preserve"> </w:t>
            </w:r>
            <w:r w:rsidRPr="00AA667F">
              <w:t xml:space="preserve">Капитальный ремонт наружных тепловых сетей  и сетей ГВС с применением стальных труб в изоляции ППУ  и полимерных трубопроводов </w:t>
            </w:r>
            <w:proofErr w:type="spellStart"/>
            <w:r w:rsidRPr="00AA667F">
              <w:t>Изопрофлекс-А</w:t>
            </w:r>
            <w:proofErr w:type="spellEnd"/>
            <w:r w:rsidRPr="00AA667F">
              <w:t xml:space="preserve"> в объеме 4,7 км позволил достигнуть экономического эффекта  в размере 2118 Гкал в год на сумму 3 286,92 тыс. рублей.</w:t>
            </w:r>
          </w:p>
          <w:p w:rsidR="00AA667F" w:rsidRPr="008440E7" w:rsidRDefault="00AA667F" w:rsidP="008440E7">
            <w:pPr>
              <w:jc w:val="both"/>
              <w:outlineLvl w:val="0"/>
            </w:pPr>
          </w:p>
        </w:tc>
      </w:tr>
      <w:tr w:rsidR="00606453" w:rsidRPr="006C2008" w:rsidTr="00C40C48">
        <w:trPr>
          <w:trHeight w:val="228"/>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lastRenderedPageBreak/>
              <w:t>4.2</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2. Внедрение энергосберегающих технологий </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4.2.1</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Реализация мероприятий по энергосбережению и повышению энергетической эффективности в отношении объектов городского хозяйства (уличное освещение, заключение </w:t>
            </w:r>
            <w:proofErr w:type="spellStart"/>
            <w:r w:rsidRPr="006C2008">
              <w:t>энергосервисных</w:t>
            </w:r>
            <w:proofErr w:type="spellEnd"/>
            <w:r w:rsidRPr="006C2008">
              <w:t xml:space="preserve"> контрактов и др.)</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F11A57">
            <w:pPr>
              <w:outlineLvl w:val="0"/>
            </w:pPr>
            <w:r w:rsidRPr="006C2008">
              <w:t xml:space="preserve">Применение </w:t>
            </w:r>
            <w:proofErr w:type="spellStart"/>
            <w:r w:rsidRPr="006C2008">
              <w:t>энергоэффективных</w:t>
            </w:r>
            <w:proofErr w:type="spellEnd"/>
            <w:r w:rsidRPr="006C2008">
              <w:t xml:space="preserve"> технологий и оборудования, привлечение «зеленых финансов» в реализацию проектов и мероприятий по энергосбережению и повышению </w:t>
            </w:r>
            <w:proofErr w:type="spellStart"/>
            <w:r w:rsidRPr="006C2008">
              <w:t>энергоэффективности</w:t>
            </w:r>
            <w:proofErr w:type="spellEnd"/>
            <w:r w:rsidRPr="006C2008">
              <w:t>.</w:t>
            </w:r>
            <w:r w:rsidRPr="006C2008">
              <w:br/>
              <w:t xml:space="preserve">Эффективное и рациональное использование энергетических ресурсов. Уменьшение объема используемых </w:t>
            </w:r>
            <w:r w:rsidRPr="006C2008">
              <w:lastRenderedPageBreak/>
              <w:t>энергетических ресурсов при сохранении соответствующего полезного эффекта от их использования</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D9730A">
              <w:lastRenderedPageBreak/>
              <w:t>Удельная величина потребления энергетических ресурсов муниципальными бюджетными учреждениями: электрическая энергия (120,0 кВт∙</w:t>
            </w:r>
            <w:proofErr w:type="gramStart"/>
            <w:r w:rsidRPr="00D9730A">
              <w:t>ч</w:t>
            </w:r>
            <w:proofErr w:type="gramEnd"/>
            <w:r w:rsidRPr="00D9730A">
              <w:t>/чел. к 2030 г.)</w:t>
            </w:r>
          </w:p>
          <w:p w:rsidR="00D9730A" w:rsidRDefault="00D9730A" w:rsidP="00606453">
            <w:pPr>
              <w:outlineLvl w:val="0"/>
            </w:pPr>
          </w:p>
          <w:p w:rsidR="00D9730A" w:rsidRPr="006C2008" w:rsidRDefault="00D9730A" w:rsidP="00606453">
            <w:pPr>
              <w:outlineLvl w:val="0"/>
            </w:pPr>
            <w:r w:rsidRPr="00D9730A">
              <w:rPr>
                <w:b/>
              </w:rPr>
              <w:t>Удельная величина</w:t>
            </w:r>
            <w:r w:rsidRPr="00D9730A">
              <w:t xml:space="preserve"> потребления энергетических ресурсов муниципальными бюджетными учреждениями: электрическая энергия</w:t>
            </w:r>
            <w:r>
              <w:t xml:space="preserve"> за 2019 год составила </w:t>
            </w:r>
            <w:r w:rsidRPr="00D9730A">
              <w:rPr>
                <w:b/>
              </w:rPr>
              <w:lastRenderedPageBreak/>
              <w:t>97,88%.</w:t>
            </w:r>
          </w:p>
        </w:tc>
        <w:tc>
          <w:tcPr>
            <w:tcW w:w="2205" w:type="pct"/>
            <w:gridSpan w:val="3"/>
            <w:tcBorders>
              <w:top w:val="nil"/>
              <w:left w:val="nil"/>
              <w:bottom w:val="single" w:sz="4" w:space="0" w:color="auto"/>
              <w:right w:val="single" w:sz="4" w:space="0" w:color="auto"/>
            </w:tcBorders>
            <w:shd w:val="clear" w:color="auto" w:fill="auto"/>
            <w:hideMark/>
          </w:tcPr>
          <w:p w:rsidR="00905580" w:rsidRDefault="00F23727" w:rsidP="00905580">
            <w:pPr>
              <w:ind w:firstLine="458"/>
              <w:jc w:val="both"/>
              <w:outlineLvl w:val="0"/>
            </w:pPr>
            <w:r w:rsidRPr="006C2008">
              <w:lastRenderedPageBreak/>
              <w:t>11 муниципальными образовательными организациями, подведомственными У</w:t>
            </w:r>
            <w:r w:rsidR="0027130F">
              <w:t>правлению образования и молодежной политики администрации города Урай</w:t>
            </w:r>
            <w:r w:rsidRPr="006C2008">
              <w:t xml:space="preserve"> заключены </w:t>
            </w:r>
            <w:proofErr w:type="spellStart"/>
            <w:r w:rsidRPr="006C2008">
              <w:t>энергосервисные</w:t>
            </w:r>
            <w:proofErr w:type="spellEnd"/>
            <w:r w:rsidRPr="006C2008">
              <w:t xml:space="preserve"> контракты по теплоснабжению. Анализ объемов реализации  </w:t>
            </w:r>
            <w:proofErr w:type="spellStart"/>
            <w:r w:rsidRPr="006C2008">
              <w:t>энергосервисных</w:t>
            </w:r>
            <w:proofErr w:type="spellEnd"/>
            <w:r w:rsidRPr="006C2008">
              <w:t xml:space="preserve"> контрактов за 2019 год показал экономию 1 406,79Гкл. На 2020 год планируется  заключение еще 5 </w:t>
            </w:r>
            <w:proofErr w:type="spellStart"/>
            <w:r w:rsidRPr="006C2008">
              <w:t>энергосервисных</w:t>
            </w:r>
            <w:proofErr w:type="spellEnd"/>
            <w:r w:rsidRPr="006C2008">
              <w:t xml:space="preserve"> договоров на поставку электроэнергии.</w:t>
            </w:r>
            <w:r w:rsidR="00DE1079">
              <w:t xml:space="preserve"> </w:t>
            </w:r>
          </w:p>
          <w:p w:rsidR="00DE1079" w:rsidRPr="00DE1079" w:rsidRDefault="00DE1079" w:rsidP="00905580">
            <w:pPr>
              <w:ind w:firstLine="458"/>
              <w:jc w:val="both"/>
              <w:outlineLvl w:val="0"/>
            </w:pPr>
            <w:r w:rsidRPr="00DE1079">
              <w:rPr>
                <w:color w:val="000000"/>
              </w:rPr>
              <w:t xml:space="preserve">В целях повышения </w:t>
            </w:r>
            <w:proofErr w:type="spellStart"/>
            <w:r w:rsidRPr="00DE1079">
              <w:rPr>
                <w:color w:val="000000"/>
              </w:rPr>
              <w:t>энергоэффективности</w:t>
            </w:r>
            <w:proofErr w:type="spellEnd"/>
            <w:r w:rsidRPr="00DE1079">
              <w:rPr>
                <w:color w:val="000000"/>
              </w:rPr>
              <w:t xml:space="preserve"> на объектах учреждений МАУ ДО ДЮСШ «Старт», МАУ ДО ДЮСШ «Звезды </w:t>
            </w:r>
            <w:proofErr w:type="spellStart"/>
            <w:r w:rsidRPr="00DE1079">
              <w:rPr>
                <w:color w:val="000000"/>
              </w:rPr>
              <w:t>Югры</w:t>
            </w:r>
            <w:proofErr w:type="spellEnd"/>
            <w:r w:rsidRPr="00DE1079">
              <w:rPr>
                <w:color w:val="000000"/>
              </w:rPr>
              <w:t>» планомерно происходит переход на светодиодное освещение</w:t>
            </w:r>
            <w:r>
              <w:rPr>
                <w:color w:val="000000"/>
              </w:rPr>
              <w:t>.</w:t>
            </w:r>
          </w:p>
          <w:p w:rsidR="00DE1079" w:rsidRPr="00DE1079" w:rsidRDefault="00DE1079" w:rsidP="00F23727">
            <w:pPr>
              <w:jc w:val="both"/>
              <w:outlineLvl w:val="0"/>
            </w:pPr>
          </w:p>
          <w:p w:rsidR="005470B9" w:rsidRPr="006C2008" w:rsidRDefault="005470B9" w:rsidP="00F23727">
            <w:pPr>
              <w:jc w:val="both"/>
              <w:outlineLvl w:val="0"/>
              <w:rPr>
                <w:b/>
              </w:rPr>
            </w:pP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4.2.2</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Образование и просвещение населения и организаций в части энергосбережения и повышения </w:t>
            </w:r>
            <w:proofErr w:type="spellStart"/>
            <w:r w:rsidRPr="006C2008">
              <w:t>энергоэффективности</w:t>
            </w:r>
            <w:proofErr w:type="spellEnd"/>
            <w:r w:rsidRPr="006C2008">
              <w:t>, формирование культуры бережного производства и рационального использования энергетических ресурсов в городе Урай</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Повышение эффективности использования энергетических ресурсов в жилищном фонде, системах коммунальной инфраструктуры.</w:t>
            </w:r>
            <w:r w:rsidRPr="006C2008">
              <w:br/>
              <w:t>Рациональное использование энергетических ресурсов.</w:t>
            </w:r>
          </w:p>
        </w:tc>
        <w:tc>
          <w:tcPr>
            <w:tcW w:w="828" w:type="pct"/>
            <w:tcBorders>
              <w:top w:val="nil"/>
              <w:left w:val="nil"/>
              <w:bottom w:val="single" w:sz="4" w:space="0" w:color="auto"/>
              <w:right w:val="single" w:sz="4" w:space="0" w:color="auto"/>
            </w:tcBorders>
            <w:shd w:val="clear" w:color="auto" w:fill="auto"/>
            <w:vAlign w:val="center"/>
            <w:hideMark/>
          </w:tcPr>
          <w:p w:rsidR="005F27B9" w:rsidRPr="009A1F37" w:rsidRDefault="005F27B9" w:rsidP="00606453">
            <w:pPr>
              <w:outlineLvl w:val="0"/>
            </w:pPr>
            <w:r w:rsidRPr="00E21926">
              <w:t>Удовлетворенность населения качеством оказания жилищно-коммунальных услуг (не менее 86% к 2030 г.)</w:t>
            </w:r>
          </w:p>
          <w:p w:rsidR="00E21926" w:rsidRPr="009A1F37" w:rsidRDefault="00E21926" w:rsidP="00606453">
            <w:pPr>
              <w:outlineLvl w:val="0"/>
            </w:pPr>
          </w:p>
          <w:p w:rsidR="00E21926" w:rsidRPr="00E21926" w:rsidRDefault="00E21926" w:rsidP="00606453">
            <w:pPr>
              <w:outlineLvl w:val="0"/>
            </w:pPr>
            <w:r w:rsidRPr="00E21926">
              <w:rPr>
                <w:b/>
              </w:rPr>
              <w:t>Удовлетворенность населения</w:t>
            </w:r>
            <w:r w:rsidRPr="00E21926">
              <w:t xml:space="preserve"> качеством оказания жилищно-коммунальных услуг за 2019 год составила </w:t>
            </w:r>
            <w:r w:rsidRPr="00E21926">
              <w:rPr>
                <w:b/>
              </w:rPr>
              <w:t>82,3%.</w:t>
            </w:r>
          </w:p>
        </w:tc>
        <w:tc>
          <w:tcPr>
            <w:tcW w:w="2205" w:type="pct"/>
            <w:gridSpan w:val="3"/>
            <w:tcBorders>
              <w:top w:val="nil"/>
              <w:left w:val="nil"/>
              <w:bottom w:val="single" w:sz="4" w:space="0" w:color="auto"/>
              <w:right w:val="single" w:sz="4" w:space="0" w:color="auto"/>
            </w:tcBorders>
            <w:shd w:val="clear" w:color="auto" w:fill="auto"/>
            <w:hideMark/>
          </w:tcPr>
          <w:p w:rsidR="00905580" w:rsidRDefault="00905580" w:rsidP="00905580">
            <w:pPr>
              <w:ind w:firstLine="458"/>
              <w:jc w:val="both"/>
            </w:pPr>
            <w:r>
              <w:t>В</w:t>
            </w:r>
            <w:r w:rsidR="00E21926" w:rsidRPr="005A108C">
              <w:t xml:space="preserve">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Проводятся встречи общественного совета по вопросам ЖКХ, с участием председателей домовых комитетов многоквартирных домов и организациями осуществляющими управление многоквартирными домами, по оказанию информационной помощи гражданам и организациям по вопросам, связанным с энергосбережением и повышении энергетической эффективности в многоквартирных домах. Главная задача таких встреч - обеспечить высокий уровень информированности жителей города по вопросам законодательства в жилищной сфере, сформировать понятие ответственности граждан как собственников жилья.</w:t>
            </w:r>
          </w:p>
          <w:p w:rsidR="003C25E3" w:rsidRPr="00375318" w:rsidRDefault="008361FE" w:rsidP="00905580">
            <w:pPr>
              <w:ind w:firstLine="458"/>
              <w:jc w:val="both"/>
            </w:pPr>
            <w:r>
              <w:t xml:space="preserve">В целях </w:t>
            </w:r>
            <w:r w:rsidRPr="006C2008">
              <w:t>формировани</w:t>
            </w:r>
            <w:r>
              <w:t>я</w:t>
            </w:r>
            <w:r w:rsidRPr="006C2008">
              <w:t xml:space="preserve"> культуры бережного производства и рационального использования энергетических ресурсов </w:t>
            </w:r>
            <w:r>
              <w:t>в</w:t>
            </w:r>
            <w:r w:rsidR="003908E6" w:rsidRPr="006C2008">
              <w:t xml:space="preserve"> МБДОУ «Детский сад №12» реализуется проект «Бережливый детский сад. Применение философской платформы КАЙДЗЕН в работе с дошкольниками». В рамках проекта процесс формирования у дошкольников бережливого отношения к </w:t>
            </w:r>
            <w:r w:rsidR="003908E6" w:rsidRPr="006C2008">
              <w:lastRenderedPageBreak/>
              <w:t xml:space="preserve">окружающей среде, к людям, рассматривается через призму основных принципов японской бережливой технологии </w:t>
            </w:r>
            <w:proofErr w:type="spellStart"/>
            <w:r w:rsidR="003908E6" w:rsidRPr="006C2008">
              <w:t>Кайдзен</w:t>
            </w:r>
            <w:proofErr w:type="spellEnd"/>
            <w:r w:rsidR="003908E6" w:rsidRPr="006C2008">
              <w:t xml:space="preserve">. В дошкольном образовании </w:t>
            </w:r>
            <w:proofErr w:type="spellStart"/>
            <w:r w:rsidR="003908E6" w:rsidRPr="006C2008">
              <w:t>Кайдзен-технологии</w:t>
            </w:r>
            <w:proofErr w:type="spellEnd"/>
            <w:r w:rsidR="003908E6" w:rsidRPr="006C2008">
              <w:t xml:space="preserve"> подразумевают формирование «бережливого мышления» у детей, с активным вовлечением всех участников педагогического процесса. Благодаря реализации данного проекта воспитывается в детях такое важное качество как бережное отношение ко всему, что их окружает, совершенствуется образовательное пространство, используя бережливые технологии.</w:t>
            </w:r>
          </w:p>
        </w:tc>
      </w:tr>
      <w:tr w:rsidR="00606453" w:rsidRPr="006C2008" w:rsidTr="00C40C48">
        <w:trPr>
          <w:trHeight w:val="207"/>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606453" w:rsidRPr="006C2008" w:rsidRDefault="00606453" w:rsidP="00606453">
            <w:pPr>
              <w:jc w:val="center"/>
              <w:rPr>
                <w:b/>
                <w:bCs/>
              </w:rPr>
            </w:pPr>
            <w:r w:rsidRPr="006C2008">
              <w:rPr>
                <w:b/>
                <w:bCs/>
              </w:rPr>
              <w:lastRenderedPageBreak/>
              <w:t>5</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606453" w:rsidRPr="006C2008" w:rsidRDefault="00606453" w:rsidP="00606453">
            <w:pPr>
              <w:rPr>
                <w:b/>
                <w:bCs/>
              </w:rPr>
            </w:pPr>
            <w:r w:rsidRPr="006C2008">
              <w:rPr>
                <w:b/>
                <w:bCs/>
              </w:rPr>
              <w:t>Цель 5. Развитие муниципального управления, обеспечение сбалансированности бюджета </w:t>
            </w:r>
          </w:p>
        </w:tc>
      </w:tr>
      <w:tr w:rsidR="00606453" w:rsidRPr="006C2008" w:rsidTr="00C40C48">
        <w:trPr>
          <w:trHeight w:val="254"/>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t>5.1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1. Повышение эффективности деятельности органов местного самоуправления </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5.1.1</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3C25E3">
              <w:t>Реализация положений административной реформы:</w:t>
            </w:r>
            <w:r w:rsidRPr="003C25E3">
              <w:br/>
              <w:t>- регламентация и стандартизация предоставления государственных и муниципальных услуг (разработка и/или оптимизация административных стандартов и регламентов)</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Повышение эффективности деятельности органов местного самоуправления</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t>Уровень удовлетворенности населения качеством предоставления государственных и муниципальных услуг (не менее 90% к 2030 г.)</w:t>
            </w:r>
          </w:p>
          <w:p w:rsidR="00F4224E" w:rsidRDefault="00F4224E" w:rsidP="00606453">
            <w:pPr>
              <w:outlineLvl w:val="0"/>
            </w:pPr>
          </w:p>
          <w:p w:rsidR="00F4224E" w:rsidRPr="00284AA2" w:rsidRDefault="00F4224E" w:rsidP="00F4224E">
            <w:pPr>
              <w:jc w:val="both"/>
            </w:pPr>
            <w:r w:rsidRPr="009472FF">
              <w:rPr>
                <w:b/>
                <w:color w:val="000000"/>
              </w:rPr>
              <w:t>Уровень удовлетворенности</w:t>
            </w:r>
            <w:r w:rsidRPr="00F94E63">
              <w:rPr>
                <w:color w:val="000000"/>
              </w:rPr>
              <w:t xml:space="preserve"> жителей города Урай</w:t>
            </w:r>
            <w:r>
              <w:rPr>
                <w:color w:val="000000"/>
              </w:rPr>
              <w:t xml:space="preserve"> </w:t>
            </w:r>
            <w:r w:rsidRPr="00F94E63">
              <w:rPr>
                <w:color w:val="000000"/>
              </w:rPr>
              <w:t xml:space="preserve">качеством предоставления государственных и муниципальных </w:t>
            </w:r>
            <w:r w:rsidRPr="00F94E63">
              <w:rPr>
                <w:color w:val="000000"/>
              </w:rPr>
              <w:lastRenderedPageBreak/>
              <w:t>услуг</w:t>
            </w:r>
            <w:r>
              <w:rPr>
                <w:color w:val="000000"/>
              </w:rPr>
              <w:t>,</w:t>
            </w:r>
            <w:r w:rsidRPr="0030229E">
              <w:t xml:space="preserve"> </w:t>
            </w:r>
            <w:r>
              <w:t>и</w:t>
            </w:r>
            <w:r w:rsidRPr="0030229E">
              <w:t>з числа опрошенных</w:t>
            </w:r>
            <w:r>
              <w:t xml:space="preserve"> </w:t>
            </w:r>
            <w:r>
              <w:rPr>
                <w:color w:val="000000"/>
              </w:rPr>
              <w:t>(146 человек)</w:t>
            </w:r>
            <w:r w:rsidRPr="00F94E63">
              <w:rPr>
                <w:color w:val="000000"/>
              </w:rPr>
              <w:t xml:space="preserve"> </w:t>
            </w:r>
            <w:r>
              <w:t xml:space="preserve">составил </w:t>
            </w:r>
            <w:r w:rsidRPr="0030229E">
              <w:t xml:space="preserve"> </w:t>
            </w:r>
            <w:r w:rsidRPr="009472FF">
              <w:rPr>
                <w:b/>
              </w:rPr>
              <w:t>91,8%.</w:t>
            </w:r>
            <w:r w:rsidRPr="0030229E">
              <w:t xml:space="preserve"> </w:t>
            </w:r>
          </w:p>
          <w:p w:rsidR="00F4224E" w:rsidRPr="006C2008" w:rsidRDefault="00F4224E"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905580" w:rsidRDefault="00C538BB" w:rsidP="00905580">
            <w:pPr>
              <w:ind w:firstLine="458"/>
              <w:jc w:val="both"/>
            </w:pPr>
            <w:r w:rsidRPr="00E10F53">
              <w:lastRenderedPageBreak/>
              <w:t xml:space="preserve">Предоставление муниципальных услуг </w:t>
            </w:r>
            <w:r>
              <w:t xml:space="preserve">в муниципальном образовании город Урай </w:t>
            </w:r>
            <w:r w:rsidRPr="00E10F53">
              <w:t xml:space="preserve">осуществляется в строгом соответствии с </w:t>
            </w:r>
            <w:hyperlink r:id="rId18" w:history="1">
              <w:r w:rsidRPr="00CF342D">
                <w:t>административными регламентами</w:t>
              </w:r>
            </w:hyperlink>
            <w:r w:rsidRPr="00CF342D">
              <w:t xml:space="preserve"> предоставления муниципальных услуг. </w:t>
            </w:r>
          </w:p>
          <w:p w:rsidR="00905580" w:rsidRDefault="00C538BB" w:rsidP="00905580">
            <w:pPr>
              <w:ind w:firstLine="458"/>
              <w:jc w:val="both"/>
            </w:pPr>
            <w:r w:rsidRPr="00E10F53">
              <w:t>В Реестре муниципальных услуг</w:t>
            </w:r>
            <w:r>
              <w:t xml:space="preserve"> (постановление администрации города Урай о от 19.08.2011 №2355)</w:t>
            </w:r>
            <w:r w:rsidRPr="00E10F53">
              <w:t xml:space="preserve"> общее количество услуг на 01.0</w:t>
            </w:r>
            <w:r>
              <w:t>1</w:t>
            </w:r>
            <w:r w:rsidRPr="00E10F53">
              <w:t>.20</w:t>
            </w:r>
            <w:r>
              <w:t>20</w:t>
            </w:r>
            <w:r w:rsidRPr="00E10F53">
              <w:t xml:space="preserve"> составляет 5</w:t>
            </w:r>
            <w:r>
              <w:t>7</w:t>
            </w:r>
            <w:r w:rsidRPr="00E10F53">
              <w:t>, в том числе 4</w:t>
            </w:r>
            <w:r>
              <w:t>6</w:t>
            </w:r>
            <w:r w:rsidRPr="00E10F53">
              <w:t xml:space="preserve">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w:t>
            </w:r>
            <w:r w:rsidRPr="00E12C6B">
              <w:t>муниципальных услуг (37 услуг)</w:t>
            </w:r>
            <w:r w:rsidRPr="00E12C6B">
              <w:rPr>
                <w:rFonts w:eastAsiaTheme="minorHAnsi"/>
                <w:lang w:eastAsia="en-US"/>
              </w:rPr>
              <w:t xml:space="preserve"> и порядок</w:t>
            </w:r>
            <w:r w:rsidRPr="00E10F53">
              <w:rPr>
                <w:rFonts w:eastAsiaTheme="minorHAnsi"/>
                <w:lang w:eastAsia="en-US"/>
              </w:rPr>
              <w:t xml:space="preserve"> определения размера платы за их предоставление</w:t>
            </w:r>
            <w:r w:rsidRPr="00E10F53">
              <w:t xml:space="preserve"> утвержден решением Думы города Урай от  27.09.2012 №79.</w:t>
            </w:r>
            <w:r w:rsidRPr="00284AA2">
              <w:t xml:space="preserve"> </w:t>
            </w:r>
            <w:r w:rsidRPr="00CF342D">
              <w:t>Для  4</w:t>
            </w:r>
            <w:r>
              <w:t>6</w:t>
            </w:r>
            <w:r w:rsidRPr="00E10F53">
              <w:t xml:space="preserve"> муниципальных услуг разработаны и утверждены административные регламенты.</w:t>
            </w:r>
          </w:p>
          <w:p w:rsidR="00C538BB" w:rsidRDefault="00C538BB" w:rsidP="00905580">
            <w:pPr>
              <w:ind w:firstLine="458"/>
              <w:jc w:val="both"/>
            </w:pPr>
            <w:proofErr w:type="gramStart"/>
            <w:r w:rsidRPr="00284AA2">
              <w:t xml:space="preserve">Сведения об услугах размещены в информационной </w:t>
            </w:r>
            <w:r w:rsidRPr="00284AA2">
              <w:lastRenderedPageBreak/>
              <w:t>системе «Реестр государственных и муниципальных услуг (функций) Х</w:t>
            </w:r>
            <w:r>
              <w:t xml:space="preserve">анты-Мансийского автономного округа </w:t>
            </w:r>
            <w:r w:rsidRPr="00284AA2">
              <w:t>-</w:t>
            </w:r>
            <w:r>
              <w:t xml:space="preserve"> </w:t>
            </w:r>
            <w:proofErr w:type="spellStart"/>
            <w:r w:rsidRPr="00284AA2">
              <w:t>Югры</w:t>
            </w:r>
            <w:proofErr w:type="spellEnd"/>
            <w:r w:rsidRPr="00284AA2">
              <w:t xml:space="preserve">» </w:t>
            </w:r>
            <w:hyperlink r:id="rId19" w:history="1">
              <w:r w:rsidRPr="00284AA2">
                <w:rPr>
                  <w:rStyle w:val="ab"/>
                  <w:rFonts w:eastAsia="Calibri"/>
                </w:rPr>
                <w:t>http://rrgu.admhmao.ru/</w:t>
              </w:r>
            </w:hyperlink>
            <w:r w:rsidRPr="00284AA2">
              <w:t>, на официальном сайте органов местного самоуправления города Урай (</w:t>
            </w:r>
            <w:hyperlink r:id="rId20" w:history="1">
              <w:r w:rsidRPr="00284AA2">
                <w:rPr>
                  <w:rStyle w:val="ab"/>
                  <w:rFonts w:eastAsia="Calibri"/>
                </w:rPr>
                <w:t>http://uray.ru/informaciya-dlya-grazhdan/gosudarstvenniie-i-munitsipalniie-uslugi/munitsipalniie-uslugi/</w:t>
              </w:r>
            </w:hyperlink>
            <w:r w:rsidRPr="00284AA2">
              <w:t xml:space="preserve">) и отражены на Едином </w:t>
            </w:r>
            <w:r w:rsidRPr="0081660C">
              <w:t xml:space="preserve">портале </w:t>
            </w:r>
            <w:r w:rsidRPr="000E4034">
              <w:t>государственных и муниципальных услуг (далее - ЕПГУ) (</w:t>
            </w:r>
            <w:hyperlink r:id="rId21" w:history="1">
              <w:r w:rsidRPr="000E4034">
                <w:rPr>
                  <w:color w:val="0000FF"/>
                  <w:u w:val="single"/>
                </w:rPr>
                <w:t>http://www.gosuslugi.ru</w:t>
              </w:r>
            </w:hyperlink>
            <w:r w:rsidRPr="000E4034">
              <w:t>).</w:t>
            </w:r>
            <w:proofErr w:type="gramEnd"/>
          </w:p>
          <w:p w:rsidR="00905580" w:rsidRDefault="00C538BB" w:rsidP="00905580">
            <w:pPr>
              <w:ind w:firstLine="436"/>
              <w:jc w:val="both"/>
            </w:pPr>
            <w:r w:rsidRPr="00F94E63">
              <w:t>За 2019 год всего оказано услуг – 334083, из них: муниципальных услуг – 2268,</w:t>
            </w:r>
            <w:r>
              <w:t xml:space="preserve"> </w:t>
            </w:r>
            <w:r w:rsidRPr="00F94E63">
              <w:t>услуг учреждений – 322937, государственных услуг – 3536.</w:t>
            </w:r>
          </w:p>
          <w:p w:rsidR="005C55CD" w:rsidRPr="006C2008" w:rsidRDefault="00C538BB" w:rsidP="00905580">
            <w:pPr>
              <w:ind w:firstLine="436"/>
              <w:jc w:val="both"/>
            </w:pPr>
            <w:r w:rsidRPr="0030229E">
              <w:t>В октябре 201</w:t>
            </w:r>
            <w:r>
              <w:t>9</w:t>
            </w:r>
            <w:r w:rsidRPr="0030229E">
              <w:t xml:space="preserve"> года проведено изучение мнения жителей города Урай о качестве оказания </w:t>
            </w:r>
            <w:r w:rsidRPr="00F94E63">
              <w:rPr>
                <w:color w:val="000000"/>
              </w:rPr>
              <w:t xml:space="preserve">государственных и </w:t>
            </w:r>
            <w:r w:rsidRPr="0030229E">
              <w:t>муниципальных услуг.</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5.1.2</w:t>
            </w:r>
          </w:p>
        </w:tc>
        <w:tc>
          <w:tcPr>
            <w:tcW w:w="879" w:type="pct"/>
            <w:tcBorders>
              <w:top w:val="nil"/>
              <w:left w:val="nil"/>
              <w:bottom w:val="single" w:sz="4" w:space="0" w:color="auto"/>
              <w:right w:val="single" w:sz="4" w:space="0" w:color="auto"/>
            </w:tcBorders>
            <w:shd w:val="clear" w:color="auto" w:fill="auto"/>
            <w:vAlign w:val="center"/>
            <w:hideMark/>
          </w:tcPr>
          <w:p w:rsidR="005F27B9" w:rsidRPr="00632B9F" w:rsidRDefault="005F27B9" w:rsidP="00606453">
            <w:pPr>
              <w:outlineLvl w:val="0"/>
            </w:pPr>
            <w:r w:rsidRPr="00632B9F">
              <w:t xml:space="preserve">Внедрение и практическое применение современных методов и технологий </w:t>
            </w:r>
            <w:proofErr w:type="gramStart"/>
            <w:r w:rsidRPr="00632B9F">
              <w:t>повышения эффективности деятельности органов местного самоуправления</w:t>
            </w:r>
            <w:proofErr w:type="gramEnd"/>
            <w:r w:rsidRPr="00632B9F">
              <w:t xml:space="preserve"> и муниципальных учреждений:</w:t>
            </w:r>
            <w:r w:rsidRPr="00632B9F">
              <w:br/>
              <w:t xml:space="preserve">- бережливое производство/управление (организация </w:t>
            </w:r>
            <w:r w:rsidRPr="00632B9F">
              <w:lastRenderedPageBreak/>
              <w:t>рабочего пространства (5S+1), стандартизация работы, визуализация и др.);</w:t>
            </w:r>
            <w:r w:rsidRPr="00632B9F">
              <w:br/>
              <w:t>- проектный менеджмент (управление проектом, портфелем проектов, программой);</w:t>
            </w:r>
          </w:p>
          <w:p w:rsidR="005F27B9" w:rsidRPr="00632B9F" w:rsidRDefault="005F27B9" w:rsidP="00606453">
            <w:pPr>
              <w:outlineLvl w:val="0"/>
            </w:pPr>
            <w:r w:rsidRPr="00632B9F">
              <w:t>- внедрение электронных технологий в управление городом «электронный муниципалитет».</w:t>
            </w:r>
          </w:p>
          <w:p w:rsidR="005F27B9" w:rsidRPr="00F92E66" w:rsidRDefault="005F27B9" w:rsidP="00606453">
            <w:pPr>
              <w:outlineLvl w:val="0"/>
              <w:rPr>
                <w:highlight w:val="yellow"/>
              </w:rPr>
            </w:pP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 xml:space="preserve">Повышение производительности труда. </w:t>
            </w:r>
            <w:r w:rsidRPr="006C2008">
              <w:br/>
              <w:t>Обеспечение эффективного достижения целей и повышение качества принимаемых решений при формировании, мониторинге и контроле реализации проектов.</w:t>
            </w:r>
            <w:r w:rsidRPr="006C2008">
              <w:br/>
              <w:t xml:space="preserve">Планирование, </w:t>
            </w:r>
            <w:r w:rsidRPr="006C2008">
              <w:lastRenderedPageBreak/>
              <w:t xml:space="preserve">организация и контроль трудовых, финансовых и материально-технических ресурсов проекта, </w:t>
            </w:r>
            <w:proofErr w:type="gramStart"/>
            <w:r w:rsidRPr="006C2008">
              <w:t>направленные</w:t>
            </w:r>
            <w:proofErr w:type="gramEnd"/>
            <w:r w:rsidRPr="006C2008">
              <w:t xml:space="preserve"> на эффективное достижение целей </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lastRenderedPageBreak/>
              <w:t>Уровень удовлетворенности населения качеством предоставления государственных и муниципальных услуг (не менее 90% к 2030 г.)</w:t>
            </w:r>
          </w:p>
          <w:p w:rsidR="00F4224E" w:rsidRDefault="00F4224E" w:rsidP="00606453">
            <w:pPr>
              <w:outlineLvl w:val="0"/>
            </w:pPr>
          </w:p>
          <w:p w:rsidR="00F4224E" w:rsidRPr="00284AA2" w:rsidRDefault="00F4224E" w:rsidP="00F4224E">
            <w:pPr>
              <w:jc w:val="both"/>
            </w:pPr>
            <w:r w:rsidRPr="009472FF">
              <w:rPr>
                <w:b/>
                <w:color w:val="000000"/>
              </w:rPr>
              <w:t>Уровень удовлетворенности</w:t>
            </w:r>
            <w:r w:rsidRPr="00F94E63">
              <w:rPr>
                <w:color w:val="000000"/>
              </w:rPr>
              <w:t xml:space="preserve"> жителей города Урай</w:t>
            </w:r>
            <w:r>
              <w:rPr>
                <w:color w:val="000000"/>
              </w:rPr>
              <w:t xml:space="preserve"> </w:t>
            </w:r>
            <w:r w:rsidRPr="00F94E63">
              <w:rPr>
                <w:color w:val="000000"/>
              </w:rPr>
              <w:t xml:space="preserve">качеством предоставления </w:t>
            </w:r>
            <w:r w:rsidRPr="00F94E63">
              <w:rPr>
                <w:color w:val="000000"/>
              </w:rPr>
              <w:lastRenderedPageBreak/>
              <w:t>государственных и муниципальных услуг</w:t>
            </w:r>
            <w:r>
              <w:rPr>
                <w:color w:val="000000"/>
              </w:rPr>
              <w:t>,</w:t>
            </w:r>
            <w:r w:rsidRPr="0030229E">
              <w:t xml:space="preserve"> </w:t>
            </w:r>
            <w:r>
              <w:t>и</w:t>
            </w:r>
            <w:r w:rsidRPr="0030229E">
              <w:t>з числа опрошенных</w:t>
            </w:r>
            <w:r>
              <w:t xml:space="preserve"> </w:t>
            </w:r>
            <w:r>
              <w:rPr>
                <w:color w:val="000000"/>
              </w:rPr>
              <w:t>(146 человек)</w:t>
            </w:r>
            <w:r w:rsidRPr="00F94E63">
              <w:rPr>
                <w:color w:val="000000"/>
              </w:rPr>
              <w:t xml:space="preserve"> </w:t>
            </w:r>
            <w:r>
              <w:t xml:space="preserve">составил </w:t>
            </w:r>
            <w:r w:rsidRPr="0030229E">
              <w:t xml:space="preserve"> </w:t>
            </w:r>
            <w:r w:rsidRPr="009472FF">
              <w:rPr>
                <w:b/>
              </w:rPr>
              <w:t>91,8%.</w:t>
            </w:r>
            <w:r w:rsidRPr="0030229E">
              <w:t xml:space="preserve"> </w:t>
            </w:r>
          </w:p>
          <w:p w:rsidR="00F4224E" w:rsidRPr="006C2008" w:rsidRDefault="00F4224E"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E55C2C" w:rsidRDefault="00E55C2C" w:rsidP="00905580">
            <w:pPr>
              <w:adjustRightInd w:val="0"/>
              <w:ind w:firstLine="458"/>
              <w:contextualSpacing/>
              <w:jc w:val="both"/>
              <w:rPr>
                <w:rStyle w:val="textdesktop-18pt1gdst"/>
                <w:rFonts w:eastAsiaTheme="majorEastAsia"/>
              </w:rPr>
            </w:pPr>
            <w:proofErr w:type="gramStart"/>
            <w:r>
              <w:lastRenderedPageBreak/>
              <w:t xml:space="preserve">В целях практического применения </w:t>
            </w:r>
            <w:r w:rsidRPr="00075427">
              <w:t>метода проектного управления с учетом технологий бережливого производства, путем достижения целей внедрения информационных технологий, сформированных с учетом приоритетов развития инфраструктуры информационных систем, эффективного муниципального управления, снижения времени для принятия управленческих решений, создания новых сервисов для граждан, облегчающих их взаимодействие с органами местного самоуправления, повышения информационной открытости перед обществом, сокращения временных затрат на обработку информации при использовании</w:t>
            </w:r>
            <w:proofErr w:type="gramEnd"/>
            <w:r w:rsidRPr="00075427">
              <w:t xml:space="preserve"> информационных систем, снижения затрат и сокращение издержек при реализации органами местного самоуправления функций и исполнении полномочий</w:t>
            </w:r>
            <w:r>
              <w:t>, осуществлено</w:t>
            </w:r>
            <w:r w:rsidRPr="00075427">
              <w:rPr>
                <w:rFonts w:eastAsia="Calibri"/>
              </w:rPr>
              <w:t xml:space="preserve"> </w:t>
            </w:r>
            <w:r>
              <w:rPr>
                <w:rStyle w:val="textdesktop-18pt1gdst"/>
                <w:rFonts w:eastAsiaTheme="majorEastAsia"/>
              </w:rPr>
              <w:t xml:space="preserve">внедрение электронных технологий </w:t>
            </w:r>
            <w:r>
              <w:rPr>
                <w:rStyle w:val="textdesktop-18pt1gdst"/>
                <w:rFonts w:eastAsiaTheme="majorEastAsia"/>
              </w:rPr>
              <w:lastRenderedPageBreak/>
              <w:t>в управление городом «электронный муниципалитет»:</w:t>
            </w:r>
          </w:p>
          <w:p w:rsidR="00E55C2C" w:rsidRDefault="00E55C2C" w:rsidP="00E55C2C">
            <w:pPr>
              <w:pStyle w:val="paragraphparagraph3qfe2"/>
              <w:spacing w:before="0" w:beforeAutospacing="0" w:after="0" w:afterAutospacing="0"/>
              <w:jc w:val="both"/>
              <w:rPr>
                <w:rStyle w:val="textdesktop-18pt1gdst"/>
                <w:rFonts w:eastAsiaTheme="majorEastAsia"/>
              </w:rPr>
            </w:pPr>
            <w:r>
              <w:rPr>
                <w:rStyle w:val="textdesktop-18pt1gdst"/>
                <w:rFonts w:eastAsiaTheme="majorEastAsia"/>
              </w:rPr>
              <w:t>-показатель проекта «Цифровое государственное управление» национального проекта «Цифровая экономика»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2019 году достигнут значения – 100% за счет внедрения системы электронного документооборота во всех муниципальных учреждениях города и ОМСУ.</w:t>
            </w:r>
          </w:p>
          <w:p w:rsidR="00E55C2C" w:rsidRDefault="00E55C2C" w:rsidP="00E55C2C">
            <w:pPr>
              <w:jc w:val="both"/>
              <w:rPr>
                <w:rFonts w:eastAsiaTheme="majorEastAsia"/>
              </w:rPr>
            </w:pPr>
            <w:r>
              <w:t>-В целях повышения доступности граждан к информации о деятельности органов местного самоуправления города Урай, выполнялись работы по технической поддержке и модернизации  официального сайта ОМС</w:t>
            </w:r>
          </w:p>
          <w:p w:rsidR="00E55C2C" w:rsidRDefault="00E55C2C" w:rsidP="00E55C2C">
            <w:pPr>
              <w:jc w:val="both"/>
            </w:pPr>
            <w:r>
              <w:t xml:space="preserve">-В городе Урай организованы и активно используются гражданами города Центры общественного доступа - ЦОД, размещенные в центральной библиотеке и библиотеке в </w:t>
            </w:r>
            <w:proofErr w:type="spellStart"/>
            <w:r>
              <w:t>мкр</w:t>
            </w:r>
            <w:proofErr w:type="spellEnd"/>
            <w:r>
              <w:t xml:space="preserve">. «Г».  В </w:t>
            </w:r>
            <w:proofErr w:type="spellStart"/>
            <w:r>
              <w:t>мкр</w:t>
            </w:r>
            <w:proofErr w:type="spellEnd"/>
            <w:r>
              <w:t xml:space="preserve">. «Г» </w:t>
            </w:r>
            <w:proofErr w:type="gramStart"/>
            <w:r>
              <w:t>создан</w:t>
            </w:r>
            <w:proofErr w:type="gramEnd"/>
            <w:r>
              <w:t xml:space="preserve"> ЦОД для слепых и слабовидящих.  Во всех </w:t>
            </w:r>
            <w:proofErr w:type="spellStart"/>
            <w:r>
              <w:t>ЦОДах</w:t>
            </w:r>
            <w:proofErr w:type="spellEnd"/>
            <w:r>
              <w:t xml:space="preserve"> подключен скоростной Интернет и </w:t>
            </w:r>
            <w:proofErr w:type="spellStart"/>
            <w:r>
              <w:t>Wi-Fi</w:t>
            </w:r>
            <w:proofErr w:type="spellEnd"/>
            <w:r>
              <w:t xml:space="preserve">. Количество зарегистрированных пользователей - 1128. Количество посещений в 2019 году – </w:t>
            </w:r>
            <w:r>
              <w:rPr>
                <w:b/>
                <w:bCs/>
              </w:rPr>
              <w:t>4 826</w:t>
            </w:r>
            <w:r>
              <w:t>.</w:t>
            </w:r>
          </w:p>
          <w:p w:rsidR="00E55C2C" w:rsidRDefault="00E55C2C" w:rsidP="00E55C2C">
            <w:pPr>
              <w:jc w:val="both"/>
            </w:pPr>
            <w:r>
              <w:t>ЦОД активно участвуют в повышении цифровой грамотности граждан города Урай. В 2019 году курс по программе «Электронный гражданин» освоил 21 житель города.</w:t>
            </w:r>
          </w:p>
          <w:p w:rsidR="0078084E" w:rsidRPr="006720A6" w:rsidRDefault="0078084E" w:rsidP="0078084E">
            <w:pPr>
              <w:jc w:val="both"/>
            </w:pPr>
            <w:r w:rsidRPr="006720A6">
              <w:t xml:space="preserve">Кроме того, на территории муниципального образования город Урай через муниципальную программу с применением механизма проектного управления реализуется муниципальный проект «Новая телефония. Бережливое управление». Данный проект рассчитан на 2 года. Цель проекта – снижение затрат на </w:t>
            </w:r>
            <w:r w:rsidRPr="006720A6">
              <w:lastRenderedPageBreak/>
              <w:t>телефонную связь до 50%.</w:t>
            </w:r>
          </w:p>
          <w:p w:rsidR="0078084E" w:rsidRPr="006720A6" w:rsidRDefault="0078084E" w:rsidP="00F24BDE">
            <w:pPr>
              <w:ind w:firstLine="458"/>
              <w:jc w:val="both"/>
            </w:pPr>
            <w:r w:rsidRPr="006720A6">
              <w:t>В рамках реализации данного проекта на 01.</w:t>
            </w:r>
            <w:r>
              <w:t>01</w:t>
            </w:r>
            <w:r w:rsidRPr="006720A6">
              <w:t>.20</w:t>
            </w:r>
            <w:r>
              <w:t>20</w:t>
            </w:r>
            <w:r w:rsidRPr="006720A6">
              <w:t xml:space="preserve"> года: </w:t>
            </w:r>
          </w:p>
          <w:p w:rsidR="0078084E" w:rsidRPr="006720A6" w:rsidRDefault="0078084E" w:rsidP="0078084E">
            <w:pPr>
              <w:jc w:val="both"/>
            </w:pPr>
            <w:r w:rsidRPr="006720A6">
              <w:t xml:space="preserve">-проведен мониторинг рынка услуг </w:t>
            </w:r>
            <w:r w:rsidRPr="006720A6">
              <w:rPr>
                <w:lang w:val="en-US"/>
              </w:rPr>
              <w:t>IP</w:t>
            </w:r>
            <w:r w:rsidRPr="006720A6">
              <w:t xml:space="preserve">-телефонии, виртуальной АТС; </w:t>
            </w:r>
          </w:p>
          <w:p w:rsidR="0078084E" w:rsidRPr="006720A6" w:rsidRDefault="0078084E" w:rsidP="0078084E">
            <w:pPr>
              <w:jc w:val="both"/>
            </w:pPr>
            <w:r w:rsidRPr="006720A6">
              <w:t xml:space="preserve">-заключено 8 договоров на приобретение пользовательских устройств – стационарных </w:t>
            </w:r>
            <w:r w:rsidRPr="006720A6">
              <w:rPr>
                <w:lang w:val="en-US"/>
              </w:rPr>
              <w:t>SIP</w:t>
            </w:r>
            <w:r w:rsidRPr="006720A6">
              <w:t>- телефонов;</w:t>
            </w:r>
          </w:p>
          <w:p w:rsidR="0078084E" w:rsidRPr="006720A6" w:rsidRDefault="0078084E" w:rsidP="0078084E">
            <w:pPr>
              <w:jc w:val="both"/>
            </w:pPr>
            <w:r w:rsidRPr="006720A6">
              <w:t xml:space="preserve">-установлено 8 пользовательских устройств с активацией услуги в эксплуатацию (настройка телефонных аппаратов, инсталляция услуги, настройка личного кабинета </w:t>
            </w:r>
            <w:proofErr w:type="gramStart"/>
            <w:r w:rsidRPr="006720A6">
              <w:t>-з</w:t>
            </w:r>
            <w:proofErr w:type="gramEnd"/>
            <w:r w:rsidRPr="006720A6">
              <w:t xml:space="preserve">аведение пользователей, </w:t>
            </w:r>
            <w:r w:rsidRPr="006720A6">
              <w:rPr>
                <w:lang w:val="en-US"/>
              </w:rPr>
              <w:t>IVR</w:t>
            </w:r>
            <w:r w:rsidRPr="006720A6">
              <w:t>-меню);</w:t>
            </w:r>
          </w:p>
          <w:p w:rsidR="0078084E" w:rsidRPr="006720A6" w:rsidRDefault="0078084E" w:rsidP="00F24BDE">
            <w:pPr>
              <w:ind w:firstLine="458"/>
              <w:jc w:val="both"/>
            </w:pPr>
            <w:r w:rsidRPr="006720A6">
              <w:t>-заключено 8 договоров на выполнение и получение услуги связи через виртуальную АТС.</w:t>
            </w:r>
          </w:p>
          <w:p w:rsidR="00F24BDE" w:rsidRDefault="0014482D" w:rsidP="00F24BDE">
            <w:pPr>
              <w:pStyle w:val="paragraphparagraph3qfe2"/>
              <w:spacing w:before="0" w:beforeAutospacing="0" w:after="0" w:afterAutospacing="0"/>
              <w:ind w:firstLine="458"/>
              <w:jc w:val="both"/>
              <w:rPr>
                <w:rStyle w:val="textdesktop-18pt1gdst"/>
              </w:rPr>
            </w:pPr>
            <w:r w:rsidRPr="005D6F20">
              <w:rPr>
                <w:rStyle w:val="textdesktop-18pt1gdst"/>
              </w:rPr>
              <w:t xml:space="preserve">В 2019 году в рамках национальной программы «Цифровая экономика»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5D6F20">
              <w:rPr>
                <w:rStyle w:val="textdesktop-18pt1gdst"/>
              </w:rPr>
              <w:t>фотовидеофиксации</w:t>
            </w:r>
            <w:proofErr w:type="spellEnd"/>
            <w:r w:rsidRPr="005D6F20">
              <w:rPr>
                <w:rStyle w:val="textdesktop-18pt1gdst"/>
              </w:rPr>
              <w:t xml:space="preserve"> наруш</w:t>
            </w:r>
            <w:r w:rsidR="00F24BDE">
              <w:rPr>
                <w:rStyle w:val="textdesktop-18pt1gdst"/>
              </w:rPr>
              <w:t>ений правил дорожного движения.</w:t>
            </w:r>
          </w:p>
          <w:p w:rsidR="0014482D" w:rsidRPr="005D6F20" w:rsidRDefault="0014482D" w:rsidP="00F24BDE">
            <w:pPr>
              <w:pStyle w:val="paragraphparagraph3qfe2"/>
              <w:spacing w:before="0" w:beforeAutospacing="0" w:after="0" w:afterAutospacing="0"/>
              <w:ind w:firstLine="458"/>
              <w:jc w:val="both"/>
              <w:rPr>
                <w:rStyle w:val="textdesktop-18pt1gdst"/>
              </w:rPr>
            </w:pPr>
            <w:proofErr w:type="gramStart"/>
            <w:r w:rsidRPr="005D6F20">
              <w:rPr>
                <w:rStyle w:val="textdesktop-18pt1gdst"/>
              </w:rPr>
              <w:t xml:space="preserve">В 2019 году в городе установлены 15 IP-камер облачного видеонаблюдения за контейнерными площадками по сбору бытового мусора, позволяющие </w:t>
            </w:r>
            <w:r w:rsidRPr="005D6F20">
              <w:rPr>
                <w:rFonts w:ascii="Arial" w:hAnsi="Arial" w:cs="Arial"/>
                <w:shd w:val="clear" w:color="auto" w:fill="FFFFFF"/>
              </w:rPr>
              <w:t> </w:t>
            </w:r>
            <w:r w:rsidRPr="005D6F20">
              <w:rPr>
                <w:rStyle w:val="textdesktop-18pt1gdst"/>
              </w:rPr>
              <w:t xml:space="preserve">дистанционно отслеживать сохранность муниципального имущества - новых </w:t>
            </w:r>
            <w:proofErr w:type="spellStart"/>
            <w:r w:rsidRPr="005D6F20">
              <w:rPr>
                <w:rStyle w:val="textdesktop-18pt1gdst"/>
              </w:rPr>
              <w:t>евроконтейнеров</w:t>
            </w:r>
            <w:proofErr w:type="spellEnd"/>
            <w:r w:rsidRPr="005D6F20">
              <w:rPr>
                <w:rStyle w:val="textdesktop-18pt1gdst"/>
              </w:rPr>
              <w:t>,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жилых домов</w:t>
            </w:r>
            <w:r>
              <w:rPr>
                <w:rStyle w:val="textdesktop-18pt1gdst"/>
              </w:rPr>
              <w:t>.</w:t>
            </w:r>
            <w:r w:rsidRPr="005D6F20">
              <w:rPr>
                <w:rStyle w:val="textdesktop-18pt1gdst"/>
              </w:rPr>
              <w:t xml:space="preserve"> </w:t>
            </w:r>
            <w:proofErr w:type="gramEnd"/>
          </w:p>
          <w:p w:rsidR="005C55CD" w:rsidRPr="006C2008" w:rsidRDefault="005C55CD" w:rsidP="005721E3">
            <w:pPr>
              <w:jc w:val="both"/>
              <w:outlineLvl w:val="0"/>
            </w:pP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5.1.3</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0E39C1">
              <w:t>Организация повышения профессионального уровня муниципальных служащих и сотрудников муниципальных казенных учреждений, внедрение на муниципальной службе эффективных технологий и современных методов кадровой работы</w:t>
            </w:r>
          </w:p>
          <w:p w:rsidR="005F27B9" w:rsidRPr="006C2008" w:rsidRDefault="005F27B9" w:rsidP="00606453">
            <w:pPr>
              <w:outlineLvl w:val="0"/>
            </w:pP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Повышение эффективности деятельности органов местного самоуправления и муниципальных казенных учреждений</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t>Уровень удовлетворенности населения качеством предоставления государственных и муниципальных услуг (не менее 90% к 2030 г.)</w:t>
            </w:r>
          </w:p>
          <w:p w:rsidR="00F4224E" w:rsidRDefault="00F4224E" w:rsidP="00606453">
            <w:pPr>
              <w:outlineLvl w:val="0"/>
            </w:pPr>
          </w:p>
          <w:p w:rsidR="00F4224E" w:rsidRPr="006C2008" w:rsidRDefault="00F4224E" w:rsidP="00905580">
            <w:pPr>
              <w:jc w:val="both"/>
            </w:pPr>
            <w:r w:rsidRPr="009472FF">
              <w:rPr>
                <w:b/>
                <w:color w:val="000000"/>
              </w:rPr>
              <w:t>Уровень удовлетворенности</w:t>
            </w:r>
            <w:r w:rsidRPr="00F94E63">
              <w:rPr>
                <w:color w:val="000000"/>
              </w:rPr>
              <w:t xml:space="preserve"> жителей города Урай</w:t>
            </w:r>
            <w:r>
              <w:rPr>
                <w:color w:val="000000"/>
              </w:rPr>
              <w:t xml:space="preserve"> </w:t>
            </w:r>
            <w:r w:rsidRPr="00F94E63">
              <w:rPr>
                <w:color w:val="000000"/>
              </w:rPr>
              <w:t>качеством предоставления государственных и муниципальных услуг</w:t>
            </w:r>
            <w:r>
              <w:rPr>
                <w:color w:val="000000"/>
              </w:rPr>
              <w:t>,</w:t>
            </w:r>
            <w:r w:rsidRPr="0030229E">
              <w:t xml:space="preserve"> </w:t>
            </w:r>
            <w:r>
              <w:t>и</w:t>
            </w:r>
            <w:r w:rsidRPr="0030229E">
              <w:t>з числа опрошенных</w:t>
            </w:r>
            <w:r>
              <w:t xml:space="preserve"> </w:t>
            </w:r>
            <w:r>
              <w:rPr>
                <w:color w:val="000000"/>
              </w:rPr>
              <w:t>(146 человек)</w:t>
            </w:r>
            <w:r w:rsidRPr="00F94E63">
              <w:rPr>
                <w:color w:val="000000"/>
              </w:rPr>
              <w:t xml:space="preserve"> </w:t>
            </w:r>
            <w:r>
              <w:t xml:space="preserve">составил </w:t>
            </w:r>
            <w:r w:rsidRPr="0030229E">
              <w:t xml:space="preserve"> </w:t>
            </w:r>
            <w:r w:rsidRPr="009472FF">
              <w:rPr>
                <w:b/>
              </w:rPr>
              <w:t>91,8%.</w:t>
            </w:r>
            <w:r w:rsidRPr="0030229E">
              <w:t xml:space="preserve"> </w:t>
            </w:r>
          </w:p>
        </w:tc>
        <w:tc>
          <w:tcPr>
            <w:tcW w:w="2205" w:type="pct"/>
            <w:gridSpan w:val="3"/>
            <w:tcBorders>
              <w:top w:val="nil"/>
              <w:left w:val="nil"/>
              <w:bottom w:val="single" w:sz="4" w:space="0" w:color="auto"/>
              <w:right w:val="single" w:sz="4" w:space="0" w:color="auto"/>
            </w:tcBorders>
            <w:shd w:val="clear" w:color="auto" w:fill="auto"/>
            <w:hideMark/>
          </w:tcPr>
          <w:p w:rsidR="005C55CD" w:rsidRPr="006C2008" w:rsidRDefault="000C716D" w:rsidP="00905580">
            <w:pPr>
              <w:ind w:firstLine="458"/>
              <w:jc w:val="both"/>
              <w:outlineLvl w:val="0"/>
            </w:pPr>
            <w:r w:rsidRPr="000E39C1">
              <w:t xml:space="preserve">В целях повышения профессионального уровня </w:t>
            </w:r>
            <w:r w:rsidR="000E39C1" w:rsidRPr="000E39C1">
              <w:t xml:space="preserve">в 2019 году прошли обучение 53 </w:t>
            </w:r>
            <w:r w:rsidRPr="000E39C1">
              <w:t>муниципальных служащих и сотрудников муниципальных казенных учреждений</w:t>
            </w:r>
            <w:r w:rsidR="000E39C1" w:rsidRPr="000E39C1">
              <w:t>, из</w:t>
            </w:r>
            <w:r w:rsidR="000E39C1">
              <w:t xml:space="preserve"> них по охране труда – 12 человек.</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5.1.4</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Повышение информационной открытости деятельности органов местного самоуправления: информирование населения города в </w:t>
            </w:r>
            <w:r w:rsidRPr="006C2008">
              <w:lastRenderedPageBreak/>
              <w:t>средствах массовой информации  о деятельности органов местного самоуправления, основных событиях социально-экономического развития, достижениях, реализуемых проектах и т.д.</w:t>
            </w:r>
          </w:p>
          <w:p w:rsidR="005F27B9" w:rsidRPr="006C2008" w:rsidRDefault="005F27B9" w:rsidP="00606453">
            <w:pPr>
              <w:outlineLvl w:val="0"/>
            </w:pP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 xml:space="preserve">Формирование положительного образа города Урай как социально-ориентированного, комфортного и динамично развивающего </w:t>
            </w:r>
            <w:r w:rsidRPr="006C2008">
              <w:lastRenderedPageBreak/>
              <w:t>муниципального образования</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lastRenderedPageBreak/>
              <w:t>Удовлетворенность населения деятельностью органов местного самоуправления городского округа (62% к 2030 г.)</w:t>
            </w:r>
          </w:p>
          <w:p w:rsidR="005F1FEA" w:rsidRDefault="005F1FEA" w:rsidP="00606453">
            <w:pPr>
              <w:outlineLvl w:val="0"/>
            </w:pPr>
          </w:p>
          <w:p w:rsidR="000C5E7F" w:rsidRDefault="000C5E7F" w:rsidP="000C5E7F">
            <w:pPr>
              <w:jc w:val="both"/>
              <w:outlineLvl w:val="0"/>
              <w:rPr>
                <w:b/>
                <w:color w:val="000000"/>
              </w:rPr>
            </w:pPr>
            <w:r w:rsidRPr="000C5E7F">
              <w:rPr>
                <w:b/>
              </w:rPr>
              <w:lastRenderedPageBreak/>
              <w:t>Удовлетворенность населения</w:t>
            </w:r>
            <w:r w:rsidRPr="000C5E7F">
              <w:t xml:space="preserve"> деятельностью органов  местного самоуправления городского округа </w:t>
            </w:r>
            <w:r>
              <w:t xml:space="preserve">за 2019 год составила </w:t>
            </w:r>
            <w:r w:rsidRPr="000C5E7F">
              <w:rPr>
                <w:b/>
              </w:rPr>
              <w:t>64%.</w:t>
            </w:r>
          </w:p>
          <w:p w:rsidR="00F4224E" w:rsidRDefault="00F4224E" w:rsidP="00606453">
            <w:pPr>
              <w:outlineLvl w:val="0"/>
            </w:pPr>
          </w:p>
          <w:p w:rsidR="00F4224E" w:rsidRPr="006C2008" w:rsidRDefault="00F4224E" w:rsidP="00F4224E">
            <w:pPr>
              <w:jc w:val="both"/>
            </w:pPr>
          </w:p>
        </w:tc>
        <w:tc>
          <w:tcPr>
            <w:tcW w:w="2205" w:type="pct"/>
            <w:gridSpan w:val="3"/>
            <w:tcBorders>
              <w:top w:val="nil"/>
              <w:left w:val="nil"/>
              <w:bottom w:val="single" w:sz="4" w:space="0" w:color="auto"/>
              <w:right w:val="single" w:sz="4" w:space="0" w:color="auto"/>
            </w:tcBorders>
            <w:shd w:val="clear" w:color="auto" w:fill="auto"/>
            <w:hideMark/>
          </w:tcPr>
          <w:p w:rsidR="00905580" w:rsidRDefault="00F94E1F" w:rsidP="00905580">
            <w:pPr>
              <w:ind w:firstLine="458"/>
              <w:jc w:val="both"/>
              <w:outlineLvl w:val="0"/>
              <w:rPr>
                <w:lang w:eastAsia="en-US"/>
              </w:rPr>
            </w:pPr>
            <w:r w:rsidRPr="00E87881">
              <w:lastRenderedPageBreak/>
              <w:t>За 2019 год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в эфире ТРК «</w:t>
            </w:r>
            <w:proofErr w:type="spellStart"/>
            <w:r w:rsidRPr="00E87881">
              <w:t>Спектр+</w:t>
            </w:r>
            <w:proofErr w:type="spellEnd"/>
            <w:r w:rsidRPr="00E87881">
              <w:t xml:space="preserve">» было подготовлено </w:t>
            </w:r>
            <w:r>
              <w:t>631 материал</w:t>
            </w:r>
            <w:r w:rsidRPr="00F94E1F">
              <w:t>;</w:t>
            </w:r>
            <w:r w:rsidRPr="000560A9">
              <w:rPr>
                <w:lang w:eastAsia="en-US"/>
              </w:rPr>
              <w:t xml:space="preserve"> в газете «Знамя» было опубликовано </w:t>
            </w:r>
            <w:r>
              <w:rPr>
                <w:lang w:eastAsia="en-US"/>
              </w:rPr>
              <w:t xml:space="preserve">548 материалов. </w:t>
            </w:r>
          </w:p>
          <w:p w:rsidR="00905580" w:rsidRDefault="00F94E1F" w:rsidP="00905580">
            <w:pPr>
              <w:ind w:firstLine="458"/>
              <w:jc w:val="both"/>
              <w:outlineLvl w:val="0"/>
              <w:rPr>
                <w:lang w:eastAsia="en-US"/>
              </w:rPr>
            </w:pPr>
            <w:r>
              <w:t>Одной из традиционных форм</w:t>
            </w:r>
            <w:r w:rsidRPr="007725C6">
              <w:t xml:space="preserve"> информирования населения о деятельности органов местного самоуправления является </w:t>
            </w:r>
            <w:r w:rsidRPr="007725C6">
              <w:lastRenderedPageBreak/>
              <w:t>размещение информации на официальном сайте органов местного самоуправления города Урай</w:t>
            </w:r>
            <w:r>
              <w:t xml:space="preserve">, а также </w:t>
            </w:r>
            <w:proofErr w:type="gramStart"/>
            <w:r>
              <w:t>в</w:t>
            </w:r>
            <w:proofErr w:type="gramEnd"/>
            <w:r>
              <w:t xml:space="preserve"> социальных </w:t>
            </w:r>
            <w:proofErr w:type="spellStart"/>
            <w:r>
              <w:t>медиа</w:t>
            </w:r>
            <w:proofErr w:type="spellEnd"/>
            <w:r>
              <w:t>.</w:t>
            </w:r>
            <w:r w:rsidRPr="00A77E95">
              <w:t xml:space="preserve"> </w:t>
            </w:r>
            <w:r w:rsidRPr="00F27F16">
              <w:t>В разделе «Новости» на официальном сайте органов местного самоуправления</w:t>
            </w:r>
            <w:r>
              <w:t xml:space="preserve"> за 2019 год</w:t>
            </w:r>
            <w:r w:rsidRPr="00F27F16">
              <w:t xml:space="preserve"> размещено</w:t>
            </w:r>
            <w:r>
              <w:t xml:space="preserve"> 850 пресс-релизов. И</w:t>
            </w:r>
            <w:r w:rsidRPr="000E016D">
              <w:t>з них 5</w:t>
            </w:r>
            <w:r>
              <w:t>36</w:t>
            </w:r>
            <w:r w:rsidRPr="000E016D">
              <w:t xml:space="preserve"> пресс-релиза</w:t>
            </w:r>
            <w:r w:rsidRPr="000E016D">
              <w:rPr>
                <w:color w:val="000000"/>
              </w:rPr>
              <w:t> (в 201</w:t>
            </w:r>
            <w:r>
              <w:rPr>
                <w:color w:val="000000"/>
              </w:rPr>
              <w:t>8</w:t>
            </w:r>
            <w:r w:rsidRPr="000E016D">
              <w:rPr>
                <w:color w:val="000000"/>
              </w:rPr>
              <w:t xml:space="preserve"> году – </w:t>
            </w:r>
            <w:r>
              <w:rPr>
                <w:color w:val="000000"/>
              </w:rPr>
              <w:t>523</w:t>
            </w:r>
            <w:r w:rsidRPr="000E016D">
              <w:rPr>
                <w:color w:val="000000"/>
              </w:rPr>
              <w:t>)</w:t>
            </w:r>
            <w:r w:rsidRPr="000E016D">
              <w:t xml:space="preserve"> о деятельности органов местного самоуправления (главы города и администрации города Урай) и более 300 </w:t>
            </w:r>
            <w:r w:rsidR="003F27F4">
              <w:t xml:space="preserve">- </w:t>
            </w:r>
            <w:r w:rsidRPr="000E016D">
              <w:t>о важнейших событиях в жизни муниципалитета.</w:t>
            </w:r>
          </w:p>
          <w:p w:rsidR="00F94E1F" w:rsidRDefault="00F94E1F" w:rsidP="00F24BDE">
            <w:pPr>
              <w:ind w:firstLine="458"/>
              <w:jc w:val="both"/>
              <w:outlineLvl w:val="0"/>
              <w:rPr>
                <w:lang w:eastAsia="en-US"/>
              </w:rPr>
            </w:pPr>
            <w:r w:rsidRPr="000E016D">
              <w:t>В 201</w:t>
            </w:r>
            <w:r>
              <w:t>9</w:t>
            </w:r>
            <w:r w:rsidRPr="000E016D">
              <w:t xml:space="preserve"> году активно велись официальные страницы муниципалитета в социальных сетях «</w:t>
            </w:r>
            <w:proofErr w:type="spellStart"/>
            <w:r w:rsidRPr="000E016D">
              <w:t>ВКонтакте</w:t>
            </w:r>
            <w:proofErr w:type="spellEnd"/>
            <w:r w:rsidRPr="000E016D">
              <w:t xml:space="preserve">» и «Одноклассники». </w:t>
            </w:r>
            <w:r>
              <w:t xml:space="preserve">Весной 2019 года был создан официальный </w:t>
            </w:r>
            <w:proofErr w:type="spellStart"/>
            <w:r>
              <w:t>аккаунт</w:t>
            </w:r>
            <w:proofErr w:type="spellEnd"/>
            <w:r>
              <w:t xml:space="preserve"> в социальной сети </w:t>
            </w:r>
            <w:proofErr w:type="spellStart"/>
            <w:r>
              <w:t>Instagram</w:t>
            </w:r>
            <w:proofErr w:type="spellEnd"/>
            <w:r>
              <w:t>, где общее число подписчиков приближается к 1500 (1463 на конец декабря</w:t>
            </w:r>
            <w:r w:rsidR="003F27F4">
              <w:t xml:space="preserve"> 2019</w:t>
            </w:r>
            <w:r>
              <w:t xml:space="preserve">). </w:t>
            </w:r>
          </w:p>
          <w:p w:rsidR="00905580" w:rsidRDefault="00F94E1F" w:rsidP="00905580">
            <w:pPr>
              <w:ind w:firstLine="458"/>
              <w:jc w:val="both"/>
            </w:pPr>
            <w:r w:rsidRPr="000E016D">
              <w:t>Количество подписчиков тематической страницы в «Одноклассниках»</w:t>
            </w:r>
            <w:r>
              <w:t xml:space="preserve"> - 6000 человек. Это предельно допустимый лимит в данной социальной сети. Более 100 человек числятся в </w:t>
            </w:r>
            <w:r w:rsidR="003F27F4">
              <w:t>з</w:t>
            </w:r>
            <w:r>
              <w:t>аявк</w:t>
            </w:r>
            <w:r w:rsidR="003F27F4">
              <w:t>е</w:t>
            </w:r>
            <w:r>
              <w:t xml:space="preserve"> в друзья</w:t>
            </w:r>
            <w:r w:rsidRPr="000E016D">
              <w:t xml:space="preserve">. </w:t>
            </w:r>
          </w:p>
          <w:p w:rsidR="00F94E1F" w:rsidRPr="00F94E1F" w:rsidRDefault="00F94E1F" w:rsidP="00905580">
            <w:pPr>
              <w:ind w:firstLine="458"/>
              <w:jc w:val="both"/>
            </w:pPr>
            <w:r w:rsidRPr="000E016D">
              <w:t xml:space="preserve">Положительная динамика прироста участников наблюдается и в сообществе «Администрация </w:t>
            </w:r>
            <w:proofErr w:type="spellStart"/>
            <w:r w:rsidRPr="000E016D">
              <w:t>Урая</w:t>
            </w:r>
            <w:proofErr w:type="spellEnd"/>
            <w:r w:rsidRPr="000E016D">
              <w:t>» социальной платформы «</w:t>
            </w:r>
            <w:proofErr w:type="spellStart"/>
            <w:r w:rsidRPr="000E016D">
              <w:t>ВКонтакте</w:t>
            </w:r>
            <w:proofErr w:type="spellEnd"/>
            <w:r w:rsidRPr="000E016D">
              <w:t>»</w:t>
            </w:r>
            <w:r w:rsidR="003F27F4">
              <w:t xml:space="preserve"> (</w:t>
            </w:r>
            <w:r w:rsidRPr="000E016D">
              <w:t xml:space="preserve">количество аудитории возросло на </w:t>
            </w:r>
            <w:r>
              <w:t>25</w:t>
            </w:r>
            <w:r w:rsidRPr="000E016D">
              <w:t>%</w:t>
            </w:r>
            <w:r w:rsidR="00905580">
              <w:t xml:space="preserve">: </w:t>
            </w:r>
            <w:r w:rsidRPr="000E016D">
              <w:t>в 201</w:t>
            </w:r>
            <w:r>
              <w:t>8</w:t>
            </w:r>
            <w:r w:rsidRPr="000E016D">
              <w:t xml:space="preserve"> году – </w:t>
            </w:r>
            <w:r>
              <w:t>2205</w:t>
            </w:r>
            <w:r w:rsidRPr="000E016D">
              <w:t xml:space="preserve"> подписчиков, в 201</w:t>
            </w:r>
            <w:r>
              <w:t>9</w:t>
            </w:r>
            <w:r w:rsidRPr="000E016D">
              <w:t xml:space="preserve"> – </w:t>
            </w:r>
            <w:r>
              <w:t>2950</w:t>
            </w:r>
            <w:r w:rsidRPr="000E016D">
              <w:t xml:space="preserve"> подписчиков).</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5.1.5</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Развитие гражданского общества в городе Урай:</w:t>
            </w:r>
            <w:r w:rsidRPr="006C2008">
              <w:br/>
              <w:t xml:space="preserve">- сообщество «Живые города» (национальная </w:t>
            </w:r>
            <w:r w:rsidRPr="006C2008">
              <w:lastRenderedPageBreak/>
              <w:t>инициатива по комплексному развитию российских городов);</w:t>
            </w:r>
            <w:r w:rsidRPr="006C2008">
              <w:br/>
              <w:t>- городские инициативы;</w:t>
            </w:r>
            <w:r w:rsidRPr="006C2008">
              <w:br/>
              <w:t>- «народный бюджет» (бюджет для граждан);</w:t>
            </w:r>
            <w:r w:rsidRPr="006C2008">
              <w:br/>
              <w:t>- добровольческая (волонтерская) деятельность и др.</w:t>
            </w:r>
          </w:p>
          <w:p w:rsidR="005F27B9" w:rsidRPr="006C2008" w:rsidRDefault="005F27B9" w:rsidP="00606453">
            <w:pPr>
              <w:outlineLvl w:val="0"/>
            </w:pP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 xml:space="preserve">Обеспечение прав граждан на участие в решении актуальных задач социально-экономического </w:t>
            </w:r>
            <w:r w:rsidRPr="006C2008">
              <w:lastRenderedPageBreak/>
              <w:t>развития города, повышение эффективности управления городом и качества принимаемых решений, достижение баланса интересов</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lastRenderedPageBreak/>
              <w:t xml:space="preserve">Удовлетворенность населения деятельностью органов местного самоуправления </w:t>
            </w:r>
            <w:r w:rsidRPr="006C2008">
              <w:lastRenderedPageBreak/>
              <w:t>городского округа (62% к 2030 г.)</w:t>
            </w:r>
          </w:p>
          <w:p w:rsidR="00F3294F" w:rsidRDefault="00F3294F" w:rsidP="00606453">
            <w:pPr>
              <w:outlineLvl w:val="0"/>
            </w:pPr>
          </w:p>
          <w:p w:rsidR="000C5E7F" w:rsidRDefault="000C5E7F" w:rsidP="000C5E7F">
            <w:pPr>
              <w:jc w:val="both"/>
              <w:outlineLvl w:val="0"/>
              <w:rPr>
                <w:b/>
                <w:color w:val="000000"/>
              </w:rPr>
            </w:pPr>
            <w:r w:rsidRPr="000C5E7F">
              <w:rPr>
                <w:b/>
              </w:rPr>
              <w:t>Удовлетворенность населения</w:t>
            </w:r>
            <w:r w:rsidRPr="000C5E7F">
              <w:t xml:space="preserve"> деятельностью органов  местного самоуправления городского округа </w:t>
            </w:r>
            <w:r>
              <w:t xml:space="preserve">за 2019 год составила </w:t>
            </w:r>
            <w:r w:rsidRPr="000C5E7F">
              <w:rPr>
                <w:b/>
              </w:rPr>
              <w:t>64%.</w:t>
            </w:r>
          </w:p>
          <w:p w:rsidR="00F3294F" w:rsidRPr="006C2008" w:rsidRDefault="00F3294F" w:rsidP="00665CB3">
            <w:pPr>
              <w:jc w:val="both"/>
              <w:outlineLvl w:val="0"/>
            </w:pPr>
          </w:p>
        </w:tc>
        <w:tc>
          <w:tcPr>
            <w:tcW w:w="2205" w:type="pct"/>
            <w:gridSpan w:val="3"/>
            <w:tcBorders>
              <w:top w:val="nil"/>
              <w:left w:val="nil"/>
              <w:bottom w:val="single" w:sz="4" w:space="0" w:color="auto"/>
              <w:right w:val="single" w:sz="4" w:space="0" w:color="auto"/>
            </w:tcBorders>
            <w:shd w:val="clear" w:color="auto" w:fill="auto"/>
            <w:hideMark/>
          </w:tcPr>
          <w:p w:rsidR="00FE3274" w:rsidRPr="005721E3" w:rsidRDefault="00E4307F" w:rsidP="00F24BDE">
            <w:pPr>
              <w:ind w:firstLine="458"/>
              <w:jc w:val="both"/>
              <w:outlineLvl w:val="0"/>
            </w:pPr>
            <w:r>
              <w:lastRenderedPageBreak/>
              <w:t>В целях участия граждан в решении актуальных задач социально-экономического развития города в 2019 году проводилась а</w:t>
            </w:r>
            <w:r w:rsidR="00FE3274" w:rsidRPr="005721E3">
              <w:t>кци</w:t>
            </w:r>
            <w:r w:rsidR="00A85E4F">
              <w:t>я</w:t>
            </w:r>
            <w:r w:rsidR="00FE3274" w:rsidRPr="005721E3">
              <w:t xml:space="preserve"> «100 предложений в народный бюджет»</w:t>
            </w:r>
            <w:r w:rsidR="00A85E4F">
              <w:t xml:space="preserve">, в результате которой жителями </w:t>
            </w:r>
            <w:r w:rsidR="00FE3274" w:rsidRPr="005721E3">
              <w:t xml:space="preserve"> города Урай направ</w:t>
            </w:r>
            <w:r w:rsidR="00A85E4F">
              <w:t xml:space="preserve">лено </w:t>
            </w:r>
            <w:r w:rsidR="00FE3274" w:rsidRPr="005721E3">
              <w:t xml:space="preserve">5842 предложения по распределению расходной части бюджета </w:t>
            </w:r>
            <w:r w:rsidR="00FE3274" w:rsidRPr="005721E3">
              <w:lastRenderedPageBreak/>
              <w:t xml:space="preserve">города. </w:t>
            </w:r>
          </w:p>
          <w:p w:rsidR="00FE3274" w:rsidRPr="005721E3" w:rsidRDefault="00FE3274" w:rsidP="00FE3274">
            <w:pPr>
              <w:jc w:val="both"/>
              <w:outlineLvl w:val="0"/>
            </w:pPr>
            <w:r w:rsidRPr="005721E3">
              <w:t>Приоритетными направлениями на 2020 год стали (ранжирование от самого актуального):</w:t>
            </w:r>
          </w:p>
          <w:p w:rsidR="00FE3274" w:rsidRPr="005721E3" w:rsidRDefault="00FE3274" w:rsidP="00FE3274">
            <w:pPr>
              <w:jc w:val="both"/>
              <w:outlineLvl w:val="0"/>
            </w:pPr>
            <w:r w:rsidRPr="005721E3">
              <w:t>- здравоохранение;</w:t>
            </w:r>
          </w:p>
          <w:p w:rsidR="00FE3274" w:rsidRPr="005721E3" w:rsidRDefault="00FE3274" w:rsidP="00FE3274">
            <w:pPr>
              <w:jc w:val="both"/>
              <w:outlineLvl w:val="0"/>
            </w:pPr>
            <w:r w:rsidRPr="005721E3">
              <w:t>- ЖКХ;</w:t>
            </w:r>
          </w:p>
          <w:p w:rsidR="00FE3274" w:rsidRPr="005721E3" w:rsidRDefault="00FE3274" w:rsidP="00FE3274">
            <w:pPr>
              <w:jc w:val="both"/>
              <w:outlineLvl w:val="0"/>
            </w:pPr>
            <w:r w:rsidRPr="005721E3">
              <w:t>- жилищное строительство;</w:t>
            </w:r>
          </w:p>
          <w:p w:rsidR="00FE3274" w:rsidRPr="005721E3" w:rsidRDefault="00FE3274" w:rsidP="00FE3274">
            <w:pPr>
              <w:jc w:val="both"/>
              <w:outlineLvl w:val="0"/>
            </w:pPr>
            <w:r w:rsidRPr="005721E3">
              <w:t>- образование;</w:t>
            </w:r>
          </w:p>
          <w:p w:rsidR="00FE3274" w:rsidRPr="005721E3" w:rsidRDefault="00FE3274" w:rsidP="00FE3274">
            <w:pPr>
              <w:jc w:val="both"/>
              <w:outlineLvl w:val="0"/>
            </w:pPr>
            <w:r w:rsidRPr="005721E3">
              <w:t>- благоустройство;</w:t>
            </w:r>
          </w:p>
          <w:p w:rsidR="00FE3274" w:rsidRPr="005721E3" w:rsidRDefault="00FE3274" w:rsidP="00FE3274">
            <w:pPr>
              <w:jc w:val="both"/>
              <w:outlineLvl w:val="0"/>
            </w:pPr>
            <w:r w:rsidRPr="005721E3">
              <w:t>- культура и искусство;</w:t>
            </w:r>
          </w:p>
          <w:p w:rsidR="00FE3274" w:rsidRPr="005721E3" w:rsidRDefault="00FE3274" w:rsidP="00FE3274">
            <w:pPr>
              <w:jc w:val="both"/>
              <w:outlineLvl w:val="0"/>
            </w:pPr>
            <w:r w:rsidRPr="005721E3">
              <w:t>- спорт и прочее.</w:t>
            </w:r>
          </w:p>
          <w:p w:rsidR="00FE3274" w:rsidRPr="006C2008" w:rsidRDefault="00FE3274" w:rsidP="004019E5">
            <w:pPr>
              <w:jc w:val="both"/>
              <w:outlineLvl w:val="0"/>
            </w:pPr>
            <w:r w:rsidRPr="004019E5">
              <w:t>Тенденция ведет к ежегодному увеличению количества предложений</w:t>
            </w:r>
            <w:r w:rsidR="004019E5" w:rsidRPr="004019E5">
              <w:t xml:space="preserve"> </w:t>
            </w:r>
            <w:r w:rsidR="004F0048" w:rsidRPr="004019E5">
              <w:t>(2015г. –</w:t>
            </w:r>
            <w:r w:rsidR="004019E5" w:rsidRPr="004019E5">
              <w:t xml:space="preserve"> 4487, 2016</w:t>
            </w:r>
            <w:r w:rsidR="004F0048" w:rsidRPr="004019E5">
              <w:t>г</w:t>
            </w:r>
            <w:r w:rsidR="004019E5" w:rsidRPr="004019E5">
              <w:t>.</w:t>
            </w:r>
            <w:r w:rsidR="004F0048" w:rsidRPr="004019E5">
              <w:t>– 4567,</w:t>
            </w:r>
            <w:r w:rsidR="004019E5" w:rsidRPr="004019E5">
              <w:t xml:space="preserve"> </w:t>
            </w:r>
            <w:r w:rsidR="004F0048" w:rsidRPr="004019E5">
              <w:t>2017 г</w:t>
            </w:r>
            <w:r w:rsidR="004019E5" w:rsidRPr="004019E5">
              <w:t>.</w:t>
            </w:r>
            <w:r w:rsidR="004F0048" w:rsidRPr="004019E5">
              <w:t xml:space="preserve"> </w:t>
            </w:r>
            <w:r w:rsidR="004019E5" w:rsidRPr="004019E5">
              <w:t xml:space="preserve">– </w:t>
            </w:r>
            <w:r w:rsidR="004F0048" w:rsidRPr="004019E5">
              <w:t>4830</w:t>
            </w:r>
            <w:r w:rsidR="004019E5" w:rsidRPr="004019E5">
              <w:t xml:space="preserve">, </w:t>
            </w:r>
            <w:r w:rsidR="004F0048" w:rsidRPr="004019E5">
              <w:t>2018 г</w:t>
            </w:r>
            <w:r w:rsidR="004019E5" w:rsidRPr="004019E5">
              <w:t>.</w:t>
            </w:r>
            <w:r w:rsidR="004F0048" w:rsidRPr="004019E5">
              <w:t>– 4881</w:t>
            </w:r>
            <w:r w:rsidR="004019E5">
              <w:t>, 2019 г. - 5842</w:t>
            </w:r>
            <w:r w:rsidR="004019E5" w:rsidRPr="004019E5">
              <w:t>).</w:t>
            </w:r>
          </w:p>
        </w:tc>
      </w:tr>
      <w:tr w:rsidR="00606453" w:rsidRPr="006C2008" w:rsidTr="00C40C48">
        <w:trPr>
          <w:trHeight w:val="235"/>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606453" w:rsidRPr="006C2008" w:rsidRDefault="00606453" w:rsidP="00606453">
            <w:pPr>
              <w:jc w:val="center"/>
              <w:rPr>
                <w:b/>
                <w:bCs/>
              </w:rPr>
            </w:pPr>
            <w:r w:rsidRPr="006C2008">
              <w:rPr>
                <w:b/>
                <w:bCs/>
              </w:rPr>
              <w:lastRenderedPageBreak/>
              <w:t>5.2</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606453" w:rsidRPr="006C2008" w:rsidRDefault="00606453" w:rsidP="00606453">
            <w:pPr>
              <w:rPr>
                <w:b/>
                <w:bCs/>
              </w:rPr>
            </w:pPr>
            <w:r w:rsidRPr="006C2008">
              <w:rPr>
                <w:b/>
                <w:bCs/>
              </w:rPr>
              <w:t>Задача 2. Повышение эффективности управления муниципальными финансами и муниципальным имуществом </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5.2.1</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Обеспечение формирования сбалансированного местного бюджета, оптимизация муниципальных финансов:</w:t>
            </w:r>
            <w:r w:rsidRPr="006C2008">
              <w:br w:type="page"/>
            </w:r>
          </w:p>
          <w:p w:rsidR="005F27B9" w:rsidRPr="006C2008" w:rsidRDefault="005F27B9" w:rsidP="00606453">
            <w:pPr>
              <w:outlineLvl w:val="0"/>
            </w:pPr>
            <w:r w:rsidRPr="006C2008">
              <w:br w:type="page"/>
              <w:t>- разработка и реализация мер по увеличению налоговых и неналоговых доходов бюджета;</w:t>
            </w:r>
            <w:r w:rsidRPr="006C2008">
              <w:br w:type="page"/>
            </w:r>
          </w:p>
          <w:p w:rsidR="005F27B9" w:rsidRPr="006C2008" w:rsidRDefault="005F27B9" w:rsidP="00606453">
            <w:pPr>
              <w:outlineLvl w:val="0"/>
            </w:pPr>
            <w:r w:rsidRPr="006C2008">
              <w:t xml:space="preserve">- управление долговой нагрузкой бюджета </w:t>
            </w:r>
            <w:r w:rsidRPr="006C2008">
              <w:lastRenderedPageBreak/>
              <w:t>(недопущение нарастания муниципального долга);</w:t>
            </w:r>
            <w:r w:rsidRPr="006C2008">
              <w:br w:type="page"/>
            </w:r>
          </w:p>
          <w:p w:rsidR="005F27B9" w:rsidRPr="006C2008" w:rsidRDefault="005F27B9" w:rsidP="00606453">
            <w:pPr>
              <w:outlineLvl w:val="0"/>
            </w:pPr>
            <w:r w:rsidRPr="006C2008">
              <w:t>- целевое использование средств</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Сбалансированность и устойчивость бюджетной системы города Урай.</w:t>
            </w:r>
            <w:r w:rsidRPr="006C2008">
              <w:br w:type="page"/>
              <w:t xml:space="preserve"> Эффективное управление муниципальными финансами.</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(не </w:t>
            </w:r>
            <w:r w:rsidRPr="006C2008">
              <w:lastRenderedPageBreak/>
              <w:t>менее 55% к 2030 г.)</w:t>
            </w:r>
          </w:p>
          <w:p w:rsidR="00665CB3" w:rsidRDefault="00665CB3" w:rsidP="00606453">
            <w:pPr>
              <w:outlineLvl w:val="0"/>
            </w:pPr>
          </w:p>
          <w:p w:rsidR="00665CB3" w:rsidRPr="00DC0A11" w:rsidRDefault="00665CB3" w:rsidP="00665CB3">
            <w:pPr>
              <w:autoSpaceDE w:val="0"/>
              <w:autoSpaceDN w:val="0"/>
              <w:adjustRightInd w:val="0"/>
              <w:jc w:val="both"/>
              <w:rPr>
                <w:rFonts w:eastAsiaTheme="minorHAnsi"/>
                <w:color w:val="000000"/>
                <w:lang w:eastAsia="en-US"/>
              </w:rPr>
            </w:pPr>
            <w:r w:rsidRPr="00DC0A11">
              <w:rPr>
                <w:rFonts w:eastAsiaTheme="minorHAnsi"/>
                <w:b/>
                <w:bCs/>
                <w:color w:val="000000"/>
                <w:lang w:eastAsia="en-US"/>
              </w:rPr>
              <w:t xml:space="preserve">Доля налоговых и неналоговых доходов </w:t>
            </w:r>
            <w:r w:rsidRPr="00DC0A11">
              <w:rPr>
                <w:rFonts w:eastAsiaTheme="minorHAnsi"/>
                <w:color w:val="000000"/>
                <w:lang w:eastAsia="en-US"/>
              </w:rPr>
              <w:t xml:space="preserve">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665CB3">
              <w:rPr>
                <w:rFonts w:eastAsiaTheme="minorHAnsi"/>
                <w:bCs/>
                <w:color w:val="000000"/>
                <w:lang w:eastAsia="en-US"/>
              </w:rPr>
              <w:t>по итогам 2019 года составила</w:t>
            </w:r>
            <w:r w:rsidRPr="00DC0A11">
              <w:rPr>
                <w:rFonts w:eastAsiaTheme="minorHAnsi"/>
                <w:b/>
                <w:bCs/>
                <w:color w:val="000000"/>
                <w:lang w:eastAsia="en-US"/>
              </w:rPr>
              <w:t xml:space="preserve"> 38,0%. </w:t>
            </w:r>
          </w:p>
          <w:p w:rsidR="00665CB3" w:rsidRPr="006C2008" w:rsidRDefault="00665CB3"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562EDB" w:rsidRDefault="00562EDB" w:rsidP="00F24BDE">
            <w:pPr>
              <w:widowControl w:val="0"/>
              <w:adjustRightInd w:val="0"/>
              <w:ind w:firstLine="458"/>
              <w:jc w:val="both"/>
              <w:textAlignment w:val="baseline"/>
            </w:pPr>
            <w:r w:rsidRPr="006A0F9B">
              <w:lastRenderedPageBreak/>
              <w:t>Доходная часть местного бюджета</w:t>
            </w:r>
            <w:r w:rsidRPr="00F830C1">
              <w:t xml:space="preserve"> муниципального образования исполнена в сумме  3 624,3</w:t>
            </w:r>
            <w:r w:rsidRPr="00F830C1">
              <w:rPr>
                <w:bCs/>
                <w:color w:val="000000"/>
              </w:rPr>
              <w:t xml:space="preserve"> </w:t>
            </w:r>
            <w:r w:rsidRPr="00F830C1">
              <w:t>млн</w:t>
            </w:r>
            <w:proofErr w:type="gramStart"/>
            <w:r w:rsidRPr="00F830C1">
              <w:t>.р</w:t>
            </w:r>
            <w:proofErr w:type="gramEnd"/>
            <w:r w:rsidRPr="00F830C1">
              <w:t>уб., что составило рост на 6,4% к 2018 году.</w:t>
            </w:r>
          </w:p>
          <w:p w:rsidR="005C55CD" w:rsidRDefault="00562EDB" w:rsidP="00F24BDE">
            <w:pPr>
              <w:ind w:firstLine="458"/>
              <w:jc w:val="both"/>
              <w:outlineLvl w:val="0"/>
              <w:rPr>
                <w:rFonts w:eastAsiaTheme="minorHAnsi"/>
                <w:color w:val="000000"/>
                <w:lang w:eastAsia="en-US"/>
              </w:rPr>
            </w:pPr>
            <w:proofErr w:type="gramStart"/>
            <w:r w:rsidRPr="00562EDB">
              <w:rPr>
                <w:rFonts w:eastAsiaTheme="minorHAnsi"/>
                <w:color w:val="000000"/>
                <w:lang w:eastAsia="en-US"/>
              </w:rPr>
              <w:t>Положительная динамика бюджетных поступлений достигнута в результате совместной и активной работы органов местного самоуправления городского округа город Урай по изысканию дополнительных резервов доходного потенциала бюджета города, в том числе за счет формирования благоприятного инвестиционного климата, совершенствования и оптимизации порядка предоставления налоговых льгот и повышения уровня администрирования доходов, что позволило обеспечить сбалансированность бюджета и эффективно использовать бюджетные средства бюджета города.</w:t>
            </w:r>
            <w:proofErr w:type="gramEnd"/>
          </w:p>
          <w:p w:rsidR="00562EDB" w:rsidRPr="00DC0A11" w:rsidRDefault="00562EDB" w:rsidP="00F24BDE">
            <w:pPr>
              <w:autoSpaceDE w:val="0"/>
              <w:autoSpaceDN w:val="0"/>
              <w:adjustRightInd w:val="0"/>
              <w:ind w:firstLine="458"/>
              <w:jc w:val="both"/>
              <w:rPr>
                <w:rFonts w:eastAsiaTheme="minorHAnsi"/>
                <w:color w:val="000000"/>
                <w:lang w:eastAsia="en-US"/>
              </w:rPr>
            </w:pPr>
            <w:r w:rsidRPr="00DC0A11">
              <w:rPr>
                <w:rFonts w:eastAsiaTheme="minorHAnsi"/>
                <w:color w:val="000000"/>
                <w:lang w:eastAsia="en-US"/>
              </w:rPr>
              <w:t xml:space="preserve">Основу доходной базы бюджета города составляют </w:t>
            </w:r>
            <w:r w:rsidRPr="00DC0A11">
              <w:rPr>
                <w:rFonts w:eastAsiaTheme="minorHAnsi"/>
                <w:color w:val="000000"/>
                <w:lang w:eastAsia="en-US"/>
              </w:rPr>
              <w:lastRenderedPageBreak/>
              <w:t xml:space="preserve">безвозмездные поступления, предоставляемые из бюджета автономного округа на исполнение переданных государственных полномочий (субвенции), </w:t>
            </w:r>
            <w:proofErr w:type="spellStart"/>
            <w:r w:rsidRPr="00DC0A11">
              <w:rPr>
                <w:rFonts w:eastAsiaTheme="minorHAnsi"/>
                <w:color w:val="000000"/>
                <w:lang w:eastAsia="en-US"/>
              </w:rPr>
              <w:t>софинансирование</w:t>
            </w:r>
            <w:proofErr w:type="spellEnd"/>
            <w:r w:rsidRPr="00DC0A11">
              <w:rPr>
                <w:rFonts w:eastAsiaTheme="minorHAnsi"/>
                <w:color w:val="000000"/>
                <w:lang w:eastAsia="en-US"/>
              </w:rPr>
              <w:t xml:space="preserve"> расходных обязательств в рамках реализации целевых программ (субсидии), дотации. </w:t>
            </w:r>
          </w:p>
          <w:p w:rsidR="00562EDB" w:rsidRDefault="00562EDB" w:rsidP="00F24BDE">
            <w:pPr>
              <w:ind w:firstLine="458"/>
              <w:jc w:val="both"/>
              <w:outlineLvl w:val="0"/>
              <w:rPr>
                <w:rFonts w:eastAsiaTheme="minorHAnsi"/>
                <w:color w:val="000000"/>
                <w:lang w:eastAsia="en-US"/>
              </w:rPr>
            </w:pPr>
            <w:r w:rsidRPr="00DC0A11">
              <w:rPr>
                <w:rFonts w:eastAsiaTheme="minorHAnsi"/>
                <w:color w:val="000000"/>
                <w:lang w:eastAsia="en-US"/>
              </w:rPr>
              <w:t>В результате дополнительного поступления доходов от первоначально установленных плановых назначений на 2019 год (+705 936,1) тыс</w:t>
            </w:r>
            <w:proofErr w:type="gramStart"/>
            <w:r w:rsidRPr="00DC0A11">
              <w:rPr>
                <w:rFonts w:eastAsiaTheme="minorHAnsi"/>
                <w:color w:val="000000"/>
                <w:lang w:eastAsia="en-US"/>
              </w:rPr>
              <w:t>.р</w:t>
            </w:r>
            <w:proofErr w:type="gramEnd"/>
            <w:r w:rsidRPr="00DC0A11">
              <w:rPr>
                <w:rFonts w:eastAsiaTheme="minorHAnsi"/>
                <w:color w:val="000000"/>
                <w:lang w:eastAsia="en-US"/>
              </w:rPr>
              <w:t>ублей, в том числе за счет:</w:t>
            </w:r>
          </w:p>
          <w:p w:rsidR="00DC0A11" w:rsidRPr="00DC0A11" w:rsidRDefault="00DC0A11" w:rsidP="00F24BDE">
            <w:pPr>
              <w:autoSpaceDE w:val="0"/>
              <w:autoSpaceDN w:val="0"/>
              <w:adjustRightInd w:val="0"/>
              <w:ind w:firstLine="458"/>
              <w:jc w:val="both"/>
              <w:rPr>
                <w:rFonts w:eastAsiaTheme="minorHAnsi"/>
                <w:color w:val="000000"/>
                <w:lang w:eastAsia="en-US"/>
              </w:rPr>
            </w:pPr>
            <w:r w:rsidRPr="00DC0A11">
              <w:rPr>
                <w:rFonts w:eastAsiaTheme="minorHAnsi"/>
                <w:color w:val="000000"/>
                <w:lang w:eastAsia="en-US"/>
              </w:rPr>
              <w:t>- налоговых и неналоговых доходов в сумме (+112 161,9) тыс</w:t>
            </w:r>
            <w:proofErr w:type="gramStart"/>
            <w:r w:rsidRPr="00DC0A11">
              <w:rPr>
                <w:rFonts w:eastAsiaTheme="minorHAnsi"/>
                <w:color w:val="000000"/>
                <w:lang w:eastAsia="en-US"/>
              </w:rPr>
              <w:t>.р</w:t>
            </w:r>
            <w:proofErr w:type="gramEnd"/>
            <w:r w:rsidRPr="00DC0A11">
              <w:rPr>
                <w:rFonts w:eastAsiaTheme="minorHAnsi"/>
                <w:color w:val="000000"/>
                <w:lang w:eastAsia="en-US"/>
              </w:rPr>
              <w:t xml:space="preserve">ублей; </w:t>
            </w:r>
          </w:p>
          <w:p w:rsidR="00DC0A11" w:rsidRPr="00DC0A11" w:rsidRDefault="00DC0A11" w:rsidP="00F24BDE">
            <w:pPr>
              <w:autoSpaceDE w:val="0"/>
              <w:autoSpaceDN w:val="0"/>
              <w:adjustRightInd w:val="0"/>
              <w:ind w:firstLine="458"/>
              <w:jc w:val="both"/>
              <w:rPr>
                <w:rFonts w:eastAsiaTheme="minorHAnsi"/>
                <w:color w:val="000000"/>
                <w:lang w:eastAsia="en-US"/>
              </w:rPr>
            </w:pPr>
            <w:r w:rsidRPr="00DC0A11">
              <w:rPr>
                <w:rFonts w:eastAsiaTheme="minorHAnsi"/>
                <w:color w:val="000000"/>
                <w:lang w:eastAsia="en-US"/>
              </w:rPr>
              <w:t xml:space="preserve">- безвозмездных поступлений (за исключением субвенций </w:t>
            </w:r>
            <w:proofErr w:type="spellStart"/>
            <w:r w:rsidRPr="00DC0A11">
              <w:rPr>
                <w:rFonts w:eastAsiaTheme="minorHAnsi"/>
                <w:color w:val="000000"/>
                <w:lang w:eastAsia="en-US"/>
              </w:rPr>
              <w:t>гос</w:t>
            </w:r>
            <w:proofErr w:type="gramStart"/>
            <w:r w:rsidRPr="00DC0A11">
              <w:rPr>
                <w:rFonts w:eastAsiaTheme="minorHAnsi"/>
                <w:color w:val="000000"/>
                <w:lang w:eastAsia="en-US"/>
              </w:rPr>
              <w:t>.п</w:t>
            </w:r>
            <w:proofErr w:type="gramEnd"/>
            <w:r w:rsidRPr="00DC0A11">
              <w:rPr>
                <w:rFonts w:eastAsiaTheme="minorHAnsi"/>
                <w:color w:val="000000"/>
                <w:lang w:eastAsia="en-US"/>
              </w:rPr>
              <w:t>олномочий</w:t>
            </w:r>
            <w:proofErr w:type="spellEnd"/>
            <w:r w:rsidRPr="00DC0A11">
              <w:rPr>
                <w:rFonts w:eastAsiaTheme="minorHAnsi"/>
                <w:color w:val="000000"/>
                <w:lang w:eastAsia="en-US"/>
              </w:rPr>
              <w:t xml:space="preserve">) в сумме (+513 436,2) тыс.рублей (дотации (+129 424,8) тыс.рублей, субсидии (+364 693,9) тыс.рублей, иные межбюджетные трансферты (+19 317,5) тыс.рублей); </w:t>
            </w:r>
          </w:p>
          <w:p w:rsidR="00DC0A11" w:rsidRPr="00DC0A11" w:rsidRDefault="00DC0A11" w:rsidP="00F24BDE">
            <w:pPr>
              <w:autoSpaceDE w:val="0"/>
              <w:autoSpaceDN w:val="0"/>
              <w:adjustRightInd w:val="0"/>
              <w:ind w:firstLine="458"/>
              <w:jc w:val="both"/>
              <w:rPr>
                <w:rFonts w:eastAsiaTheme="minorHAnsi"/>
                <w:color w:val="000000"/>
                <w:lang w:eastAsia="en-US"/>
              </w:rPr>
            </w:pPr>
            <w:r w:rsidRPr="00DC0A11">
              <w:rPr>
                <w:rFonts w:eastAsiaTheme="minorHAnsi"/>
                <w:color w:val="000000"/>
                <w:lang w:eastAsia="en-US"/>
              </w:rPr>
              <w:t xml:space="preserve">- прочих безвозмездных поступлений в </w:t>
            </w:r>
            <w:r w:rsidR="00F24BDE">
              <w:rPr>
                <w:rFonts w:eastAsiaTheme="minorHAnsi"/>
                <w:color w:val="000000"/>
                <w:lang w:eastAsia="en-US"/>
              </w:rPr>
              <w:t>сумме (+ 80 338,0) тыс</w:t>
            </w:r>
            <w:proofErr w:type="gramStart"/>
            <w:r w:rsidR="00F24BDE">
              <w:rPr>
                <w:rFonts w:eastAsiaTheme="minorHAnsi"/>
                <w:color w:val="000000"/>
                <w:lang w:eastAsia="en-US"/>
              </w:rPr>
              <w:t>.р</w:t>
            </w:r>
            <w:proofErr w:type="gramEnd"/>
            <w:r w:rsidR="00F24BDE">
              <w:rPr>
                <w:rFonts w:eastAsiaTheme="minorHAnsi"/>
                <w:color w:val="000000"/>
                <w:lang w:eastAsia="en-US"/>
              </w:rPr>
              <w:t>ублей);</w:t>
            </w:r>
          </w:p>
          <w:p w:rsidR="00DC0A11" w:rsidRDefault="00F24BDE" w:rsidP="00F24BDE">
            <w:pPr>
              <w:ind w:firstLine="458"/>
              <w:jc w:val="both"/>
              <w:outlineLvl w:val="0"/>
              <w:rPr>
                <w:rFonts w:eastAsiaTheme="minorHAnsi"/>
                <w:color w:val="000000"/>
                <w:lang w:eastAsia="en-US"/>
              </w:rPr>
            </w:pPr>
            <w:r>
              <w:rPr>
                <w:rFonts w:eastAsiaTheme="minorHAnsi"/>
                <w:color w:val="000000"/>
                <w:lang w:eastAsia="en-US"/>
              </w:rPr>
              <w:t xml:space="preserve">- </w:t>
            </w:r>
            <w:r w:rsidR="00DC0A11" w:rsidRPr="00DC0A11">
              <w:rPr>
                <w:rFonts w:eastAsiaTheme="minorHAnsi"/>
                <w:color w:val="000000"/>
                <w:lang w:eastAsia="en-US"/>
              </w:rPr>
              <w:t>общий объем доходов бюджета муниципального образования (без учета субвенций) увеличился в 1,5 раза (с 1 571 499,6 тыс</w:t>
            </w:r>
            <w:proofErr w:type="gramStart"/>
            <w:r w:rsidR="00DC0A11" w:rsidRPr="00DC0A11">
              <w:rPr>
                <w:rFonts w:eastAsiaTheme="minorHAnsi"/>
                <w:color w:val="000000"/>
                <w:lang w:eastAsia="en-US"/>
              </w:rPr>
              <w:t>.р</w:t>
            </w:r>
            <w:proofErr w:type="gramEnd"/>
            <w:r w:rsidR="00DC0A11" w:rsidRPr="00DC0A11">
              <w:rPr>
                <w:rFonts w:eastAsiaTheme="minorHAnsi"/>
                <w:color w:val="000000"/>
                <w:lang w:eastAsia="en-US"/>
              </w:rPr>
              <w:t>ублей до 2 277 435,7 тыс.рублей), что повлияло на снижение целевого показателя, который сложился по итогам 2019 года в размере 38%.</w:t>
            </w:r>
          </w:p>
          <w:p w:rsidR="006A0F9B" w:rsidRPr="00F830C1" w:rsidRDefault="006A0F9B" w:rsidP="00F24BDE">
            <w:pPr>
              <w:ind w:firstLine="458"/>
              <w:jc w:val="both"/>
              <w:rPr>
                <w:bCs/>
              </w:rPr>
            </w:pPr>
            <w:r w:rsidRPr="004F0048">
              <w:t>Расходная часть местного бюджета</w:t>
            </w:r>
            <w:r w:rsidRPr="004F0048">
              <w:rPr>
                <w:b/>
              </w:rPr>
              <w:t xml:space="preserve"> –</w:t>
            </w:r>
            <w:r w:rsidRPr="004F0048">
              <w:t xml:space="preserve"> 3 608,2</w:t>
            </w:r>
            <w:r w:rsidRPr="004F0048">
              <w:rPr>
                <w:bCs/>
              </w:rPr>
              <w:t xml:space="preserve"> </w:t>
            </w:r>
            <w:r w:rsidRPr="004F0048">
              <w:t>млн</w:t>
            </w:r>
            <w:proofErr w:type="gramStart"/>
            <w:r w:rsidRPr="004F0048">
              <w:t>.р</w:t>
            </w:r>
            <w:proofErr w:type="gramEnd"/>
            <w:r w:rsidRPr="004F0048">
              <w:t>уб., что составило рост на 5,3% к  2018 году.</w:t>
            </w:r>
            <w:r w:rsidRPr="00F830C1">
              <w:t xml:space="preserve"> </w:t>
            </w:r>
          </w:p>
          <w:p w:rsidR="006A0F9B" w:rsidRPr="00562EDB" w:rsidRDefault="006A0F9B" w:rsidP="00DC0A11">
            <w:pPr>
              <w:jc w:val="both"/>
              <w:outlineLvl w:val="0"/>
            </w:pPr>
          </w:p>
        </w:tc>
      </w:tr>
      <w:tr w:rsidR="005F27B9" w:rsidRPr="006C2008" w:rsidTr="00082BCA">
        <w:trPr>
          <w:trHeight w:val="1570"/>
        </w:trPr>
        <w:tc>
          <w:tcPr>
            <w:tcW w:w="311" w:type="pct"/>
            <w:tcBorders>
              <w:top w:val="nil"/>
              <w:left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5.2.2</w:t>
            </w:r>
          </w:p>
        </w:tc>
        <w:tc>
          <w:tcPr>
            <w:tcW w:w="879" w:type="pct"/>
            <w:tcBorders>
              <w:top w:val="nil"/>
              <w:left w:val="nil"/>
              <w:right w:val="single" w:sz="4" w:space="0" w:color="auto"/>
            </w:tcBorders>
            <w:shd w:val="clear" w:color="auto" w:fill="auto"/>
            <w:vAlign w:val="center"/>
            <w:hideMark/>
          </w:tcPr>
          <w:p w:rsidR="005F27B9" w:rsidRPr="006C2008" w:rsidRDefault="005F27B9" w:rsidP="00C42510">
            <w:pPr>
              <w:outlineLvl w:val="0"/>
            </w:pPr>
            <w:r w:rsidRPr="006C2008">
              <w:t>Обеспечение контроля, учета, сохранности, страхования муниципального имущества и иных имущественных интересов муниципального образования город Урай:</w:t>
            </w:r>
          </w:p>
          <w:p w:rsidR="005F27B9" w:rsidRPr="006C2008" w:rsidRDefault="005F27B9" w:rsidP="00C42510">
            <w:pPr>
              <w:outlineLvl w:val="0"/>
            </w:pPr>
            <w:r w:rsidRPr="006C2008">
              <w:t>- выявление незарегистрированных объектов капитального строительства, бесхозяйных объектов недвижимости;</w:t>
            </w:r>
          </w:p>
          <w:p w:rsidR="005F27B9" w:rsidRPr="006C2008" w:rsidRDefault="005F27B9" w:rsidP="00606453">
            <w:pPr>
              <w:outlineLvl w:val="0"/>
            </w:pPr>
            <w:r w:rsidRPr="006C2008">
              <w:t>- оптимизация состава муниципального имущества в соответствии с полномочиями органов местного самоуправления и функциями муниципальных учреждений;</w:t>
            </w:r>
          </w:p>
          <w:p w:rsidR="005F27B9" w:rsidRPr="006C2008" w:rsidRDefault="005F27B9" w:rsidP="00606453">
            <w:pPr>
              <w:outlineLvl w:val="0"/>
            </w:pPr>
            <w:r w:rsidRPr="006C2008">
              <w:t xml:space="preserve">- формирование и реализация планов по </w:t>
            </w:r>
            <w:r w:rsidRPr="006C2008">
              <w:lastRenderedPageBreak/>
              <w:t>проведению земельно-имущественных торгов.</w:t>
            </w:r>
          </w:p>
        </w:tc>
        <w:tc>
          <w:tcPr>
            <w:tcW w:w="777" w:type="pct"/>
            <w:tcBorders>
              <w:top w:val="nil"/>
              <w:left w:val="nil"/>
              <w:right w:val="single" w:sz="4" w:space="0" w:color="auto"/>
            </w:tcBorders>
            <w:shd w:val="clear" w:color="auto" w:fill="auto"/>
            <w:vAlign w:val="center"/>
            <w:hideMark/>
          </w:tcPr>
          <w:p w:rsidR="005F27B9" w:rsidRPr="006C2008" w:rsidRDefault="005F27B9" w:rsidP="00606453">
            <w:pPr>
              <w:outlineLvl w:val="0"/>
            </w:pPr>
            <w:r w:rsidRPr="006C2008">
              <w:lastRenderedPageBreak/>
              <w:t>Эффективное использование имущества.</w:t>
            </w:r>
            <w:r w:rsidRPr="006C2008">
              <w:br/>
              <w:t>Увеличение налоговой базы и доходной части бюджета, вовлечение объектов в хозяйственный оборот</w:t>
            </w:r>
          </w:p>
        </w:tc>
        <w:tc>
          <w:tcPr>
            <w:tcW w:w="828" w:type="pct"/>
            <w:tcBorders>
              <w:top w:val="nil"/>
              <w:left w:val="nil"/>
              <w:right w:val="single" w:sz="4" w:space="0" w:color="auto"/>
            </w:tcBorders>
            <w:shd w:val="clear" w:color="auto" w:fill="auto"/>
            <w:vAlign w:val="center"/>
            <w:hideMark/>
          </w:tcPr>
          <w:p w:rsidR="005F27B9" w:rsidRDefault="005F27B9" w:rsidP="00606453">
            <w:pPr>
              <w:outlineLvl w:val="0"/>
            </w:pPr>
            <w:r w:rsidRPr="006C2008">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(не менее 55% к 2030 г.)</w:t>
            </w:r>
          </w:p>
          <w:p w:rsidR="00665CB3" w:rsidRDefault="00665CB3" w:rsidP="00606453">
            <w:pPr>
              <w:outlineLvl w:val="0"/>
            </w:pPr>
          </w:p>
          <w:p w:rsidR="00665CB3" w:rsidRPr="00DC0A11" w:rsidRDefault="00665CB3" w:rsidP="00665CB3">
            <w:pPr>
              <w:autoSpaceDE w:val="0"/>
              <w:autoSpaceDN w:val="0"/>
              <w:adjustRightInd w:val="0"/>
              <w:jc w:val="both"/>
              <w:rPr>
                <w:rFonts w:eastAsiaTheme="minorHAnsi"/>
                <w:color w:val="000000"/>
                <w:lang w:eastAsia="en-US"/>
              </w:rPr>
            </w:pPr>
            <w:r w:rsidRPr="00DC0A11">
              <w:rPr>
                <w:rFonts w:eastAsiaTheme="minorHAnsi"/>
                <w:b/>
                <w:bCs/>
                <w:color w:val="000000"/>
                <w:lang w:eastAsia="en-US"/>
              </w:rPr>
              <w:t xml:space="preserve">Доля налоговых и неналоговых доходов </w:t>
            </w:r>
            <w:r w:rsidRPr="00DC0A11">
              <w:rPr>
                <w:rFonts w:eastAsiaTheme="minorHAnsi"/>
                <w:color w:val="000000"/>
                <w:lang w:eastAsia="en-US"/>
              </w:rPr>
              <w:t xml:space="preserve">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rsidRPr="00DC0A11">
              <w:rPr>
                <w:rFonts w:eastAsiaTheme="minorHAnsi"/>
                <w:color w:val="000000"/>
                <w:lang w:eastAsia="en-US"/>
              </w:rPr>
              <w:lastRenderedPageBreak/>
              <w:t xml:space="preserve">муниципального образования (без учета субвенций) </w:t>
            </w:r>
            <w:r w:rsidRPr="00665CB3">
              <w:rPr>
                <w:rFonts w:eastAsiaTheme="minorHAnsi"/>
                <w:bCs/>
                <w:color w:val="000000"/>
                <w:lang w:eastAsia="en-US"/>
              </w:rPr>
              <w:t>по итогам 2019 года составила</w:t>
            </w:r>
            <w:r w:rsidRPr="00DC0A11">
              <w:rPr>
                <w:rFonts w:eastAsiaTheme="minorHAnsi"/>
                <w:b/>
                <w:bCs/>
                <w:color w:val="000000"/>
                <w:lang w:eastAsia="en-US"/>
              </w:rPr>
              <w:t xml:space="preserve"> 38,0%. </w:t>
            </w:r>
          </w:p>
          <w:p w:rsidR="00665CB3" w:rsidRPr="006C2008" w:rsidRDefault="00665CB3" w:rsidP="00606453">
            <w:pPr>
              <w:outlineLvl w:val="0"/>
            </w:pPr>
          </w:p>
        </w:tc>
        <w:tc>
          <w:tcPr>
            <w:tcW w:w="2205" w:type="pct"/>
            <w:gridSpan w:val="3"/>
            <w:tcBorders>
              <w:top w:val="nil"/>
              <w:left w:val="nil"/>
              <w:right w:val="single" w:sz="4" w:space="0" w:color="auto"/>
            </w:tcBorders>
            <w:shd w:val="clear" w:color="auto" w:fill="auto"/>
            <w:hideMark/>
          </w:tcPr>
          <w:p w:rsidR="00F24BDE" w:rsidRDefault="00A16474" w:rsidP="00F24BDE">
            <w:pPr>
              <w:ind w:firstLine="458"/>
              <w:jc w:val="both"/>
            </w:pPr>
            <w:r w:rsidRPr="00A84567">
              <w:lastRenderedPageBreak/>
              <w:t xml:space="preserve">Доходы  от использования муниципального имущества за 2019 год по сравнению с </w:t>
            </w:r>
            <w:r>
              <w:t>2018</w:t>
            </w:r>
            <w:r w:rsidRPr="00A84567">
              <w:t xml:space="preserve"> год</w:t>
            </w:r>
            <w:r>
              <w:t>ом</w:t>
            </w:r>
            <w:r w:rsidRPr="00A84567">
              <w:t xml:space="preserve">  увеличились  на 13 600,3  тыс. рублей  или на 12,8% и составили 119 514,3 тыс. руб. </w:t>
            </w:r>
            <w:r w:rsidRPr="006C72E1">
              <w:t>(2018 г. – 105 914 тыс. руб.). Доходы от приватизации муниципального имущества увеличились на сумму 14 775,6 тыс. руб. или  в 4,4 раза относительно 2018 года и составили 19 100,3 тыс. руб. (2018 г. – 4324,7 тыс. руб.).</w:t>
            </w:r>
          </w:p>
          <w:p w:rsidR="00A16474" w:rsidRPr="00F24BDE" w:rsidRDefault="00A16474" w:rsidP="00F24BDE">
            <w:pPr>
              <w:ind w:firstLine="458"/>
              <w:jc w:val="both"/>
            </w:pPr>
            <w:r w:rsidRPr="001A3994">
              <w:rPr>
                <w:rFonts w:eastAsiaTheme="minorHAnsi"/>
                <w:lang w:eastAsia="en-US"/>
              </w:rPr>
              <w:t>Поступления от приватизации муниципального имущества за 2019 год составили сумму   19100,3 тыс. рублей</w:t>
            </w:r>
            <w:r>
              <w:rPr>
                <w:rFonts w:eastAsiaTheme="minorHAnsi"/>
                <w:lang w:eastAsia="en-US"/>
              </w:rPr>
              <w:t xml:space="preserve"> (2018 г.-</w:t>
            </w:r>
            <w:r w:rsidRPr="001A3994">
              <w:rPr>
                <w:rFonts w:eastAsiaTheme="minorHAnsi"/>
                <w:lang w:eastAsia="en-US"/>
              </w:rPr>
              <w:t xml:space="preserve"> 4324,7 тыс. рублей</w:t>
            </w:r>
            <w:r>
              <w:rPr>
                <w:rFonts w:eastAsiaTheme="minorHAnsi"/>
                <w:lang w:eastAsia="en-US"/>
              </w:rPr>
              <w:t>)</w:t>
            </w:r>
            <w:r w:rsidRPr="001A3994">
              <w:rPr>
                <w:rFonts w:eastAsiaTheme="minorHAnsi"/>
                <w:lang w:eastAsia="en-US"/>
              </w:rPr>
              <w:t>, из них:</w:t>
            </w:r>
          </w:p>
          <w:p w:rsidR="00A16474" w:rsidRPr="001A3994" w:rsidRDefault="00A16474" w:rsidP="00F24BDE">
            <w:pPr>
              <w:ind w:firstLine="458"/>
              <w:jc w:val="both"/>
              <w:rPr>
                <w:rFonts w:eastAsiaTheme="minorHAnsi"/>
                <w:lang w:eastAsia="en-US"/>
              </w:rPr>
            </w:pPr>
            <w:r w:rsidRPr="001A3994">
              <w:rPr>
                <w:rFonts w:eastAsiaTheme="minorHAnsi"/>
                <w:lang w:eastAsia="en-US"/>
              </w:rPr>
              <w:t>-поступления от приватизации  согласно Федеральному закону от 22.07.2008 №159-ФЗ  в сумме сумму 2971,4 тыс. рублей;</w:t>
            </w:r>
          </w:p>
          <w:p w:rsidR="00A16474" w:rsidRDefault="00A16474" w:rsidP="00F24BDE">
            <w:pPr>
              <w:ind w:firstLine="458"/>
              <w:jc w:val="both"/>
              <w:rPr>
                <w:rFonts w:eastAsiaTheme="minorHAnsi"/>
                <w:lang w:eastAsia="en-US"/>
              </w:rPr>
            </w:pPr>
            <w:r w:rsidRPr="001A3994">
              <w:rPr>
                <w:rFonts w:eastAsiaTheme="minorHAnsi"/>
                <w:lang w:eastAsia="en-US"/>
              </w:rPr>
              <w:t>-поступления от реализации имущества на аукционе  согласно Федеральному закону от  21.12.2001 №178 (объекты электроэнергетики, автотранспортные средства) на общую сумму 16128,9 тыс. рублей</w:t>
            </w:r>
            <w:r>
              <w:rPr>
                <w:rFonts w:eastAsiaTheme="minorHAnsi"/>
                <w:lang w:eastAsia="en-US"/>
              </w:rPr>
              <w:t>.</w:t>
            </w:r>
          </w:p>
          <w:p w:rsidR="00A16474" w:rsidRDefault="007C2011" w:rsidP="00F24BDE">
            <w:pPr>
              <w:ind w:firstLine="458"/>
              <w:jc w:val="both"/>
            </w:pPr>
            <w:r w:rsidRPr="006C2008">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t xml:space="preserve"> за 2019 год составила 38%. Рост к 2018 году (36,6%) составил 103,8%.</w:t>
            </w:r>
          </w:p>
          <w:p w:rsidR="006D0EF0" w:rsidRPr="005A292E" w:rsidRDefault="006D0EF0" w:rsidP="005A292E">
            <w:pPr>
              <w:jc w:val="both"/>
            </w:pPr>
          </w:p>
        </w:tc>
      </w:tr>
      <w:tr w:rsidR="00C42510" w:rsidRPr="006C2008" w:rsidTr="00C40C48">
        <w:trPr>
          <w:trHeight w:val="250"/>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C42510" w:rsidRPr="006C2008" w:rsidRDefault="00C42510" w:rsidP="00606453">
            <w:pPr>
              <w:jc w:val="center"/>
              <w:rPr>
                <w:b/>
                <w:bCs/>
              </w:rPr>
            </w:pPr>
            <w:r w:rsidRPr="006C2008">
              <w:rPr>
                <w:b/>
                <w:bCs/>
              </w:rPr>
              <w:lastRenderedPageBreak/>
              <w:t>6</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C42510" w:rsidRPr="006C2008" w:rsidRDefault="00C42510" w:rsidP="00606453">
            <w:pPr>
              <w:rPr>
                <w:b/>
                <w:bCs/>
              </w:rPr>
            </w:pPr>
            <w:r w:rsidRPr="006C2008">
              <w:rPr>
                <w:b/>
                <w:bCs/>
              </w:rPr>
              <w:t>Цель 6. Развитие информационного общества (цифровой экономики) </w:t>
            </w:r>
          </w:p>
        </w:tc>
      </w:tr>
      <w:tr w:rsidR="00C42510" w:rsidRPr="006C2008" w:rsidTr="00C40C48">
        <w:trPr>
          <w:trHeight w:val="126"/>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C42510" w:rsidRPr="006C2008" w:rsidRDefault="00C42510" w:rsidP="00606453">
            <w:pPr>
              <w:jc w:val="center"/>
              <w:rPr>
                <w:b/>
                <w:bCs/>
              </w:rPr>
            </w:pPr>
            <w:r w:rsidRPr="006C2008">
              <w:rPr>
                <w:b/>
                <w:bCs/>
              </w:rPr>
              <w:t>6.1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C42510" w:rsidRPr="006C2008" w:rsidRDefault="00C42510" w:rsidP="00606453">
            <w:pPr>
              <w:rPr>
                <w:b/>
                <w:bCs/>
              </w:rPr>
            </w:pPr>
            <w:r w:rsidRPr="006C2008">
              <w:rPr>
                <w:b/>
                <w:bCs/>
              </w:rPr>
              <w:t>Задача 1. Создание условий для формирования IT-кластера </w:t>
            </w:r>
          </w:p>
        </w:tc>
      </w:tr>
      <w:tr w:rsidR="005F27B9" w:rsidRPr="006C2008" w:rsidTr="00082BCA">
        <w:trPr>
          <w:trHeight w:val="2127"/>
        </w:trPr>
        <w:tc>
          <w:tcPr>
            <w:tcW w:w="311" w:type="pct"/>
            <w:tcBorders>
              <w:top w:val="nil"/>
              <w:left w:val="single" w:sz="4" w:space="0" w:color="auto"/>
              <w:bottom w:val="single" w:sz="4" w:space="0" w:color="000000"/>
              <w:right w:val="single" w:sz="4" w:space="0" w:color="auto"/>
            </w:tcBorders>
            <w:vAlign w:val="center"/>
            <w:hideMark/>
          </w:tcPr>
          <w:p w:rsidR="005F27B9" w:rsidRPr="006C2008" w:rsidRDefault="005F27B9" w:rsidP="009A0AD7">
            <w:pPr>
              <w:jc w:val="center"/>
              <w:outlineLvl w:val="0"/>
            </w:pPr>
            <w:r w:rsidRPr="006C2008">
              <w:t>6.1.1</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F11A57">
            <w:pPr>
              <w:outlineLvl w:val="0"/>
            </w:pPr>
            <w:r w:rsidRPr="006C2008">
              <w:t>Создание IT- кластера на территории муниципального образования</w:t>
            </w:r>
          </w:p>
        </w:tc>
        <w:tc>
          <w:tcPr>
            <w:tcW w:w="777" w:type="pct"/>
            <w:tcBorders>
              <w:top w:val="nil"/>
              <w:left w:val="single" w:sz="4" w:space="0" w:color="auto"/>
              <w:bottom w:val="single" w:sz="4" w:space="0" w:color="auto"/>
              <w:right w:val="single" w:sz="4" w:space="0" w:color="auto"/>
            </w:tcBorders>
            <w:vAlign w:val="center"/>
            <w:hideMark/>
          </w:tcPr>
          <w:p w:rsidR="005F27B9" w:rsidRPr="006C2008" w:rsidRDefault="005F27B9" w:rsidP="009A0AD7">
            <w:pPr>
              <w:outlineLvl w:val="0"/>
            </w:pPr>
            <w:r w:rsidRPr="006C2008">
              <w:t>Содействие развитию IT-сферы в городе Урай, повышение комфорта и уровня жизни граждан в городе Урай</w:t>
            </w:r>
          </w:p>
        </w:tc>
        <w:tc>
          <w:tcPr>
            <w:tcW w:w="828" w:type="pct"/>
            <w:tcBorders>
              <w:top w:val="nil"/>
              <w:left w:val="single" w:sz="4" w:space="0" w:color="auto"/>
              <w:bottom w:val="single" w:sz="4" w:space="0" w:color="auto"/>
              <w:right w:val="single" w:sz="4" w:space="0" w:color="auto"/>
            </w:tcBorders>
            <w:vAlign w:val="center"/>
            <w:hideMark/>
          </w:tcPr>
          <w:p w:rsidR="005F27B9" w:rsidRDefault="005F27B9" w:rsidP="009A0AD7">
            <w:pPr>
              <w:outlineLvl w:val="0"/>
            </w:pPr>
            <w:r w:rsidRPr="000C5E7F">
              <w:t>Удовлетворенность населения деятельностью  органов местного самоуправления городского округа (62% к 2030 г.)</w:t>
            </w:r>
          </w:p>
          <w:p w:rsidR="000C5E7F" w:rsidRDefault="000C5E7F" w:rsidP="009A0AD7">
            <w:pPr>
              <w:outlineLvl w:val="0"/>
            </w:pPr>
          </w:p>
          <w:p w:rsidR="000C5E7F" w:rsidRPr="000C5E7F" w:rsidRDefault="000C5E7F" w:rsidP="000C5E7F">
            <w:pPr>
              <w:jc w:val="both"/>
              <w:outlineLvl w:val="0"/>
              <w:rPr>
                <w:b/>
                <w:color w:val="000000"/>
              </w:rPr>
            </w:pPr>
            <w:r w:rsidRPr="000C5E7F">
              <w:rPr>
                <w:b/>
              </w:rPr>
              <w:t>Удовлетворенность населения</w:t>
            </w:r>
            <w:r w:rsidRPr="000C5E7F">
              <w:t xml:space="preserve"> деятельностью органов  местного самоуправления городского округа </w:t>
            </w:r>
            <w:r>
              <w:t xml:space="preserve">за 2019 год составила </w:t>
            </w:r>
            <w:r w:rsidRPr="000C5E7F">
              <w:rPr>
                <w:b/>
              </w:rPr>
              <w:t>64%.</w:t>
            </w:r>
          </w:p>
          <w:p w:rsidR="000C5E7F" w:rsidRPr="006C2008" w:rsidRDefault="000C5E7F" w:rsidP="000C5E7F">
            <w:pPr>
              <w:jc w:val="both"/>
              <w:outlineLvl w:val="0"/>
            </w:pPr>
          </w:p>
        </w:tc>
        <w:tc>
          <w:tcPr>
            <w:tcW w:w="2205" w:type="pct"/>
            <w:gridSpan w:val="3"/>
            <w:tcBorders>
              <w:top w:val="nil"/>
              <w:left w:val="single" w:sz="4" w:space="0" w:color="auto"/>
              <w:bottom w:val="single" w:sz="4" w:space="0" w:color="000000"/>
              <w:right w:val="single" w:sz="4" w:space="0" w:color="auto"/>
            </w:tcBorders>
            <w:hideMark/>
          </w:tcPr>
          <w:p w:rsidR="00F24BDE" w:rsidRDefault="00A04944" w:rsidP="00F24BDE">
            <w:pPr>
              <w:widowControl w:val="0"/>
              <w:tabs>
                <w:tab w:val="left" w:pos="851"/>
                <w:tab w:val="left" w:pos="993"/>
              </w:tabs>
              <w:autoSpaceDE w:val="0"/>
              <w:autoSpaceDN w:val="0"/>
              <w:adjustRightInd w:val="0"/>
              <w:ind w:firstLine="458"/>
              <w:jc w:val="both"/>
            </w:pPr>
            <w:r w:rsidRPr="0041766A">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F24BDE" w:rsidRDefault="00A04944" w:rsidP="00F24BDE">
            <w:pPr>
              <w:widowControl w:val="0"/>
              <w:tabs>
                <w:tab w:val="left" w:pos="851"/>
                <w:tab w:val="left" w:pos="993"/>
              </w:tabs>
              <w:autoSpaceDE w:val="0"/>
              <w:autoSpaceDN w:val="0"/>
              <w:adjustRightInd w:val="0"/>
              <w:ind w:firstLine="458"/>
              <w:jc w:val="both"/>
              <w:rPr>
                <w:rStyle w:val="textdesktop-18pt1gdst"/>
              </w:rPr>
            </w:pPr>
            <w:r w:rsidRPr="00175F8C">
              <w:rPr>
                <w:rStyle w:val="textdesktop-18pt1gdst"/>
              </w:rPr>
              <w:t xml:space="preserve">В 2019 году в рамках национальной программы «Цифровая экономика»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175F8C">
              <w:rPr>
                <w:rStyle w:val="textdesktop-18pt1gdst"/>
              </w:rPr>
              <w:t>фотовидеофиксации</w:t>
            </w:r>
            <w:proofErr w:type="spellEnd"/>
            <w:r w:rsidRPr="00175F8C">
              <w:rPr>
                <w:rStyle w:val="textdesktop-18pt1gdst"/>
              </w:rPr>
              <w:t xml:space="preserve"> нарушений правил дорожного движения. </w:t>
            </w:r>
          </w:p>
          <w:p w:rsidR="00A04944" w:rsidRPr="00175F8C" w:rsidRDefault="00A04944" w:rsidP="00F24BDE">
            <w:pPr>
              <w:widowControl w:val="0"/>
              <w:tabs>
                <w:tab w:val="left" w:pos="851"/>
                <w:tab w:val="left" w:pos="993"/>
              </w:tabs>
              <w:autoSpaceDE w:val="0"/>
              <w:autoSpaceDN w:val="0"/>
              <w:adjustRightInd w:val="0"/>
              <w:ind w:firstLine="458"/>
              <w:jc w:val="both"/>
              <w:rPr>
                <w:rStyle w:val="textdesktop-18pt1gdst"/>
              </w:rPr>
            </w:pPr>
            <w:proofErr w:type="gramStart"/>
            <w:r w:rsidRPr="00175F8C">
              <w:rPr>
                <w:rStyle w:val="textdesktop-18pt1gdst"/>
              </w:rPr>
              <w:t xml:space="preserve">В 2019 году в городе установлены 15 IP-камер облачного видеонаблюдения за контейнерными площадками по сбору бытового мусора позволяющие </w:t>
            </w:r>
            <w:r w:rsidRPr="00175F8C">
              <w:rPr>
                <w:rFonts w:ascii="Arial" w:hAnsi="Arial" w:cs="Arial"/>
                <w:color w:val="263238"/>
                <w:shd w:val="clear" w:color="auto" w:fill="FFFFFF"/>
              </w:rPr>
              <w:t> </w:t>
            </w:r>
            <w:r w:rsidRPr="00175F8C">
              <w:rPr>
                <w:rStyle w:val="textdesktop-18pt1gdst"/>
              </w:rPr>
              <w:t xml:space="preserve">дистанционно отслеживать сохранность муниципального имущества - новых </w:t>
            </w:r>
            <w:proofErr w:type="spellStart"/>
            <w:r w:rsidRPr="00175F8C">
              <w:rPr>
                <w:rStyle w:val="textdesktop-18pt1gdst"/>
              </w:rPr>
              <w:t>евроконтейнеров</w:t>
            </w:r>
            <w:proofErr w:type="spellEnd"/>
            <w:r w:rsidRPr="00175F8C">
              <w:rPr>
                <w:rStyle w:val="textdesktop-18pt1gdst"/>
              </w:rPr>
              <w:t xml:space="preserve">,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жилых домов. </w:t>
            </w:r>
            <w:proofErr w:type="gramEnd"/>
          </w:p>
          <w:p w:rsidR="005C55CD" w:rsidRPr="006C2008" w:rsidRDefault="005C55CD" w:rsidP="009E2E68">
            <w:pPr>
              <w:outlineLvl w:val="0"/>
            </w:pPr>
          </w:p>
        </w:tc>
      </w:tr>
      <w:tr w:rsidR="005F27B9" w:rsidRPr="006C2008" w:rsidTr="00082BCA">
        <w:trPr>
          <w:trHeight w:val="2127"/>
        </w:trPr>
        <w:tc>
          <w:tcPr>
            <w:tcW w:w="311" w:type="pct"/>
            <w:tcBorders>
              <w:top w:val="nil"/>
              <w:left w:val="single" w:sz="4" w:space="0" w:color="auto"/>
              <w:bottom w:val="single" w:sz="4" w:space="0" w:color="000000"/>
              <w:right w:val="single" w:sz="4" w:space="0" w:color="auto"/>
            </w:tcBorders>
            <w:vAlign w:val="center"/>
            <w:hideMark/>
          </w:tcPr>
          <w:p w:rsidR="005F27B9" w:rsidRPr="006C2008" w:rsidRDefault="005F27B9" w:rsidP="009A0AD7">
            <w:pPr>
              <w:jc w:val="center"/>
              <w:outlineLvl w:val="0"/>
            </w:pPr>
            <w:r w:rsidRPr="006C2008">
              <w:lastRenderedPageBreak/>
              <w:t>6.1.2</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9A0AD7">
            <w:pPr>
              <w:outlineLvl w:val="0"/>
            </w:pPr>
            <w:r w:rsidRPr="006C2008">
              <w:t xml:space="preserve">Обеспечение организации цифровой платформы для реализации ИТ— </w:t>
            </w:r>
            <w:proofErr w:type="gramStart"/>
            <w:r w:rsidRPr="006C2008">
              <w:t>пр</w:t>
            </w:r>
            <w:proofErr w:type="gramEnd"/>
            <w:r w:rsidRPr="006C2008">
              <w:t>оектов во всех сферах жизнеобеспечения города.</w:t>
            </w:r>
          </w:p>
          <w:p w:rsidR="005F27B9" w:rsidRPr="006C2008" w:rsidRDefault="005F27B9" w:rsidP="009A0AD7">
            <w:pPr>
              <w:outlineLvl w:val="0"/>
            </w:pPr>
          </w:p>
        </w:tc>
        <w:tc>
          <w:tcPr>
            <w:tcW w:w="777" w:type="pct"/>
            <w:tcBorders>
              <w:top w:val="nil"/>
              <w:left w:val="single" w:sz="4" w:space="0" w:color="auto"/>
              <w:bottom w:val="single" w:sz="4" w:space="0" w:color="auto"/>
              <w:right w:val="single" w:sz="4" w:space="0" w:color="auto"/>
            </w:tcBorders>
            <w:vAlign w:val="center"/>
            <w:hideMark/>
          </w:tcPr>
          <w:p w:rsidR="005F27B9" w:rsidRPr="006C2008" w:rsidRDefault="005F27B9" w:rsidP="009A0AD7">
            <w:pPr>
              <w:outlineLvl w:val="0"/>
            </w:pPr>
            <w:r w:rsidRPr="006C2008">
              <w:t>Содействие развитию IT-сферы в городе Урай, повышение комфорта и уровня жизни граждан в городе Урай</w:t>
            </w:r>
          </w:p>
        </w:tc>
        <w:tc>
          <w:tcPr>
            <w:tcW w:w="828" w:type="pct"/>
            <w:tcBorders>
              <w:top w:val="nil"/>
              <w:left w:val="single" w:sz="4" w:space="0" w:color="auto"/>
              <w:bottom w:val="single" w:sz="4" w:space="0" w:color="auto"/>
              <w:right w:val="single" w:sz="4" w:space="0" w:color="auto"/>
            </w:tcBorders>
            <w:vAlign w:val="center"/>
            <w:hideMark/>
          </w:tcPr>
          <w:p w:rsidR="005F27B9" w:rsidRDefault="005F27B9" w:rsidP="009A0AD7">
            <w:pPr>
              <w:outlineLvl w:val="0"/>
            </w:pPr>
            <w:r w:rsidRPr="000C5E7F">
              <w:t>Удовлетворенность населения деятельностью органов  местного самоуправления городского округа (62% к 2030 г.)</w:t>
            </w:r>
          </w:p>
          <w:p w:rsidR="000C5E7F" w:rsidRDefault="000C5E7F" w:rsidP="009A0AD7">
            <w:pPr>
              <w:outlineLvl w:val="0"/>
            </w:pPr>
          </w:p>
          <w:p w:rsidR="000C5E7F" w:rsidRDefault="000C5E7F" w:rsidP="000C5E7F">
            <w:pPr>
              <w:jc w:val="both"/>
              <w:outlineLvl w:val="0"/>
              <w:rPr>
                <w:b/>
                <w:color w:val="000000"/>
              </w:rPr>
            </w:pPr>
            <w:r w:rsidRPr="000C5E7F">
              <w:rPr>
                <w:b/>
              </w:rPr>
              <w:t>Удовлетворенность населения</w:t>
            </w:r>
            <w:r w:rsidRPr="000C5E7F">
              <w:t xml:space="preserve"> деятельностью органов  местного самоуправления городского округа </w:t>
            </w:r>
            <w:r>
              <w:t xml:space="preserve">за 2019 год составила </w:t>
            </w:r>
            <w:r w:rsidRPr="000C5E7F">
              <w:rPr>
                <w:b/>
              </w:rPr>
              <w:t>64%.</w:t>
            </w:r>
          </w:p>
          <w:p w:rsidR="000C5E7F" w:rsidRDefault="000C5E7F" w:rsidP="000C5E7F">
            <w:pPr>
              <w:jc w:val="both"/>
              <w:outlineLvl w:val="0"/>
              <w:rPr>
                <w:b/>
                <w:color w:val="000000"/>
              </w:rPr>
            </w:pPr>
          </w:p>
          <w:p w:rsidR="000C5E7F" w:rsidRPr="006C2008" w:rsidRDefault="000C5E7F" w:rsidP="000C5E7F">
            <w:pPr>
              <w:jc w:val="both"/>
              <w:outlineLvl w:val="0"/>
            </w:pPr>
          </w:p>
        </w:tc>
        <w:tc>
          <w:tcPr>
            <w:tcW w:w="2205" w:type="pct"/>
            <w:gridSpan w:val="3"/>
            <w:tcBorders>
              <w:top w:val="nil"/>
              <w:left w:val="single" w:sz="4" w:space="0" w:color="auto"/>
              <w:bottom w:val="single" w:sz="4" w:space="0" w:color="000000"/>
              <w:right w:val="single" w:sz="4" w:space="0" w:color="auto"/>
            </w:tcBorders>
            <w:hideMark/>
          </w:tcPr>
          <w:p w:rsidR="009E2E68" w:rsidRPr="006720A6" w:rsidRDefault="009E2E68" w:rsidP="00F24BDE">
            <w:pPr>
              <w:ind w:firstLine="458"/>
              <w:jc w:val="both"/>
            </w:pPr>
            <w:r>
              <w:t>Н</w:t>
            </w:r>
            <w:r w:rsidRPr="006720A6">
              <w:t>а территории муниципального образования город Урай через муниципальную программу с применением механизма проектного управления реализуется муниципальный проект «Новая телефония. Бережливое управление». Данный проект рассчитан на 2 года. Цель проекта – снижение затрат на телефонную связь до 50%.</w:t>
            </w:r>
          </w:p>
          <w:p w:rsidR="009E2E68" w:rsidRPr="006720A6" w:rsidRDefault="009E2E68" w:rsidP="00F24BDE">
            <w:pPr>
              <w:ind w:firstLine="458"/>
              <w:jc w:val="both"/>
            </w:pPr>
            <w:r w:rsidRPr="006720A6">
              <w:t>В рамках реализации данного проекта на 01.</w:t>
            </w:r>
            <w:r>
              <w:t>01</w:t>
            </w:r>
            <w:r w:rsidRPr="006720A6">
              <w:t>.20</w:t>
            </w:r>
            <w:r>
              <w:t>20</w:t>
            </w:r>
            <w:r w:rsidRPr="006720A6">
              <w:t xml:space="preserve"> года: </w:t>
            </w:r>
          </w:p>
          <w:p w:rsidR="009E2E68" w:rsidRPr="006720A6" w:rsidRDefault="009E2E68" w:rsidP="00F24BDE">
            <w:pPr>
              <w:ind w:firstLine="458"/>
              <w:jc w:val="both"/>
            </w:pPr>
            <w:r w:rsidRPr="006720A6">
              <w:t xml:space="preserve">-проведен мониторинг рынка услуг </w:t>
            </w:r>
            <w:r w:rsidRPr="006720A6">
              <w:rPr>
                <w:lang w:val="en-US"/>
              </w:rPr>
              <w:t>IP</w:t>
            </w:r>
            <w:r w:rsidRPr="006720A6">
              <w:t xml:space="preserve">-телефонии, виртуальной АТС; </w:t>
            </w:r>
          </w:p>
          <w:p w:rsidR="009E2E68" w:rsidRPr="006720A6" w:rsidRDefault="009E2E68" w:rsidP="00F24BDE">
            <w:pPr>
              <w:ind w:firstLine="458"/>
              <w:jc w:val="both"/>
            </w:pPr>
            <w:r w:rsidRPr="006720A6">
              <w:t xml:space="preserve">-заключено 8 договоров на приобретение пользовательских устройств – стационарных </w:t>
            </w:r>
            <w:r w:rsidRPr="006720A6">
              <w:rPr>
                <w:lang w:val="en-US"/>
              </w:rPr>
              <w:t>SIP</w:t>
            </w:r>
            <w:r w:rsidRPr="006720A6">
              <w:t>- телефонов;</w:t>
            </w:r>
          </w:p>
          <w:p w:rsidR="009E2E68" w:rsidRPr="006720A6" w:rsidRDefault="009E2E68" w:rsidP="00F24BDE">
            <w:pPr>
              <w:ind w:firstLine="458"/>
              <w:jc w:val="both"/>
            </w:pPr>
            <w:r w:rsidRPr="006720A6">
              <w:t xml:space="preserve">-установлено 8 пользовательских устройств с активацией услуги в эксплуатацию (настройка телефонных аппаратов, инсталляция услуги, настройка личного кабинета </w:t>
            </w:r>
            <w:proofErr w:type="gramStart"/>
            <w:r w:rsidRPr="006720A6">
              <w:t>-з</w:t>
            </w:r>
            <w:proofErr w:type="gramEnd"/>
            <w:r w:rsidRPr="006720A6">
              <w:t xml:space="preserve">аведение пользователей, </w:t>
            </w:r>
            <w:r w:rsidRPr="006720A6">
              <w:rPr>
                <w:lang w:val="en-US"/>
              </w:rPr>
              <w:t>IVR</w:t>
            </w:r>
            <w:r w:rsidRPr="006720A6">
              <w:t>-меню);</w:t>
            </w:r>
          </w:p>
          <w:p w:rsidR="009E2E68" w:rsidRPr="006720A6" w:rsidRDefault="009E2E68" w:rsidP="00F24BDE">
            <w:pPr>
              <w:ind w:firstLine="458"/>
              <w:jc w:val="both"/>
            </w:pPr>
            <w:r w:rsidRPr="006720A6">
              <w:t>-заключено 8 договоров на выполнение и получение услуги связи через виртуальную АТС.</w:t>
            </w:r>
          </w:p>
          <w:p w:rsidR="009E2E68" w:rsidRPr="00175F8C" w:rsidRDefault="009E2E68" w:rsidP="00F24BDE">
            <w:pPr>
              <w:ind w:firstLine="458"/>
              <w:jc w:val="both"/>
            </w:pPr>
            <w:r w:rsidRPr="00175F8C">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9E2E68" w:rsidRDefault="009E2E68" w:rsidP="00F24BDE">
            <w:pPr>
              <w:widowControl w:val="0"/>
              <w:tabs>
                <w:tab w:val="left" w:pos="851"/>
                <w:tab w:val="left" w:pos="993"/>
              </w:tabs>
              <w:autoSpaceDE w:val="0"/>
              <w:autoSpaceDN w:val="0"/>
              <w:adjustRightInd w:val="0"/>
              <w:ind w:firstLine="458"/>
              <w:jc w:val="both"/>
            </w:pPr>
            <w:r w:rsidRPr="007D10C6">
              <w:t>Операторы кабельного телевидения в городе  - ПАО «</w:t>
            </w:r>
            <w:proofErr w:type="spellStart"/>
            <w:r w:rsidRPr="007D10C6">
              <w:t>Ростелеком</w:t>
            </w:r>
            <w:proofErr w:type="spellEnd"/>
            <w:r w:rsidRPr="007D10C6">
              <w:t>» (3</w:t>
            </w:r>
            <w:r w:rsidRPr="007D10C6">
              <w:rPr>
                <w:lang w:val="en-US"/>
              </w:rPr>
              <w:t> </w:t>
            </w:r>
            <w:r w:rsidRPr="007D10C6">
              <w:t xml:space="preserve">500 абонентов) </w:t>
            </w:r>
            <w:proofErr w:type="gramStart"/>
            <w:r w:rsidRPr="007D10C6">
              <w:t>и ООО</w:t>
            </w:r>
            <w:proofErr w:type="gramEnd"/>
            <w:r w:rsidRPr="007D10C6">
              <w:t xml:space="preserve"> «</w:t>
            </w:r>
            <w:proofErr w:type="spellStart"/>
            <w:r w:rsidRPr="007D10C6">
              <w:t>ПиП</w:t>
            </w:r>
            <w:proofErr w:type="spellEnd"/>
            <w:r w:rsidRPr="007D10C6">
              <w:t>» (8 900 абонентов), предоставляют возможность принимать более 100 телевизионных каналов в цифровом формате.</w:t>
            </w:r>
            <w:r w:rsidRPr="002B1A1E">
              <w:t xml:space="preserve"> </w:t>
            </w:r>
            <w:r w:rsidRPr="00175F8C">
              <w:t>С 3 июня 2019 года жители города Урай перешли на бесплатное цифровое эфирное телевидение, получив возможность смотреть телеканалы первого и второго мультиплекса (пакета) в высоком качестве.</w:t>
            </w:r>
            <w:r>
              <w:t xml:space="preserve"> </w:t>
            </w:r>
          </w:p>
          <w:p w:rsidR="009E2E68" w:rsidRPr="006C2008" w:rsidRDefault="009E2E68" w:rsidP="009E2E68">
            <w:pPr>
              <w:outlineLvl w:val="0"/>
              <w:rPr>
                <w:b/>
              </w:rPr>
            </w:pPr>
          </w:p>
          <w:p w:rsidR="005C55CD" w:rsidRPr="006C2008" w:rsidRDefault="005C55CD" w:rsidP="00F23727">
            <w:pPr>
              <w:jc w:val="both"/>
              <w:outlineLvl w:val="0"/>
            </w:pPr>
          </w:p>
        </w:tc>
      </w:tr>
      <w:tr w:rsidR="005F27B9" w:rsidRPr="006C2008" w:rsidTr="00082BCA">
        <w:trPr>
          <w:trHeight w:val="436"/>
        </w:trPr>
        <w:tc>
          <w:tcPr>
            <w:tcW w:w="311" w:type="pct"/>
            <w:tcBorders>
              <w:top w:val="nil"/>
              <w:left w:val="single" w:sz="4" w:space="0" w:color="auto"/>
              <w:bottom w:val="single" w:sz="4" w:space="0" w:color="000000"/>
              <w:right w:val="single" w:sz="4" w:space="0" w:color="auto"/>
            </w:tcBorders>
            <w:vAlign w:val="center"/>
            <w:hideMark/>
          </w:tcPr>
          <w:p w:rsidR="005F27B9" w:rsidRPr="006C2008" w:rsidRDefault="005F27B9" w:rsidP="009A0AD7">
            <w:pPr>
              <w:jc w:val="center"/>
              <w:outlineLvl w:val="0"/>
            </w:pPr>
            <w:r w:rsidRPr="006C2008">
              <w:lastRenderedPageBreak/>
              <w:t>6.1.3</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F11A57">
            <w:pPr>
              <w:outlineLvl w:val="0"/>
            </w:pPr>
            <w:r w:rsidRPr="006C2008">
              <w:t xml:space="preserve">Организация  привлечения участников IT-кластера к реализации проектов «Цифровой экономики» </w:t>
            </w:r>
          </w:p>
        </w:tc>
        <w:tc>
          <w:tcPr>
            <w:tcW w:w="777" w:type="pct"/>
            <w:tcBorders>
              <w:top w:val="nil"/>
              <w:left w:val="single" w:sz="4" w:space="0" w:color="auto"/>
              <w:bottom w:val="single" w:sz="4" w:space="0" w:color="auto"/>
              <w:right w:val="single" w:sz="4" w:space="0" w:color="auto"/>
            </w:tcBorders>
            <w:vAlign w:val="center"/>
            <w:hideMark/>
          </w:tcPr>
          <w:p w:rsidR="005F27B9" w:rsidRPr="006C2008" w:rsidRDefault="005F27B9" w:rsidP="009A0AD7">
            <w:pPr>
              <w:outlineLvl w:val="0"/>
            </w:pPr>
            <w:r w:rsidRPr="006C2008">
              <w:t>Содействие развитию IT-сферы в городе Урай, повышение комфорта и уровня жизни граждан в городе Урай</w:t>
            </w:r>
          </w:p>
        </w:tc>
        <w:tc>
          <w:tcPr>
            <w:tcW w:w="828" w:type="pct"/>
            <w:tcBorders>
              <w:top w:val="nil"/>
              <w:left w:val="single" w:sz="4" w:space="0" w:color="auto"/>
              <w:bottom w:val="single" w:sz="4" w:space="0" w:color="auto"/>
              <w:right w:val="single" w:sz="4" w:space="0" w:color="auto"/>
            </w:tcBorders>
            <w:vAlign w:val="center"/>
            <w:hideMark/>
          </w:tcPr>
          <w:p w:rsidR="005F27B9" w:rsidRPr="000C5E7F" w:rsidRDefault="005F27B9" w:rsidP="009A0AD7">
            <w:pPr>
              <w:outlineLvl w:val="0"/>
            </w:pPr>
            <w:r w:rsidRPr="000C5E7F">
              <w:t>Удовлетворенность населения деятельностью органов  местного самоуправления городского округа (62% к 2030 г.)</w:t>
            </w:r>
          </w:p>
          <w:p w:rsidR="000C5E7F" w:rsidRPr="000C5E7F" w:rsidRDefault="000C5E7F" w:rsidP="009A0AD7">
            <w:pPr>
              <w:outlineLvl w:val="0"/>
            </w:pPr>
          </w:p>
          <w:p w:rsidR="000C5E7F" w:rsidRPr="000C5E7F" w:rsidRDefault="000C5E7F" w:rsidP="000C5E7F">
            <w:pPr>
              <w:jc w:val="both"/>
              <w:outlineLvl w:val="0"/>
              <w:rPr>
                <w:b/>
                <w:color w:val="000000"/>
              </w:rPr>
            </w:pPr>
            <w:r w:rsidRPr="000C5E7F">
              <w:rPr>
                <w:b/>
              </w:rPr>
              <w:t>Удовлетворенность населения</w:t>
            </w:r>
            <w:r w:rsidRPr="000C5E7F">
              <w:t xml:space="preserve"> деятельностью органов  местного самоуправления городского округа </w:t>
            </w:r>
            <w:r>
              <w:t xml:space="preserve">за 2019 год составила </w:t>
            </w:r>
            <w:r w:rsidRPr="000C5E7F">
              <w:rPr>
                <w:b/>
              </w:rPr>
              <w:t>64%.</w:t>
            </w:r>
          </w:p>
          <w:p w:rsidR="000C5E7F" w:rsidRPr="006C2008" w:rsidRDefault="000C5E7F" w:rsidP="009A0AD7">
            <w:pPr>
              <w:outlineLvl w:val="0"/>
            </w:pPr>
          </w:p>
        </w:tc>
        <w:tc>
          <w:tcPr>
            <w:tcW w:w="2205" w:type="pct"/>
            <w:gridSpan w:val="3"/>
            <w:tcBorders>
              <w:top w:val="nil"/>
              <w:left w:val="single" w:sz="4" w:space="0" w:color="auto"/>
              <w:bottom w:val="single" w:sz="4" w:space="0" w:color="000000"/>
              <w:right w:val="single" w:sz="4" w:space="0" w:color="auto"/>
            </w:tcBorders>
            <w:hideMark/>
          </w:tcPr>
          <w:p w:rsidR="00A04944" w:rsidRDefault="00A04944" w:rsidP="00A04944">
            <w:pPr>
              <w:jc w:val="both"/>
              <w:rPr>
                <w:sz w:val="28"/>
                <w:szCs w:val="28"/>
              </w:rPr>
            </w:pPr>
            <w:r w:rsidRPr="00A04944">
              <w:t>Жители старшего</w:t>
            </w:r>
            <w:r w:rsidRPr="0041766A">
              <w:t xml:space="preserve"> возраста города осваивают ключевые компетенци</w:t>
            </w:r>
            <w:r>
              <w:t>и</w:t>
            </w:r>
            <w:r w:rsidRPr="0041766A">
              <w:t xml:space="preserve"> цифровой экономики в </w:t>
            </w:r>
            <w:r>
              <w:t>к</w:t>
            </w:r>
            <w:r w:rsidRPr="0041766A">
              <w:t>омплексном центре социального обслуживания населения «Импульс».</w:t>
            </w:r>
            <w:r w:rsidRPr="0070566A">
              <w:t xml:space="preserve"> </w:t>
            </w:r>
            <w:r w:rsidRPr="0041766A">
              <w:t>В 2019 году обучение по цифровым компетенциям прош</w:t>
            </w:r>
            <w:r>
              <w:t>ел</w:t>
            </w:r>
            <w:r w:rsidRPr="0041766A">
              <w:t xml:space="preserve"> 71 гражданин города Ура</w:t>
            </w:r>
            <w:r>
              <w:t>й</w:t>
            </w:r>
            <w:r w:rsidRPr="0041766A">
              <w:t xml:space="preserve">. </w:t>
            </w:r>
          </w:p>
          <w:p w:rsidR="005C55CD" w:rsidRPr="006C2008" w:rsidRDefault="005C55CD" w:rsidP="00F23727">
            <w:pPr>
              <w:jc w:val="both"/>
              <w:outlineLvl w:val="0"/>
            </w:pPr>
          </w:p>
        </w:tc>
      </w:tr>
      <w:tr w:rsidR="00C42510" w:rsidRPr="006C2008" w:rsidTr="00082BCA">
        <w:tc>
          <w:tcPr>
            <w:tcW w:w="311" w:type="pct"/>
            <w:tcBorders>
              <w:top w:val="nil"/>
              <w:left w:val="single" w:sz="4" w:space="0" w:color="auto"/>
              <w:bottom w:val="single" w:sz="4" w:space="0" w:color="000000"/>
              <w:right w:val="single" w:sz="4" w:space="0" w:color="auto"/>
            </w:tcBorders>
            <w:vAlign w:val="center"/>
            <w:hideMark/>
          </w:tcPr>
          <w:p w:rsidR="00C42510" w:rsidRPr="006C2008" w:rsidRDefault="00C42510" w:rsidP="00606453">
            <w:pPr>
              <w:outlineLvl w:val="0"/>
            </w:pPr>
          </w:p>
        </w:tc>
        <w:tc>
          <w:tcPr>
            <w:tcW w:w="879" w:type="pct"/>
            <w:tcBorders>
              <w:top w:val="nil"/>
              <w:left w:val="nil"/>
              <w:bottom w:val="single" w:sz="4" w:space="0" w:color="auto"/>
              <w:right w:val="single" w:sz="4" w:space="0" w:color="auto"/>
            </w:tcBorders>
            <w:shd w:val="clear" w:color="auto" w:fill="auto"/>
            <w:vAlign w:val="center"/>
            <w:hideMark/>
          </w:tcPr>
          <w:p w:rsidR="00C42510" w:rsidRPr="006C2008" w:rsidRDefault="00C42510" w:rsidP="00606453">
            <w:pPr>
              <w:outlineLvl w:val="0"/>
            </w:pPr>
          </w:p>
        </w:tc>
        <w:tc>
          <w:tcPr>
            <w:tcW w:w="777" w:type="pct"/>
            <w:tcBorders>
              <w:top w:val="nil"/>
              <w:left w:val="single" w:sz="4" w:space="0" w:color="auto"/>
              <w:bottom w:val="single" w:sz="4" w:space="0" w:color="auto"/>
              <w:right w:val="single" w:sz="4" w:space="0" w:color="auto"/>
            </w:tcBorders>
            <w:vAlign w:val="center"/>
            <w:hideMark/>
          </w:tcPr>
          <w:p w:rsidR="00C42510" w:rsidRPr="006C2008" w:rsidRDefault="00C42510" w:rsidP="00606453">
            <w:pPr>
              <w:outlineLvl w:val="0"/>
            </w:pPr>
          </w:p>
        </w:tc>
        <w:tc>
          <w:tcPr>
            <w:tcW w:w="828" w:type="pct"/>
            <w:tcBorders>
              <w:top w:val="nil"/>
              <w:left w:val="single" w:sz="4" w:space="0" w:color="auto"/>
              <w:bottom w:val="single" w:sz="4" w:space="0" w:color="auto"/>
              <w:right w:val="single" w:sz="4" w:space="0" w:color="auto"/>
            </w:tcBorders>
            <w:vAlign w:val="center"/>
            <w:hideMark/>
          </w:tcPr>
          <w:p w:rsidR="00C42510" w:rsidRPr="006C2008" w:rsidRDefault="00C42510" w:rsidP="00606453">
            <w:pPr>
              <w:outlineLvl w:val="0"/>
            </w:pPr>
          </w:p>
        </w:tc>
        <w:tc>
          <w:tcPr>
            <w:tcW w:w="921" w:type="pct"/>
            <w:tcBorders>
              <w:top w:val="nil"/>
              <w:left w:val="single" w:sz="4" w:space="0" w:color="auto"/>
              <w:bottom w:val="single" w:sz="4" w:space="0" w:color="000000"/>
              <w:right w:val="single" w:sz="4" w:space="0" w:color="auto"/>
            </w:tcBorders>
            <w:vAlign w:val="center"/>
            <w:hideMark/>
          </w:tcPr>
          <w:p w:rsidR="00C42510" w:rsidRPr="006C2008" w:rsidRDefault="00C42510" w:rsidP="00606453">
            <w:pPr>
              <w:outlineLvl w:val="0"/>
            </w:pPr>
          </w:p>
        </w:tc>
        <w:tc>
          <w:tcPr>
            <w:tcW w:w="481" w:type="pct"/>
            <w:tcBorders>
              <w:top w:val="nil"/>
              <w:left w:val="single" w:sz="4" w:space="0" w:color="auto"/>
              <w:bottom w:val="single" w:sz="4" w:space="0" w:color="000000"/>
              <w:right w:val="single" w:sz="4" w:space="0" w:color="auto"/>
            </w:tcBorders>
            <w:vAlign w:val="center"/>
            <w:hideMark/>
          </w:tcPr>
          <w:p w:rsidR="00C42510" w:rsidRPr="006C2008" w:rsidRDefault="00C42510" w:rsidP="00606453">
            <w:pPr>
              <w:outlineLvl w:val="0"/>
            </w:pPr>
          </w:p>
        </w:tc>
        <w:tc>
          <w:tcPr>
            <w:tcW w:w="803" w:type="pct"/>
            <w:tcBorders>
              <w:top w:val="nil"/>
              <w:left w:val="nil"/>
              <w:bottom w:val="single" w:sz="4" w:space="0" w:color="auto"/>
              <w:right w:val="single" w:sz="4" w:space="0" w:color="auto"/>
            </w:tcBorders>
            <w:shd w:val="clear" w:color="auto" w:fill="auto"/>
            <w:vAlign w:val="center"/>
            <w:hideMark/>
          </w:tcPr>
          <w:p w:rsidR="00C42510" w:rsidRPr="006C2008" w:rsidRDefault="00C42510" w:rsidP="009D54E9">
            <w:pPr>
              <w:jc w:val="center"/>
              <w:outlineLvl w:val="0"/>
            </w:pPr>
          </w:p>
        </w:tc>
      </w:tr>
      <w:tr w:rsidR="00C42510" w:rsidRPr="006C2008" w:rsidTr="00C40C48">
        <w:trPr>
          <w:trHeight w:val="254"/>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C42510" w:rsidRPr="006C2008" w:rsidRDefault="00C42510" w:rsidP="00606453">
            <w:pPr>
              <w:jc w:val="center"/>
              <w:rPr>
                <w:b/>
                <w:bCs/>
              </w:rPr>
            </w:pPr>
            <w:r w:rsidRPr="006C2008">
              <w:rPr>
                <w:b/>
                <w:bCs/>
              </w:rPr>
              <w:t>7</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C42510" w:rsidRPr="006C2008" w:rsidRDefault="00C42510" w:rsidP="00606453">
            <w:pPr>
              <w:rPr>
                <w:b/>
                <w:bCs/>
              </w:rPr>
            </w:pPr>
            <w:r w:rsidRPr="006C2008">
              <w:rPr>
                <w:b/>
                <w:bCs/>
              </w:rPr>
              <w:t>Цель 7. Создание условий для развития туризма </w:t>
            </w:r>
          </w:p>
        </w:tc>
      </w:tr>
      <w:tr w:rsidR="00C42510" w:rsidRPr="006C2008" w:rsidTr="00C40C48">
        <w:trPr>
          <w:trHeight w:val="257"/>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C42510" w:rsidRPr="006C2008" w:rsidRDefault="00C42510" w:rsidP="00606453">
            <w:pPr>
              <w:jc w:val="center"/>
              <w:rPr>
                <w:b/>
                <w:bCs/>
              </w:rPr>
            </w:pPr>
            <w:r w:rsidRPr="006C2008">
              <w:rPr>
                <w:b/>
                <w:bCs/>
              </w:rPr>
              <w:t>7.1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C42510" w:rsidRPr="006C2008" w:rsidRDefault="00C42510" w:rsidP="00606453">
            <w:pPr>
              <w:rPr>
                <w:b/>
                <w:bCs/>
              </w:rPr>
            </w:pPr>
            <w:r w:rsidRPr="006C2008">
              <w:rPr>
                <w:b/>
                <w:bCs/>
              </w:rPr>
              <w:t>Задача 1. Создание туристских продуктов, информационное обеспечение </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7.1.1</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Разработка и </w:t>
            </w:r>
            <w:r w:rsidRPr="006C2008">
              <w:lastRenderedPageBreak/>
              <w:t>продвижение туристского бренда города Урай, отдельных туристских продуктов</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7A5208">
            <w:pPr>
              <w:outlineLvl w:val="0"/>
            </w:pPr>
            <w:r w:rsidRPr="006C2008">
              <w:lastRenderedPageBreak/>
              <w:t xml:space="preserve">Продвижение города </w:t>
            </w:r>
            <w:r w:rsidRPr="006C2008">
              <w:lastRenderedPageBreak/>
              <w:t xml:space="preserve">в сфере туризма. </w:t>
            </w:r>
            <w:r w:rsidRPr="006C2008">
              <w:br/>
              <w:t>Формирование единой системы визуальных коммуникаций (визуальной идентичности)</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lastRenderedPageBreak/>
              <w:t xml:space="preserve">Численность </w:t>
            </w:r>
            <w:r w:rsidRPr="006C2008">
              <w:lastRenderedPageBreak/>
              <w:t>туристов, размещенных в коллективных средствах размещения (4000 чел. к 2030 г.)</w:t>
            </w:r>
          </w:p>
          <w:p w:rsidR="004B492D" w:rsidRDefault="004B492D" w:rsidP="00606453">
            <w:pPr>
              <w:outlineLvl w:val="0"/>
            </w:pPr>
          </w:p>
          <w:p w:rsidR="004B492D" w:rsidRPr="001F4883" w:rsidRDefault="004B492D" w:rsidP="004B492D">
            <w:pPr>
              <w:jc w:val="both"/>
            </w:pPr>
            <w:r w:rsidRPr="004B492D">
              <w:rPr>
                <w:b/>
              </w:rPr>
              <w:t>Численность туристов</w:t>
            </w:r>
            <w:r w:rsidRPr="001F4883">
              <w:t>, размещенных в коллективных средствах размещения</w:t>
            </w:r>
            <w:r>
              <w:t>,</w:t>
            </w:r>
            <w:r w:rsidRPr="001F4883">
              <w:t xml:space="preserve"> в 2019 году составила </w:t>
            </w:r>
            <w:r w:rsidRPr="004B492D">
              <w:rPr>
                <w:b/>
              </w:rPr>
              <w:t>3</w:t>
            </w:r>
            <w:r w:rsidRPr="004B492D">
              <w:rPr>
                <w:b/>
                <w:spacing w:val="-5"/>
              </w:rPr>
              <w:t>089 человек</w:t>
            </w:r>
            <w:r w:rsidRPr="001F4883">
              <w:rPr>
                <w:spacing w:val="-5"/>
              </w:rPr>
              <w:t>.</w:t>
            </w:r>
          </w:p>
          <w:p w:rsidR="004B492D" w:rsidRPr="006C2008" w:rsidRDefault="004B492D"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DE1079" w:rsidRPr="00DE1079" w:rsidRDefault="00DE1079" w:rsidP="00F24BDE">
            <w:pPr>
              <w:ind w:firstLine="458"/>
              <w:jc w:val="both"/>
            </w:pPr>
            <w:r w:rsidRPr="00DE1079">
              <w:lastRenderedPageBreak/>
              <w:t xml:space="preserve">В 2019 году разработан и активно внедряется бренд </w:t>
            </w:r>
            <w:r w:rsidRPr="00DE1079">
              <w:lastRenderedPageBreak/>
              <w:t xml:space="preserve">города: «Урай – Первый Нефтяной», утвержденный Постановлением администрации города Урай от 21.11.2019 №2809. </w:t>
            </w:r>
            <w:r w:rsidRPr="00DE1079">
              <w:rPr>
                <w:rStyle w:val="aff0"/>
                <w:b w:val="0"/>
              </w:rPr>
              <w:t>Изготовлена и реализуется сувенирная продукция с логотипом бренда.</w:t>
            </w:r>
          </w:p>
          <w:p w:rsidR="00DE1079" w:rsidRPr="001F4883" w:rsidRDefault="00DE1079" w:rsidP="00F24BDE">
            <w:pPr>
              <w:ind w:firstLine="458"/>
              <w:jc w:val="both"/>
              <w:rPr>
                <w:rStyle w:val="aff0"/>
                <w:b w:val="0"/>
              </w:rPr>
            </w:pPr>
            <w:r w:rsidRPr="001F4883">
              <w:t>Подана заявка на участие во</w:t>
            </w:r>
            <w:proofErr w:type="gramStart"/>
            <w:r w:rsidRPr="001F4883">
              <w:t xml:space="preserve"> </w:t>
            </w:r>
            <w:r w:rsidRPr="001F4883">
              <w:rPr>
                <w:rStyle w:val="aff0"/>
                <w:b w:val="0"/>
              </w:rPr>
              <w:t>В</w:t>
            </w:r>
            <w:proofErr w:type="gramEnd"/>
            <w:r w:rsidRPr="001F4883">
              <w:rPr>
                <w:rStyle w:val="aff0"/>
                <w:b w:val="0"/>
              </w:rPr>
              <w:t>тором Международном маркетинговом конкурсе в сфере туризма «</w:t>
            </w:r>
            <w:proofErr w:type="spellStart"/>
            <w:r w:rsidRPr="001F4883">
              <w:rPr>
                <w:rStyle w:val="aff0"/>
                <w:b w:val="0"/>
              </w:rPr>
              <w:t>PROбренд</w:t>
            </w:r>
            <w:proofErr w:type="spellEnd"/>
            <w:r w:rsidRPr="001F4883">
              <w:rPr>
                <w:rStyle w:val="aff0"/>
                <w:b w:val="0"/>
              </w:rPr>
              <w:t>» — 2020, в номинации «</w:t>
            </w:r>
            <w:proofErr w:type="spellStart"/>
            <w:r w:rsidRPr="001F4883">
              <w:rPr>
                <w:rStyle w:val="aff0"/>
                <w:b w:val="0"/>
              </w:rPr>
              <w:t>Брендинг</w:t>
            </w:r>
            <w:proofErr w:type="spellEnd"/>
            <w:r w:rsidRPr="001F4883">
              <w:rPr>
                <w:rStyle w:val="aff0"/>
                <w:b w:val="0"/>
              </w:rPr>
              <w:t xml:space="preserve"> территории». </w:t>
            </w:r>
          </w:p>
          <w:p w:rsidR="00DE1079" w:rsidRPr="001F4883" w:rsidRDefault="00DE1079" w:rsidP="00F24BDE">
            <w:pPr>
              <w:ind w:firstLine="458"/>
              <w:jc w:val="both"/>
            </w:pPr>
            <w:r w:rsidRPr="001F4883">
              <w:t xml:space="preserve">Также на территории муниципального образования  город Урай  на принципах проектного управления запущен муниципальный проект «Создание комплекса туристических (экскурсионных) маршрутов по городу Урай и </w:t>
            </w:r>
            <w:proofErr w:type="spellStart"/>
            <w:r w:rsidRPr="001F4883">
              <w:t>Кондинскому</w:t>
            </w:r>
            <w:proofErr w:type="spellEnd"/>
            <w:r w:rsidRPr="001F4883">
              <w:t xml:space="preserve"> району» в рамках которого:</w:t>
            </w:r>
          </w:p>
          <w:p w:rsidR="00DE1079" w:rsidRPr="001F4883" w:rsidRDefault="00DE1079" w:rsidP="00F24BDE">
            <w:pPr>
              <w:ind w:firstLine="458"/>
              <w:jc w:val="both"/>
            </w:pPr>
            <w:r w:rsidRPr="001F4883">
              <w:t xml:space="preserve">-создан каталог «Добро пожаловать в Урай!»,  размещенный в социальных сетях; </w:t>
            </w:r>
          </w:p>
          <w:p w:rsidR="00DE1079" w:rsidRPr="001F4883" w:rsidRDefault="00DE1079" w:rsidP="00F24BDE">
            <w:pPr>
              <w:ind w:firstLine="458"/>
              <w:jc w:val="both"/>
            </w:pPr>
            <w:r w:rsidRPr="001F4883">
              <w:t>-изготовлена сувенирная продукция с логотипом города, представленная в Культурно – историческом центре;</w:t>
            </w:r>
          </w:p>
          <w:p w:rsidR="00DE1079" w:rsidRPr="001F4883" w:rsidRDefault="00DE1079" w:rsidP="00F24BDE">
            <w:pPr>
              <w:ind w:firstLine="458"/>
              <w:jc w:val="both"/>
            </w:pPr>
            <w:r w:rsidRPr="001F4883">
              <w:t>-разработаны и внедрены  7 познавательных туристических маршрутов, которые в 2019 году посетили  740 человек.</w:t>
            </w:r>
          </w:p>
          <w:p w:rsidR="00DE1079" w:rsidRPr="001F4883" w:rsidRDefault="00DE1079" w:rsidP="00F24BDE">
            <w:pPr>
              <w:ind w:firstLine="458"/>
              <w:jc w:val="both"/>
            </w:pPr>
            <w:r w:rsidRPr="001F4883">
              <w:t>Для продвижения туристических продуктов создан электронный каталог «Добро пожаловать в Урай», созданы станицы в социальных сетях  «</w:t>
            </w:r>
            <w:proofErr w:type="spellStart"/>
            <w:r w:rsidRPr="001F4883">
              <w:t>ВКонтакте</w:t>
            </w:r>
            <w:proofErr w:type="spellEnd"/>
            <w:r w:rsidRPr="001F4883">
              <w:t xml:space="preserve">»  </w:t>
            </w:r>
            <w:hyperlink r:id="rId22" w:history="1">
              <w:r w:rsidRPr="001F4883">
                <w:rPr>
                  <w:rStyle w:val="ab"/>
                </w:rPr>
                <w:t>https://vk.com/urayfirstoil</w:t>
              </w:r>
            </w:hyperlink>
            <w:r w:rsidRPr="001F4883">
              <w:t xml:space="preserve">  и «</w:t>
            </w:r>
            <w:proofErr w:type="spellStart"/>
            <w:r w:rsidRPr="001F4883">
              <w:t>Инстаграм</w:t>
            </w:r>
            <w:proofErr w:type="spellEnd"/>
            <w:r w:rsidRPr="001F4883">
              <w:t xml:space="preserve">»  «Добро пожаловать в Урай». </w:t>
            </w:r>
          </w:p>
          <w:p w:rsidR="005C55CD" w:rsidRPr="006C2008" w:rsidRDefault="005C55CD" w:rsidP="004B492D">
            <w:pPr>
              <w:jc w:val="both"/>
            </w:pP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7.1.2</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Актуализация туристского паспорта города Урай</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Формирование полного каталога объектов культуры, </w:t>
            </w:r>
            <w:r w:rsidRPr="006C2008">
              <w:lastRenderedPageBreak/>
              <w:t>природных богатств, транспортных ресурсов и всех других туристических достоинств города Урай.</w:t>
            </w:r>
            <w:r w:rsidRPr="006C2008">
              <w:br/>
              <w:t>Учет информации о сфере туризма, получение информации о туристском потенциале регионов.</w:t>
            </w:r>
            <w:r w:rsidRPr="006C2008">
              <w:br/>
              <w:t>Представление актуальной информации для туристов и инвесторов</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lastRenderedPageBreak/>
              <w:t xml:space="preserve">Численность туристов, размещенных в </w:t>
            </w:r>
            <w:r w:rsidRPr="006C2008">
              <w:lastRenderedPageBreak/>
              <w:t>коллективных средствах размещения (4000 чел. к 2030 г.)</w:t>
            </w:r>
          </w:p>
          <w:p w:rsidR="004B492D" w:rsidRDefault="004B492D" w:rsidP="00606453">
            <w:pPr>
              <w:outlineLvl w:val="0"/>
            </w:pPr>
          </w:p>
          <w:p w:rsidR="004B492D" w:rsidRPr="001F4883" w:rsidRDefault="004B492D" w:rsidP="004B492D">
            <w:pPr>
              <w:jc w:val="both"/>
            </w:pPr>
            <w:r w:rsidRPr="004B492D">
              <w:rPr>
                <w:b/>
              </w:rPr>
              <w:t>Численность туристов</w:t>
            </w:r>
            <w:r w:rsidRPr="001F4883">
              <w:t>, размещенных в коллективных средствах размещения</w:t>
            </w:r>
            <w:r>
              <w:t>,</w:t>
            </w:r>
            <w:r w:rsidRPr="001F4883">
              <w:t xml:space="preserve"> в 2019 году составила </w:t>
            </w:r>
            <w:r w:rsidRPr="004B492D">
              <w:rPr>
                <w:b/>
              </w:rPr>
              <w:t>3</w:t>
            </w:r>
            <w:r w:rsidRPr="004B492D">
              <w:rPr>
                <w:b/>
                <w:spacing w:val="-5"/>
              </w:rPr>
              <w:t>089 человек</w:t>
            </w:r>
            <w:r w:rsidRPr="001F4883">
              <w:rPr>
                <w:spacing w:val="-5"/>
              </w:rPr>
              <w:t>.</w:t>
            </w:r>
          </w:p>
          <w:p w:rsidR="004B492D" w:rsidRPr="006C2008" w:rsidRDefault="004B492D"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DE1079" w:rsidRPr="00B61EAE" w:rsidRDefault="00DE1079" w:rsidP="00DE1079">
            <w:pPr>
              <w:ind w:firstLine="258"/>
              <w:jc w:val="both"/>
            </w:pPr>
            <w:r w:rsidRPr="00B61EAE">
              <w:lastRenderedPageBreak/>
              <w:t xml:space="preserve">На    официальном   сайте  органов местного самоуправления  города  Урай в разделе «туризм»  размещен Туристический паспорт муниципального образования город Урай </w:t>
            </w:r>
            <w:hyperlink r:id="rId23" w:history="1">
              <w:r w:rsidRPr="00B61EAE">
                <w:rPr>
                  <w:rStyle w:val="ab"/>
                </w:rPr>
                <w:t>http://uray.ru/turisticheskij-pasport-aktualizacija-2019/</w:t>
              </w:r>
            </w:hyperlink>
            <w:r w:rsidRPr="00B61EAE">
              <w:t xml:space="preserve">  </w:t>
            </w:r>
          </w:p>
          <w:p w:rsidR="005C55CD" w:rsidRDefault="00DE1079" w:rsidP="00DE1079">
            <w:pPr>
              <w:jc w:val="both"/>
              <w:outlineLvl w:val="0"/>
            </w:pPr>
            <w:r w:rsidRPr="00B61EAE">
              <w:t xml:space="preserve">Ежегодно туристический паспорт актуализируется. </w:t>
            </w:r>
            <w:proofErr w:type="gramStart"/>
            <w:r w:rsidRPr="00B61EAE">
              <w:t>В 2019 году в туристический паспорт внесена информация о бренде города Урай и  информация об обновленном Музее истории города Урай, информация о Культурно-историческом центре, подробно расписаны новые  разработанные экскурсионные маршруты, обновлена информация о народном театре «Синяя птица», актуализирована информация по спортивным учреждениям, внесена информация о Парке семейного отдыха «Гнездо» и др.</w:t>
            </w:r>
            <w:proofErr w:type="gramEnd"/>
          </w:p>
          <w:p w:rsidR="00095D13" w:rsidRPr="006C2008" w:rsidRDefault="00095D13" w:rsidP="00DE1079">
            <w:pPr>
              <w:jc w:val="both"/>
              <w:outlineLvl w:val="0"/>
            </w:pP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7.1.3</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Формирование (актуализация) реестра туристских ресурсов города Урай местного и регионального значения (природные, исторические, социально-культурные объекты, включающие </w:t>
            </w:r>
            <w:r w:rsidRPr="006C2008">
              <w:lastRenderedPageBreak/>
              <w:t>объекты туристского показа, а также иные объекты), содержащего характеристику текущего состояния и оценку туристского потенциала объекта</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 xml:space="preserve">Информирование туристов о туристских ресурсах и об объектах туристской индустрии в городе Урай, способных удовлетворить их духовные и иные </w:t>
            </w:r>
            <w:r w:rsidRPr="006C2008">
              <w:lastRenderedPageBreak/>
              <w:t>потребности, содействовать поддержанию их жизнедеятельности, восстановлению и развитию их физических сил</w:t>
            </w:r>
          </w:p>
        </w:tc>
        <w:tc>
          <w:tcPr>
            <w:tcW w:w="828"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Численность туристов, размещенных в коллективных средствах размещения (4000 чел. к 2030 г.)</w:t>
            </w:r>
          </w:p>
        </w:tc>
        <w:tc>
          <w:tcPr>
            <w:tcW w:w="2205" w:type="pct"/>
            <w:gridSpan w:val="3"/>
            <w:tcBorders>
              <w:top w:val="nil"/>
              <w:left w:val="nil"/>
              <w:bottom w:val="single" w:sz="4" w:space="0" w:color="auto"/>
              <w:right w:val="single" w:sz="4" w:space="0" w:color="auto"/>
            </w:tcBorders>
            <w:shd w:val="clear" w:color="auto" w:fill="auto"/>
            <w:hideMark/>
          </w:tcPr>
          <w:p w:rsidR="005C55CD" w:rsidRPr="006C2008" w:rsidRDefault="00DE1079" w:rsidP="00F23727">
            <w:pPr>
              <w:jc w:val="both"/>
              <w:outlineLvl w:val="0"/>
            </w:pPr>
            <w:r w:rsidRPr="00B61EAE">
              <w:rPr>
                <w:color w:val="000000"/>
              </w:rPr>
              <w:t>Сформирован туристический каталог «Добро пожаловать в Урай». Актуализирован туристический паспорт города. Внесены изменения в реестр ХМАО-Югры туристских ресурсов города Урай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7.1.4</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proofErr w:type="gramStart"/>
            <w:r w:rsidRPr="006C2008">
              <w:t>Разработка (актуализация) событийного туристского календаря по всему реестру туристских ресурсов (объектов), содержащего:</w:t>
            </w:r>
            <w:r w:rsidRPr="006C2008">
              <w:br/>
              <w:t>- графическую визуализацию информации с элементами туристского бренда города Урай;</w:t>
            </w:r>
            <w:r w:rsidRPr="006C2008">
              <w:br/>
              <w:t>- картографический материал (указание места проведения мероприятий);</w:t>
            </w:r>
            <w:r w:rsidRPr="006C2008">
              <w:br/>
              <w:t xml:space="preserve">- систематизацию и сводные данные о видах мероприятий </w:t>
            </w:r>
            <w:r w:rsidRPr="006C2008">
              <w:lastRenderedPageBreak/>
              <w:t>(праздники и фестивали, выставки, спорт, отдых с детьми и др.);</w:t>
            </w:r>
            <w:r w:rsidRPr="006C2008">
              <w:br/>
              <w:t>- подробную информацию о проводимых мероприятиях (дата и время, возрастная категория, стоимость и т.д.)</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Информирование туристов о событиях и мероприятиях в городе Урай</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t>Численность туристов, размещенных в коллективных средствах размещения (4000 чел. к 2030 г.)</w:t>
            </w:r>
          </w:p>
          <w:p w:rsidR="002842B3" w:rsidRDefault="002842B3" w:rsidP="00606453">
            <w:pPr>
              <w:outlineLvl w:val="0"/>
            </w:pPr>
          </w:p>
          <w:p w:rsidR="002842B3" w:rsidRPr="002842B3" w:rsidRDefault="002842B3" w:rsidP="002842B3">
            <w:pPr>
              <w:jc w:val="both"/>
              <w:rPr>
                <w:b/>
              </w:rPr>
            </w:pPr>
            <w:r w:rsidRPr="002842B3">
              <w:rPr>
                <w:b/>
              </w:rPr>
              <w:t>Численность туристов</w:t>
            </w:r>
            <w:r w:rsidRPr="001F4883">
              <w:t>, размещенных в коллективных средствах размещения</w:t>
            </w:r>
            <w:r>
              <w:t>,</w:t>
            </w:r>
            <w:r w:rsidRPr="001F4883">
              <w:t xml:space="preserve"> в 2019 году составила </w:t>
            </w:r>
            <w:r w:rsidRPr="002842B3">
              <w:rPr>
                <w:b/>
              </w:rPr>
              <w:t>3</w:t>
            </w:r>
            <w:r w:rsidRPr="002842B3">
              <w:rPr>
                <w:b/>
                <w:spacing w:val="-5"/>
              </w:rPr>
              <w:t>089 человек.</w:t>
            </w:r>
          </w:p>
          <w:p w:rsidR="002842B3" w:rsidRPr="006C2008" w:rsidRDefault="002842B3"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DE1079" w:rsidRPr="005F7467" w:rsidRDefault="00DE1079" w:rsidP="00F24BDE">
            <w:pPr>
              <w:ind w:firstLine="458"/>
              <w:jc w:val="both"/>
              <w:rPr>
                <w:bCs/>
              </w:rPr>
            </w:pPr>
            <w:r w:rsidRPr="005F7467">
              <w:rPr>
                <w:bCs/>
              </w:rPr>
              <w:t xml:space="preserve">В 2019 году </w:t>
            </w:r>
            <w:r w:rsidRPr="00421866">
              <w:rPr>
                <w:bCs/>
                <w:color w:val="000000" w:themeColor="text1"/>
              </w:rPr>
              <w:t>сформирован единый событийный календарь спортивных, культурных и туристических мероприятий на 2020 год, который</w:t>
            </w:r>
            <w:r w:rsidRPr="005F7467">
              <w:rPr>
                <w:bCs/>
              </w:rPr>
              <w:t xml:space="preserve"> включил в себя спортивные</w:t>
            </w:r>
            <w:r>
              <w:rPr>
                <w:bCs/>
              </w:rPr>
              <w:t xml:space="preserve">  и</w:t>
            </w:r>
            <w:r w:rsidRPr="005F7467">
              <w:rPr>
                <w:bCs/>
              </w:rPr>
              <w:t xml:space="preserve"> </w:t>
            </w:r>
            <w:proofErr w:type="spellStart"/>
            <w:r w:rsidRPr="005F7467">
              <w:rPr>
                <w:bCs/>
              </w:rPr>
              <w:t>культурно-досуговые</w:t>
            </w:r>
            <w:proofErr w:type="spellEnd"/>
            <w:r w:rsidRPr="005F7467">
              <w:rPr>
                <w:bCs/>
              </w:rPr>
              <w:t xml:space="preserve"> мероприятия. </w:t>
            </w:r>
          </w:p>
          <w:p w:rsidR="00DE1079" w:rsidRDefault="00DE1079" w:rsidP="00421866">
            <w:pPr>
              <w:jc w:val="both"/>
              <w:rPr>
                <w:bCs/>
              </w:rPr>
            </w:pPr>
            <w:r w:rsidRPr="005F7467">
              <w:rPr>
                <w:bCs/>
              </w:rPr>
              <w:t>Календарь размещен на официальном сайте органов местного самоуправления города Урай в разделе  «Туризм» (</w:t>
            </w:r>
            <w:hyperlink r:id="rId24" w:history="1">
              <w:r w:rsidRPr="005F7467">
                <w:rPr>
                  <w:rStyle w:val="ab"/>
                  <w:bCs/>
                </w:rPr>
                <w:t>http://uray.ru/tag/turizm/</w:t>
              </w:r>
            </w:hyperlink>
            <w:r w:rsidRPr="005F7467">
              <w:rPr>
                <w:bCs/>
              </w:rPr>
              <w:t>).</w:t>
            </w:r>
            <w:r>
              <w:rPr>
                <w:bCs/>
              </w:rPr>
              <w:t xml:space="preserve"> </w:t>
            </w:r>
          </w:p>
          <w:p w:rsidR="00DE1079" w:rsidRDefault="00DE1079" w:rsidP="00F24BDE">
            <w:pPr>
              <w:ind w:firstLine="458"/>
              <w:jc w:val="both"/>
              <w:rPr>
                <w:color w:val="000000"/>
              </w:rPr>
            </w:pPr>
            <w:r>
              <w:rPr>
                <w:bCs/>
              </w:rPr>
              <w:t>Также и</w:t>
            </w:r>
            <w:r w:rsidRPr="005F7467">
              <w:rPr>
                <w:color w:val="000000"/>
              </w:rPr>
              <w:t xml:space="preserve">нформация для туристов и горожан о событиях и мероприятиях </w:t>
            </w:r>
            <w:r>
              <w:rPr>
                <w:color w:val="000000"/>
              </w:rPr>
              <w:t>проводимых в</w:t>
            </w:r>
            <w:r w:rsidRPr="005F7467">
              <w:rPr>
                <w:color w:val="000000"/>
              </w:rPr>
              <w:t xml:space="preserve"> городе Урай размещается на станицах сообщества «Добро пожаловать в Урай» в соц</w:t>
            </w:r>
            <w:r>
              <w:rPr>
                <w:color w:val="000000"/>
              </w:rPr>
              <w:t xml:space="preserve">иальных </w:t>
            </w:r>
            <w:r w:rsidRPr="005F7467">
              <w:rPr>
                <w:color w:val="000000"/>
              </w:rPr>
              <w:t xml:space="preserve"> сетях </w:t>
            </w:r>
            <w:r>
              <w:rPr>
                <w:color w:val="000000"/>
              </w:rPr>
              <w:t>«</w:t>
            </w:r>
            <w:proofErr w:type="spellStart"/>
            <w:r w:rsidRPr="005F7467">
              <w:rPr>
                <w:color w:val="000000"/>
              </w:rPr>
              <w:t>ВКонтакте</w:t>
            </w:r>
            <w:proofErr w:type="spellEnd"/>
            <w:r>
              <w:rPr>
                <w:color w:val="000000"/>
              </w:rPr>
              <w:t>»</w:t>
            </w:r>
            <w:r w:rsidRPr="005F7467">
              <w:rPr>
                <w:color w:val="000000"/>
              </w:rPr>
              <w:t xml:space="preserve"> и </w:t>
            </w:r>
            <w:r>
              <w:rPr>
                <w:color w:val="000000"/>
              </w:rPr>
              <w:t>«</w:t>
            </w:r>
            <w:proofErr w:type="spellStart"/>
            <w:r w:rsidRPr="005F7467">
              <w:rPr>
                <w:color w:val="000000"/>
              </w:rPr>
              <w:t>Инстаграм</w:t>
            </w:r>
            <w:proofErr w:type="spellEnd"/>
            <w:r>
              <w:rPr>
                <w:color w:val="000000"/>
              </w:rPr>
              <w:t>»</w:t>
            </w:r>
            <w:r w:rsidRPr="005F7467">
              <w:rPr>
                <w:color w:val="000000"/>
              </w:rPr>
              <w:t xml:space="preserve">. </w:t>
            </w:r>
          </w:p>
          <w:p w:rsidR="00DE1079" w:rsidRPr="005F7467" w:rsidRDefault="00DE1079" w:rsidP="00F24BDE">
            <w:pPr>
              <w:ind w:firstLine="458"/>
              <w:jc w:val="both"/>
              <w:rPr>
                <w:color w:val="000000"/>
              </w:rPr>
            </w:pPr>
            <w:r w:rsidRPr="005F7467">
              <w:rPr>
                <w:color w:val="000000"/>
              </w:rPr>
              <w:t>Два раза в год информация о проводимых мероприятиях (с фотографиями анонсируемых мероприятий) передается в Управление по туризму</w:t>
            </w:r>
            <w:r>
              <w:rPr>
                <w:color w:val="000000"/>
              </w:rPr>
              <w:t xml:space="preserve"> Департамента промышленности</w:t>
            </w:r>
            <w:r w:rsidRPr="005F7467">
              <w:rPr>
                <w:color w:val="000000"/>
              </w:rPr>
              <w:t xml:space="preserve"> ХМАО-Югры для размещения в зимнем и летнем каталогах ХМАО-Югры.</w:t>
            </w:r>
          </w:p>
          <w:p w:rsidR="005C55CD" w:rsidRPr="006C2008" w:rsidRDefault="005C55CD" w:rsidP="00F23727">
            <w:pPr>
              <w:jc w:val="both"/>
              <w:outlineLvl w:val="0"/>
            </w:pP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7.1.5</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Содействие формированию туристских продуктов города Урай, включающих:</w:t>
            </w:r>
            <w:r w:rsidRPr="006C2008">
              <w:br/>
              <w:t>- услуги по перевозке и размещению;</w:t>
            </w:r>
            <w:r w:rsidRPr="006C2008">
              <w:br/>
              <w:t>- экскурсионное обслуживание (услуги экскурсоводов (гидов));</w:t>
            </w:r>
            <w:r w:rsidRPr="006C2008">
              <w:br/>
              <w:t>- сопутствующие услуги (сувенирная продукция и др.)</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Развитие туризма, стабильный туристский поток</w:t>
            </w:r>
          </w:p>
        </w:tc>
        <w:tc>
          <w:tcPr>
            <w:tcW w:w="828" w:type="pct"/>
            <w:tcBorders>
              <w:top w:val="nil"/>
              <w:left w:val="nil"/>
              <w:bottom w:val="single" w:sz="4" w:space="0" w:color="auto"/>
              <w:right w:val="single" w:sz="4" w:space="0" w:color="auto"/>
            </w:tcBorders>
            <w:shd w:val="clear" w:color="auto" w:fill="auto"/>
            <w:vAlign w:val="center"/>
            <w:hideMark/>
          </w:tcPr>
          <w:p w:rsidR="005F27B9" w:rsidRDefault="005F27B9" w:rsidP="00606453">
            <w:pPr>
              <w:outlineLvl w:val="0"/>
            </w:pPr>
            <w:r w:rsidRPr="006C2008">
              <w:t>Численность туристов, размещенных в коллективных средствах размещения (4000 чел. к 2030 г.)</w:t>
            </w:r>
          </w:p>
          <w:p w:rsidR="004C524A" w:rsidRDefault="004C524A" w:rsidP="00606453">
            <w:pPr>
              <w:outlineLvl w:val="0"/>
            </w:pPr>
          </w:p>
          <w:p w:rsidR="004C524A" w:rsidRPr="001F4883" w:rsidRDefault="004C524A" w:rsidP="004C524A">
            <w:pPr>
              <w:jc w:val="both"/>
            </w:pPr>
            <w:r w:rsidRPr="004C524A">
              <w:rPr>
                <w:b/>
              </w:rPr>
              <w:t>Численность туристов</w:t>
            </w:r>
            <w:r w:rsidRPr="001F4883">
              <w:t>, размещенных в коллективных средствах размещения</w:t>
            </w:r>
            <w:r>
              <w:t>,</w:t>
            </w:r>
            <w:r w:rsidRPr="001F4883">
              <w:t xml:space="preserve"> в 2019 году составила </w:t>
            </w:r>
            <w:r w:rsidRPr="004C524A">
              <w:rPr>
                <w:b/>
              </w:rPr>
              <w:t>3</w:t>
            </w:r>
            <w:r w:rsidRPr="004C524A">
              <w:rPr>
                <w:b/>
                <w:spacing w:val="-5"/>
              </w:rPr>
              <w:t>089 человек</w:t>
            </w:r>
            <w:r w:rsidRPr="001F4883">
              <w:rPr>
                <w:spacing w:val="-5"/>
              </w:rPr>
              <w:t>.</w:t>
            </w:r>
          </w:p>
          <w:p w:rsidR="004C524A" w:rsidRPr="006C2008" w:rsidRDefault="004C524A"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DE1079" w:rsidRDefault="00DE1079" w:rsidP="00DE1079">
            <w:pPr>
              <w:ind w:firstLine="258"/>
              <w:jc w:val="both"/>
              <w:outlineLvl w:val="0"/>
              <w:rPr>
                <w:color w:val="000000"/>
              </w:rPr>
            </w:pPr>
            <w:r w:rsidRPr="00DC3FBF">
              <w:rPr>
                <w:color w:val="000000"/>
              </w:rPr>
              <w:t>С целью содействия формированию туристских продуктов города Урай создана рабочая группа по развитию внутреннего туризма, в которую вошли представителя малого и среднего бизнеса города Урай.</w:t>
            </w:r>
            <w:r>
              <w:rPr>
                <w:color w:val="000000"/>
              </w:rPr>
              <w:t xml:space="preserve"> </w:t>
            </w:r>
          </w:p>
          <w:p w:rsidR="00DE1079" w:rsidRPr="00DC3FBF" w:rsidRDefault="00DE1079" w:rsidP="00DE1079">
            <w:pPr>
              <w:ind w:firstLine="258"/>
              <w:jc w:val="both"/>
              <w:outlineLvl w:val="0"/>
            </w:pPr>
            <w:r w:rsidRPr="00DC3FBF">
              <w:t xml:space="preserve">Экскурсионное обслуживание осуществляется 2 аккредитованными экскурсоводами. </w:t>
            </w:r>
            <w:proofErr w:type="gramStart"/>
            <w:r w:rsidRPr="00DC3FBF">
              <w:t xml:space="preserve">В 2018 году научный сотрудник по экспозиционно-выставочной работе </w:t>
            </w:r>
            <w:proofErr w:type="spellStart"/>
            <w:r w:rsidRPr="00DC3FBF">
              <w:t>Зяблова</w:t>
            </w:r>
            <w:proofErr w:type="spellEnd"/>
            <w:r w:rsidRPr="00DC3FBF">
              <w:t xml:space="preserve"> Л.В. прошла добровольную аккредитацию экскурсоводов (гидов) и была включена в Реестр экскурсоводов (гидов), гидов-переводчиков, инструкторов-проводников Ханты-Мансийского автономного округа – </w:t>
            </w:r>
            <w:proofErr w:type="spellStart"/>
            <w:r w:rsidRPr="00DC3FBF">
              <w:t>Югры</w:t>
            </w:r>
            <w:proofErr w:type="spellEnd"/>
            <w:r w:rsidRPr="00DC3FBF">
              <w:t xml:space="preserve"> в качестве экскурсовода-гида первой категории, В 2019 году прошла добровольную аккредитацию экскурсоводов (гидов) и была включена в Реестр экскурсоводов (гидов) Громова Э.Р.,</w:t>
            </w:r>
            <w:proofErr w:type="gramEnd"/>
          </w:p>
          <w:p w:rsidR="00DE1079" w:rsidRPr="00DC3FBF" w:rsidRDefault="00DE1079" w:rsidP="00F24BDE">
            <w:pPr>
              <w:ind w:firstLine="458"/>
              <w:jc w:val="both"/>
              <w:outlineLvl w:val="0"/>
            </w:pPr>
            <w:r w:rsidRPr="00DC3FBF">
              <w:t>Изготовлена сувенирная продукция с логотипом города и сувенирная продукция этнографической направленности, представленная в Культурно – историческом центре.</w:t>
            </w:r>
          </w:p>
          <w:p w:rsidR="005C55CD" w:rsidRPr="006C2008" w:rsidRDefault="005C55CD" w:rsidP="00F23727">
            <w:pPr>
              <w:jc w:val="both"/>
              <w:outlineLvl w:val="0"/>
            </w:pP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7.1.6</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Продвижение туристских продуктов города Урай:</w:t>
            </w:r>
            <w:r w:rsidRPr="006C2008">
              <w:br/>
              <w:t xml:space="preserve">- туристского сайта «10 причин посетить Урай» (формирование </w:t>
            </w:r>
            <w:proofErr w:type="spellStart"/>
            <w:r w:rsidRPr="006C2008">
              <w:t>интернет-контента</w:t>
            </w:r>
            <w:proofErr w:type="spellEnd"/>
            <w:r w:rsidRPr="006C2008">
              <w:t xml:space="preserve"> и иной рекламно-информационной продукции о туристском потенциале города Урай, размещение на Национальном туристическом портале https://russia.travel и др.); </w:t>
            </w:r>
            <w:r w:rsidRPr="006C2008">
              <w:br/>
              <w:t>- участие в специализированных выставках, ярмарках;</w:t>
            </w:r>
            <w:r w:rsidRPr="006C2008">
              <w:br/>
              <w:t>- издание каталогов, буклетов, карт</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Реализация туристского продукта города Урай, стабильный туристский поток</w:t>
            </w:r>
          </w:p>
        </w:tc>
        <w:tc>
          <w:tcPr>
            <w:tcW w:w="828" w:type="pct"/>
            <w:tcBorders>
              <w:top w:val="nil"/>
              <w:left w:val="nil"/>
              <w:bottom w:val="single" w:sz="4" w:space="0" w:color="auto"/>
              <w:right w:val="single" w:sz="4" w:space="0" w:color="auto"/>
            </w:tcBorders>
            <w:shd w:val="clear" w:color="auto" w:fill="auto"/>
            <w:vAlign w:val="center"/>
            <w:hideMark/>
          </w:tcPr>
          <w:p w:rsidR="005F27B9" w:rsidRPr="00F96E5C" w:rsidRDefault="005F27B9" w:rsidP="00606453">
            <w:pPr>
              <w:outlineLvl w:val="0"/>
            </w:pPr>
            <w:r w:rsidRPr="006C2008">
              <w:t>Численность туристов, размещенных в коллективных средствах размещения (4000 чел. к 2030 г.)</w:t>
            </w:r>
          </w:p>
          <w:p w:rsidR="00F96E5C" w:rsidRPr="005F0ACD" w:rsidRDefault="00F96E5C" w:rsidP="00606453">
            <w:pPr>
              <w:outlineLvl w:val="0"/>
            </w:pPr>
          </w:p>
          <w:p w:rsidR="00F96E5C" w:rsidRPr="001F4883" w:rsidRDefault="00F96E5C" w:rsidP="00F96E5C">
            <w:pPr>
              <w:jc w:val="both"/>
            </w:pPr>
            <w:r w:rsidRPr="004C524A">
              <w:rPr>
                <w:b/>
              </w:rPr>
              <w:t>Численность туристов</w:t>
            </w:r>
            <w:r w:rsidRPr="001F4883">
              <w:t>, размещенных в коллективных средствах размещения</w:t>
            </w:r>
            <w:r>
              <w:t>,</w:t>
            </w:r>
            <w:r w:rsidRPr="001F4883">
              <w:t xml:space="preserve"> в 2019 году составила </w:t>
            </w:r>
            <w:r w:rsidRPr="004C524A">
              <w:rPr>
                <w:b/>
              </w:rPr>
              <w:t>3</w:t>
            </w:r>
            <w:r w:rsidRPr="004C524A">
              <w:rPr>
                <w:b/>
                <w:spacing w:val="-5"/>
              </w:rPr>
              <w:t>089 человек</w:t>
            </w:r>
            <w:r w:rsidRPr="001F4883">
              <w:rPr>
                <w:spacing w:val="-5"/>
              </w:rPr>
              <w:t>.</w:t>
            </w:r>
          </w:p>
          <w:p w:rsidR="00F96E5C" w:rsidRPr="00F96E5C" w:rsidRDefault="00F96E5C"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5C55CD" w:rsidRPr="00DE1079" w:rsidRDefault="00DE1079" w:rsidP="00F24BDE">
            <w:pPr>
              <w:ind w:firstLine="458"/>
              <w:jc w:val="both"/>
              <w:outlineLvl w:val="0"/>
            </w:pPr>
            <w:proofErr w:type="gramStart"/>
            <w:r w:rsidRPr="00DE1079">
              <w:rPr>
                <w:color w:val="000000"/>
              </w:rPr>
              <w:t xml:space="preserve">Продвижение туристических продуктов (экскурсионных маршрутов, туров, </w:t>
            </w:r>
            <w:proofErr w:type="spellStart"/>
            <w:r w:rsidRPr="00DE1079">
              <w:rPr>
                <w:color w:val="000000"/>
              </w:rPr>
              <w:t>досуговых</w:t>
            </w:r>
            <w:proofErr w:type="spellEnd"/>
            <w:r w:rsidRPr="00DE1079">
              <w:rPr>
                <w:color w:val="000000"/>
              </w:rPr>
              <w:t xml:space="preserve"> и культурно-познавательных мероприятий) осуществляется через страницу «Добро пожаловать в Урай» </w:t>
            </w:r>
            <w:proofErr w:type="spellStart"/>
            <w:r w:rsidRPr="00DE1079">
              <w:rPr>
                <w:color w:val="000000"/>
              </w:rPr>
              <w:t>ВКонтакте</w:t>
            </w:r>
            <w:proofErr w:type="spellEnd"/>
            <w:r w:rsidRPr="00DE1079">
              <w:rPr>
                <w:color w:val="000000"/>
              </w:rPr>
              <w:t xml:space="preserve"> и </w:t>
            </w:r>
            <w:proofErr w:type="spellStart"/>
            <w:r w:rsidRPr="00DE1079">
              <w:rPr>
                <w:color w:val="000000"/>
              </w:rPr>
              <w:t>Инстаграм</w:t>
            </w:r>
            <w:proofErr w:type="spellEnd"/>
            <w:r w:rsidRPr="00DE1079">
              <w:rPr>
                <w:color w:val="000000"/>
              </w:rPr>
              <w:t>, Информация для размещения на Национальном туристическом портале https://russia.travel и др.) подается в Управление по туризму ХМАО-Югры.</w:t>
            </w:r>
            <w:proofErr w:type="gramEnd"/>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t>7.1.7</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 xml:space="preserve">Создание комплекса туристических (экскурсионных) маршрутов по городу Урай и </w:t>
            </w:r>
            <w:proofErr w:type="spellStart"/>
            <w:r w:rsidRPr="006C2008">
              <w:t>Кондинскому</w:t>
            </w:r>
            <w:proofErr w:type="spellEnd"/>
            <w:r w:rsidRPr="006C2008">
              <w:t xml:space="preserve"> </w:t>
            </w:r>
            <w:r w:rsidRPr="006C2008">
              <w:lastRenderedPageBreak/>
              <w:t>району в рамках проекта «</w:t>
            </w:r>
            <w:proofErr w:type="spellStart"/>
            <w:r w:rsidRPr="006C2008">
              <w:t>Югра</w:t>
            </w:r>
            <w:proofErr w:type="spellEnd"/>
            <w:r w:rsidRPr="006C2008">
              <w:t xml:space="preserve"> </w:t>
            </w:r>
            <w:proofErr w:type="gramStart"/>
            <w:r w:rsidRPr="006C2008">
              <w:t>многовековая</w:t>
            </w:r>
            <w:proofErr w:type="gramEnd"/>
            <w:r w:rsidRPr="006C2008">
              <w:t>»</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Создание условий для посещения и (или) использование туристских ресурсов города Урай.</w:t>
            </w:r>
            <w:r w:rsidRPr="006C2008">
              <w:br/>
            </w:r>
            <w:r w:rsidRPr="006C2008">
              <w:lastRenderedPageBreak/>
              <w:t>Стабильный туристский поток</w:t>
            </w:r>
          </w:p>
        </w:tc>
        <w:tc>
          <w:tcPr>
            <w:tcW w:w="828" w:type="pct"/>
            <w:tcBorders>
              <w:top w:val="nil"/>
              <w:left w:val="nil"/>
              <w:bottom w:val="single" w:sz="4" w:space="0" w:color="auto"/>
              <w:right w:val="single" w:sz="4" w:space="0" w:color="auto"/>
            </w:tcBorders>
            <w:shd w:val="clear" w:color="auto" w:fill="auto"/>
            <w:vAlign w:val="center"/>
            <w:hideMark/>
          </w:tcPr>
          <w:p w:rsidR="005F27B9" w:rsidRPr="005F0ACD" w:rsidRDefault="005F27B9" w:rsidP="00606453">
            <w:pPr>
              <w:outlineLvl w:val="0"/>
            </w:pPr>
            <w:r w:rsidRPr="006C2008">
              <w:lastRenderedPageBreak/>
              <w:t xml:space="preserve">Численность туристов, размещенных в коллективных средствах размещения </w:t>
            </w:r>
            <w:r w:rsidRPr="006C2008">
              <w:lastRenderedPageBreak/>
              <w:t>(4000 чел. к 2030 г.)</w:t>
            </w:r>
          </w:p>
          <w:p w:rsidR="00F96E5C" w:rsidRPr="005F0ACD" w:rsidRDefault="00F96E5C" w:rsidP="00606453">
            <w:pPr>
              <w:outlineLvl w:val="0"/>
            </w:pPr>
          </w:p>
          <w:p w:rsidR="00F96E5C" w:rsidRPr="00F96E5C" w:rsidRDefault="00F96E5C" w:rsidP="00F24BDE">
            <w:pPr>
              <w:jc w:val="both"/>
            </w:pPr>
            <w:r w:rsidRPr="004C524A">
              <w:rPr>
                <w:b/>
              </w:rPr>
              <w:t>Численность туристов</w:t>
            </w:r>
            <w:r w:rsidRPr="001F4883">
              <w:t>, размещенных в коллективных средствах размещения</w:t>
            </w:r>
            <w:r>
              <w:t>,</w:t>
            </w:r>
            <w:r w:rsidRPr="001F4883">
              <w:t xml:space="preserve"> в 2019 году составила </w:t>
            </w:r>
            <w:r w:rsidRPr="004C524A">
              <w:rPr>
                <w:b/>
              </w:rPr>
              <w:t>3</w:t>
            </w:r>
            <w:r w:rsidRPr="004C524A">
              <w:rPr>
                <w:b/>
                <w:spacing w:val="-5"/>
              </w:rPr>
              <w:t>089 человек</w:t>
            </w:r>
            <w:r w:rsidRPr="001F4883">
              <w:rPr>
                <w:spacing w:val="-5"/>
              </w:rPr>
              <w:t>.</w:t>
            </w:r>
          </w:p>
        </w:tc>
        <w:tc>
          <w:tcPr>
            <w:tcW w:w="2205" w:type="pct"/>
            <w:gridSpan w:val="3"/>
            <w:tcBorders>
              <w:top w:val="nil"/>
              <w:left w:val="nil"/>
              <w:bottom w:val="single" w:sz="4" w:space="0" w:color="auto"/>
              <w:right w:val="single" w:sz="4" w:space="0" w:color="auto"/>
            </w:tcBorders>
            <w:shd w:val="clear" w:color="auto" w:fill="auto"/>
            <w:hideMark/>
          </w:tcPr>
          <w:p w:rsidR="00DE1079" w:rsidRPr="00DE1079" w:rsidRDefault="00DE1079" w:rsidP="00F24BDE">
            <w:pPr>
              <w:ind w:firstLine="458"/>
              <w:jc w:val="both"/>
              <w:rPr>
                <w:bCs/>
              </w:rPr>
            </w:pPr>
            <w:r w:rsidRPr="00DE1079">
              <w:lastRenderedPageBreak/>
              <w:t xml:space="preserve">С целью развития внутреннего туризма управление по культуре и социальным вопросам совместно с управлением по физической культуре, спорту и туризму вели работу по проекту «Создание комплекса туристических (экскурсионных) маршрутов по городу Урай и </w:t>
            </w:r>
            <w:proofErr w:type="spellStart"/>
            <w:r w:rsidRPr="00DE1079">
              <w:t>Кондинскому</w:t>
            </w:r>
            <w:proofErr w:type="spellEnd"/>
            <w:r w:rsidRPr="00DE1079">
              <w:t xml:space="preserve"> району». В </w:t>
            </w:r>
            <w:r w:rsidRPr="00DE1079">
              <w:lastRenderedPageBreak/>
              <w:t xml:space="preserve">результате было разработан ряд экскурсионных маршрутов: Пешеходная экскурсия </w:t>
            </w:r>
            <w:r w:rsidRPr="00DE1079">
              <w:rPr>
                <w:bCs/>
              </w:rPr>
              <w:t>«Пешком по улице Ленина»</w:t>
            </w:r>
            <w:r w:rsidRPr="00DE1079">
              <w:t>; Пешеходная экскурсия «</w:t>
            </w:r>
            <w:r w:rsidRPr="00DE1079">
              <w:rPr>
                <w:bCs/>
              </w:rPr>
              <w:t>Нескучный парк»»;</w:t>
            </w:r>
          </w:p>
          <w:p w:rsidR="00DE1079" w:rsidRPr="00DE1079" w:rsidRDefault="00DE1079" w:rsidP="00DE1079">
            <w:pPr>
              <w:jc w:val="both"/>
            </w:pPr>
            <w:r w:rsidRPr="00DE1079">
              <w:t xml:space="preserve">Обзорная автобусная экскурсия по городу </w:t>
            </w:r>
            <w:r w:rsidRPr="00DE1079">
              <w:rPr>
                <w:bCs/>
              </w:rPr>
              <w:t>«Урай – история и современность»;</w:t>
            </w:r>
          </w:p>
          <w:p w:rsidR="00DE1079" w:rsidRPr="00DE1079" w:rsidRDefault="00DE1079" w:rsidP="00DE1079">
            <w:pPr>
              <w:jc w:val="both"/>
              <w:rPr>
                <w:bCs/>
              </w:rPr>
            </w:pPr>
            <w:r w:rsidRPr="00DE1079">
              <w:t xml:space="preserve">Пешеходная экскурсия – </w:t>
            </w:r>
            <w:proofErr w:type="spellStart"/>
            <w:r w:rsidRPr="00DE1079">
              <w:t>квест</w:t>
            </w:r>
            <w:proofErr w:type="spellEnd"/>
            <w:r w:rsidRPr="00DE1079">
              <w:t xml:space="preserve"> для детей </w:t>
            </w:r>
            <w:r w:rsidRPr="00DE1079">
              <w:rPr>
                <w:bCs/>
              </w:rPr>
              <w:t xml:space="preserve">«Памятники </w:t>
            </w:r>
            <w:proofErr w:type="spellStart"/>
            <w:r w:rsidRPr="00DE1079">
              <w:rPr>
                <w:bCs/>
              </w:rPr>
              <w:t>Урая</w:t>
            </w:r>
            <w:proofErr w:type="spellEnd"/>
            <w:r w:rsidRPr="00DE1079">
              <w:rPr>
                <w:bCs/>
              </w:rPr>
              <w:t xml:space="preserve">»; - </w:t>
            </w:r>
            <w:r w:rsidRPr="00DE1079">
              <w:t xml:space="preserve">Экскурсия на исторический комплекс  первого нефтепромысла </w:t>
            </w:r>
            <w:r w:rsidRPr="00DE1079">
              <w:rPr>
                <w:bCs/>
              </w:rPr>
              <w:t xml:space="preserve">«Сухой бор»; </w:t>
            </w:r>
            <w:r w:rsidRPr="00DE1079">
              <w:t xml:space="preserve">Тематическая пешеходная экскурсия </w:t>
            </w:r>
            <w:r w:rsidRPr="00DE1079">
              <w:rPr>
                <w:bCs/>
              </w:rPr>
              <w:t>«Город с историей»;</w:t>
            </w:r>
          </w:p>
          <w:p w:rsidR="005C55CD" w:rsidRPr="00F24BDE" w:rsidRDefault="00DE1079" w:rsidP="00F24BDE">
            <w:pPr>
              <w:outlineLvl w:val="0"/>
              <w:rPr>
                <w:b/>
              </w:rPr>
            </w:pPr>
            <w:r w:rsidRPr="00DE1079">
              <w:rPr>
                <w:bCs/>
              </w:rPr>
              <w:t xml:space="preserve">Экскурсия на </w:t>
            </w:r>
            <w:proofErr w:type="spellStart"/>
            <w:r w:rsidRPr="00DE1079">
              <w:rPr>
                <w:bCs/>
              </w:rPr>
              <w:t>Силаву</w:t>
            </w:r>
            <w:proofErr w:type="spellEnd"/>
            <w:r w:rsidR="00F24BDE">
              <w:rPr>
                <w:bCs/>
              </w:rPr>
              <w:t>.</w:t>
            </w:r>
          </w:p>
        </w:tc>
      </w:tr>
      <w:tr w:rsidR="005F27B9"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5F27B9" w:rsidRPr="006C2008" w:rsidRDefault="005F27B9" w:rsidP="00606453">
            <w:pPr>
              <w:jc w:val="center"/>
              <w:outlineLvl w:val="0"/>
            </w:pPr>
            <w:r w:rsidRPr="006C2008">
              <w:lastRenderedPageBreak/>
              <w:t>7.1.8</w:t>
            </w:r>
          </w:p>
        </w:tc>
        <w:tc>
          <w:tcPr>
            <w:tcW w:w="879"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t>Содействие в разработке туристских маршрутов и программ, например:</w:t>
            </w:r>
            <w:r w:rsidRPr="006C2008">
              <w:br w:type="page"/>
            </w:r>
          </w:p>
          <w:p w:rsidR="005F27B9" w:rsidRPr="006C2008" w:rsidRDefault="005F27B9" w:rsidP="00606453">
            <w:pPr>
              <w:outlineLvl w:val="0"/>
            </w:pPr>
            <w:r w:rsidRPr="006C2008">
              <w:t xml:space="preserve">- участок туристского маршрута «Нефтяное кольцо России» (город первооткрывателей </w:t>
            </w:r>
            <w:proofErr w:type="spellStart"/>
            <w:r w:rsidRPr="006C2008">
              <w:t>Западно-Сибирской</w:t>
            </w:r>
            <w:proofErr w:type="spellEnd"/>
            <w:r w:rsidRPr="006C2008">
              <w:t xml:space="preserve"> нефти);</w:t>
            </w:r>
          </w:p>
          <w:p w:rsidR="005F27B9" w:rsidRPr="006C2008" w:rsidRDefault="005F27B9" w:rsidP="00606453">
            <w:pPr>
              <w:outlineLvl w:val="0"/>
            </w:pPr>
            <w:r w:rsidRPr="006C2008">
              <w:br w:type="page"/>
              <w:t xml:space="preserve">- легенды и предания Земли Югорской (Золотая Баба и ее хранители (Золотая богиня – </w:t>
            </w:r>
            <w:proofErr w:type="spellStart"/>
            <w:r w:rsidRPr="006C2008">
              <w:t>Сорни-Най</w:t>
            </w:r>
            <w:proofErr w:type="spellEnd"/>
            <w:r w:rsidRPr="006C2008">
              <w:t xml:space="preserve">), </w:t>
            </w:r>
            <w:proofErr w:type="spellStart"/>
            <w:r w:rsidRPr="006C2008">
              <w:t>Кондинское</w:t>
            </w:r>
            <w:proofErr w:type="spellEnd"/>
            <w:r w:rsidRPr="006C2008">
              <w:t xml:space="preserve"> княжество, злой болотный дух </w:t>
            </w:r>
            <w:proofErr w:type="spellStart"/>
            <w:r w:rsidRPr="006C2008">
              <w:t>Комполэн</w:t>
            </w:r>
            <w:proofErr w:type="spellEnd"/>
            <w:r w:rsidRPr="006C2008">
              <w:t xml:space="preserve"> (</w:t>
            </w:r>
            <w:proofErr w:type="spellStart"/>
            <w:r w:rsidRPr="006C2008">
              <w:t>Хумпален</w:t>
            </w:r>
            <w:proofErr w:type="spellEnd"/>
            <w:r w:rsidRPr="006C2008">
              <w:t>));</w:t>
            </w:r>
          </w:p>
          <w:p w:rsidR="005F27B9" w:rsidRPr="006C2008" w:rsidRDefault="005F27B9" w:rsidP="00606453">
            <w:pPr>
              <w:outlineLvl w:val="0"/>
            </w:pPr>
            <w:r w:rsidRPr="006C2008">
              <w:lastRenderedPageBreak/>
              <w:t xml:space="preserve"> </w:t>
            </w:r>
            <w:r w:rsidRPr="006C2008">
              <w:br w:type="page"/>
              <w:t xml:space="preserve">- «Зеленые легкие» города Урай (пешие и </w:t>
            </w:r>
            <w:proofErr w:type="spellStart"/>
            <w:r w:rsidRPr="006C2008">
              <w:t>велопрогулки</w:t>
            </w:r>
            <w:proofErr w:type="spellEnd"/>
            <w:r w:rsidRPr="006C2008">
              <w:t xml:space="preserve"> по городским лесам и паркам);</w:t>
            </w:r>
          </w:p>
          <w:p w:rsidR="005F27B9" w:rsidRPr="006C2008" w:rsidRDefault="005F27B9" w:rsidP="00606453">
            <w:pPr>
              <w:outlineLvl w:val="0"/>
            </w:pPr>
            <w:r w:rsidRPr="006C2008">
              <w:br w:type="page"/>
              <w:t>- Урай спортивный;</w:t>
            </w:r>
            <w:r w:rsidRPr="006C2008">
              <w:br w:type="page"/>
            </w:r>
          </w:p>
          <w:p w:rsidR="005F27B9" w:rsidRPr="006C2008" w:rsidRDefault="005F27B9" w:rsidP="00606453">
            <w:pPr>
              <w:outlineLvl w:val="0"/>
            </w:pPr>
            <w:r w:rsidRPr="006C2008">
              <w:t>- Урай культурный;</w:t>
            </w:r>
          </w:p>
          <w:p w:rsidR="005F27B9" w:rsidRPr="006C2008" w:rsidRDefault="005F27B9" w:rsidP="00606453">
            <w:pPr>
              <w:outlineLvl w:val="0"/>
            </w:pPr>
            <w:r w:rsidRPr="006C2008">
              <w:t>- Охота и рыбалка в городе Урай</w:t>
            </w:r>
          </w:p>
        </w:tc>
        <w:tc>
          <w:tcPr>
            <w:tcW w:w="777" w:type="pct"/>
            <w:tcBorders>
              <w:top w:val="nil"/>
              <w:left w:val="nil"/>
              <w:bottom w:val="single" w:sz="4" w:space="0" w:color="auto"/>
              <w:right w:val="single" w:sz="4" w:space="0" w:color="auto"/>
            </w:tcBorders>
            <w:shd w:val="clear" w:color="auto" w:fill="auto"/>
            <w:vAlign w:val="center"/>
            <w:hideMark/>
          </w:tcPr>
          <w:p w:rsidR="005F27B9" w:rsidRPr="006C2008" w:rsidRDefault="005F27B9" w:rsidP="00606453">
            <w:pPr>
              <w:outlineLvl w:val="0"/>
            </w:pPr>
            <w:r w:rsidRPr="006C2008">
              <w:lastRenderedPageBreak/>
              <w:t>Создание условий для посещения и (или) использование туристских ресурсов города Урай.</w:t>
            </w:r>
            <w:r w:rsidRPr="006C2008">
              <w:br w:type="page"/>
              <w:t>Стабильный туристский поток</w:t>
            </w:r>
          </w:p>
        </w:tc>
        <w:tc>
          <w:tcPr>
            <w:tcW w:w="828" w:type="pct"/>
            <w:tcBorders>
              <w:top w:val="nil"/>
              <w:left w:val="nil"/>
              <w:bottom w:val="single" w:sz="4" w:space="0" w:color="auto"/>
              <w:right w:val="single" w:sz="4" w:space="0" w:color="auto"/>
            </w:tcBorders>
            <w:shd w:val="clear" w:color="auto" w:fill="auto"/>
            <w:vAlign w:val="center"/>
            <w:hideMark/>
          </w:tcPr>
          <w:p w:rsidR="005F27B9" w:rsidRPr="005F0ACD" w:rsidRDefault="005F27B9" w:rsidP="00606453">
            <w:pPr>
              <w:outlineLvl w:val="0"/>
            </w:pPr>
            <w:r w:rsidRPr="006C2008">
              <w:t>Численность туристов, размещенных в коллективных средствах размещения (4000 чел. к 2030 г.)</w:t>
            </w:r>
          </w:p>
          <w:p w:rsidR="00F96E5C" w:rsidRPr="005F0ACD" w:rsidRDefault="00F96E5C" w:rsidP="00606453">
            <w:pPr>
              <w:outlineLvl w:val="0"/>
            </w:pPr>
          </w:p>
          <w:p w:rsidR="00F96E5C" w:rsidRPr="001F4883" w:rsidRDefault="00F96E5C" w:rsidP="00F96E5C">
            <w:pPr>
              <w:jc w:val="both"/>
            </w:pPr>
            <w:r w:rsidRPr="004C524A">
              <w:rPr>
                <w:b/>
              </w:rPr>
              <w:t>Численность туристов</w:t>
            </w:r>
            <w:r w:rsidRPr="001F4883">
              <w:t>, размещенных в коллективных средствах размещения</w:t>
            </w:r>
            <w:r>
              <w:t>,</w:t>
            </w:r>
            <w:r w:rsidRPr="001F4883">
              <w:t xml:space="preserve"> в 2019 году составила </w:t>
            </w:r>
            <w:r w:rsidRPr="004C524A">
              <w:rPr>
                <w:b/>
              </w:rPr>
              <w:t>3</w:t>
            </w:r>
            <w:r w:rsidRPr="004C524A">
              <w:rPr>
                <w:b/>
                <w:spacing w:val="-5"/>
              </w:rPr>
              <w:t>089 человек</w:t>
            </w:r>
            <w:r w:rsidRPr="001F4883">
              <w:rPr>
                <w:spacing w:val="-5"/>
              </w:rPr>
              <w:t>.</w:t>
            </w:r>
          </w:p>
          <w:p w:rsidR="00F96E5C" w:rsidRPr="00F96E5C" w:rsidRDefault="00F96E5C"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DE1079" w:rsidRPr="00095D13" w:rsidRDefault="00DE1079" w:rsidP="00F24BDE">
            <w:pPr>
              <w:ind w:firstLine="458"/>
              <w:jc w:val="both"/>
            </w:pPr>
            <w:r w:rsidRPr="00095D13">
              <w:rPr>
                <w:color w:val="000000"/>
              </w:rPr>
              <w:t xml:space="preserve">С целью разработки туристских маршрутов в 2018 году был инициирован проект </w:t>
            </w:r>
            <w:r w:rsidRPr="00095D13">
              <w:t xml:space="preserve">«Создание комплекса туристических  (экскурсионных) маршрутов по городу Урай и </w:t>
            </w:r>
            <w:proofErr w:type="spellStart"/>
            <w:r w:rsidRPr="00095D13">
              <w:t>Кондинскому</w:t>
            </w:r>
            <w:proofErr w:type="spellEnd"/>
            <w:r w:rsidRPr="00095D13">
              <w:t xml:space="preserve"> району». В 2019 году в рамках этого муниципального проекта: </w:t>
            </w:r>
          </w:p>
          <w:p w:rsidR="00DE1079" w:rsidRPr="00095D13" w:rsidRDefault="00DE1079" w:rsidP="00DE1079">
            <w:pPr>
              <w:jc w:val="both"/>
              <w:rPr>
                <w:bCs/>
              </w:rPr>
            </w:pPr>
            <w:proofErr w:type="gramStart"/>
            <w:r w:rsidRPr="00095D13">
              <w:t>разработаны</w:t>
            </w:r>
            <w:proofErr w:type="gramEnd"/>
            <w:r w:rsidRPr="00095D13">
              <w:t xml:space="preserve"> и внедрены 7 интересных и познавательных туристических маршрутов:  Пешеходная экскурсия </w:t>
            </w:r>
            <w:r w:rsidRPr="00095D13">
              <w:rPr>
                <w:bCs/>
              </w:rPr>
              <w:t>«Пешком по улице Ленина»</w:t>
            </w:r>
            <w:r w:rsidRPr="00095D13">
              <w:t>; Пешеходная экскурсия «</w:t>
            </w:r>
            <w:r w:rsidRPr="00095D13">
              <w:rPr>
                <w:bCs/>
              </w:rPr>
              <w:t xml:space="preserve">Нескучный парк» (16 экскурсий); </w:t>
            </w:r>
            <w:r w:rsidRPr="00095D13">
              <w:t xml:space="preserve">Обзорная автобусная экскурсия по городу </w:t>
            </w:r>
            <w:r w:rsidRPr="00095D13">
              <w:rPr>
                <w:bCs/>
              </w:rPr>
              <w:t xml:space="preserve">«Урай – история и современность»; </w:t>
            </w:r>
            <w:r w:rsidRPr="00095D13">
              <w:t xml:space="preserve">Пешеходная экскурсия – </w:t>
            </w:r>
            <w:proofErr w:type="spellStart"/>
            <w:r w:rsidRPr="00095D13">
              <w:t>квест</w:t>
            </w:r>
            <w:proofErr w:type="spellEnd"/>
            <w:r w:rsidRPr="00095D13">
              <w:t xml:space="preserve"> для детей </w:t>
            </w:r>
            <w:r w:rsidRPr="00095D13">
              <w:rPr>
                <w:bCs/>
              </w:rPr>
              <w:t xml:space="preserve">«Памятники </w:t>
            </w:r>
            <w:proofErr w:type="spellStart"/>
            <w:r w:rsidRPr="00095D13">
              <w:rPr>
                <w:bCs/>
              </w:rPr>
              <w:t>Урая</w:t>
            </w:r>
            <w:proofErr w:type="spellEnd"/>
            <w:r w:rsidRPr="00095D13">
              <w:rPr>
                <w:bCs/>
              </w:rPr>
              <w:t>»;</w:t>
            </w:r>
          </w:p>
          <w:p w:rsidR="00DE1079" w:rsidRPr="00095D13" w:rsidRDefault="00DE1079" w:rsidP="00DE1079">
            <w:pPr>
              <w:jc w:val="both"/>
              <w:rPr>
                <w:bCs/>
              </w:rPr>
            </w:pPr>
            <w:r w:rsidRPr="00095D13">
              <w:t xml:space="preserve">Экскурсия на исторический комплекс  первого нефтепромысла </w:t>
            </w:r>
            <w:r w:rsidRPr="00095D13">
              <w:rPr>
                <w:bCs/>
              </w:rPr>
              <w:t xml:space="preserve">«Сухой бор»; </w:t>
            </w:r>
            <w:r w:rsidRPr="00095D13">
              <w:t xml:space="preserve">Тематическая пешеходная экскурсия </w:t>
            </w:r>
            <w:r w:rsidRPr="00095D13">
              <w:rPr>
                <w:bCs/>
              </w:rPr>
              <w:t>«Город с историей». (</w:t>
            </w:r>
            <w:r w:rsidRPr="00095D13">
              <w:t>Экскурсия не проводилась)</w:t>
            </w:r>
          </w:p>
          <w:p w:rsidR="00DE1079" w:rsidRPr="00095D13" w:rsidRDefault="00DE1079" w:rsidP="00DE1079">
            <w:pPr>
              <w:jc w:val="both"/>
              <w:rPr>
                <w:spacing w:val="-5"/>
              </w:rPr>
            </w:pPr>
            <w:r w:rsidRPr="00095D13">
              <w:rPr>
                <w:bCs/>
              </w:rPr>
              <w:t xml:space="preserve">- Экскурсия на </w:t>
            </w:r>
            <w:proofErr w:type="spellStart"/>
            <w:r w:rsidRPr="00095D13">
              <w:rPr>
                <w:bCs/>
              </w:rPr>
              <w:t>Силаву</w:t>
            </w:r>
            <w:proofErr w:type="spellEnd"/>
            <w:r w:rsidRPr="00095D13">
              <w:rPr>
                <w:bCs/>
              </w:rPr>
              <w:t>.</w:t>
            </w:r>
          </w:p>
          <w:p w:rsidR="005C55CD" w:rsidRDefault="00DE1079" w:rsidP="00DE1079">
            <w:pPr>
              <w:outlineLvl w:val="0"/>
            </w:pPr>
            <w:r w:rsidRPr="00095D13">
              <w:t xml:space="preserve">За 2019 год туристические маршруты посетили 740 человек. Ведется работа по формированию таких направлений как событийный туризм и </w:t>
            </w:r>
            <w:proofErr w:type="spellStart"/>
            <w:r w:rsidRPr="00095D13">
              <w:t>ойл-туризм</w:t>
            </w:r>
            <w:proofErr w:type="spellEnd"/>
            <w:r w:rsidRPr="00095D13">
              <w:t>.</w:t>
            </w:r>
          </w:p>
          <w:p w:rsidR="00095D13" w:rsidRPr="006C2008" w:rsidRDefault="00095D13" w:rsidP="00DE1079">
            <w:pPr>
              <w:outlineLvl w:val="0"/>
            </w:pPr>
          </w:p>
        </w:tc>
      </w:tr>
      <w:tr w:rsidR="00C42510" w:rsidRPr="006C2008" w:rsidTr="00C40C48">
        <w:trPr>
          <w:trHeight w:val="197"/>
        </w:trPr>
        <w:tc>
          <w:tcPr>
            <w:tcW w:w="311" w:type="pct"/>
            <w:tcBorders>
              <w:top w:val="nil"/>
              <w:left w:val="single" w:sz="4" w:space="0" w:color="auto"/>
              <w:bottom w:val="single" w:sz="4" w:space="0" w:color="auto"/>
              <w:right w:val="single" w:sz="4" w:space="0" w:color="auto"/>
            </w:tcBorders>
            <w:shd w:val="clear" w:color="000000" w:fill="BDD7EE"/>
            <w:vAlign w:val="center"/>
            <w:hideMark/>
          </w:tcPr>
          <w:p w:rsidR="00C42510" w:rsidRPr="006C2008" w:rsidRDefault="00C42510" w:rsidP="00606453">
            <w:pPr>
              <w:jc w:val="center"/>
              <w:rPr>
                <w:b/>
                <w:bCs/>
              </w:rPr>
            </w:pPr>
            <w:r w:rsidRPr="006C2008">
              <w:rPr>
                <w:b/>
                <w:bCs/>
              </w:rPr>
              <w:lastRenderedPageBreak/>
              <w:t>8</w:t>
            </w:r>
          </w:p>
        </w:tc>
        <w:tc>
          <w:tcPr>
            <w:tcW w:w="4689" w:type="pct"/>
            <w:gridSpan w:val="6"/>
            <w:tcBorders>
              <w:top w:val="nil"/>
              <w:left w:val="nil"/>
              <w:bottom w:val="single" w:sz="4" w:space="0" w:color="auto"/>
              <w:right w:val="single" w:sz="4" w:space="0" w:color="auto"/>
            </w:tcBorders>
            <w:shd w:val="clear" w:color="000000" w:fill="BDD7EE"/>
            <w:vAlign w:val="center"/>
            <w:hideMark/>
          </w:tcPr>
          <w:p w:rsidR="00C42510" w:rsidRPr="006C2008" w:rsidRDefault="00C42510" w:rsidP="00606453">
            <w:pPr>
              <w:rPr>
                <w:b/>
                <w:bCs/>
              </w:rPr>
            </w:pPr>
            <w:r w:rsidRPr="006C2008">
              <w:rPr>
                <w:b/>
                <w:bCs/>
              </w:rPr>
              <w:t>Цель 8. Улучшение экологической обстановки </w:t>
            </w:r>
          </w:p>
        </w:tc>
      </w:tr>
      <w:tr w:rsidR="00C42510" w:rsidRPr="006C2008" w:rsidTr="00C40C48">
        <w:trPr>
          <w:trHeight w:val="244"/>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C42510" w:rsidRPr="006C2008" w:rsidRDefault="00C42510" w:rsidP="00606453">
            <w:pPr>
              <w:jc w:val="center"/>
              <w:rPr>
                <w:b/>
                <w:bCs/>
              </w:rPr>
            </w:pPr>
            <w:r w:rsidRPr="006C2008">
              <w:rPr>
                <w:b/>
                <w:bCs/>
              </w:rPr>
              <w:t>8.1</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C42510" w:rsidRPr="006C2008" w:rsidRDefault="00C42510" w:rsidP="00606453">
            <w:pPr>
              <w:rPr>
                <w:b/>
                <w:bCs/>
              </w:rPr>
            </w:pPr>
            <w:r w:rsidRPr="006C2008">
              <w:rPr>
                <w:b/>
                <w:bCs/>
              </w:rPr>
              <w:t>Задача 1. Управление городскими лесами </w:t>
            </w: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t>8.1.1</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Организация городского лесничества</w:t>
            </w:r>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Создание территориальной единицы управления в области использования, охраны, защиты, воспроизводства лесов.</w:t>
            </w:r>
            <w:r w:rsidRPr="006C2008">
              <w:br/>
              <w:t>Организация проведения лесоустройства, ведение государственного лесного реестра</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A5746B">
            <w:pPr>
              <w:outlineLvl w:val="0"/>
            </w:pPr>
            <w:r w:rsidRPr="003D2576">
              <w:t>Доля площади лесов, охваченных мониторингом, в общей площади городских лесов (100% к 2030 г.)</w:t>
            </w:r>
          </w:p>
          <w:p w:rsidR="003D2576" w:rsidRDefault="003D2576" w:rsidP="00A5746B">
            <w:pPr>
              <w:outlineLvl w:val="0"/>
            </w:pPr>
          </w:p>
          <w:p w:rsidR="003D2576" w:rsidRPr="006C2008" w:rsidRDefault="003D2576" w:rsidP="003D2576">
            <w:pPr>
              <w:outlineLvl w:val="0"/>
            </w:pPr>
            <w:r w:rsidRPr="007713DC">
              <w:rPr>
                <w:b/>
              </w:rPr>
              <w:t>Доля площади лесов</w:t>
            </w:r>
            <w:r w:rsidRPr="003D2576">
              <w:t xml:space="preserve">, охваченных мониторингом, в общей площади городских лесов </w:t>
            </w:r>
            <w:r>
              <w:t xml:space="preserve"> </w:t>
            </w:r>
            <w:r w:rsidR="007713DC">
              <w:t xml:space="preserve">за 2019 год </w:t>
            </w:r>
            <w:r>
              <w:t xml:space="preserve">составила </w:t>
            </w:r>
            <w:r w:rsidRPr="007713DC">
              <w:rPr>
                <w:b/>
              </w:rPr>
              <w:t>100%</w:t>
            </w:r>
            <w:r>
              <w:t>.</w:t>
            </w:r>
          </w:p>
        </w:tc>
        <w:tc>
          <w:tcPr>
            <w:tcW w:w="2205" w:type="pct"/>
            <w:gridSpan w:val="3"/>
            <w:tcBorders>
              <w:top w:val="nil"/>
              <w:left w:val="nil"/>
              <w:bottom w:val="single" w:sz="4" w:space="0" w:color="auto"/>
              <w:right w:val="single" w:sz="4" w:space="0" w:color="auto"/>
            </w:tcBorders>
            <w:shd w:val="clear" w:color="auto" w:fill="auto"/>
            <w:hideMark/>
          </w:tcPr>
          <w:p w:rsidR="00694588" w:rsidRPr="00694588" w:rsidRDefault="00694588" w:rsidP="00F24BDE">
            <w:pPr>
              <w:ind w:firstLine="458"/>
              <w:jc w:val="both"/>
              <w:outlineLvl w:val="0"/>
            </w:pPr>
            <w:r w:rsidRPr="00694588">
              <w:t>В целях организации проведения лесоустройства, ведение государственного лесного реестр</w:t>
            </w:r>
            <w:r>
              <w:t>а</w:t>
            </w:r>
            <w:r w:rsidRPr="00694588">
              <w:t xml:space="preserve"> в 2019 году была начата работа по внесению изменений в генеральный план города Урай с целью перевода лесов, расположенных за границами населенного пункта</w:t>
            </w:r>
            <w:r>
              <w:t>,</w:t>
            </w:r>
            <w:r w:rsidRPr="00694588">
              <w:t xml:space="preserve"> в земли лесного фонда. Ориентировочный срок внесения изменений в соответствии с заключенным муниципальным контрактом – 30.06.2020.    </w:t>
            </w:r>
          </w:p>
          <w:p w:rsidR="00694588" w:rsidRPr="00694588" w:rsidRDefault="00694588" w:rsidP="00F24BDE">
            <w:pPr>
              <w:ind w:firstLine="458"/>
              <w:jc w:val="both"/>
              <w:outlineLvl w:val="0"/>
            </w:pPr>
            <w:r w:rsidRPr="00694588">
              <w:t xml:space="preserve">В дальнейшем документы будут направлены в Департамент </w:t>
            </w:r>
            <w:proofErr w:type="spellStart"/>
            <w:r w:rsidRPr="00694588">
              <w:t>недропользования</w:t>
            </w:r>
            <w:proofErr w:type="spellEnd"/>
            <w:r w:rsidRPr="00694588">
              <w:t xml:space="preserve"> и природных ресурсов ХМАО-Югры для внесения изменения сведений по городским лесам в </w:t>
            </w:r>
            <w:r w:rsidR="00CD6FB1">
              <w:t>государственный лесной реестр</w:t>
            </w:r>
            <w:r w:rsidRPr="00694588">
              <w:t xml:space="preserve">. После формирования пакета правоустанавливающих и </w:t>
            </w:r>
            <w:proofErr w:type="spellStart"/>
            <w:r w:rsidRPr="00694588">
              <w:t>правоудостоверяющих</w:t>
            </w:r>
            <w:proofErr w:type="spellEnd"/>
            <w:r w:rsidRPr="00694588">
              <w:t xml:space="preserve"> документов будет направлено ходатайство  в Федеральное агентство лесного хозяйства для организации лесничества. </w:t>
            </w:r>
          </w:p>
          <w:p w:rsidR="00AC40C6" w:rsidRPr="00694588" w:rsidRDefault="00694588" w:rsidP="00694588">
            <w:pPr>
              <w:jc w:val="both"/>
              <w:outlineLvl w:val="0"/>
            </w:pPr>
            <w:r w:rsidRPr="00694588">
              <w:t>Все мероприятия планируется выполнить в 2020 году.</w:t>
            </w: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t>8.1.2</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9D0C26">
            <w:pPr>
              <w:outlineLvl w:val="0"/>
            </w:pPr>
            <w:r w:rsidRPr="006C2008">
              <w:t xml:space="preserve">Мониторинг состояния городских лесов города </w:t>
            </w:r>
            <w:r w:rsidRPr="006C2008">
              <w:lastRenderedPageBreak/>
              <w:t>Урай</w:t>
            </w:r>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lastRenderedPageBreak/>
              <w:t xml:space="preserve">Выявление негативно </w:t>
            </w:r>
            <w:r w:rsidRPr="006C2008">
              <w:lastRenderedPageBreak/>
              <w:t>воздействующих на леса процессов, явлений, а также их предупреждение и ликвидация</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A5746B">
            <w:pPr>
              <w:outlineLvl w:val="0"/>
            </w:pPr>
            <w:r w:rsidRPr="007713DC">
              <w:rPr>
                <w:b/>
              </w:rPr>
              <w:lastRenderedPageBreak/>
              <w:t>Доля площади лесов,</w:t>
            </w:r>
            <w:r w:rsidRPr="003D2576">
              <w:t xml:space="preserve"> охваченных </w:t>
            </w:r>
            <w:r w:rsidRPr="003D2576">
              <w:lastRenderedPageBreak/>
              <w:t>мониторингом, в общей площади городских лесов (100% к 2030 г.)</w:t>
            </w:r>
          </w:p>
          <w:p w:rsidR="003D2576" w:rsidRDefault="003D2576" w:rsidP="00A5746B">
            <w:pPr>
              <w:outlineLvl w:val="0"/>
            </w:pPr>
          </w:p>
          <w:p w:rsidR="003D2576" w:rsidRPr="006C2008" w:rsidRDefault="003D2576" w:rsidP="003D2576">
            <w:pPr>
              <w:outlineLvl w:val="0"/>
            </w:pPr>
            <w:r w:rsidRPr="003D2576">
              <w:t>Доля площади лесов, охваченных мониторингом, в общей площади городских лесов</w:t>
            </w:r>
            <w:r w:rsidR="007713DC">
              <w:t xml:space="preserve"> за 2019 год составила </w:t>
            </w:r>
            <w:r w:rsidR="007713DC" w:rsidRPr="007713DC">
              <w:rPr>
                <w:b/>
              </w:rPr>
              <w:t>100%.</w:t>
            </w:r>
            <w:r w:rsidRPr="003D2576">
              <w:t xml:space="preserve"> </w:t>
            </w:r>
          </w:p>
        </w:tc>
        <w:tc>
          <w:tcPr>
            <w:tcW w:w="2205" w:type="pct"/>
            <w:gridSpan w:val="3"/>
            <w:tcBorders>
              <w:top w:val="nil"/>
              <w:left w:val="nil"/>
              <w:bottom w:val="single" w:sz="4" w:space="0" w:color="auto"/>
              <w:right w:val="single" w:sz="4" w:space="0" w:color="auto"/>
            </w:tcBorders>
            <w:shd w:val="clear" w:color="auto" w:fill="auto"/>
            <w:hideMark/>
          </w:tcPr>
          <w:p w:rsidR="005C55CD" w:rsidRPr="006C2008" w:rsidRDefault="00923438" w:rsidP="00F24BDE">
            <w:pPr>
              <w:tabs>
                <w:tab w:val="left" w:pos="1134"/>
              </w:tabs>
              <w:spacing w:after="200"/>
              <w:ind w:firstLine="458"/>
              <w:contextualSpacing/>
              <w:jc w:val="both"/>
            </w:pPr>
            <w:r>
              <w:lastRenderedPageBreak/>
              <w:t>В рамках мониторинга состояния городских лесов города Урай в</w:t>
            </w:r>
            <w:r w:rsidRPr="009124F4">
              <w:t xml:space="preserve"> 2019 году на территории муниципалитета </w:t>
            </w:r>
            <w:r w:rsidRPr="009124F4">
              <w:lastRenderedPageBreak/>
              <w:t>ликвидировано 19 мест несанкционированного размещения отходов. Общий объем ликвидированных отходов составил 1236 м3</w:t>
            </w:r>
            <w:r>
              <w:t xml:space="preserve">. </w:t>
            </w:r>
            <w:r w:rsidRPr="009124F4">
              <w:rPr>
                <w:bCs/>
              </w:rPr>
              <w:t>В рамках реализации регионального проекта «Сохранение уникальных водных объектов» на территории города проведено 3 субботника,</w:t>
            </w:r>
            <w:r w:rsidRPr="009124F4">
              <w:t xml:space="preserve"> участниками которых стали 750 человек, собрано и вывезено на полигон  более 50 м3 мусора, очищено 6,9 км  береговой линии.</w:t>
            </w:r>
          </w:p>
          <w:p w:rsidR="005C55CD" w:rsidRPr="006C2008" w:rsidRDefault="005C55CD" w:rsidP="00AC40C6">
            <w:pPr>
              <w:outlineLvl w:val="0"/>
            </w:pPr>
          </w:p>
        </w:tc>
      </w:tr>
      <w:tr w:rsidR="00C42510" w:rsidRPr="006C2008" w:rsidTr="00C40C48">
        <w:trPr>
          <w:trHeight w:val="250"/>
        </w:trPr>
        <w:tc>
          <w:tcPr>
            <w:tcW w:w="311" w:type="pct"/>
            <w:tcBorders>
              <w:top w:val="nil"/>
              <w:left w:val="single" w:sz="4" w:space="0" w:color="auto"/>
              <w:bottom w:val="single" w:sz="4" w:space="0" w:color="auto"/>
              <w:right w:val="single" w:sz="4" w:space="0" w:color="auto"/>
            </w:tcBorders>
            <w:shd w:val="clear" w:color="000000" w:fill="DDEBF7"/>
            <w:vAlign w:val="center"/>
            <w:hideMark/>
          </w:tcPr>
          <w:p w:rsidR="00C42510" w:rsidRPr="006C2008" w:rsidRDefault="00C42510" w:rsidP="00606453">
            <w:pPr>
              <w:jc w:val="center"/>
              <w:rPr>
                <w:b/>
                <w:bCs/>
              </w:rPr>
            </w:pPr>
            <w:r w:rsidRPr="006C2008">
              <w:rPr>
                <w:b/>
                <w:bCs/>
              </w:rPr>
              <w:lastRenderedPageBreak/>
              <w:t>8.2</w:t>
            </w:r>
          </w:p>
        </w:tc>
        <w:tc>
          <w:tcPr>
            <w:tcW w:w="4689" w:type="pct"/>
            <w:gridSpan w:val="6"/>
            <w:tcBorders>
              <w:top w:val="nil"/>
              <w:left w:val="nil"/>
              <w:bottom w:val="single" w:sz="4" w:space="0" w:color="auto"/>
              <w:right w:val="single" w:sz="4" w:space="0" w:color="auto"/>
            </w:tcBorders>
            <w:shd w:val="clear" w:color="000000" w:fill="DDEBF7"/>
            <w:vAlign w:val="center"/>
            <w:hideMark/>
          </w:tcPr>
          <w:p w:rsidR="00C42510" w:rsidRPr="006C2008" w:rsidRDefault="00C42510" w:rsidP="00606453">
            <w:pPr>
              <w:rPr>
                <w:b/>
                <w:bCs/>
              </w:rPr>
            </w:pPr>
            <w:r w:rsidRPr="006C2008">
              <w:rPr>
                <w:b/>
                <w:bCs/>
              </w:rPr>
              <w:t>Задача 2. Разработка и реализация мероприятий по охране окружающей среды </w:t>
            </w: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t>8.2.1</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Экологическое образование и просвещение, формирование экологической культуры в городе Урай</w:t>
            </w:r>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7A5208">
            <w:pPr>
              <w:outlineLvl w:val="0"/>
            </w:pPr>
            <w:r w:rsidRPr="006C2008">
              <w:t>Улучшение экологической ситуации в городе. Повышение экологической безопасности населения и снижение ущерба, причиняемого окружающей среде в процессе жизнедеятельности.</w:t>
            </w:r>
            <w:r w:rsidRPr="006C2008">
              <w:br/>
              <w:t xml:space="preserve">Формирование экологически мотивированных </w:t>
            </w:r>
            <w:r w:rsidRPr="006C2008">
              <w:lastRenderedPageBreak/>
              <w:t>культурных навыков у жителей города, стимулирование спроса на «зеленые» технологии, товары и услуги</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606453">
            <w:pPr>
              <w:outlineLvl w:val="0"/>
            </w:pPr>
            <w:r w:rsidRPr="006C2008">
              <w:lastRenderedPageBreak/>
              <w:t>Доля населения, вовлеченного в эколого-просветительские и эколого-образовательные мероприятия, от общего количества населения города Урай (52% к 2030 г.)</w:t>
            </w:r>
          </w:p>
          <w:p w:rsidR="000C5E7F" w:rsidRDefault="000C5E7F" w:rsidP="00606453">
            <w:pPr>
              <w:outlineLvl w:val="0"/>
            </w:pPr>
          </w:p>
          <w:p w:rsidR="000C5E7F" w:rsidRPr="006C2008" w:rsidRDefault="000C5E7F" w:rsidP="00282FB0">
            <w:pPr>
              <w:jc w:val="both"/>
              <w:outlineLvl w:val="0"/>
            </w:pPr>
            <w:r w:rsidRPr="000C5E7F">
              <w:rPr>
                <w:b/>
              </w:rPr>
              <w:t>Доля населения</w:t>
            </w:r>
            <w:r w:rsidRPr="006C2008">
              <w:t xml:space="preserve">, вовлеченного в эколого-просветительские и </w:t>
            </w:r>
            <w:r w:rsidRPr="006C2008">
              <w:lastRenderedPageBreak/>
              <w:t xml:space="preserve">эколого-образовательные мероприятия, от общего количества населения города </w:t>
            </w:r>
            <w:r>
              <w:t>У</w:t>
            </w:r>
            <w:r w:rsidRPr="006C2008">
              <w:t>рай</w:t>
            </w:r>
            <w:r>
              <w:t>, за 2019 год составила</w:t>
            </w:r>
            <w:r w:rsidR="00282FB0">
              <w:t xml:space="preserve"> </w:t>
            </w:r>
            <w:r w:rsidR="00282FB0" w:rsidRPr="00282FB0">
              <w:rPr>
                <w:b/>
              </w:rPr>
              <w:t>50,5%.</w:t>
            </w:r>
          </w:p>
        </w:tc>
        <w:tc>
          <w:tcPr>
            <w:tcW w:w="2205" w:type="pct"/>
            <w:gridSpan w:val="3"/>
            <w:tcBorders>
              <w:top w:val="nil"/>
              <w:left w:val="nil"/>
              <w:bottom w:val="single" w:sz="4" w:space="0" w:color="auto"/>
              <w:right w:val="single" w:sz="4" w:space="0" w:color="auto"/>
            </w:tcBorders>
            <w:shd w:val="clear" w:color="auto" w:fill="auto"/>
            <w:hideMark/>
          </w:tcPr>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lastRenderedPageBreak/>
              <w:t>В целях использования экологических знаний и экологической культуры как эффективного средства обучения и воспитания подрастающего поколения, а также совершенствуя формы и методы экологической работы и прививая практические навыки экологической работы в общеобразовательных организациях города Урай</w:t>
            </w:r>
            <w:r w:rsidR="00CB4F3F">
              <w:rPr>
                <w:rFonts w:ascii="Times New Roman" w:hAnsi="Times New Roman"/>
                <w:sz w:val="24"/>
                <w:szCs w:val="24"/>
              </w:rPr>
              <w:t>,   было проведено</w:t>
            </w:r>
            <w:r w:rsidRPr="006C2008">
              <w:rPr>
                <w:rFonts w:ascii="Times New Roman" w:hAnsi="Times New Roman"/>
                <w:sz w:val="24"/>
                <w:szCs w:val="24"/>
              </w:rPr>
              <w:t>:</w:t>
            </w:r>
          </w:p>
          <w:p w:rsidR="006C2008" w:rsidRPr="006C2008" w:rsidRDefault="006C2008" w:rsidP="00F24BDE">
            <w:pPr>
              <w:pStyle w:val="af7"/>
              <w:ind w:firstLine="458"/>
              <w:jc w:val="both"/>
              <w:rPr>
                <w:rFonts w:ascii="Times New Roman" w:hAnsi="Times New Roman"/>
                <w:color w:val="000000" w:themeColor="text1"/>
                <w:sz w:val="24"/>
                <w:szCs w:val="24"/>
              </w:rPr>
            </w:pPr>
            <w:r w:rsidRPr="006C2008">
              <w:rPr>
                <w:rFonts w:ascii="Times New Roman" w:hAnsi="Times New Roman"/>
                <w:color w:val="000000" w:themeColor="text1"/>
                <w:sz w:val="24"/>
                <w:szCs w:val="24"/>
              </w:rPr>
              <w:t>1.</w:t>
            </w:r>
            <w:r w:rsidRPr="006B4D4D">
              <w:rPr>
                <w:rFonts w:ascii="Times New Roman" w:hAnsi="Times New Roman"/>
                <w:b/>
                <w:color w:val="000000" w:themeColor="text1"/>
                <w:sz w:val="24"/>
                <w:szCs w:val="24"/>
              </w:rPr>
              <w:t>Распространение и пропаганда экологических знаний</w:t>
            </w:r>
            <w:r w:rsidRPr="006C2008">
              <w:rPr>
                <w:rFonts w:ascii="Times New Roman" w:hAnsi="Times New Roman"/>
                <w:color w:val="000000" w:themeColor="text1"/>
                <w:sz w:val="24"/>
                <w:szCs w:val="24"/>
              </w:rPr>
              <w:t>:</w:t>
            </w:r>
          </w:p>
          <w:p w:rsidR="006C2008" w:rsidRPr="006C2008" w:rsidRDefault="006C2008" w:rsidP="00F24BDE">
            <w:pPr>
              <w:pStyle w:val="af7"/>
              <w:ind w:firstLine="458"/>
              <w:jc w:val="both"/>
              <w:rPr>
                <w:rFonts w:ascii="Times New Roman" w:hAnsi="Times New Roman"/>
                <w:color w:val="000000" w:themeColor="text1"/>
                <w:sz w:val="24"/>
                <w:szCs w:val="24"/>
              </w:rPr>
            </w:pPr>
            <w:r w:rsidRPr="00A04F95">
              <w:rPr>
                <w:rFonts w:ascii="Times New Roman" w:hAnsi="Times New Roman"/>
                <w:color w:val="000000" w:themeColor="text1"/>
                <w:sz w:val="24"/>
                <w:szCs w:val="24"/>
              </w:rPr>
              <w:t>-</w:t>
            </w:r>
            <w:r w:rsidRPr="006B4D4D">
              <w:rPr>
                <w:rFonts w:ascii="Times New Roman" w:hAnsi="Times New Roman"/>
                <w:color w:val="000000" w:themeColor="text1"/>
                <w:sz w:val="24"/>
                <w:szCs w:val="24"/>
              </w:rPr>
              <w:t>изготовлен</w:t>
            </w:r>
            <w:r w:rsidR="006B4D4D" w:rsidRPr="006B4D4D">
              <w:rPr>
                <w:rFonts w:ascii="Times New Roman" w:hAnsi="Times New Roman"/>
                <w:color w:val="000000" w:themeColor="text1"/>
                <w:sz w:val="24"/>
                <w:szCs w:val="24"/>
              </w:rPr>
              <w:t>о</w:t>
            </w:r>
            <w:r w:rsidRPr="006B4D4D">
              <w:rPr>
                <w:rFonts w:ascii="Times New Roman" w:hAnsi="Times New Roman"/>
                <w:color w:val="000000" w:themeColor="text1"/>
                <w:sz w:val="24"/>
                <w:szCs w:val="24"/>
              </w:rPr>
              <w:t xml:space="preserve"> и распространен</w:t>
            </w:r>
            <w:r w:rsidR="006B4D4D" w:rsidRPr="006B4D4D">
              <w:rPr>
                <w:rFonts w:ascii="Times New Roman" w:hAnsi="Times New Roman"/>
                <w:color w:val="000000" w:themeColor="text1"/>
                <w:sz w:val="24"/>
                <w:szCs w:val="24"/>
              </w:rPr>
              <w:t>о</w:t>
            </w:r>
            <w:r w:rsidRPr="006B4D4D">
              <w:rPr>
                <w:rFonts w:ascii="Times New Roman" w:hAnsi="Times New Roman"/>
                <w:color w:val="000000" w:themeColor="text1"/>
                <w:sz w:val="24"/>
                <w:szCs w:val="24"/>
              </w:rPr>
              <w:t>  просвещенческих материалов</w:t>
            </w:r>
            <w:r w:rsidRPr="00A04F95">
              <w:rPr>
                <w:rFonts w:ascii="Times New Roman" w:hAnsi="Times New Roman"/>
                <w:color w:val="000000" w:themeColor="text1"/>
                <w:sz w:val="24"/>
                <w:szCs w:val="24"/>
              </w:rPr>
              <w:t xml:space="preserve"> (брошюр, листовок, плакатов, видеофильмов, презентаций и др.) на экологическую тематику</w:t>
            </w:r>
            <w:r w:rsidR="00C471A4" w:rsidRPr="00A04F95">
              <w:rPr>
                <w:rFonts w:ascii="Times New Roman" w:hAnsi="Times New Roman"/>
                <w:color w:val="000000" w:themeColor="text1"/>
                <w:sz w:val="24"/>
                <w:szCs w:val="24"/>
              </w:rPr>
              <w:t xml:space="preserve"> –</w:t>
            </w:r>
            <w:r w:rsidR="00C471A4">
              <w:rPr>
                <w:rFonts w:ascii="Times New Roman" w:hAnsi="Times New Roman"/>
                <w:color w:val="000000" w:themeColor="text1"/>
                <w:sz w:val="24"/>
                <w:szCs w:val="24"/>
              </w:rPr>
              <w:t xml:space="preserve"> 100 штук</w:t>
            </w:r>
            <w:r w:rsidRPr="006C2008">
              <w:rPr>
                <w:rFonts w:ascii="Times New Roman" w:hAnsi="Times New Roman"/>
                <w:color w:val="000000" w:themeColor="text1"/>
                <w:sz w:val="24"/>
                <w:szCs w:val="24"/>
              </w:rPr>
              <w:t>;</w:t>
            </w:r>
          </w:p>
          <w:p w:rsidR="006C2008" w:rsidRPr="006C2008" w:rsidRDefault="006C2008" w:rsidP="00F24BDE">
            <w:pPr>
              <w:pStyle w:val="af7"/>
              <w:ind w:firstLine="458"/>
              <w:jc w:val="both"/>
              <w:rPr>
                <w:rFonts w:ascii="Times New Roman" w:hAnsi="Times New Roman"/>
                <w:color w:val="000000" w:themeColor="text1"/>
                <w:sz w:val="24"/>
                <w:szCs w:val="24"/>
                <w:shd w:val="clear" w:color="auto" w:fill="FFFFFF"/>
              </w:rPr>
            </w:pPr>
            <w:r w:rsidRPr="006C2008">
              <w:rPr>
                <w:rFonts w:ascii="Times New Roman" w:hAnsi="Times New Roman"/>
                <w:color w:val="000000" w:themeColor="text1"/>
                <w:sz w:val="24"/>
                <w:szCs w:val="24"/>
              </w:rPr>
              <w:t>-п</w:t>
            </w:r>
            <w:r w:rsidRPr="006C2008">
              <w:rPr>
                <w:rFonts w:ascii="Times New Roman" w:hAnsi="Times New Roman"/>
                <w:color w:val="000000" w:themeColor="text1"/>
                <w:sz w:val="24"/>
                <w:szCs w:val="24"/>
                <w:shd w:val="clear" w:color="auto" w:fill="FFFFFF"/>
              </w:rPr>
              <w:t>роведение акций, проектов, смотров,  выставок, ярмарок, акций, оформление информационных стендов на экологическую тему</w:t>
            </w:r>
            <w:r w:rsidR="006B4D4D">
              <w:rPr>
                <w:rFonts w:ascii="Times New Roman" w:hAnsi="Times New Roman"/>
                <w:color w:val="000000" w:themeColor="text1"/>
                <w:sz w:val="24"/>
                <w:szCs w:val="24"/>
                <w:shd w:val="clear" w:color="auto" w:fill="FFFFFF"/>
              </w:rPr>
              <w:t>.</w:t>
            </w:r>
          </w:p>
          <w:p w:rsidR="006C2008" w:rsidRPr="006C2008" w:rsidRDefault="006C2008" w:rsidP="00F24BDE">
            <w:pPr>
              <w:pStyle w:val="af7"/>
              <w:ind w:firstLine="458"/>
              <w:jc w:val="both"/>
              <w:rPr>
                <w:rFonts w:ascii="Times New Roman" w:hAnsi="Times New Roman"/>
                <w:color w:val="000000" w:themeColor="text1"/>
                <w:sz w:val="24"/>
                <w:szCs w:val="24"/>
                <w:shd w:val="clear" w:color="auto" w:fill="FFFFFF"/>
              </w:rPr>
            </w:pPr>
            <w:r w:rsidRPr="006C2008">
              <w:rPr>
                <w:rFonts w:ascii="Times New Roman" w:hAnsi="Times New Roman"/>
                <w:color w:val="000000" w:themeColor="text1"/>
                <w:sz w:val="24"/>
                <w:szCs w:val="24"/>
                <w:shd w:val="clear" w:color="auto" w:fill="FFFFFF"/>
              </w:rPr>
              <w:lastRenderedPageBreak/>
              <w:t>2.</w:t>
            </w:r>
            <w:r w:rsidRPr="008E544A">
              <w:rPr>
                <w:rFonts w:ascii="Times New Roman" w:hAnsi="Times New Roman"/>
                <w:b/>
                <w:color w:val="000000" w:themeColor="text1"/>
                <w:sz w:val="24"/>
                <w:szCs w:val="24"/>
                <w:shd w:val="clear" w:color="auto" w:fill="FFFFFF"/>
              </w:rPr>
              <w:t>Включение вопросов экологического воспитания в программы учебных курсов по природоведению, биологии, географии, экономике.</w:t>
            </w:r>
            <w:r w:rsidRPr="006C2008">
              <w:rPr>
                <w:rFonts w:ascii="Times New Roman" w:hAnsi="Times New Roman"/>
                <w:color w:val="000000" w:themeColor="text1"/>
                <w:sz w:val="24"/>
                <w:szCs w:val="24"/>
                <w:shd w:val="clear" w:color="auto" w:fill="FFFFFF"/>
              </w:rPr>
              <w:t xml:space="preserve"> Проведение классных часов в целях повышения экологической грамотности.</w:t>
            </w:r>
          </w:p>
          <w:p w:rsidR="006C2008" w:rsidRPr="006C2008" w:rsidRDefault="006C2008" w:rsidP="00F24BDE">
            <w:pPr>
              <w:pStyle w:val="af7"/>
              <w:ind w:firstLine="458"/>
              <w:jc w:val="both"/>
              <w:rPr>
                <w:rFonts w:ascii="Times New Roman" w:hAnsi="Times New Roman"/>
                <w:color w:val="000000" w:themeColor="text1"/>
                <w:sz w:val="24"/>
                <w:szCs w:val="24"/>
              </w:rPr>
            </w:pPr>
            <w:r w:rsidRPr="006C2008">
              <w:rPr>
                <w:rFonts w:ascii="Times New Roman" w:hAnsi="Times New Roman"/>
                <w:color w:val="000000" w:themeColor="text1"/>
                <w:sz w:val="24"/>
                <w:szCs w:val="24"/>
              </w:rPr>
              <w:t>3.</w:t>
            </w:r>
            <w:r w:rsidRPr="008E544A">
              <w:rPr>
                <w:rFonts w:ascii="Times New Roman" w:hAnsi="Times New Roman"/>
                <w:b/>
                <w:color w:val="000000" w:themeColor="text1"/>
                <w:sz w:val="24"/>
                <w:szCs w:val="24"/>
              </w:rPr>
              <w:t>Проведение традиционных мероприятий и акций</w:t>
            </w:r>
            <w:r w:rsidRPr="006C2008">
              <w:rPr>
                <w:rFonts w:ascii="Times New Roman" w:hAnsi="Times New Roman"/>
                <w:color w:val="000000" w:themeColor="text1"/>
                <w:sz w:val="24"/>
                <w:szCs w:val="24"/>
              </w:rPr>
              <w:t xml:space="preserve"> экологической направленности, в том числе:</w:t>
            </w:r>
          </w:p>
          <w:p w:rsidR="006C2008" w:rsidRPr="006C2008" w:rsidRDefault="006C2008" w:rsidP="00F24BDE">
            <w:pPr>
              <w:pStyle w:val="af7"/>
              <w:ind w:firstLine="458"/>
              <w:jc w:val="both"/>
              <w:rPr>
                <w:rFonts w:ascii="Times New Roman" w:hAnsi="Times New Roman"/>
                <w:color w:val="000000" w:themeColor="text1"/>
                <w:sz w:val="24"/>
                <w:szCs w:val="24"/>
              </w:rPr>
            </w:pPr>
            <w:r w:rsidRPr="006C2008">
              <w:rPr>
                <w:rFonts w:ascii="Times New Roman" w:hAnsi="Times New Roman"/>
                <w:color w:val="000000" w:themeColor="text1"/>
                <w:sz w:val="24"/>
                <w:szCs w:val="24"/>
              </w:rPr>
              <w:t>- Акция «Спасти и сохранить»;</w:t>
            </w:r>
          </w:p>
          <w:p w:rsidR="006C2008" w:rsidRPr="006C2008" w:rsidRDefault="006C2008" w:rsidP="00F24BDE">
            <w:pPr>
              <w:pStyle w:val="af7"/>
              <w:ind w:firstLine="458"/>
              <w:jc w:val="both"/>
              <w:rPr>
                <w:rFonts w:ascii="Times New Roman" w:hAnsi="Times New Roman"/>
                <w:color w:val="000000" w:themeColor="text1"/>
                <w:sz w:val="24"/>
                <w:szCs w:val="24"/>
              </w:rPr>
            </w:pPr>
            <w:r w:rsidRPr="006C2008">
              <w:rPr>
                <w:rFonts w:ascii="Times New Roman" w:hAnsi="Times New Roman"/>
                <w:color w:val="000000" w:themeColor="text1"/>
                <w:sz w:val="24"/>
                <w:szCs w:val="24"/>
              </w:rPr>
              <w:t>-Акция «Аллея выпускников»</w:t>
            </w:r>
            <w:r w:rsidR="0081038D">
              <w:rPr>
                <w:rFonts w:ascii="Times New Roman" w:hAnsi="Times New Roman"/>
                <w:color w:val="000000" w:themeColor="text1"/>
                <w:sz w:val="24"/>
                <w:szCs w:val="24"/>
              </w:rPr>
              <w:t>.</w:t>
            </w:r>
          </w:p>
          <w:p w:rsid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С 12 мая по 5 июня 2019 года в образовательных организациях города Урай прошла  экологическая акция «Спасти и сохранить».  В течение всей акции   воспитанники детских садов, школ, «Центра молодежи и  дополнительного образования», их родители и педагоги принимали участие в мероприятиях экологической  направленности: интеллектуальных играх и конкурсах, различных экологических акциях, мастер-классах, тематических классных часах и беседах, экскурсиях и выставках рисунков</w:t>
            </w:r>
            <w:r w:rsidR="00661D60">
              <w:rPr>
                <w:rFonts w:ascii="Times New Roman" w:hAnsi="Times New Roman"/>
                <w:sz w:val="24"/>
                <w:szCs w:val="24"/>
              </w:rPr>
              <w:t>:</w:t>
            </w:r>
          </w:p>
          <w:p w:rsidR="00661D60" w:rsidRPr="00A42429" w:rsidRDefault="00661D60" w:rsidP="00F24BDE">
            <w:pPr>
              <w:ind w:firstLine="458"/>
              <w:jc w:val="both"/>
            </w:pPr>
            <w:r>
              <w:t>-</w:t>
            </w:r>
            <w:r w:rsidRPr="00A42429">
              <w:t>Передвижная фотовыставка «Живое вокруг нас»;</w:t>
            </w:r>
          </w:p>
          <w:p w:rsidR="00661D60" w:rsidRPr="00A42429" w:rsidRDefault="00661D60" w:rsidP="00F24BDE">
            <w:pPr>
              <w:ind w:firstLine="458"/>
              <w:jc w:val="both"/>
            </w:pPr>
            <w:r>
              <w:t>-</w:t>
            </w:r>
            <w:r w:rsidRPr="00A42429">
              <w:t>Викторина «Маленькие чудеса в большой природе»;</w:t>
            </w:r>
          </w:p>
          <w:p w:rsidR="00661D60" w:rsidRPr="00A42429" w:rsidRDefault="00661D60" w:rsidP="00F24BDE">
            <w:pPr>
              <w:ind w:firstLine="458"/>
              <w:jc w:val="both"/>
            </w:pPr>
            <w:r>
              <w:t>-</w:t>
            </w:r>
            <w:r w:rsidRPr="00A42429">
              <w:t>Молодежная акция – субботник «Память жива»;</w:t>
            </w:r>
          </w:p>
          <w:p w:rsidR="00661D60" w:rsidRPr="00A42429" w:rsidRDefault="00661D60" w:rsidP="00F24BDE">
            <w:pPr>
              <w:ind w:firstLine="458"/>
              <w:jc w:val="both"/>
            </w:pPr>
            <w:r>
              <w:t>-</w:t>
            </w:r>
            <w:r w:rsidRPr="00A42429">
              <w:t>Интеллектуальная игра «Экологический калейдоскоп», посвященная Всемирному дню Земли</w:t>
            </w:r>
            <w:r w:rsidRPr="00661D60">
              <w:t>;</w:t>
            </w:r>
          </w:p>
          <w:p w:rsidR="00661D60" w:rsidRPr="00A42429" w:rsidRDefault="00661D60" w:rsidP="00F24BDE">
            <w:pPr>
              <w:ind w:firstLine="458"/>
              <w:jc w:val="both"/>
            </w:pPr>
            <w:r>
              <w:t>-</w:t>
            </w:r>
            <w:r w:rsidRPr="00A42429">
              <w:t>Субботник «Только вместе мы большая сила – школа №5» по уборке территории Мемориала Славы и Аллеи Памяти;</w:t>
            </w:r>
          </w:p>
          <w:p w:rsidR="00661D60" w:rsidRDefault="00661D60" w:rsidP="00F24BDE">
            <w:pPr>
              <w:ind w:firstLine="458"/>
              <w:jc w:val="both"/>
            </w:pPr>
            <w:r>
              <w:t>-</w:t>
            </w:r>
            <w:r w:rsidRPr="00A42429">
              <w:t>Тематические мероприятия в дошкольных образовательных организациях:</w:t>
            </w:r>
          </w:p>
          <w:p w:rsidR="00661D60" w:rsidRPr="00661D60" w:rsidRDefault="00661D60" w:rsidP="00F24BDE">
            <w:pPr>
              <w:ind w:firstLine="458"/>
              <w:jc w:val="both"/>
            </w:pPr>
            <w:r w:rsidRPr="00A42429">
              <w:rPr>
                <w:rFonts w:eastAsia="Calibri"/>
              </w:rPr>
              <w:t>-Выставка детского творчества «Береги лес от пожара»</w:t>
            </w:r>
            <w:r>
              <w:rPr>
                <w:rFonts w:eastAsia="Calibri"/>
              </w:rPr>
              <w:t>;</w:t>
            </w:r>
          </w:p>
          <w:p w:rsidR="00661D60" w:rsidRPr="00A42429" w:rsidRDefault="00661D60" w:rsidP="00F24BDE">
            <w:pPr>
              <w:ind w:firstLine="458"/>
              <w:jc w:val="both"/>
              <w:rPr>
                <w:rFonts w:eastAsia="Calibri"/>
              </w:rPr>
            </w:pPr>
            <w:r w:rsidRPr="00A42429">
              <w:t>-Конкурс рисунков «Земля – наш дом»</w:t>
            </w:r>
            <w:r>
              <w:t>;</w:t>
            </w:r>
          </w:p>
          <w:p w:rsidR="00661D60" w:rsidRPr="00A42429" w:rsidRDefault="00661D60" w:rsidP="00F24BDE">
            <w:pPr>
              <w:ind w:firstLine="458"/>
              <w:jc w:val="both"/>
            </w:pPr>
            <w:r w:rsidRPr="00A42429">
              <w:lastRenderedPageBreak/>
              <w:t>-Акция – «Вторая жизнь ненужных вещей»</w:t>
            </w:r>
            <w:r>
              <w:t>;</w:t>
            </w:r>
          </w:p>
          <w:p w:rsidR="00661D60" w:rsidRPr="00A42429" w:rsidRDefault="00661D60" w:rsidP="00F24BDE">
            <w:pPr>
              <w:ind w:firstLine="458"/>
              <w:jc w:val="both"/>
            </w:pPr>
            <w:r w:rsidRPr="00A42429">
              <w:t>-Акция «Клумба Дружбы», «Наш зеленый детский сад»</w:t>
            </w:r>
            <w:r>
              <w:t>;</w:t>
            </w:r>
          </w:p>
          <w:p w:rsidR="00661D60" w:rsidRPr="00AD6059" w:rsidRDefault="00661D60" w:rsidP="00F24BDE">
            <w:pPr>
              <w:ind w:firstLine="458"/>
              <w:jc w:val="both"/>
            </w:pPr>
            <w:r w:rsidRPr="00A42429">
              <w:t>-Акция «Кормушка» и др.</w:t>
            </w:r>
            <w:r w:rsidRPr="00AD6059">
              <w:t>;</w:t>
            </w:r>
          </w:p>
          <w:p w:rsidR="00661D60" w:rsidRPr="001A2FC8" w:rsidRDefault="00661D60" w:rsidP="00F24BDE">
            <w:pPr>
              <w:ind w:firstLine="458"/>
              <w:jc w:val="both"/>
            </w:pPr>
            <w:r w:rsidRPr="00A42429">
              <w:t>Мероприятия экологическ</w:t>
            </w:r>
            <w:r w:rsidRPr="001A2FC8">
              <w:t>ой направленности в общеобразовательных организациях:</w:t>
            </w:r>
          </w:p>
          <w:p w:rsidR="00661D60" w:rsidRPr="001A2FC8" w:rsidRDefault="00661D60" w:rsidP="00F24BDE">
            <w:pPr>
              <w:ind w:firstLine="458"/>
              <w:jc w:val="both"/>
            </w:pPr>
            <w:r w:rsidRPr="001A2FC8">
              <w:t xml:space="preserve">- Агитбригада «Сохраним </w:t>
            </w:r>
            <w:proofErr w:type="spellStart"/>
            <w:r w:rsidRPr="001A2FC8">
              <w:t>Югру</w:t>
            </w:r>
            <w:proofErr w:type="spellEnd"/>
            <w:r w:rsidRPr="001A2FC8">
              <w:t xml:space="preserve"> голубой и зелёной»</w:t>
            </w:r>
          </w:p>
          <w:p w:rsidR="00661D60" w:rsidRPr="001A2FC8" w:rsidRDefault="00661D60" w:rsidP="00F24BDE">
            <w:pPr>
              <w:ind w:firstLine="458"/>
              <w:jc w:val="both"/>
            </w:pPr>
            <w:r w:rsidRPr="001A2FC8">
              <w:t>-Экологический десант по очистке пришкольных территорий</w:t>
            </w:r>
          </w:p>
          <w:p w:rsidR="00661D60" w:rsidRPr="00AD6059" w:rsidRDefault="00661D60" w:rsidP="00F24BDE">
            <w:pPr>
              <w:tabs>
                <w:tab w:val="left" w:pos="1134"/>
                <w:tab w:val="left" w:pos="10440"/>
              </w:tabs>
              <w:ind w:firstLine="458"/>
              <w:jc w:val="both"/>
            </w:pPr>
            <w:r w:rsidRPr="00AD6059">
              <w:t>- Акция «Птичья столовая».</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В  детских садах и школах прошли такие мероприятия, как:</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-Познавательно-игровая программа «Азбука Югорского леса»;</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 Конкурс презентаций «Исчезающая красота»;</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 КВН «Вода в жизни человека»;</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 Акция «Лесная аптека»;</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-Акция «Город. Сад»;</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 xml:space="preserve">-Агитбригада «Сохраним </w:t>
            </w:r>
            <w:proofErr w:type="spellStart"/>
            <w:r w:rsidRPr="006C2008">
              <w:rPr>
                <w:rFonts w:ascii="Times New Roman" w:hAnsi="Times New Roman"/>
                <w:sz w:val="24"/>
                <w:szCs w:val="24"/>
              </w:rPr>
              <w:t>Югру</w:t>
            </w:r>
            <w:proofErr w:type="spellEnd"/>
            <w:r w:rsidRPr="006C2008">
              <w:rPr>
                <w:rFonts w:ascii="Times New Roman" w:hAnsi="Times New Roman"/>
                <w:sz w:val="24"/>
                <w:szCs w:val="24"/>
              </w:rPr>
              <w:t xml:space="preserve"> голубой и зелёной»; </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-Акция «Берегите лес от пожаров»;</w:t>
            </w:r>
          </w:p>
          <w:p w:rsidR="006C2008" w:rsidRPr="006C2008" w:rsidRDefault="006C2008" w:rsidP="00F24BDE">
            <w:pPr>
              <w:pStyle w:val="af7"/>
              <w:ind w:firstLine="458"/>
              <w:jc w:val="both"/>
              <w:rPr>
                <w:rFonts w:ascii="Times New Roman" w:hAnsi="Times New Roman"/>
                <w:sz w:val="24"/>
                <w:szCs w:val="24"/>
              </w:rPr>
            </w:pPr>
            <w:r w:rsidRPr="006C2008">
              <w:rPr>
                <w:rFonts w:ascii="Times New Roman" w:hAnsi="Times New Roman"/>
                <w:sz w:val="24"/>
                <w:szCs w:val="24"/>
              </w:rPr>
              <w:t xml:space="preserve">- Марафон «Тайны живой природы - </w:t>
            </w:r>
            <w:proofErr w:type="spellStart"/>
            <w:r w:rsidRPr="006C2008">
              <w:rPr>
                <w:rFonts w:ascii="Times New Roman" w:hAnsi="Times New Roman"/>
                <w:sz w:val="24"/>
                <w:szCs w:val="24"/>
              </w:rPr>
              <w:t>Югры</w:t>
            </w:r>
            <w:proofErr w:type="spellEnd"/>
            <w:r w:rsidRPr="006C2008">
              <w:rPr>
                <w:rFonts w:ascii="Times New Roman" w:hAnsi="Times New Roman"/>
                <w:sz w:val="24"/>
                <w:szCs w:val="24"/>
              </w:rPr>
              <w:t>» и т.д.</w:t>
            </w:r>
          </w:p>
          <w:p w:rsidR="006C2008" w:rsidRDefault="006C2008" w:rsidP="00F24BDE">
            <w:pPr>
              <w:pStyle w:val="af7"/>
              <w:ind w:firstLine="458"/>
              <w:jc w:val="both"/>
              <w:rPr>
                <w:rFonts w:ascii="Times New Roman" w:hAnsi="Times New Roman"/>
                <w:bCs/>
                <w:sz w:val="24"/>
                <w:szCs w:val="24"/>
              </w:rPr>
            </w:pPr>
            <w:r w:rsidRPr="006C2008">
              <w:rPr>
                <w:rFonts w:ascii="Times New Roman" w:hAnsi="Times New Roman"/>
                <w:sz w:val="24"/>
                <w:szCs w:val="24"/>
              </w:rPr>
              <w:t>Вс</w:t>
            </w:r>
            <w:r w:rsidRPr="006C2008">
              <w:rPr>
                <w:rFonts w:ascii="Times New Roman" w:hAnsi="Times New Roman"/>
                <w:bCs/>
                <w:sz w:val="24"/>
                <w:szCs w:val="24"/>
              </w:rPr>
              <w:t xml:space="preserve">его в  течение 2019 года  </w:t>
            </w:r>
            <w:r w:rsidR="00C341E9" w:rsidRPr="000248B1">
              <w:rPr>
                <w:rFonts w:ascii="Times New Roman" w:hAnsi="Times New Roman"/>
                <w:bCs/>
                <w:sz w:val="24"/>
                <w:szCs w:val="24"/>
              </w:rPr>
              <w:t>в образовательных организациях города</w:t>
            </w:r>
            <w:r w:rsidR="00C341E9">
              <w:rPr>
                <w:rFonts w:ascii="Times New Roman" w:hAnsi="Times New Roman"/>
                <w:bCs/>
                <w:sz w:val="24"/>
                <w:szCs w:val="24"/>
              </w:rPr>
              <w:t xml:space="preserve"> </w:t>
            </w:r>
            <w:r w:rsidR="00862F0A">
              <w:rPr>
                <w:rFonts w:ascii="Times New Roman" w:hAnsi="Times New Roman"/>
                <w:bCs/>
                <w:sz w:val="24"/>
                <w:szCs w:val="24"/>
              </w:rPr>
              <w:t xml:space="preserve">было </w:t>
            </w:r>
            <w:r w:rsidRPr="006C2008">
              <w:rPr>
                <w:rFonts w:ascii="Times New Roman" w:hAnsi="Times New Roman"/>
                <w:bCs/>
                <w:sz w:val="24"/>
                <w:szCs w:val="24"/>
              </w:rPr>
              <w:t>проведено более 140 экологических мероприятий, в которых приняли участие: 4700 учащихся общеобразовательных организаций;</w:t>
            </w:r>
            <w:r w:rsidR="003228F5">
              <w:rPr>
                <w:rFonts w:ascii="Times New Roman" w:hAnsi="Times New Roman"/>
                <w:bCs/>
                <w:sz w:val="24"/>
                <w:szCs w:val="24"/>
              </w:rPr>
              <w:t xml:space="preserve"> </w:t>
            </w:r>
            <w:r w:rsidRPr="006C2008">
              <w:rPr>
                <w:rFonts w:ascii="Times New Roman" w:hAnsi="Times New Roman"/>
                <w:bCs/>
                <w:sz w:val="24"/>
                <w:szCs w:val="24"/>
              </w:rPr>
              <w:t>более 1200 воспитанников дошкольных образовательных организаций</w:t>
            </w:r>
            <w:r w:rsidR="003228F5">
              <w:rPr>
                <w:rFonts w:ascii="Times New Roman" w:hAnsi="Times New Roman"/>
                <w:bCs/>
                <w:sz w:val="24"/>
                <w:szCs w:val="24"/>
              </w:rPr>
              <w:t xml:space="preserve"> и </w:t>
            </w:r>
            <w:r w:rsidRPr="006C2008">
              <w:rPr>
                <w:rFonts w:ascii="Times New Roman" w:hAnsi="Times New Roman"/>
                <w:bCs/>
                <w:sz w:val="24"/>
                <w:szCs w:val="24"/>
              </w:rPr>
              <w:t>более  300  родителей.</w:t>
            </w:r>
          </w:p>
          <w:p w:rsidR="005C55CD" w:rsidRPr="00F24BDE" w:rsidRDefault="00D13AF1" w:rsidP="00F24BDE">
            <w:pPr>
              <w:pStyle w:val="ad"/>
              <w:tabs>
                <w:tab w:val="left" w:pos="1134"/>
                <w:tab w:val="left" w:pos="10440"/>
              </w:tabs>
              <w:ind w:left="0" w:firstLine="458"/>
              <w:jc w:val="both"/>
              <w:rPr>
                <w:sz w:val="24"/>
                <w:szCs w:val="24"/>
              </w:rPr>
            </w:pPr>
            <w:r w:rsidRPr="006B4D4D">
              <w:rPr>
                <w:sz w:val="24"/>
                <w:szCs w:val="24"/>
              </w:rPr>
              <w:t xml:space="preserve">Город Урай ежегодно является участником данной акции, в рамках которой проведено 115 эколого-просветительских и </w:t>
            </w:r>
            <w:r w:rsidRPr="006B4D4D">
              <w:rPr>
                <w:sz w:val="24"/>
                <w:szCs w:val="24"/>
              </w:rPr>
              <w:lastRenderedPageBreak/>
              <w:t xml:space="preserve">природоохранных мероприятий. Общее количество участников акции составило 8570 человек, из которых 6210 дети, подростки и молодежь.   </w:t>
            </w:r>
          </w:p>
        </w:tc>
      </w:tr>
      <w:tr w:rsidR="00C42510" w:rsidRPr="006C2008" w:rsidTr="00C40C48">
        <w:trPr>
          <w:trHeight w:val="252"/>
        </w:trPr>
        <w:tc>
          <w:tcPr>
            <w:tcW w:w="311" w:type="pct"/>
            <w:tcBorders>
              <w:top w:val="nil"/>
              <w:left w:val="single" w:sz="4" w:space="0" w:color="auto"/>
              <w:bottom w:val="single" w:sz="4" w:space="0" w:color="auto"/>
              <w:right w:val="single" w:sz="4" w:space="0" w:color="auto"/>
            </w:tcBorders>
            <w:shd w:val="clear" w:color="000000" w:fill="A9D08E"/>
            <w:vAlign w:val="center"/>
            <w:hideMark/>
          </w:tcPr>
          <w:p w:rsidR="00C42510" w:rsidRPr="006C2008" w:rsidRDefault="00C42510" w:rsidP="00606453">
            <w:pPr>
              <w:jc w:val="center"/>
              <w:rPr>
                <w:b/>
                <w:bCs/>
              </w:rPr>
            </w:pPr>
            <w:r w:rsidRPr="006C2008">
              <w:rPr>
                <w:b/>
                <w:bCs/>
              </w:rPr>
              <w:lastRenderedPageBreak/>
              <w:t> </w:t>
            </w:r>
          </w:p>
        </w:tc>
        <w:tc>
          <w:tcPr>
            <w:tcW w:w="4689" w:type="pct"/>
            <w:gridSpan w:val="6"/>
            <w:tcBorders>
              <w:top w:val="nil"/>
              <w:left w:val="nil"/>
              <w:bottom w:val="single" w:sz="4" w:space="0" w:color="auto"/>
              <w:right w:val="single" w:sz="4" w:space="0" w:color="auto"/>
            </w:tcBorders>
            <w:shd w:val="clear" w:color="000000" w:fill="A9D08E"/>
            <w:vAlign w:val="center"/>
            <w:hideMark/>
          </w:tcPr>
          <w:p w:rsidR="00C42510" w:rsidRPr="006C2008" w:rsidRDefault="00C42510" w:rsidP="00606453">
            <w:pPr>
              <w:jc w:val="center"/>
              <w:rPr>
                <w:b/>
                <w:bCs/>
              </w:rPr>
            </w:pPr>
            <w:r w:rsidRPr="006C2008">
              <w:rPr>
                <w:b/>
                <w:bCs/>
              </w:rPr>
              <w:t>Целевой блок 2 «Повышение качества жизни населения, инновационное развитие социальной сферы» (Урай – культурный и спортивный город)</w:t>
            </w:r>
          </w:p>
        </w:tc>
      </w:tr>
      <w:tr w:rsidR="00C42510" w:rsidRPr="006C2008" w:rsidTr="00C40C48">
        <w:trPr>
          <w:trHeight w:val="269"/>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t>10</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10. Создание условий для развития физической культуры и спорта </w:t>
            </w:r>
          </w:p>
        </w:tc>
      </w:tr>
      <w:tr w:rsidR="00C42510" w:rsidRPr="006C2008" w:rsidTr="00C40C48">
        <w:trPr>
          <w:trHeight w:val="288"/>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10.1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Развитие инфраструктуры для занятий физической культурой и спортом, развитие массового спорта, школьного спорта</w:t>
            </w: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t>10.1.1</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Обеспечение населения города Урай возможностью систематически заниматься физической культурой и спортом.</w:t>
            </w:r>
            <w:r w:rsidRPr="006C2008">
              <w:br/>
              <w:t>Создание условий и соответствующей материально-технической базы для вовлечения населения в занятия физической культурой и спортом</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606453">
            <w:pPr>
              <w:outlineLvl w:val="0"/>
            </w:pPr>
            <w:r w:rsidRPr="006C2008">
              <w:t>Доля населения, систематически занимающегося физической культурой и спортом, в общей численности населения (55,6% к 2030 г.)</w:t>
            </w:r>
          </w:p>
          <w:p w:rsidR="002D01B0" w:rsidRDefault="002D01B0" w:rsidP="00606453">
            <w:pPr>
              <w:outlineLvl w:val="0"/>
            </w:pPr>
          </w:p>
          <w:p w:rsidR="002D01B0" w:rsidRPr="006C2008" w:rsidRDefault="002D01B0" w:rsidP="00606453">
            <w:pPr>
              <w:outlineLvl w:val="0"/>
            </w:pPr>
            <w:r w:rsidRPr="002D01B0">
              <w:rPr>
                <w:b/>
              </w:rPr>
              <w:t>Доля населения,</w:t>
            </w:r>
            <w:r w:rsidRPr="006C2008">
              <w:t xml:space="preserve"> систематически занимающегося физической культурой и спортом, в общей численности населения</w:t>
            </w:r>
            <w:r>
              <w:t xml:space="preserve">, за 2019 год составила </w:t>
            </w:r>
            <w:r w:rsidRPr="002D01B0">
              <w:rPr>
                <w:b/>
              </w:rPr>
              <w:t>50,1%.</w:t>
            </w:r>
          </w:p>
        </w:tc>
        <w:tc>
          <w:tcPr>
            <w:tcW w:w="2205" w:type="pct"/>
            <w:gridSpan w:val="3"/>
            <w:tcBorders>
              <w:top w:val="nil"/>
              <w:left w:val="nil"/>
              <w:bottom w:val="single" w:sz="4" w:space="0" w:color="auto"/>
              <w:right w:val="single" w:sz="4" w:space="0" w:color="auto"/>
            </w:tcBorders>
            <w:shd w:val="clear" w:color="auto" w:fill="auto"/>
            <w:hideMark/>
          </w:tcPr>
          <w:p w:rsidR="00DE1079" w:rsidRDefault="00DE1079" w:rsidP="00F24BDE">
            <w:pPr>
              <w:ind w:firstLine="458"/>
              <w:jc w:val="both"/>
            </w:pPr>
            <w:r w:rsidRPr="00C21DF5">
              <w:t xml:space="preserve">В рамках сотрудничества между Правительством Ханты-Мансийского автономного округа - </w:t>
            </w:r>
            <w:proofErr w:type="spellStart"/>
            <w:r w:rsidRPr="00C21DF5">
              <w:t>Югры</w:t>
            </w:r>
            <w:proofErr w:type="spellEnd"/>
            <w:r w:rsidRPr="00C21DF5">
              <w:t xml:space="preserve"> и ПАО «НК «ЛУКОЙЛ» в 2019 году </w:t>
            </w:r>
            <w:r w:rsidR="00AB08CA">
              <w:t xml:space="preserve">завершено </w:t>
            </w:r>
            <w:r w:rsidRPr="00C21DF5">
              <w:t>строительство ледового катка «Урай Арена», что позволит в скором времени развивать новые виды спорта, такие как, хоккей и фигурное катание, с одновременным расширением перечня предоставляемых платных услуг населению. Финансирование данного мероприятия в 2019 году составило 150000 тыс. рублей.</w:t>
            </w:r>
          </w:p>
          <w:p w:rsidR="00AB08CA" w:rsidRPr="00AB08CA" w:rsidRDefault="00AB08CA" w:rsidP="00F24BDE">
            <w:pPr>
              <w:ind w:firstLine="458"/>
              <w:jc w:val="both"/>
            </w:pPr>
            <w:r w:rsidRPr="00AB08CA">
              <w:t>Объект представляет собой  2-х этажное здание, с пропускной способностью 50 чел./ в смену, общая площадь здания составляет 3 977,3 м</w:t>
            </w:r>
            <w:proofErr w:type="gramStart"/>
            <w:r w:rsidRPr="00AB08CA">
              <w:t>2</w:t>
            </w:r>
            <w:proofErr w:type="gramEnd"/>
            <w:r w:rsidRPr="00AB08CA">
              <w:t>.</w:t>
            </w:r>
          </w:p>
          <w:p w:rsidR="00AB08CA" w:rsidRPr="00AB08CA" w:rsidRDefault="00AB08CA" w:rsidP="00F24BDE">
            <w:pPr>
              <w:widowControl w:val="0"/>
              <w:tabs>
                <w:tab w:val="left" w:pos="426"/>
              </w:tabs>
              <w:autoSpaceDE w:val="0"/>
              <w:autoSpaceDN w:val="0"/>
              <w:adjustRightInd w:val="0"/>
              <w:ind w:firstLine="458"/>
              <w:jc w:val="both"/>
              <w:rPr>
                <w:iCs/>
              </w:rPr>
            </w:pPr>
            <w:r w:rsidRPr="00AB08CA">
              <w:rPr>
                <w:b/>
              </w:rPr>
              <w:t>1-й этаж:</w:t>
            </w:r>
            <w:r w:rsidRPr="00AB08CA">
              <w:t xml:space="preserve"> Универсальное ледовое поле с искусственным льдом,  </w:t>
            </w:r>
            <w:r w:rsidRPr="00AB08CA">
              <w:rPr>
                <w:iCs/>
              </w:rPr>
              <w:t xml:space="preserve">гардероб с прокатом коньков, сушилка и мастерская точки коньков, раздевалки  с душевыми и санузлами.  </w:t>
            </w:r>
          </w:p>
          <w:p w:rsidR="00AB08CA" w:rsidRPr="00AB08CA" w:rsidRDefault="00AB08CA" w:rsidP="00F24BDE">
            <w:pPr>
              <w:ind w:firstLine="458"/>
              <w:jc w:val="both"/>
            </w:pPr>
            <w:r w:rsidRPr="00AB08CA">
              <w:rPr>
                <w:b/>
              </w:rPr>
              <w:t>2-й этаж:</w:t>
            </w:r>
            <w:r w:rsidRPr="00AB08CA">
              <w:t xml:space="preserve"> Р</w:t>
            </w:r>
            <w:r w:rsidRPr="00AB08CA">
              <w:rPr>
                <w:iCs/>
              </w:rPr>
              <w:t xml:space="preserve">абочие кабинеты, </w:t>
            </w:r>
            <w:proofErr w:type="gramStart"/>
            <w:r w:rsidRPr="00AB08CA">
              <w:rPr>
                <w:iCs/>
              </w:rPr>
              <w:t>тренерская</w:t>
            </w:r>
            <w:proofErr w:type="gramEnd"/>
            <w:r w:rsidRPr="00AB08CA">
              <w:rPr>
                <w:iCs/>
              </w:rPr>
              <w:t xml:space="preserve"> и кабинет врача. Так же в уровне второго этажа предусмотрен балкон, конференц-зал и тренажерный  зал с кладовой инвентаря.</w:t>
            </w:r>
          </w:p>
          <w:p w:rsidR="00DE1079" w:rsidRPr="00C21DF5" w:rsidRDefault="00DE1079" w:rsidP="00F24BDE">
            <w:pPr>
              <w:ind w:firstLine="458"/>
              <w:jc w:val="both"/>
            </w:pPr>
            <w:r w:rsidRPr="00AB08CA">
              <w:t>В подведомственных Учреждениях спорта на постоянной основе проводятся текущие ремонты, а также поддерживается в надлежащем состоянии спортивный инвентарь.</w:t>
            </w:r>
          </w:p>
          <w:p w:rsidR="00DE1079" w:rsidRPr="00C21DF5" w:rsidRDefault="00DE1079" w:rsidP="00F24BDE">
            <w:pPr>
              <w:ind w:firstLine="458"/>
              <w:jc w:val="both"/>
              <w:outlineLvl w:val="0"/>
            </w:pPr>
            <w:r w:rsidRPr="00C21DF5">
              <w:lastRenderedPageBreak/>
              <w:t xml:space="preserve">МАУ ДО ДЮСШ «Звезды </w:t>
            </w:r>
            <w:proofErr w:type="spellStart"/>
            <w:r w:rsidRPr="00C21DF5">
              <w:t>Югры</w:t>
            </w:r>
            <w:proofErr w:type="spellEnd"/>
            <w:r w:rsidRPr="00C21DF5">
              <w:t xml:space="preserve">» в 2019 году приобретено спортивное оборудование и инвентарь на сумму 839,7 тыс. рублей. </w:t>
            </w:r>
          </w:p>
          <w:p w:rsidR="005C55CD" w:rsidRPr="006C2008" w:rsidRDefault="005C55CD" w:rsidP="00F24BDE">
            <w:pPr>
              <w:ind w:firstLine="458"/>
              <w:jc w:val="both"/>
              <w:outlineLvl w:val="0"/>
            </w:pP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lastRenderedPageBreak/>
              <w:t>10.1.2</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proofErr w:type="gramStart"/>
            <w:r w:rsidRPr="006C2008">
              <w:t>Создание спортивных объектов и площадок в местах притяжения населения (в рамках благоустройства дворовых и общественных территорий):</w:t>
            </w:r>
            <w:r w:rsidRPr="006C2008">
              <w:br/>
              <w:t>- открытые универсальные площадки для общефизической подготовки;</w:t>
            </w:r>
            <w:r w:rsidRPr="006C2008">
              <w:br/>
              <w:t>- многофункциональные площадки с нестандартным оборудованием;</w:t>
            </w:r>
            <w:r w:rsidRPr="006C2008">
              <w:br/>
              <w:t>- комплексные площадки для игровых видов спорта на открытом воздухе;</w:t>
            </w:r>
            <w:r w:rsidRPr="006C2008">
              <w:br/>
              <w:t xml:space="preserve">- специализированные спортивные площадки </w:t>
            </w:r>
            <w:r w:rsidRPr="006C2008">
              <w:lastRenderedPageBreak/>
              <w:t>(</w:t>
            </w:r>
            <w:proofErr w:type="spellStart"/>
            <w:r w:rsidRPr="006C2008">
              <w:t>скейт-парк</w:t>
            </w:r>
            <w:proofErr w:type="spellEnd"/>
            <w:r w:rsidRPr="006C2008">
              <w:t xml:space="preserve">, </w:t>
            </w:r>
            <w:proofErr w:type="spellStart"/>
            <w:r w:rsidRPr="006C2008">
              <w:t>роллердром</w:t>
            </w:r>
            <w:proofErr w:type="spellEnd"/>
            <w:r w:rsidRPr="006C2008">
              <w:t xml:space="preserve"> и др.);</w:t>
            </w:r>
            <w:r w:rsidRPr="006C2008">
              <w:br/>
              <w:t>- оснащение спортивных площадок специализированными снарядами для людей с ограниченными возможностями здоровья и др.</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7A5208">
            <w:pPr>
              <w:outlineLvl w:val="0"/>
            </w:pPr>
            <w:r w:rsidRPr="006C2008">
              <w:lastRenderedPageBreak/>
              <w:t>Развитие инфраструктуры физической культуры и спорта, в т.ч. в рамках государственно-частного (</w:t>
            </w:r>
            <w:proofErr w:type="spellStart"/>
            <w:r w:rsidRPr="006C2008">
              <w:t>муниципально-частного</w:t>
            </w:r>
            <w:proofErr w:type="spellEnd"/>
            <w:r w:rsidRPr="006C2008">
              <w:t>) партнерства, строительство и реконструкция спортивных объектов шаговой доступности обеспечивающих, в частности, доступность этих объектов для лиц с ограниченными возможностями здоровья и инвалидов</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606453">
            <w:pPr>
              <w:outlineLvl w:val="0"/>
            </w:pPr>
            <w:r w:rsidRPr="006C2008">
              <w:t>Доля населения, систематически занимающегося физической культурой и спортом, в общей численности населения (55,6% к 2030 г.)</w:t>
            </w:r>
          </w:p>
          <w:p w:rsidR="002D01B0" w:rsidRDefault="002D01B0" w:rsidP="00606453">
            <w:pPr>
              <w:outlineLvl w:val="0"/>
            </w:pPr>
          </w:p>
          <w:p w:rsidR="002D01B0" w:rsidRPr="006C2008" w:rsidRDefault="002D01B0" w:rsidP="00606453">
            <w:pPr>
              <w:outlineLvl w:val="0"/>
            </w:pPr>
            <w:r w:rsidRPr="002D01B0">
              <w:rPr>
                <w:b/>
              </w:rPr>
              <w:t>Доля населения,</w:t>
            </w:r>
            <w:r w:rsidRPr="006C2008">
              <w:t xml:space="preserve"> систематически занимающегося физической культурой и спортом, в общей численности населения</w:t>
            </w:r>
            <w:r>
              <w:t xml:space="preserve">, за 2019 год составила </w:t>
            </w:r>
            <w:r w:rsidRPr="002D01B0">
              <w:rPr>
                <w:b/>
              </w:rPr>
              <w:t>50,1%.</w:t>
            </w:r>
          </w:p>
        </w:tc>
        <w:tc>
          <w:tcPr>
            <w:tcW w:w="2205" w:type="pct"/>
            <w:gridSpan w:val="3"/>
            <w:tcBorders>
              <w:top w:val="nil"/>
              <w:left w:val="nil"/>
              <w:bottom w:val="single" w:sz="4" w:space="0" w:color="auto"/>
              <w:right w:val="single" w:sz="4" w:space="0" w:color="auto"/>
            </w:tcBorders>
            <w:shd w:val="clear" w:color="auto" w:fill="auto"/>
            <w:hideMark/>
          </w:tcPr>
          <w:p w:rsidR="00AA39D4" w:rsidRPr="00AA39D4" w:rsidRDefault="00AA39D4" w:rsidP="00F24BDE">
            <w:pPr>
              <w:pStyle w:val="a4"/>
              <w:spacing w:after="0"/>
              <w:ind w:left="0" w:firstLine="458"/>
              <w:jc w:val="both"/>
              <w:rPr>
                <w:sz w:val="24"/>
                <w:szCs w:val="24"/>
                <w:lang w:val="ru-RU"/>
              </w:rPr>
            </w:pPr>
            <w:r w:rsidRPr="00AA39D4">
              <w:rPr>
                <w:sz w:val="24"/>
                <w:szCs w:val="24"/>
                <w:lang w:val="ru-RU"/>
              </w:rPr>
              <w:t xml:space="preserve">В 2019 году в рамках благоустройства общественной территории в районе пересечения </w:t>
            </w:r>
            <w:proofErr w:type="spellStart"/>
            <w:r w:rsidRPr="00AA39D4">
              <w:rPr>
                <w:sz w:val="24"/>
                <w:szCs w:val="24"/>
                <w:lang w:val="ru-RU"/>
              </w:rPr>
              <w:t>ул</w:t>
            </w:r>
            <w:proofErr w:type="gramStart"/>
            <w:r w:rsidRPr="00AA39D4">
              <w:rPr>
                <w:sz w:val="24"/>
                <w:szCs w:val="24"/>
                <w:lang w:val="ru-RU"/>
              </w:rPr>
              <w:t>.У</w:t>
            </w:r>
            <w:proofErr w:type="gramEnd"/>
            <w:r w:rsidRPr="00AA39D4">
              <w:rPr>
                <w:sz w:val="24"/>
                <w:szCs w:val="24"/>
                <w:lang w:val="ru-RU"/>
              </w:rPr>
              <w:t>збекистанская</w:t>
            </w:r>
            <w:proofErr w:type="spellEnd"/>
            <w:r w:rsidRPr="00AA39D4">
              <w:rPr>
                <w:sz w:val="24"/>
                <w:szCs w:val="24"/>
                <w:lang w:val="ru-RU"/>
              </w:rPr>
              <w:t xml:space="preserve">, ул.Космонавтов, граничащая с жилыми домами №№71,72 </w:t>
            </w:r>
            <w:proofErr w:type="spellStart"/>
            <w:r w:rsidRPr="00AA39D4">
              <w:rPr>
                <w:sz w:val="24"/>
                <w:szCs w:val="24"/>
                <w:lang w:val="ru-RU"/>
              </w:rPr>
              <w:t>мкр</w:t>
            </w:r>
            <w:proofErr w:type="spellEnd"/>
            <w:r w:rsidRPr="00AA39D4">
              <w:rPr>
                <w:sz w:val="24"/>
                <w:szCs w:val="24"/>
                <w:lang w:val="ru-RU"/>
              </w:rPr>
              <w:t>. 1А</w:t>
            </w:r>
            <w:r>
              <w:rPr>
                <w:sz w:val="24"/>
                <w:szCs w:val="24"/>
                <w:lang w:val="ru-RU"/>
              </w:rPr>
              <w:t>,</w:t>
            </w:r>
            <w:r w:rsidRPr="00AA39D4">
              <w:rPr>
                <w:sz w:val="24"/>
                <w:szCs w:val="24"/>
                <w:lang w:val="ru-RU"/>
              </w:rPr>
              <w:t xml:space="preserve"> в целях развития инфраструктуры физической культуры и спорта установлено 2 спортивных комплекса и 9 игровых площадок для активных игр, в том числе с игровыми формами для детей с ограниченными возможностями.</w:t>
            </w:r>
          </w:p>
          <w:p w:rsidR="00CE10A8" w:rsidRDefault="00AA39D4" w:rsidP="00DE1079">
            <w:pPr>
              <w:autoSpaceDE w:val="0"/>
              <w:autoSpaceDN w:val="0"/>
              <w:jc w:val="both"/>
            </w:pPr>
            <w:r>
              <w:t>Кроме этого, п</w:t>
            </w:r>
            <w:r w:rsidR="00DE1079" w:rsidRPr="00DB2D54">
              <w:t xml:space="preserve">омимо </w:t>
            </w:r>
            <w:r w:rsidR="00DB2D54">
              <w:t xml:space="preserve">завершенного </w:t>
            </w:r>
            <w:r w:rsidR="00DE1079" w:rsidRPr="00DB2D54">
              <w:t>строительства ледового катка «Урай Арена», в 2019 году в рамках проекта «Спорт-норма жизни» в город</w:t>
            </w:r>
            <w:r w:rsidR="00DB2D54">
              <w:t>е</w:t>
            </w:r>
            <w:r w:rsidR="00DE1079" w:rsidRPr="00DB2D54">
              <w:t xml:space="preserve"> Урай</w:t>
            </w:r>
            <w:r w:rsidR="00DB2D54">
              <w:t xml:space="preserve">  </w:t>
            </w:r>
            <w:r w:rsidR="00DE1079" w:rsidRPr="00DB2D54">
              <w:t xml:space="preserve"> дополнительно </w:t>
            </w:r>
            <w:r w:rsidR="00CE10A8" w:rsidRPr="00CE10A8">
              <w:t>поступили</w:t>
            </w:r>
            <w:r w:rsidR="00DB2D54" w:rsidRPr="00DB2D54">
              <w:t xml:space="preserve"> </w:t>
            </w:r>
            <w:r w:rsidR="00DE1079" w:rsidRPr="00DB2D54">
              <w:t xml:space="preserve">2 (две) спортивные площадки </w:t>
            </w:r>
            <w:proofErr w:type="spellStart"/>
            <w:r w:rsidR="00DE1079" w:rsidRPr="00DB2D54">
              <w:t>Street</w:t>
            </w:r>
            <w:proofErr w:type="spellEnd"/>
            <w:r w:rsidR="00DE1079" w:rsidRPr="00DB2D54">
              <w:t xml:space="preserve"> </w:t>
            </w:r>
            <w:proofErr w:type="spellStart"/>
            <w:r w:rsidR="00DE1079" w:rsidRPr="00DB2D54">
              <w:t>Workout</w:t>
            </w:r>
            <w:proofErr w:type="spellEnd"/>
            <w:r w:rsidR="00DE1079" w:rsidRPr="00DB2D54">
              <w:t>, одна из них предназначена для подготовки к выполнению норм ВФСК «ГТО» людьми с ограниченными возможностями здоровья</w:t>
            </w:r>
            <w:r w:rsidR="00CE10A8">
              <w:t>, установка запланирована в 2020 году.</w:t>
            </w:r>
          </w:p>
          <w:p w:rsidR="005C55CD" w:rsidRPr="006C2008" w:rsidRDefault="00DE1079" w:rsidP="00AA39D4">
            <w:pPr>
              <w:autoSpaceDE w:val="0"/>
              <w:autoSpaceDN w:val="0"/>
              <w:jc w:val="both"/>
            </w:pPr>
            <w:r w:rsidRPr="00DB2D54">
              <w:t>Всего по итогам 2019 году на территории города Урай расположено 47 плоскостных спортивных сооружений.</w:t>
            </w: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lastRenderedPageBreak/>
              <w:t>10.1.3</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Совершенствование ежегодного календарного плана физкультурных и спортивно-массовых мероприятий для различных групп населения и различного уровня:</w:t>
            </w:r>
            <w:r w:rsidRPr="006C2008">
              <w:br w:type="page"/>
            </w:r>
          </w:p>
          <w:p w:rsidR="00CF538A" w:rsidRPr="006C2008" w:rsidRDefault="00CF538A" w:rsidP="00606453">
            <w:pPr>
              <w:outlineLvl w:val="0"/>
            </w:pPr>
            <w:r w:rsidRPr="006C2008">
              <w:t>- повсеместное внедрение Всероссийского физкультурно-спортивного комплекса «Готов к труду и обороне» (ГТО) среди всех возрастных и социальных групп населения;</w:t>
            </w:r>
            <w:r w:rsidRPr="006C2008">
              <w:br w:type="page"/>
            </w:r>
          </w:p>
          <w:p w:rsidR="00CF538A" w:rsidRPr="006C2008" w:rsidRDefault="00CF538A" w:rsidP="00606453">
            <w:pPr>
              <w:outlineLvl w:val="0"/>
            </w:pPr>
            <w:r w:rsidRPr="006C2008">
              <w:lastRenderedPageBreak/>
              <w:t>- развитие общественного физкультурно-спортивного движения «Спорт для всех»;</w:t>
            </w:r>
          </w:p>
          <w:p w:rsidR="00CF538A" w:rsidRPr="006C2008" w:rsidRDefault="00CF538A" w:rsidP="00606453">
            <w:pPr>
              <w:outlineLvl w:val="0"/>
            </w:pPr>
            <w:r w:rsidRPr="006C2008">
              <w:br w:type="page"/>
              <w:t>- проведение фестивалей, спартакиад, физкультурно-массовых и спортивно-массовых мероприятий, основных окружных смотров-конкурсов и др.</w:t>
            </w:r>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7A5208">
            <w:pPr>
              <w:outlineLvl w:val="0"/>
            </w:pPr>
            <w:r w:rsidRPr="006C2008">
              <w:lastRenderedPageBreak/>
              <w:t>Популяризация физической культуры и пропаганда массового спорта.</w:t>
            </w:r>
            <w:r w:rsidRPr="006C2008">
              <w:br w:type="page"/>
              <w:t>Увеличение доли населения города Урай, выполнивших нормативы ВФСК «ГТО», в общей численности населения, принявшего участие в сдаче нормативов ВФСК «ГТО», до 41,6% к 2030 г., из них учащихся и студентов до 71,7%</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606453">
            <w:pPr>
              <w:outlineLvl w:val="0"/>
            </w:pPr>
            <w:r w:rsidRPr="006C2008">
              <w:t>Доля населения, систематически занимающегося физической культурой и спортом, в общей численности населения (55,6% к 2030 г.)</w:t>
            </w:r>
          </w:p>
          <w:p w:rsidR="002D01B0" w:rsidRDefault="002D01B0" w:rsidP="00606453">
            <w:pPr>
              <w:outlineLvl w:val="0"/>
            </w:pPr>
          </w:p>
          <w:p w:rsidR="002D01B0" w:rsidRPr="006C2008" w:rsidRDefault="002D01B0" w:rsidP="00606453">
            <w:pPr>
              <w:outlineLvl w:val="0"/>
            </w:pPr>
            <w:r w:rsidRPr="002D01B0">
              <w:rPr>
                <w:b/>
              </w:rPr>
              <w:t>Доля населения,</w:t>
            </w:r>
            <w:r w:rsidRPr="006C2008">
              <w:t xml:space="preserve"> систематически занимающегося физической культурой и спортом, в общей численности населения</w:t>
            </w:r>
            <w:r>
              <w:t xml:space="preserve">, за 2019 год составила </w:t>
            </w:r>
            <w:r w:rsidRPr="002D01B0">
              <w:rPr>
                <w:b/>
              </w:rPr>
              <w:t>50,1%.</w:t>
            </w:r>
          </w:p>
        </w:tc>
        <w:tc>
          <w:tcPr>
            <w:tcW w:w="2205" w:type="pct"/>
            <w:gridSpan w:val="3"/>
            <w:tcBorders>
              <w:top w:val="nil"/>
              <w:left w:val="nil"/>
              <w:bottom w:val="single" w:sz="4" w:space="0" w:color="auto"/>
              <w:right w:val="single" w:sz="4" w:space="0" w:color="auto"/>
            </w:tcBorders>
            <w:shd w:val="clear" w:color="auto" w:fill="auto"/>
            <w:hideMark/>
          </w:tcPr>
          <w:p w:rsidR="00DE1079" w:rsidRPr="00C21DF5" w:rsidRDefault="00DE1079" w:rsidP="000769C3">
            <w:pPr>
              <w:ind w:firstLine="458"/>
              <w:jc w:val="both"/>
              <w:rPr>
                <w:bCs/>
                <w:color w:val="000000"/>
              </w:rPr>
            </w:pPr>
            <w:r w:rsidRPr="00C21DF5">
              <w:rPr>
                <w:bCs/>
                <w:color w:val="000000"/>
              </w:rPr>
              <w:t>Единый календарный план региональных, межрегиональных,</w:t>
            </w:r>
            <w:r w:rsidR="000769C3">
              <w:rPr>
                <w:bCs/>
                <w:color w:val="000000"/>
              </w:rPr>
              <w:t xml:space="preserve"> </w:t>
            </w:r>
            <w:r w:rsidRPr="00C21DF5">
              <w:rPr>
                <w:bCs/>
                <w:color w:val="000000"/>
              </w:rPr>
              <w:t>всероссийских и международных и спортивно-массовых мероприятий (далее – ЕКП) города Урай на 2019 год был сформирован на основании ЕКП ХМАО-Югры, а также ходатайств подведомственных учреждений спорта, местных и региональных спортивных федераций, некоммерческих организаций и т.д. В течение года ЕКП неоднократно актуализировался на основании возникающих обстоятельств.</w:t>
            </w:r>
          </w:p>
          <w:p w:rsidR="00DE1079" w:rsidRPr="00C21DF5" w:rsidRDefault="00DE1079" w:rsidP="00DE1079">
            <w:pPr>
              <w:tabs>
                <w:tab w:val="left" w:pos="175"/>
              </w:tabs>
              <w:jc w:val="both"/>
            </w:pPr>
            <w:r w:rsidRPr="00C21DF5">
              <w:t xml:space="preserve">Совместно с пресс-службой администрации города Урай регулярно проводится работа с городскими СМИ, пропагандирующая ценности физической культуры и здорового образа жизни. Периодично (еженедельно, ежемесячно) составляется </w:t>
            </w:r>
            <w:proofErr w:type="spellStart"/>
            <w:r w:rsidRPr="00C21DF5">
              <w:t>медиа-план</w:t>
            </w:r>
            <w:proofErr w:type="spellEnd"/>
            <w:r w:rsidRPr="00C21DF5">
              <w:t xml:space="preserve"> с указанием времени и места проведения спортивно-массовых мероприятий; на официальном сайте города, в </w:t>
            </w:r>
            <w:proofErr w:type="spellStart"/>
            <w:r w:rsidRPr="00C21DF5">
              <w:t>фотогалерее</w:t>
            </w:r>
            <w:proofErr w:type="spellEnd"/>
            <w:r w:rsidRPr="00C21DF5">
              <w:t xml:space="preserve"> имеются фоторепортажи с места проведения спортивных мероприятий. </w:t>
            </w:r>
          </w:p>
          <w:p w:rsidR="00DE1079" w:rsidRPr="00727D7D" w:rsidRDefault="00DE1079" w:rsidP="00DE1079">
            <w:pPr>
              <w:autoSpaceDE w:val="0"/>
              <w:autoSpaceDN w:val="0"/>
              <w:adjustRightInd w:val="0"/>
              <w:jc w:val="both"/>
              <w:rPr>
                <w:sz w:val="20"/>
                <w:szCs w:val="20"/>
              </w:rPr>
            </w:pPr>
            <w:r w:rsidRPr="00C21DF5">
              <w:t xml:space="preserve">В целях создания эффективной системы физического воспитания, направленной на развитие человеческого </w:t>
            </w:r>
            <w:r w:rsidRPr="00C21DF5">
              <w:lastRenderedPageBreak/>
              <w:t xml:space="preserve">потенциала и укрепление здоровья населения активно работал городской центр сдачи Всероссийского физкультурно-спортивного комплекса «Готов к труду и обороне!». У участников с </w:t>
            </w:r>
            <w:r w:rsidRPr="00C21DF5">
              <w:rPr>
                <w:lang w:val="en-US"/>
              </w:rPr>
              <w:t>I</w:t>
            </w:r>
            <w:r w:rsidRPr="00C21DF5">
              <w:t xml:space="preserve"> по </w:t>
            </w:r>
            <w:r w:rsidRPr="00C21DF5">
              <w:rPr>
                <w:lang w:val="en-US"/>
              </w:rPr>
              <w:t>XI</w:t>
            </w:r>
            <w:r w:rsidRPr="00C21DF5">
              <w:t xml:space="preserve"> ступени были приняты тесты по силовой гимнастике, плаванию, лыжным гонкам и т.д. Всего приняли участие в сдаче нормативов 495 человек. Также проведено 9</w:t>
            </w:r>
            <w:r w:rsidRPr="00727D7D">
              <w:rPr>
                <w:sz w:val="20"/>
                <w:szCs w:val="20"/>
              </w:rPr>
              <w:t xml:space="preserve"> Фестивалей ВФСК «</w:t>
            </w:r>
            <w:proofErr w:type="gramStart"/>
            <w:r w:rsidRPr="00727D7D">
              <w:rPr>
                <w:sz w:val="20"/>
                <w:szCs w:val="20"/>
              </w:rPr>
              <w:t>ГТО</w:t>
            </w:r>
            <w:proofErr w:type="gramEnd"/>
            <w:r w:rsidRPr="00727D7D">
              <w:rPr>
                <w:sz w:val="20"/>
                <w:szCs w:val="20"/>
              </w:rPr>
              <w:t>» в которых приняло участие 304 человека.</w:t>
            </w:r>
          </w:p>
          <w:p w:rsidR="00DE1079" w:rsidRPr="00C21DF5" w:rsidRDefault="00DE1079" w:rsidP="00DE1079">
            <w:pPr>
              <w:jc w:val="both"/>
              <w:outlineLvl w:val="0"/>
              <w:rPr>
                <w:bCs/>
                <w:color w:val="000000"/>
              </w:rPr>
            </w:pPr>
            <w:r w:rsidRPr="00C21DF5">
              <w:rPr>
                <w:bCs/>
                <w:color w:val="000000"/>
              </w:rPr>
              <w:t xml:space="preserve">В рамках городских Спартакиад проведено 53 мероприятия с охватом участников 2363 человек. </w:t>
            </w:r>
          </w:p>
          <w:p w:rsidR="005C55CD" w:rsidRDefault="00DE1079" w:rsidP="00DE1079">
            <w:pPr>
              <w:jc w:val="both"/>
              <w:outlineLvl w:val="0"/>
            </w:pPr>
            <w:r w:rsidRPr="00C21DF5">
              <w:t>Всего в 2019 году было проведено (принято участие) 358 спортивных мероприятий (в том числе, городского значения – 233, регионального – 90, всероссийского – 28, международного – 7). Охват участников составил 13917 человека.</w:t>
            </w:r>
          </w:p>
          <w:p w:rsidR="00C21DF5" w:rsidRPr="006C2008" w:rsidRDefault="00C21DF5" w:rsidP="00DE1079">
            <w:pPr>
              <w:jc w:val="both"/>
              <w:outlineLvl w:val="0"/>
            </w:pP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lastRenderedPageBreak/>
              <w:t>10.1.4</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r w:rsidRPr="006C2008">
              <w:br/>
              <w:t xml:space="preserve">- создание сети спортивных клубов по месту жительства, в т.ч. </w:t>
            </w:r>
            <w:r w:rsidRPr="006C2008">
              <w:lastRenderedPageBreak/>
              <w:t>спортивных клубов выходного дня;</w:t>
            </w:r>
            <w:r w:rsidRPr="006C2008">
              <w:br/>
              <w:t>- открытие групп здоровья среди людей старшего поколения и др.</w:t>
            </w:r>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lastRenderedPageBreak/>
              <w:t>Создание условий для вовлечения населения в занятия физической культурой и спортом</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606453">
            <w:pPr>
              <w:outlineLvl w:val="0"/>
            </w:pPr>
            <w:r w:rsidRPr="006C2008">
              <w:t>Доля населения, систематически занимающегося физической культурой и спортом, в общей численности населения (55,6% к 2030 г.)</w:t>
            </w:r>
          </w:p>
          <w:p w:rsidR="002D01B0" w:rsidRDefault="002D01B0" w:rsidP="00606453">
            <w:pPr>
              <w:outlineLvl w:val="0"/>
            </w:pPr>
          </w:p>
          <w:p w:rsidR="002D01B0" w:rsidRPr="006C2008" w:rsidRDefault="002D01B0" w:rsidP="00606453">
            <w:pPr>
              <w:outlineLvl w:val="0"/>
            </w:pPr>
            <w:r w:rsidRPr="002D01B0">
              <w:rPr>
                <w:b/>
              </w:rPr>
              <w:t>Доля населения,</w:t>
            </w:r>
            <w:r w:rsidRPr="006C2008">
              <w:t xml:space="preserve"> систематически занимающегося физической культурой и спортом, в общей </w:t>
            </w:r>
            <w:r w:rsidRPr="006C2008">
              <w:lastRenderedPageBreak/>
              <w:t>численности населения</w:t>
            </w:r>
            <w:r>
              <w:t xml:space="preserve">, за 2019 год составила </w:t>
            </w:r>
            <w:r w:rsidRPr="002D01B0">
              <w:rPr>
                <w:b/>
              </w:rPr>
              <w:t>50,1%.</w:t>
            </w:r>
          </w:p>
        </w:tc>
        <w:tc>
          <w:tcPr>
            <w:tcW w:w="2205" w:type="pct"/>
            <w:gridSpan w:val="3"/>
            <w:tcBorders>
              <w:top w:val="nil"/>
              <w:left w:val="nil"/>
              <w:bottom w:val="single" w:sz="4" w:space="0" w:color="auto"/>
              <w:right w:val="single" w:sz="4" w:space="0" w:color="auto"/>
            </w:tcBorders>
            <w:shd w:val="clear" w:color="auto" w:fill="auto"/>
            <w:hideMark/>
          </w:tcPr>
          <w:p w:rsidR="00DE1079" w:rsidRPr="002D01B0" w:rsidRDefault="00DE1079" w:rsidP="000769C3">
            <w:pPr>
              <w:ind w:firstLine="458"/>
              <w:jc w:val="both"/>
            </w:pPr>
            <w:proofErr w:type="gramStart"/>
            <w:r w:rsidRPr="002D01B0">
              <w:lastRenderedPageBreak/>
              <w:t>Подведомственные Учреждения спорта предоставляют населению более 13 видов услуг, из наиболее популярных – это спортивное занятие в тренажерном, футбольном, волейбольном, теннисном залах, бассейне, стрелковом тире, прокат спортивного инвентаря.</w:t>
            </w:r>
            <w:proofErr w:type="gramEnd"/>
          </w:p>
          <w:p w:rsidR="00DE1079" w:rsidRPr="002D01B0" w:rsidRDefault="00DE1079" w:rsidP="000769C3">
            <w:pPr>
              <w:autoSpaceDE w:val="0"/>
              <w:autoSpaceDN w:val="0"/>
              <w:adjustRightInd w:val="0"/>
              <w:ind w:firstLine="458"/>
              <w:jc w:val="both"/>
            </w:pPr>
            <w:r w:rsidRPr="002D01B0">
              <w:t>Школьные клубы, организованные по принципу учета интересов каждого ученика, направлены на решение проблемы приобщения детей к спорту. В настоящее время такие клубы посещают 1363 учащихся.</w:t>
            </w:r>
          </w:p>
          <w:p w:rsidR="00DE1079" w:rsidRPr="002D01B0" w:rsidRDefault="00DE1079" w:rsidP="000769C3">
            <w:pPr>
              <w:ind w:firstLine="458"/>
              <w:jc w:val="both"/>
              <w:outlineLvl w:val="0"/>
              <w:rPr>
                <w:color w:val="000000"/>
              </w:rPr>
            </w:pPr>
            <w:r w:rsidRPr="002D01B0">
              <w:rPr>
                <w:color w:val="000000"/>
              </w:rPr>
              <w:t xml:space="preserve">Проводится активная совместная работа с некоммерческими организациями, направленная на вовлечение населения в спортивную жизнь города. К примеру, </w:t>
            </w:r>
            <w:r w:rsidRPr="002D01B0">
              <w:t xml:space="preserve">местной общественной организацией города Урай по поддержке развития и популяризации физической культуры и спорта </w:t>
            </w:r>
            <w:r w:rsidRPr="002D01B0">
              <w:lastRenderedPageBreak/>
              <w:t xml:space="preserve">«Урай Мега Спорт» проведено 71 мероприятие с охватом участников 1693 человек. </w:t>
            </w:r>
            <w:proofErr w:type="spellStart"/>
            <w:r w:rsidRPr="002D01B0">
              <w:t>Урайским</w:t>
            </w:r>
            <w:proofErr w:type="spellEnd"/>
            <w:r w:rsidRPr="002D01B0">
              <w:t xml:space="preserve"> спортивным клубом «Фанат» проведено порядка 10 спортивных мероприятий с охватом участников более 900 человек. </w:t>
            </w:r>
          </w:p>
          <w:p w:rsidR="002D01B0" w:rsidRPr="002D01B0" w:rsidRDefault="00DE1079" w:rsidP="000769C3">
            <w:pPr>
              <w:ind w:firstLine="458"/>
              <w:jc w:val="both"/>
              <w:outlineLvl w:val="0"/>
            </w:pPr>
            <w:proofErr w:type="spellStart"/>
            <w:r w:rsidRPr="002D01B0">
              <w:t>Урайская</w:t>
            </w:r>
            <w:proofErr w:type="spellEnd"/>
            <w:r w:rsidRPr="002D01B0">
              <w:t xml:space="preserve"> городская общественная организация ветеранов (пенсионеров) войны, труда, вооруженных сил и правоохранительных органов активно принимает участие в спортивной жизни старшего поколения. На льготных условиях предоставляются спортивные услуги подведомственных Учреждений спорта. Только по итогам проведенной городской  Спартакиады «Ветераны всегда в строю!» охват участников старшего поколения составил 753 человека.</w:t>
            </w:r>
          </w:p>
        </w:tc>
      </w:tr>
      <w:tr w:rsidR="00C42510" w:rsidRPr="006C2008" w:rsidTr="00C40C48">
        <w:trPr>
          <w:trHeight w:val="280"/>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lastRenderedPageBreak/>
              <w:t>10.2</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2. Развитие детско-юношеского спорта с ориентиром на спорт высоких достижений </w:t>
            </w:r>
          </w:p>
        </w:tc>
      </w:tr>
      <w:tr w:rsidR="00CF538A"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CF538A" w:rsidRPr="006C2008" w:rsidRDefault="00CF538A" w:rsidP="00606453">
            <w:pPr>
              <w:jc w:val="center"/>
              <w:outlineLvl w:val="0"/>
            </w:pPr>
            <w:r w:rsidRPr="006C2008">
              <w:t>10.2.1</w:t>
            </w:r>
          </w:p>
        </w:tc>
        <w:tc>
          <w:tcPr>
            <w:tcW w:w="879"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777" w:type="pct"/>
            <w:tcBorders>
              <w:top w:val="nil"/>
              <w:left w:val="nil"/>
              <w:bottom w:val="single" w:sz="4" w:space="0" w:color="auto"/>
              <w:right w:val="single" w:sz="4" w:space="0" w:color="auto"/>
            </w:tcBorders>
            <w:shd w:val="clear" w:color="auto" w:fill="auto"/>
            <w:vAlign w:val="center"/>
            <w:hideMark/>
          </w:tcPr>
          <w:p w:rsidR="00CF538A" w:rsidRPr="006C2008" w:rsidRDefault="00CF538A" w:rsidP="00606453">
            <w:pPr>
              <w:outlineLvl w:val="0"/>
            </w:pPr>
            <w:r w:rsidRPr="006C2008">
              <w:t>Создание условий для подготовки и совершенствования спортсменов и тренеров с учетом непрерывности процессов обучения и спортивной подготовки</w:t>
            </w:r>
          </w:p>
        </w:tc>
        <w:tc>
          <w:tcPr>
            <w:tcW w:w="828" w:type="pct"/>
            <w:tcBorders>
              <w:top w:val="nil"/>
              <w:left w:val="nil"/>
              <w:bottom w:val="single" w:sz="4" w:space="0" w:color="auto"/>
              <w:right w:val="single" w:sz="4" w:space="0" w:color="auto"/>
            </w:tcBorders>
            <w:shd w:val="clear" w:color="auto" w:fill="auto"/>
            <w:vAlign w:val="center"/>
            <w:hideMark/>
          </w:tcPr>
          <w:p w:rsidR="00CF538A" w:rsidRDefault="00CF538A" w:rsidP="00606453">
            <w:pPr>
              <w:outlineLvl w:val="0"/>
            </w:pPr>
            <w:r w:rsidRPr="004E279B">
              <w:t>Доля обучающихся, систематически занимающихся физической культурой и спортом, в общей численности обучающихся (81,6% к 2030 г.)</w:t>
            </w:r>
          </w:p>
          <w:p w:rsidR="002D01B0" w:rsidRDefault="002D01B0" w:rsidP="00606453">
            <w:pPr>
              <w:outlineLvl w:val="0"/>
            </w:pPr>
          </w:p>
          <w:p w:rsidR="002D01B0" w:rsidRPr="006C2008" w:rsidRDefault="002D01B0" w:rsidP="00606453">
            <w:pPr>
              <w:outlineLvl w:val="0"/>
            </w:pPr>
            <w:r w:rsidRPr="002D01B0">
              <w:rPr>
                <w:b/>
              </w:rPr>
              <w:t>Доля населения,</w:t>
            </w:r>
            <w:r w:rsidRPr="006C2008">
              <w:t xml:space="preserve"> систематически занимающегося физической культурой и спортом, в общей численности </w:t>
            </w:r>
            <w:r w:rsidRPr="006C2008">
              <w:lastRenderedPageBreak/>
              <w:t>населения</w:t>
            </w:r>
            <w:r>
              <w:t xml:space="preserve">, за 2019 год составила </w:t>
            </w:r>
            <w:r w:rsidRPr="002D01B0">
              <w:rPr>
                <w:b/>
              </w:rPr>
              <w:t>50,1%.</w:t>
            </w:r>
          </w:p>
        </w:tc>
        <w:tc>
          <w:tcPr>
            <w:tcW w:w="2205" w:type="pct"/>
            <w:gridSpan w:val="3"/>
            <w:tcBorders>
              <w:top w:val="nil"/>
              <w:left w:val="nil"/>
              <w:bottom w:val="single" w:sz="4" w:space="0" w:color="auto"/>
              <w:right w:val="single" w:sz="4" w:space="0" w:color="auto"/>
            </w:tcBorders>
            <w:shd w:val="clear" w:color="auto" w:fill="auto"/>
            <w:hideMark/>
          </w:tcPr>
          <w:p w:rsidR="00DE1079" w:rsidRPr="002D01B0" w:rsidRDefault="00DE1079" w:rsidP="000769C3">
            <w:pPr>
              <w:ind w:firstLine="458"/>
              <w:jc w:val="both"/>
            </w:pPr>
            <w:r w:rsidRPr="002D01B0">
              <w:lastRenderedPageBreak/>
              <w:t xml:space="preserve">МАУ ДО ДЮСШ «Звезды </w:t>
            </w:r>
            <w:proofErr w:type="spellStart"/>
            <w:r w:rsidRPr="002D01B0">
              <w:t>Югры</w:t>
            </w:r>
            <w:proofErr w:type="spellEnd"/>
            <w:r w:rsidRPr="002D01B0">
              <w:t>» в 2019 году приобретено спортивное оборудование и инвентарь на сумму 839,7 тыс. рублей.</w:t>
            </w:r>
          </w:p>
          <w:p w:rsidR="00DE1079" w:rsidRPr="002D01B0" w:rsidRDefault="00DE1079" w:rsidP="000769C3">
            <w:pPr>
              <w:ind w:firstLine="458"/>
              <w:jc w:val="both"/>
            </w:pPr>
            <w:r w:rsidRPr="002D01B0">
              <w:t xml:space="preserve">Также стоит отметить, что в 2019 году учащиеся спортивных школ приняли участие в городских учебно-тренировочных сборах в </w:t>
            </w:r>
            <w:r w:rsidRPr="002D01B0">
              <w:rPr>
                <w:shd w:val="clear" w:color="auto" w:fill="FFFFFF"/>
              </w:rPr>
              <w:t>количестве 270 человек</w:t>
            </w:r>
            <w:r w:rsidRPr="002D01B0">
              <w:t>. В выездных учебно-тренировочных сборах участие приняли 115 учащихся спортивных школ (г</w:t>
            </w:r>
            <w:proofErr w:type="gramStart"/>
            <w:r w:rsidRPr="002D01B0">
              <w:t>.</w:t>
            </w:r>
            <w:r w:rsidRPr="002D01B0">
              <w:rPr>
                <w:color w:val="000000"/>
              </w:rPr>
              <w:t>Г</w:t>
            </w:r>
            <w:proofErr w:type="gramEnd"/>
            <w:r w:rsidRPr="002D01B0">
              <w:rPr>
                <w:color w:val="000000"/>
              </w:rPr>
              <w:t>еленджик</w:t>
            </w:r>
            <w:r w:rsidRPr="002D01B0">
              <w:t>– 6 человек, п.Сукко – 19 человек</w:t>
            </w:r>
            <w:r w:rsidRPr="002D01B0">
              <w:rPr>
                <w:color w:val="000000"/>
              </w:rPr>
              <w:t xml:space="preserve"> Краснодарский край; </w:t>
            </w:r>
            <w:r w:rsidRPr="002D01B0">
              <w:t xml:space="preserve">г.Аша Челябинская область и с.Памятное Тюменской области – 20 человек; г.Ханты-Мансийск – 10 человек; </w:t>
            </w:r>
            <w:proofErr w:type="spellStart"/>
            <w:r w:rsidRPr="002D01B0">
              <w:t>г.Горноалтайск</w:t>
            </w:r>
            <w:proofErr w:type="spellEnd"/>
            <w:r w:rsidRPr="002D01B0">
              <w:t xml:space="preserve"> республика Алтай – 12 человек; г.Алушта республика Крым – 10 человек; г.Волгоград – 38 человек).</w:t>
            </w:r>
          </w:p>
          <w:p w:rsidR="00DE1079" w:rsidRPr="002D01B0" w:rsidRDefault="00DE1079" w:rsidP="000769C3">
            <w:pPr>
              <w:ind w:firstLine="458"/>
              <w:jc w:val="both"/>
            </w:pPr>
            <w:r w:rsidRPr="002D01B0">
              <w:t xml:space="preserve">В 2019 году учащиеся спортивных школ города приняли участие в 156 спортивных соревнованиях (мероприятиях) </w:t>
            </w:r>
            <w:r w:rsidRPr="002D01B0">
              <w:lastRenderedPageBreak/>
              <w:t>различных уровней.</w:t>
            </w:r>
          </w:p>
          <w:p w:rsidR="00F96E5C" w:rsidRPr="005F0ACD" w:rsidRDefault="00DE1079" w:rsidP="000769C3">
            <w:pPr>
              <w:ind w:firstLine="458"/>
              <w:jc w:val="both"/>
              <w:outlineLvl w:val="0"/>
            </w:pPr>
            <w:r w:rsidRPr="002D01B0">
              <w:t>Стоит отметить, что в 2020 году планируется переход подведомственных учреждений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 (распоряжение администрации города Урай от 21.10.2019 №501-р)</w:t>
            </w:r>
            <w:r w:rsidR="002D01B0">
              <w:t>.</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10.2.2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0E4105">
            <w:pPr>
              <w:outlineLvl w:val="0"/>
            </w:pPr>
            <w:r w:rsidRPr="006C2008">
              <w:t>Развитие профессиональной деятельности в области спорта как одного из приоритетов социально-экономического развития города.</w:t>
            </w:r>
            <w:r w:rsidRPr="006C2008">
              <w:br/>
              <w:t xml:space="preserve">Формирование государственной системы подготовки спортивного резерва в городе, увеличение численности спортсменов города, включенных в сборные команды Ханты-Мансийского автономного округа  </w:t>
            </w:r>
            <w:r w:rsidRPr="006C2008">
              <w:lastRenderedPageBreak/>
              <w:t>– Югры и Российской Федерации</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4E279B">
              <w:lastRenderedPageBreak/>
              <w:t>Доля обучающихся, систематически занимающихся физической культурой и спортом, в общей численности обучающихся (81,6% к 2030 г.)</w:t>
            </w:r>
          </w:p>
          <w:p w:rsidR="002D01B0" w:rsidRDefault="002D01B0" w:rsidP="00606453">
            <w:pPr>
              <w:outlineLvl w:val="0"/>
            </w:pPr>
          </w:p>
          <w:p w:rsidR="002D01B0" w:rsidRPr="006C2008" w:rsidRDefault="002D01B0" w:rsidP="00606453">
            <w:pPr>
              <w:outlineLvl w:val="0"/>
            </w:pPr>
            <w:r w:rsidRPr="002D01B0">
              <w:rPr>
                <w:b/>
              </w:rPr>
              <w:t>Доля населения,</w:t>
            </w:r>
            <w:r w:rsidRPr="006C2008">
              <w:t xml:space="preserve"> систематически занимающегося физической культурой и спортом, в общей численности населения</w:t>
            </w:r>
            <w:r>
              <w:t xml:space="preserve">, за 2019 год составила </w:t>
            </w:r>
            <w:r w:rsidRPr="002D01B0">
              <w:rPr>
                <w:b/>
              </w:rPr>
              <w:t>50,1%.</w:t>
            </w:r>
          </w:p>
        </w:tc>
        <w:tc>
          <w:tcPr>
            <w:tcW w:w="2205" w:type="pct"/>
            <w:gridSpan w:val="3"/>
            <w:tcBorders>
              <w:top w:val="nil"/>
              <w:left w:val="nil"/>
              <w:bottom w:val="single" w:sz="4" w:space="0" w:color="auto"/>
              <w:right w:val="single" w:sz="4" w:space="0" w:color="auto"/>
            </w:tcBorders>
            <w:shd w:val="clear" w:color="auto" w:fill="auto"/>
            <w:hideMark/>
          </w:tcPr>
          <w:p w:rsidR="00DE1079" w:rsidRPr="002D01B0" w:rsidRDefault="00DE1079" w:rsidP="000769C3">
            <w:pPr>
              <w:ind w:firstLine="458"/>
              <w:jc w:val="both"/>
              <w:outlineLvl w:val="0"/>
            </w:pPr>
            <w:proofErr w:type="gramStart"/>
            <w:r w:rsidRPr="002D01B0">
              <w:t xml:space="preserve">В целях развития спорта высших достижений и подготовки спортивного резерва в городе функционируют 2 детско-юношеские спортивные школы (МАУ ДО ДЮСШ «Старт» и МАУ ДО ДЮСШ «Звезды </w:t>
            </w:r>
            <w:proofErr w:type="spellStart"/>
            <w:r w:rsidRPr="002D01B0">
              <w:t>Югры</w:t>
            </w:r>
            <w:proofErr w:type="spellEnd"/>
            <w:r w:rsidRPr="002D01B0">
              <w:t xml:space="preserve">») в которых занимается 1428 учащийся </w:t>
            </w:r>
            <w:r w:rsidRPr="002D01B0">
              <w:rPr>
                <w:rFonts w:eastAsia="Calibri"/>
              </w:rPr>
              <w:t xml:space="preserve">в </w:t>
            </w:r>
            <w:r w:rsidRPr="002D01B0">
              <w:t>11 отделениях/секциях по следующим видам спорта: плавание, спортивная акробатика, дзюдо, гандбол, мини-футбол, биатлон, художественная гимнастика, северное многоборье, бокс, пауэрлифтинг, баскетбол.</w:t>
            </w:r>
            <w:proofErr w:type="gramEnd"/>
          </w:p>
          <w:p w:rsidR="00DE1079" w:rsidRPr="002D01B0" w:rsidRDefault="00DE1079" w:rsidP="000769C3">
            <w:pPr>
              <w:ind w:firstLine="458"/>
              <w:jc w:val="both"/>
              <w:outlineLvl w:val="0"/>
            </w:pPr>
            <w:proofErr w:type="gramStart"/>
            <w:r w:rsidRPr="002D01B0">
              <w:t xml:space="preserve">В сборные команды </w:t>
            </w:r>
            <w:proofErr w:type="spellStart"/>
            <w:r w:rsidRPr="002D01B0">
              <w:t>ХМАО-Югры</w:t>
            </w:r>
            <w:proofErr w:type="spellEnd"/>
            <w:r w:rsidRPr="002D01B0">
              <w:t xml:space="preserve"> включены 129 спортсменов из города Урай, по следующим видам спорта: дзюдо, плавание, спортивная акробатика, северное многоборье, пауэрлифтинг, биатлон, художественная гимнастика, гандбол).</w:t>
            </w:r>
            <w:proofErr w:type="gramEnd"/>
          </w:p>
          <w:p w:rsidR="005C55CD" w:rsidRPr="005F0ACD" w:rsidRDefault="00DE1079" w:rsidP="000769C3">
            <w:pPr>
              <w:ind w:firstLine="458"/>
              <w:jc w:val="both"/>
              <w:outlineLvl w:val="0"/>
            </w:pPr>
            <w:r w:rsidRPr="002D01B0">
              <w:t>Стоит отметить, что в 2020 году планируется переход подведомственных учреждений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 (распоряжение администрации города Урай от 21.10.2019 №501-р)</w:t>
            </w:r>
            <w:r w:rsidR="002D01B0">
              <w:t>.</w:t>
            </w:r>
          </w:p>
          <w:p w:rsidR="002D01B0" w:rsidRPr="002D01B0" w:rsidRDefault="002D01B0" w:rsidP="000769C3">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10.2.3</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Организация и проведение окружных и региональных соревнований по видам спорта на территории города Урай</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Повышение активности использования потенциала спорта при позиционировании города Урай на окружном и федеральном уровне</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обучающихся, систематически занимающихся физической культурой и спортом, в общей численности обучающихся (81,6% к 2030 г.)</w:t>
            </w:r>
          </w:p>
          <w:p w:rsidR="002D01B0" w:rsidRDefault="002D01B0" w:rsidP="00606453">
            <w:pPr>
              <w:outlineLvl w:val="0"/>
            </w:pPr>
          </w:p>
          <w:p w:rsidR="002D01B0" w:rsidRPr="000769C3" w:rsidRDefault="002D01B0" w:rsidP="00606453">
            <w:pPr>
              <w:outlineLvl w:val="0"/>
              <w:rPr>
                <w:b/>
              </w:rPr>
            </w:pPr>
            <w:r w:rsidRPr="002D01B0">
              <w:rPr>
                <w:b/>
              </w:rPr>
              <w:t>Доля населения,</w:t>
            </w:r>
            <w:r w:rsidRPr="006C2008">
              <w:t xml:space="preserve"> систематически занимающегося физической культурой и спортом, в общей численности населения</w:t>
            </w:r>
            <w:r>
              <w:t xml:space="preserve">, за 2019 год составила </w:t>
            </w:r>
            <w:r w:rsidRPr="002D01B0">
              <w:rPr>
                <w:b/>
              </w:rPr>
              <w:t>50,1%.</w:t>
            </w:r>
          </w:p>
        </w:tc>
        <w:tc>
          <w:tcPr>
            <w:tcW w:w="2205" w:type="pct"/>
            <w:gridSpan w:val="3"/>
            <w:tcBorders>
              <w:top w:val="nil"/>
              <w:left w:val="nil"/>
              <w:bottom w:val="single" w:sz="4" w:space="0" w:color="auto"/>
              <w:right w:val="single" w:sz="4" w:space="0" w:color="auto"/>
            </w:tcBorders>
            <w:shd w:val="clear" w:color="auto" w:fill="auto"/>
            <w:hideMark/>
          </w:tcPr>
          <w:p w:rsidR="00DE1079" w:rsidRPr="00942B4E" w:rsidRDefault="00DE1079" w:rsidP="000769C3">
            <w:pPr>
              <w:ind w:firstLine="458"/>
              <w:jc w:val="both"/>
              <w:outlineLvl w:val="0"/>
            </w:pPr>
            <w:r w:rsidRPr="00942B4E">
              <w:rPr>
                <w:color w:val="000000"/>
              </w:rPr>
              <w:t xml:space="preserve">В 2019 году на территории города Урай проведено </w:t>
            </w:r>
            <w:r w:rsidRPr="00942B4E">
              <w:t>13 спортивно-массовых мероприятий регионального (окружного) статуса с охватом участников 889 человек.</w:t>
            </w:r>
          </w:p>
          <w:p w:rsidR="005C55CD" w:rsidRPr="005F0ACD" w:rsidRDefault="00DE1079" w:rsidP="000769C3">
            <w:pPr>
              <w:ind w:firstLine="458"/>
              <w:jc w:val="both"/>
              <w:outlineLvl w:val="0"/>
            </w:pPr>
            <w:r w:rsidRPr="00942B4E">
              <w:t>Кроме того, проведено 3 спортивных мероприятия Всероссийского статуса с охватом участников 1177 человек.</w:t>
            </w:r>
          </w:p>
          <w:p w:rsidR="00F96E5C" w:rsidRPr="00F96E5C" w:rsidRDefault="00F96E5C" w:rsidP="000769C3">
            <w:pPr>
              <w:ind w:firstLine="458"/>
              <w:jc w:val="both"/>
              <w:outlineLvl w:val="0"/>
            </w:pPr>
            <w:r w:rsidRPr="00F96E5C">
              <w:t>Численность населения,</w:t>
            </w:r>
            <w:r w:rsidRPr="006C2008">
              <w:t xml:space="preserve"> систематически занимающегося физической культурой и спортом</w:t>
            </w:r>
            <w:r>
              <w:t xml:space="preserve"> в городе Урай</w:t>
            </w:r>
            <w:r w:rsidRPr="006C2008">
              <w:t>,</w:t>
            </w:r>
            <w:r>
              <w:t xml:space="preserve"> в 2019 году составило 19 142 человека.</w:t>
            </w:r>
          </w:p>
        </w:tc>
      </w:tr>
      <w:tr w:rsidR="00C42510" w:rsidRPr="006C2008" w:rsidTr="00C40C48">
        <w:trPr>
          <w:trHeight w:val="474"/>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t>11</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C42510" w:rsidRPr="006C2008" w:rsidTr="00C40C48">
        <w:trPr>
          <w:trHeight w:val="396"/>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11.1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Развитие образовательной среды в соответствии с современными стандартами и передовыми технологиями (материально-техническая база и кадры)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11.1.1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Строительство (реконструкция) зданий общеобразовательных организаций</w:t>
            </w:r>
          </w:p>
        </w:tc>
        <w:tc>
          <w:tcPr>
            <w:tcW w:w="777" w:type="pct"/>
            <w:tcBorders>
              <w:top w:val="nil"/>
              <w:left w:val="nil"/>
              <w:bottom w:val="nil"/>
              <w:right w:val="single" w:sz="4" w:space="0" w:color="auto"/>
            </w:tcBorders>
            <w:shd w:val="clear" w:color="auto" w:fill="auto"/>
            <w:vAlign w:val="center"/>
            <w:hideMark/>
          </w:tcPr>
          <w:p w:rsidR="0093703B" w:rsidRPr="006C2008" w:rsidRDefault="0093703B" w:rsidP="00606453">
            <w:pPr>
              <w:outlineLvl w:val="0"/>
            </w:pPr>
            <w:r w:rsidRPr="006C2008">
              <w:t xml:space="preserve">Обеспечение односменного режима обучения детей в </w:t>
            </w:r>
            <w:r w:rsidRPr="006C2008">
              <w:lastRenderedPageBreak/>
              <w:t>общеобразовательных организациях</w:t>
            </w:r>
          </w:p>
        </w:tc>
        <w:tc>
          <w:tcPr>
            <w:tcW w:w="828" w:type="pct"/>
            <w:tcBorders>
              <w:top w:val="nil"/>
              <w:left w:val="nil"/>
              <w:bottom w:val="nil"/>
              <w:right w:val="single" w:sz="4" w:space="0" w:color="auto"/>
            </w:tcBorders>
            <w:shd w:val="clear" w:color="auto" w:fill="auto"/>
            <w:vAlign w:val="center"/>
            <w:hideMark/>
          </w:tcPr>
          <w:p w:rsidR="0093703B" w:rsidRDefault="0093703B" w:rsidP="00606453">
            <w:pPr>
              <w:outlineLvl w:val="0"/>
            </w:pPr>
            <w:r w:rsidRPr="006C2008">
              <w:lastRenderedPageBreak/>
              <w:t xml:space="preserve">Доля обучающихся в государственных (муниципальных) общеобразовательных </w:t>
            </w:r>
            <w:r w:rsidRPr="006C2008">
              <w:lastRenderedPageBreak/>
              <w:t xml:space="preserve">организациях, занимающихся в одну смену, в общей </w:t>
            </w:r>
            <w:proofErr w:type="gramStart"/>
            <w:r w:rsidRPr="006C2008">
              <w:t>численности</w:t>
            </w:r>
            <w:proofErr w:type="gramEnd"/>
            <w:r w:rsidRPr="006C2008">
              <w:t xml:space="preserve"> обучающихся в государственных (муниципальных) общеобразовательных организациях (100% к 2025 г.)</w:t>
            </w:r>
          </w:p>
          <w:p w:rsidR="00282FB0" w:rsidRDefault="00282FB0" w:rsidP="00606453">
            <w:pPr>
              <w:outlineLvl w:val="0"/>
            </w:pPr>
          </w:p>
          <w:p w:rsidR="001977D0" w:rsidRPr="006C2008" w:rsidRDefault="00282FB0" w:rsidP="001977D0">
            <w:pPr>
              <w:outlineLvl w:val="0"/>
            </w:pPr>
            <w:r w:rsidRPr="00282FB0">
              <w:rPr>
                <w:b/>
              </w:rPr>
              <w:t>Доля обучающихся</w:t>
            </w:r>
            <w:r w:rsidRPr="006C2008">
              <w:t xml:space="preserve"> в государственных (муниципальных) общеобразовательных организациях, занимающихся в одну смену, в общей </w:t>
            </w:r>
            <w:proofErr w:type="gramStart"/>
            <w:r w:rsidRPr="006C2008">
              <w:t>численности</w:t>
            </w:r>
            <w:proofErr w:type="gramEnd"/>
            <w:r w:rsidRPr="006C2008">
              <w:t xml:space="preserve"> обучающихся в государственных (муниципальных) общеобразовательных организациях</w:t>
            </w:r>
            <w:r>
              <w:t>, за 2019 год  составила</w:t>
            </w:r>
            <w:r w:rsidR="001977D0">
              <w:t xml:space="preserve"> </w:t>
            </w:r>
            <w:r w:rsidR="001977D0" w:rsidRPr="001977D0">
              <w:rPr>
                <w:b/>
              </w:rPr>
              <w:t>80,3%.</w:t>
            </w:r>
          </w:p>
        </w:tc>
        <w:tc>
          <w:tcPr>
            <w:tcW w:w="2205" w:type="pct"/>
            <w:gridSpan w:val="3"/>
            <w:tcBorders>
              <w:top w:val="nil"/>
              <w:left w:val="nil"/>
              <w:bottom w:val="single" w:sz="4" w:space="0" w:color="auto"/>
              <w:right w:val="single" w:sz="4" w:space="0" w:color="auto"/>
            </w:tcBorders>
            <w:shd w:val="clear" w:color="auto" w:fill="auto"/>
            <w:hideMark/>
          </w:tcPr>
          <w:p w:rsidR="00C40C48" w:rsidRPr="006C2008" w:rsidRDefault="00C40C48" w:rsidP="00C40C48">
            <w:pPr>
              <w:jc w:val="both"/>
              <w:outlineLvl w:val="0"/>
              <w:rPr>
                <w:b/>
              </w:rPr>
            </w:pPr>
            <w:r>
              <w:lastRenderedPageBreak/>
              <w:t xml:space="preserve">Количество обучающихся в общеобразовательных организациях 5271, мощность функционирующих школ составляет 3840. В первую смену обучаются 80,3%, во вторую 19,7%. </w:t>
            </w:r>
          </w:p>
          <w:p w:rsidR="00381E2D" w:rsidRPr="00381E2D" w:rsidRDefault="00381E2D" w:rsidP="00381E2D">
            <w:pPr>
              <w:jc w:val="both"/>
              <w:outlineLvl w:val="0"/>
            </w:pPr>
            <w:r w:rsidRPr="00381E2D">
              <w:lastRenderedPageBreak/>
              <w:t xml:space="preserve">В </w:t>
            </w:r>
            <w:r>
              <w:t>2019 году</w:t>
            </w:r>
            <w:r w:rsidRPr="00381E2D">
              <w:t xml:space="preserve"> строительство (реконструкция) зданий общеобразовательных организаций не велось. </w:t>
            </w:r>
          </w:p>
          <w:p w:rsidR="005C55CD" w:rsidRPr="006C2008" w:rsidRDefault="005C55CD" w:rsidP="00F23727">
            <w:pPr>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11.1.2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Капитальный ремонт образовательных организаций. </w:t>
            </w:r>
            <w:r w:rsidRPr="006C2008">
              <w:br/>
            </w:r>
            <w:r w:rsidRPr="006C2008">
              <w:lastRenderedPageBreak/>
              <w:t>Развитие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Соблюдение требований санитарных и </w:t>
            </w:r>
            <w:r w:rsidRPr="006C2008">
              <w:lastRenderedPageBreak/>
              <w:t>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lastRenderedPageBreak/>
              <w:t xml:space="preserve">Доля муниципальных дошкольных образовательных и </w:t>
            </w:r>
            <w:r w:rsidRPr="006C2008">
              <w:lastRenderedPageBreak/>
              <w:t>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(0% к 2030 г.)</w:t>
            </w:r>
          </w:p>
          <w:p w:rsidR="001977D0" w:rsidRDefault="001977D0" w:rsidP="00606453">
            <w:pPr>
              <w:outlineLvl w:val="0"/>
            </w:pPr>
          </w:p>
          <w:p w:rsidR="001977D0" w:rsidRPr="006C2008" w:rsidRDefault="001977D0" w:rsidP="00606453">
            <w:pPr>
              <w:outlineLvl w:val="0"/>
            </w:pPr>
            <w:r w:rsidRPr="001977D0">
              <w:rPr>
                <w:b/>
              </w:rPr>
              <w:t>Доля</w:t>
            </w:r>
            <w:r w:rsidRPr="001977D0">
              <w:t xml:space="preserve"> муниципальных дошкольных образовательных и общеобразовательных</w:t>
            </w:r>
            <w:r w:rsidRPr="006C2008">
              <w:t xml:space="preserve">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w:t>
            </w:r>
            <w:r w:rsidRPr="006C2008">
              <w:lastRenderedPageBreak/>
              <w:t>учреждений</w:t>
            </w:r>
            <w:r>
              <w:t xml:space="preserve">, за 2019 год  - </w:t>
            </w:r>
            <w:r w:rsidRPr="001977D0">
              <w:rPr>
                <w:b/>
              </w:rPr>
              <w:t>0.</w:t>
            </w:r>
          </w:p>
        </w:tc>
        <w:tc>
          <w:tcPr>
            <w:tcW w:w="2205" w:type="pct"/>
            <w:gridSpan w:val="3"/>
            <w:tcBorders>
              <w:top w:val="nil"/>
              <w:left w:val="nil"/>
              <w:bottom w:val="single" w:sz="4" w:space="0" w:color="auto"/>
              <w:right w:val="single" w:sz="4" w:space="0" w:color="auto"/>
            </w:tcBorders>
            <w:shd w:val="clear" w:color="auto" w:fill="auto"/>
            <w:hideMark/>
          </w:tcPr>
          <w:p w:rsidR="00131F75" w:rsidRDefault="00131F75" w:rsidP="000769C3">
            <w:pPr>
              <w:ind w:firstLine="458"/>
              <w:jc w:val="both"/>
              <w:outlineLvl w:val="0"/>
            </w:pPr>
            <w:r>
              <w:lastRenderedPageBreak/>
              <w:t xml:space="preserve">Зданий образовательных организаций, находящихся в аварийном состоянии, нет. Нуждается в капитальном ремонте 1 объект - школа №6. В 2018 году </w:t>
            </w:r>
            <w:proofErr w:type="gramStart"/>
            <w:r>
              <w:t>выполнена</w:t>
            </w:r>
            <w:proofErr w:type="gramEnd"/>
            <w:r>
              <w:t xml:space="preserve"> ПСД на </w:t>
            </w:r>
            <w:r>
              <w:lastRenderedPageBreak/>
              <w:t>капитальный ремонт данного объекта. Из муниципального бюджета (средства ПАО «ЛУКОЙЛ») выделены денежные средства в размере 50 880,0 тыс</w:t>
            </w:r>
            <w:proofErr w:type="gramStart"/>
            <w:r>
              <w:t>.р</w:t>
            </w:r>
            <w:proofErr w:type="gramEnd"/>
            <w:r>
              <w:t>уб. Планируется поэтапное  проведение капитального ремонта. Замена кровли, оконных блоков, обшивка фасада здания, гидроизоляция.</w:t>
            </w:r>
          </w:p>
          <w:p w:rsidR="00B34177" w:rsidRPr="000769C3" w:rsidRDefault="00B34177" w:rsidP="000769C3">
            <w:pPr>
              <w:ind w:firstLine="458"/>
              <w:jc w:val="both"/>
              <w:outlineLvl w:val="0"/>
            </w:pPr>
            <w:r w:rsidRPr="00B34177">
              <w:t xml:space="preserve">В 2019 заключены контракты на разработку проектно-сметной документации на капитальный ремонт по объектам образования: МБОУ СОШ №6, МБУ ДО «ЦМДО». Выполнение работ по капитальному ремонту возможно после получения проектно-сметной документации.  Получение документации от проектировщика и прохождение </w:t>
            </w:r>
            <w:proofErr w:type="spellStart"/>
            <w:r w:rsidRPr="00B34177">
              <w:t>госэкспертизы</w:t>
            </w:r>
            <w:proofErr w:type="spellEnd"/>
            <w:r w:rsidRPr="00B34177">
              <w:t xml:space="preserve">  в 1 квартале 2020 года.</w:t>
            </w:r>
          </w:p>
          <w:p w:rsidR="005C55CD" w:rsidRPr="006C2008" w:rsidRDefault="005C55CD" w:rsidP="000769C3">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11.1.3</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Обеспечение реализации отдельных положений (мероприятий) в рамках формирования современной цифровой образовательной среды, создание условий для системного повышения качества и расширения возможностей непрерывного образования, увеличение числа обучающихся образовательных организаций, освоивших </w:t>
            </w:r>
            <w:proofErr w:type="spellStart"/>
            <w:r w:rsidRPr="006C2008">
              <w:t>онлайн-курсы</w:t>
            </w:r>
            <w:proofErr w:type="spellEnd"/>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(100% к 2030 г.)</w:t>
            </w:r>
          </w:p>
          <w:p w:rsidR="001977D0" w:rsidRDefault="001977D0" w:rsidP="00606453">
            <w:pPr>
              <w:outlineLvl w:val="0"/>
            </w:pPr>
          </w:p>
          <w:p w:rsidR="001977D0" w:rsidRPr="006C2008" w:rsidRDefault="001977D0" w:rsidP="00606453">
            <w:pPr>
              <w:outlineLvl w:val="0"/>
            </w:pPr>
            <w:r w:rsidRPr="00CB1852">
              <w:rPr>
                <w:b/>
              </w:rPr>
              <w:t>Доля муниципальных общеобразовательных организаций</w:t>
            </w:r>
            <w:r w:rsidRPr="00CB1852">
              <w:t xml:space="preserve">, имеющих современную и безопасную цифровую образовательную среду, в общем количестве </w:t>
            </w:r>
            <w:r w:rsidRPr="00CB1852">
              <w:lastRenderedPageBreak/>
              <w:t>муниципальных общеобразовательных организаций, за 2019 год составила</w:t>
            </w:r>
            <w:r w:rsidR="00CB1852" w:rsidRPr="00CB1852">
              <w:t xml:space="preserve"> </w:t>
            </w:r>
            <w:r w:rsidR="00CB1852" w:rsidRPr="00CB1852">
              <w:rPr>
                <w:b/>
              </w:rPr>
              <w:t>100%</w:t>
            </w:r>
            <w:r w:rsidR="00CB1852">
              <w:t>.</w:t>
            </w:r>
          </w:p>
        </w:tc>
        <w:tc>
          <w:tcPr>
            <w:tcW w:w="2205" w:type="pct"/>
            <w:gridSpan w:val="3"/>
            <w:tcBorders>
              <w:top w:val="nil"/>
              <w:left w:val="nil"/>
              <w:bottom w:val="single" w:sz="4" w:space="0" w:color="auto"/>
              <w:right w:val="single" w:sz="4" w:space="0" w:color="auto"/>
            </w:tcBorders>
            <w:shd w:val="clear" w:color="auto" w:fill="auto"/>
            <w:hideMark/>
          </w:tcPr>
          <w:p w:rsidR="00131F75" w:rsidRPr="001172D5" w:rsidRDefault="00131F75" w:rsidP="000769C3">
            <w:pPr>
              <w:ind w:firstLine="458"/>
              <w:jc w:val="both"/>
            </w:pPr>
            <w:r>
              <w:lastRenderedPageBreak/>
              <w:t>П</w:t>
            </w:r>
            <w:r w:rsidRPr="001172D5">
              <w:t>ланомерно внедряется в муниципальные образовательные организации</w:t>
            </w:r>
            <w:r>
              <w:t xml:space="preserve"> г</w:t>
            </w:r>
            <w:r w:rsidRPr="001172D5">
              <w:t xml:space="preserve">осударственная информационная система ХМАО – </w:t>
            </w:r>
            <w:proofErr w:type="spellStart"/>
            <w:r w:rsidRPr="001172D5">
              <w:t>Югры</w:t>
            </w:r>
            <w:proofErr w:type="spellEnd"/>
            <w:r w:rsidRPr="001172D5">
              <w:t xml:space="preserve"> «Цифровая образовательная платформа ХМАО – </w:t>
            </w:r>
            <w:proofErr w:type="spellStart"/>
            <w:r w:rsidRPr="001172D5">
              <w:t>Югры</w:t>
            </w:r>
            <w:proofErr w:type="spellEnd"/>
            <w:r w:rsidRPr="001172D5">
              <w:t xml:space="preserve"> (ГИС Образование </w:t>
            </w:r>
            <w:proofErr w:type="spellStart"/>
            <w:r w:rsidRPr="001172D5">
              <w:t>Югры</w:t>
            </w:r>
            <w:proofErr w:type="spellEnd"/>
            <w:r w:rsidRPr="001172D5">
              <w:t>)»</w:t>
            </w:r>
            <w:r>
              <w:t>.</w:t>
            </w:r>
            <w:r w:rsidRPr="001172D5">
              <w:t xml:space="preserve"> Все муниципальные образовательные организации   ведут работу на платформе ГИС Образование.</w:t>
            </w:r>
            <w:bookmarkStart w:id="1" w:name="_GoBack"/>
            <w:bookmarkEnd w:id="1"/>
            <w:r w:rsidRPr="001172D5">
              <w:t xml:space="preserve"> Заполнены данные об обучающихся, родителях, учебной нагрузке, расписании уроков. В школах ведется работа по информированию родительской общественности о работе электронного журнала в ГИС «Образование </w:t>
            </w:r>
            <w:proofErr w:type="spellStart"/>
            <w:r w:rsidRPr="001172D5">
              <w:t>Югры</w:t>
            </w:r>
            <w:proofErr w:type="spellEnd"/>
            <w:r w:rsidRPr="001172D5">
              <w:t xml:space="preserve">».     </w:t>
            </w:r>
          </w:p>
          <w:p w:rsidR="00131F75" w:rsidRDefault="00131F75" w:rsidP="000769C3">
            <w:pPr>
              <w:ind w:firstLine="458"/>
              <w:jc w:val="both"/>
            </w:pPr>
            <w:r w:rsidRPr="001172D5">
              <w:t>В</w:t>
            </w:r>
            <w:r w:rsidR="000769C3">
              <w:t xml:space="preserve"> </w:t>
            </w:r>
            <w:r w:rsidRPr="001172D5">
              <w:t xml:space="preserve">дошкольных образовательных организациях </w:t>
            </w:r>
            <w:r>
              <w:t>осуществляется заполнение базы данных по воспитанникам, сотрудникам и родителям</w:t>
            </w:r>
            <w:r w:rsidRPr="001172D5">
              <w:t xml:space="preserve">.  </w:t>
            </w:r>
          </w:p>
          <w:p w:rsidR="005C55CD" w:rsidRDefault="00131F75" w:rsidP="000769C3">
            <w:pPr>
              <w:ind w:firstLine="458"/>
              <w:jc w:val="both"/>
              <w:outlineLvl w:val="0"/>
            </w:pPr>
            <w:r w:rsidRPr="001172D5">
              <w:t>Все муниципальные общеобразовательные организации с 1 декабря 2019 года обеспечены доступом к сети Интернет со скоростью не менее 100 Мб/</w:t>
            </w:r>
            <w:proofErr w:type="gramStart"/>
            <w:r w:rsidRPr="001172D5">
              <w:t>с</w:t>
            </w:r>
            <w:proofErr w:type="gramEnd"/>
            <w:r w:rsidRPr="001172D5">
              <w:t>.</w:t>
            </w:r>
          </w:p>
          <w:p w:rsidR="00131F75" w:rsidRPr="006C2008" w:rsidRDefault="00131F75" w:rsidP="000769C3">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11.1.4</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Развитие немуниципальных форм собственности учреждений, организаций, оказывающих услуги дошкольного образования, дополнительного образования</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DF4DBF">
            <w:pPr>
              <w:outlineLvl w:val="0"/>
            </w:pPr>
            <w:r w:rsidRPr="006C2008">
              <w:t>Развитие инфраструктуры и организационно-</w:t>
            </w:r>
            <w:proofErr w:type="gramStart"/>
            <w:r w:rsidRPr="006C2008">
              <w:t>экономических механизмов</w:t>
            </w:r>
            <w:proofErr w:type="gramEnd"/>
            <w:r w:rsidRPr="006C2008">
              <w:t>, обеспечивающих равную доступность услуг дошкольного и дополнительного образования детей.</w:t>
            </w:r>
            <w:r w:rsidRPr="006C2008">
              <w:br/>
              <w:t>Повышение охвата детей в возрасте от 2 месяцев до 3 лет услугами по присмотру и уходу, с возможностью реализации образовательных программ</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(не менее 12,5% к 2030 г.)</w:t>
            </w:r>
          </w:p>
          <w:p w:rsidR="00B31F88" w:rsidRDefault="00B31F88" w:rsidP="00606453">
            <w:pPr>
              <w:outlineLvl w:val="0"/>
            </w:pPr>
          </w:p>
          <w:p w:rsidR="00B31F88" w:rsidRPr="006C2008" w:rsidRDefault="00B31F88" w:rsidP="00606453">
            <w:pPr>
              <w:outlineLvl w:val="0"/>
            </w:pPr>
            <w:r w:rsidRPr="00B31F88">
              <w:rPr>
                <w:b/>
              </w:rPr>
              <w:t xml:space="preserve">Доля негосударственных, в т.ч. некоммерческих, организаций, </w:t>
            </w:r>
            <w:r w:rsidRPr="006C2008">
              <w:t xml:space="preserve">предоставляющих услуги в сфере образования, в общем числе организаций, предоставляющих услуги в сфере </w:t>
            </w:r>
            <w:r w:rsidRPr="006C2008">
              <w:lastRenderedPageBreak/>
              <w:t>образования</w:t>
            </w:r>
            <w:r>
              <w:t xml:space="preserve">, за 2019 год составила </w:t>
            </w:r>
            <w:r w:rsidRPr="00B31F88">
              <w:rPr>
                <w:b/>
              </w:rPr>
              <w:t>14,3%.</w:t>
            </w:r>
          </w:p>
        </w:tc>
        <w:tc>
          <w:tcPr>
            <w:tcW w:w="2205" w:type="pct"/>
            <w:gridSpan w:val="3"/>
            <w:tcBorders>
              <w:top w:val="nil"/>
              <w:left w:val="nil"/>
              <w:bottom w:val="single" w:sz="4" w:space="0" w:color="auto"/>
              <w:right w:val="single" w:sz="4" w:space="0" w:color="auto"/>
            </w:tcBorders>
            <w:shd w:val="clear" w:color="auto" w:fill="auto"/>
            <w:hideMark/>
          </w:tcPr>
          <w:p w:rsidR="00131F75" w:rsidRDefault="00131F75" w:rsidP="000769C3">
            <w:pPr>
              <w:ind w:firstLine="458"/>
              <w:contextualSpacing/>
              <w:jc w:val="both"/>
            </w:pPr>
            <w:r w:rsidRPr="00DD2C75">
              <w:lastRenderedPageBreak/>
              <w:t xml:space="preserve">В рамках реализации национального проекта «Демография» муниципальными дошкольными образовательными организациями выполняется задача по охвату детей раннего возраста. В 2019-2020 учебном году на базе муниципальных дошкольных образовательных организаций открыто 5 групп для детей от 1,5 до 2 лет, 2 группы от 1 года до 1,5 лет. </w:t>
            </w:r>
          </w:p>
          <w:p w:rsidR="00131F75" w:rsidRDefault="00131F75" w:rsidP="000769C3">
            <w:pPr>
              <w:ind w:firstLine="458"/>
              <w:jc w:val="both"/>
            </w:pPr>
            <w:r w:rsidRPr="00DD2C75">
              <w:t>В связи с понижением показателя рождаемости на территории города и   100 % обеспечением потребности в дошкольном образовании муниципальными дошкольными образовательными организациями, открытие детских садов в негосударственном секторе не целесообразно.</w:t>
            </w:r>
          </w:p>
          <w:p w:rsidR="00131F75" w:rsidRPr="006C2008" w:rsidRDefault="00131F75" w:rsidP="000769C3">
            <w:pPr>
              <w:ind w:firstLine="458"/>
              <w:outlineLvl w:val="0"/>
              <w:rPr>
                <w:b/>
              </w:rPr>
            </w:pPr>
            <w:r w:rsidRPr="005F5B59">
              <w:rPr>
                <w:spacing w:val="-3"/>
              </w:rPr>
              <w:t>В ЧОУ</w:t>
            </w:r>
            <w:r w:rsidRPr="005F5B59">
              <w:t xml:space="preserve"> «Успех» </w:t>
            </w:r>
            <w:proofErr w:type="gramStart"/>
            <w:r w:rsidRPr="005F5B59">
              <w:t>и</w:t>
            </w:r>
            <w:proofErr w:type="gramEnd"/>
            <w:r w:rsidRPr="005F5B59">
              <w:t xml:space="preserve"> ЧУ ДО «Духовное просвещение» дополнительное образование получают 50 и 160 детей соответственно.</w:t>
            </w:r>
            <w:r>
              <w:t xml:space="preserve"> </w:t>
            </w:r>
            <w:r w:rsidRPr="005F5B59">
              <w:t>В том числе по системе персонифицированного финансирования занимается</w:t>
            </w:r>
            <w:r>
              <w:t xml:space="preserve"> 47 детей.</w:t>
            </w:r>
          </w:p>
          <w:p w:rsidR="005C55CD" w:rsidRPr="006C2008" w:rsidRDefault="005C55CD" w:rsidP="000769C3">
            <w:pPr>
              <w:ind w:firstLine="458"/>
              <w:jc w:val="both"/>
              <w:outlineLvl w:val="0"/>
            </w:pPr>
          </w:p>
        </w:tc>
      </w:tr>
      <w:tr w:rsidR="00C42510" w:rsidRPr="006C2008" w:rsidTr="00C40C48">
        <w:trPr>
          <w:trHeight w:val="409"/>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lastRenderedPageBreak/>
              <w:t>11.2</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2. 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11.2.1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Развитие </w:t>
            </w:r>
            <w:proofErr w:type="spellStart"/>
            <w:r w:rsidRPr="006C2008">
              <w:t>здоровьесберегающих</w:t>
            </w:r>
            <w:proofErr w:type="spellEnd"/>
            <w:r w:rsidRPr="006C2008">
              <w:t xml:space="preserve"> и </w:t>
            </w:r>
            <w:proofErr w:type="spellStart"/>
            <w:r w:rsidRPr="006C2008">
              <w:t>здоровьеформирующих</w:t>
            </w:r>
            <w:proofErr w:type="spellEnd"/>
            <w:r w:rsidRPr="006C2008">
              <w:t xml:space="preserve"> технологий, психолого-педагогического сопровождения на всех этапах образовательного процесса</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Сохранение и укрепление физического и психологического здоровья учащихся</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 xml:space="preserve">Доля детей I и II групп здоровья в общей </w:t>
            </w:r>
            <w:proofErr w:type="gramStart"/>
            <w:r w:rsidRPr="006C2008">
              <w:t>численности</w:t>
            </w:r>
            <w:proofErr w:type="gramEnd"/>
            <w:r w:rsidRPr="006C2008">
              <w:t xml:space="preserve"> обучающихся в муниципальных общеобразовательных организациях (не менее 87,5% к 2030 г.)</w:t>
            </w:r>
          </w:p>
          <w:p w:rsidR="004410AA" w:rsidRDefault="004410AA" w:rsidP="00606453">
            <w:pPr>
              <w:outlineLvl w:val="0"/>
            </w:pPr>
          </w:p>
          <w:p w:rsidR="004410AA" w:rsidRPr="006C2008" w:rsidRDefault="004410AA" w:rsidP="00606453">
            <w:pPr>
              <w:outlineLvl w:val="0"/>
            </w:pPr>
            <w:r w:rsidRPr="004410AA">
              <w:rPr>
                <w:b/>
              </w:rPr>
              <w:t>Доля детей</w:t>
            </w:r>
            <w:r w:rsidRPr="006C2008">
              <w:t xml:space="preserve"> </w:t>
            </w:r>
            <w:r w:rsidRPr="004410AA">
              <w:rPr>
                <w:b/>
              </w:rPr>
              <w:t>I и II групп здоровья</w:t>
            </w:r>
            <w:r w:rsidRPr="006C2008">
              <w:t xml:space="preserve"> в общей </w:t>
            </w:r>
            <w:proofErr w:type="gramStart"/>
            <w:r w:rsidRPr="006C2008">
              <w:t>численности</w:t>
            </w:r>
            <w:proofErr w:type="gramEnd"/>
            <w:r w:rsidRPr="006C2008">
              <w:t xml:space="preserve"> обучающихся в муниципальных общеобразовательных организациях</w:t>
            </w:r>
            <w:r>
              <w:t xml:space="preserve">, за 2019 год  составила </w:t>
            </w:r>
            <w:r w:rsidRPr="004410AA">
              <w:rPr>
                <w:b/>
              </w:rPr>
              <w:t>88%.</w:t>
            </w:r>
          </w:p>
        </w:tc>
        <w:tc>
          <w:tcPr>
            <w:tcW w:w="2205" w:type="pct"/>
            <w:gridSpan w:val="3"/>
            <w:tcBorders>
              <w:top w:val="nil"/>
              <w:left w:val="nil"/>
              <w:bottom w:val="single" w:sz="4" w:space="0" w:color="auto"/>
              <w:right w:val="single" w:sz="4" w:space="0" w:color="auto"/>
            </w:tcBorders>
            <w:shd w:val="clear" w:color="auto" w:fill="auto"/>
            <w:hideMark/>
          </w:tcPr>
          <w:p w:rsidR="00201DD1" w:rsidRDefault="00201DD1" w:rsidP="000769C3">
            <w:pPr>
              <w:ind w:firstLine="458"/>
              <w:jc w:val="both"/>
            </w:pPr>
            <w:r w:rsidRPr="009F050D">
              <w:t xml:space="preserve">В целях обеспечения соблюдения прав на получение психолого-педагогической, медицинской и социальной помощи </w:t>
            </w:r>
            <w:proofErr w:type="gramStart"/>
            <w:r w:rsidRPr="009F050D">
              <w:t>обучающимся</w:t>
            </w:r>
            <w:proofErr w:type="gramEnd"/>
            <w:r w:rsidRPr="009F050D">
              <w:t>, испытывающим трудности в освоении основных общеобразовательных программ, р</w:t>
            </w:r>
            <w:r>
              <w:t xml:space="preserve">азвитии и социальной адаптации </w:t>
            </w:r>
            <w:r w:rsidRPr="009F050D">
              <w:t xml:space="preserve">в муниципальных образовательных организациях </w:t>
            </w:r>
            <w:r>
              <w:t>работают</w:t>
            </w:r>
            <w:r w:rsidRPr="009F050D">
              <w:t xml:space="preserve">  </w:t>
            </w:r>
            <w:r>
              <w:t xml:space="preserve">14 </w:t>
            </w:r>
            <w:r w:rsidRPr="009F050D">
              <w:t>ППМС –</w:t>
            </w:r>
            <w:r>
              <w:t xml:space="preserve"> </w:t>
            </w:r>
            <w:r w:rsidRPr="009F050D">
              <w:t>центр</w:t>
            </w:r>
            <w:r>
              <w:t xml:space="preserve">ов. </w:t>
            </w:r>
          </w:p>
          <w:p w:rsidR="005C55CD" w:rsidRPr="000769C3" w:rsidRDefault="00201DD1" w:rsidP="000769C3">
            <w:pPr>
              <w:pStyle w:val="ad"/>
              <w:ind w:left="0" w:firstLine="458"/>
              <w:jc w:val="both"/>
              <w:rPr>
                <w:b/>
                <w:sz w:val="24"/>
                <w:szCs w:val="24"/>
              </w:rPr>
            </w:pPr>
            <w:r w:rsidRPr="00201DD1">
              <w:rPr>
                <w:sz w:val="24"/>
                <w:szCs w:val="24"/>
              </w:rPr>
              <w:t>В области школьного образования инновационной площадкой является МБОУ СОШ №4. В рамках программы развития успешно реализуется программа «Будь здоров» и проект</w:t>
            </w:r>
            <w:r w:rsidRPr="00201DD1">
              <w:rPr>
                <w:bCs/>
                <w:iCs/>
                <w:sz w:val="24"/>
                <w:szCs w:val="24"/>
              </w:rPr>
              <w:t xml:space="preserve"> «Особенности психолого-педагогического сопровождения детей, подростков и молодежи с ограниченными возможностями здоровья». </w:t>
            </w:r>
            <w:r w:rsidRPr="00201DD1">
              <w:rPr>
                <w:sz w:val="24"/>
                <w:szCs w:val="24"/>
              </w:rPr>
              <w:t xml:space="preserve">Школа является ресурсным центром, в котором реализуется и формируется социальный заказ определённой категории обучающихся и их родителей, гарантируется процесс обеспечения комплексного здоровья, построения индивидуального образовательного маршрута, траектории достижения социальной успешности и социально обеспеченного старта по окончании школы. В школе выстроена система </w:t>
            </w:r>
            <w:proofErr w:type="spellStart"/>
            <w:r w:rsidRPr="00201DD1">
              <w:rPr>
                <w:sz w:val="24"/>
                <w:szCs w:val="24"/>
              </w:rPr>
              <w:t>здоровьесберегающего</w:t>
            </w:r>
            <w:proofErr w:type="spellEnd"/>
            <w:r w:rsidRPr="00201DD1">
              <w:rPr>
                <w:sz w:val="24"/>
                <w:szCs w:val="24"/>
              </w:rPr>
              <w:t xml:space="preserve"> </w:t>
            </w:r>
            <w:proofErr w:type="spellStart"/>
            <w:r w:rsidRPr="00201DD1">
              <w:rPr>
                <w:sz w:val="24"/>
                <w:szCs w:val="24"/>
              </w:rPr>
              <w:t>образования</w:t>
            </w:r>
            <w:proofErr w:type="gramStart"/>
            <w:r w:rsidRPr="00201DD1">
              <w:rPr>
                <w:sz w:val="24"/>
                <w:szCs w:val="24"/>
              </w:rPr>
              <w:t>.В</w:t>
            </w:r>
            <w:proofErr w:type="gramEnd"/>
            <w:r w:rsidRPr="00201DD1">
              <w:rPr>
                <w:sz w:val="24"/>
                <w:szCs w:val="24"/>
              </w:rPr>
              <w:t>о</w:t>
            </w:r>
            <w:proofErr w:type="spellEnd"/>
            <w:r w:rsidRPr="00201DD1">
              <w:rPr>
                <w:sz w:val="24"/>
                <w:szCs w:val="24"/>
              </w:rPr>
              <w:t xml:space="preserve"> всех муниципальных образовательных организациях</w:t>
            </w:r>
            <w:r>
              <w:rPr>
                <w:sz w:val="24"/>
                <w:szCs w:val="24"/>
              </w:rPr>
              <w:t xml:space="preserve"> </w:t>
            </w:r>
            <w:r w:rsidRPr="00201DD1">
              <w:rPr>
                <w:sz w:val="24"/>
                <w:szCs w:val="24"/>
              </w:rPr>
              <w:t>реализуется План межведомственного</w:t>
            </w:r>
            <w:r>
              <w:rPr>
                <w:sz w:val="24"/>
                <w:szCs w:val="24"/>
              </w:rPr>
              <w:t xml:space="preserve"> </w:t>
            </w:r>
            <w:r w:rsidRPr="00201DD1">
              <w:rPr>
                <w:sz w:val="24"/>
                <w:szCs w:val="24"/>
              </w:rPr>
              <w:t>взаимодействия, направленного на решение вопросов по</w:t>
            </w:r>
            <w:r>
              <w:rPr>
                <w:sz w:val="24"/>
                <w:szCs w:val="24"/>
              </w:rPr>
              <w:t xml:space="preserve"> </w:t>
            </w:r>
            <w:r w:rsidRPr="00201DD1">
              <w:rPr>
                <w:sz w:val="24"/>
                <w:szCs w:val="24"/>
              </w:rPr>
              <w:t>формированию ценности здорового и</w:t>
            </w:r>
            <w:r>
              <w:rPr>
                <w:sz w:val="24"/>
                <w:szCs w:val="24"/>
              </w:rPr>
              <w:t xml:space="preserve"> </w:t>
            </w:r>
            <w:r w:rsidRPr="00201DD1">
              <w:rPr>
                <w:sz w:val="24"/>
                <w:szCs w:val="24"/>
              </w:rPr>
              <w:t>безопасного образа жизни детей и подростков,</w:t>
            </w:r>
            <w:r>
              <w:rPr>
                <w:sz w:val="24"/>
                <w:szCs w:val="24"/>
              </w:rPr>
              <w:t xml:space="preserve"> </w:t>
            </w:r>
            <w:r w:rsidRPr="00201DD1">
              <w:rPr>
                <w:sz w:val="24"/>
                <w:szCs w:val="24"/>
              </w:rPr>
              <w:t>созданию условий для комфортного пребывания</w:t>
            </w:r>
            <w:r>
              <w:rPr>
                <w:sz w:val="24"/>
                <w:szCs w:val="24"/>
              </w:rPr>
              <w:t xml:space="preserve"> </w:t>
            </w:r>
            <w:r w:rsidRPr="00201DD1">
              <w:rPr>
                <w:sz w:val="24"/>
                <w:szCs w:val="24"/>
              </w:rPr>
              <w:t xml:space="preserve">несовершеннолетних в </w:t>
            </w:r>
            <w:r w:rsidRPr="00201DD1">
              <w:rPr>
                <w:sz w:val="24"/>
                <w:szCs w:val="24"/>
              </w:rPr>
              <w:lastRenderedPageBreak/>
              <w:t>образовательных организациях на 2018-2020 годы, утвержденный постановлением</w:t>
            </w:r>
            <w:r>
              <w:t xml:space="preserve"> администрации от 15.02.2018 №334.</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11.2.2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Развитие у </w:t>
            </w:r>
            <w:proofErr w:type="gramStart"/>
            <w:r w:rsidRPr="006C2008">
              <w:t>обучающихся</w:t>
            </w:r>
            <w:proofErr w:type="gramEnd"/>
            <w:r w:rsidRPr="006C2008">
              <w:t xml:space="preserve"> технического творчества, инженерно-изобретательской деятельности.</w:t>
            </w:r>
            <w:r w:rsidRPr="006C2008">
              <w:br w:type="page"/>
              <w:t>Увеличение численности детей, привлекаемых к участию в мероприятиях творческой направленности</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(не менее 65% к 2030 г.)</w:t>
            </w:r>
          </w:p>
          <w:p w:rsidR="00975708" w:rsidRDefault="00975708" w:rsidP="00606453">
            <w:pPr>
              <w:outlineLvl w:val="0"/>
            </w:pPr>
          </w:p>
          <w:p w:rsidR="00975708" w:rsidRPr="006C2008" w:rsidRDefault="00975708" w:rsidP="00606453">
            <w:pPr>
              <w:outlineLvl w:val="0"/>
            </w:pPr>
            <w:r w:rsidRPr="00975708">
              <w:rPr>
                <w:b/>
              </w:rPr>
              <w:t>Доля обучающихся,</w:t>
            </w:r>
            <w:r w:rsidRPr="006C2008">
              <w:t xml:space="preserve"> воспитанников, ставших победителями и призерами в мероприятиях на региональном, всероссийском уровне, от общего количества участников от города Урай</w:t>
            </w:r>
            <w:r>
              <w:t xml:space="preserve">, за 2019 год </w:t>
            </w:r>
            <w:r>
              <w:lastRenderedPageBreak/>
              <w:t xml:space="preserve">составила </w:t>
            </w:r>
            <w:r w:rsidRPr="00975708">
              <w:rPr>
                <w:b/>
              </w:rPr>
              <w:t>61,4%.</w:t>
            </w:r>
          </w:p>
        </w:tc>
        <w:tc>
          <w:tcPr>
            <w:tcW w:w="2205" w:type="pct"/>
            <w:gridSpan w:val="3"/>
            <w:tcBorders>
              <w:top w:val="nil"/>
              <w:left w:val="nil"/>
              <w:bottom w:val="single" w:sz="4" w:space="0" w:color="auto"/>
              <w:right w:val="single" w:sz="4" w:space="0" w:color="auto"/>
            </w:tcBorders>
            <w:shd w:val="clear" w:color="auto" w:fill="auto"/>
            <w:hideMark/>
          </w:tcPr>
          <w:p w:rsidR="008F0FD7" w:rsidRPr="00693E10" w:rsidRDefault="008F0FD7" w:rsidP="000769C3">
            <w:pPr>
              <w:ind w:firstLine="458"/>
              <w:jc w:val="both"/>
            </w:pPr>
            <w:r w:rsidRPr="00693E10">
              <w:lastRenderedPageBreak/>
              <w:t xml:space="preserve">На уровне муниципалитета определена Базовая организация – муниципальный центр выявления и поддержки детей, проявивших выдающиеся способности – </w:t>
            </w:r>
            <w:r>
              <w:t>э</w:t>
            </w:r>
            <w:r w:rsidRPr="00693E10">
              <w:t xml:space="preserve">то </w:t>
            </w:r>
            <w:r>
              <w:t>Управление образования и молодежной политики администрации города Урай</w:t>
            </w:r>
            <w:r w:rsidRPr="00693E10">
              <w:t xml:space="preserve"> (центр бу</w:t>
            </w:r>
            <w:r>
              <w:t>дет работать со всеми талантливыми</w:t>
            </w:r>
            <w:r w:rsidRPr="00693E10">
              <w:t xml:space="preserve"> детьми, будет взаимодействовать с Региональным центром).</w:t>
            </w:r>
          </w:p>
          <w:p w:rsidR="008F0FD7" w:rsidRDefault="008F0FD7" w:rsidP="000769C3">
            <w:pPr>
              <w:ind w:firstLine="458"/>
              <w:jc w:val="both"/>
              <w:outlineLvl w:val="0"/>
            </w:pPr>
            <w:r>
              <w:t xml:space="preserve">В МБОУ Гимназия им. А.И. Яковлева реализуется проект «Гимназия как ресурсный </w:t>
            </w:r>
            <w:proofErr w:type="spellStart"/>
            <w:r>
              <w:t>логистический</w:t>
            </w:r>
            <w:proofErr w:type="spellEnd"/>
            <w:r>
              <w:t xml:space="preserve"> центр по работе с лицами, проявляющими выдающиеся способности в интеллектуальной сфере».</w:t>
            </w:r>
          </w:p>
          <w:p w:rsidR="008F0FD7" w:rsidRPr="00213989" w:rsidRDefault="008F0FD7" w:rsidP="000769C3">
            <w:pPr>
              <w:ind w:firstLine="458"/>
              <w:jc w:val="both"/>
            </w:pPr>
            <w:r w:rsidRPr="00213989">
              <w:t>На региональном этапе всероссийской олимпиады школьников в 2019  году город Урай представляла команда из 35 обучающихся 9-11 классов.  Шесть обучающихся МБОУ Гимназия им. А.И. Яковлева и  МБОУ СОШ №6 стали победителями и призерами по 5 общеобразовательным предметам: обществознание, химия, литература, искусство (МХК), право.</w:t>
            </w:r>
          </w:p>
          <w:p w:rsidR="008F0FD7" w:rsidRPr="008F0FD7" w:rsidRDefault="008F0FD7" w:rsidP="000769C3">
            <w:pPr>
              <w:ind w:firstLine="458"/>
              <w:jc w:val="both"/>
              <w:outlineLvl w:val="0"/>
              <w:rPr>
                <w:color w:val="111111"/>
              </w:rPr>
            </w:pPr>
            <w:r w:rsidRPr="00213989">
              <w:t xml:space="preserve">В ноябре 2019 года в </w:t>
            </w:r>
            <w:proofErr w:type="gramStart"/>
            <w:r w:rsidRPr="00213989">
              <w:t>г</w:t>
            </w:r>
            <w:proofErr w:type="gramEnd"/>
            <w:r w:rsidRPr="00213989">
              <w:t xml:space="preserve">. Ханты-Мансийске прошел региональный этап научной конференции молодых исследователей «Шаг в будущее». Результат участия  - 1 место у   обучающегося МБОУ Гимназия им. А.И. Яковлева </w:t>
            </w:r>
            <w:r w:rsidRPr="008F0FD7">
              <w:t>в секции «</w:t>
            </w:r>
            <w:r w:rsidRPr="008F0FD7">
              <w:rPr>
                <w:rStyle w:val="213pt"/>
                <w:rFonts w:eastAsia="Arial Unicode MS"/>
                <w:sz w:val="24"/>
                <w:szCs w:val="24"/>
              </w:rPr>
              <w:t>Информатика, вычислительная техника, телекоммуникации»</w:t>
            </w:r>
            <w:r w:rsidRPr="008F0FD7">
              <w:t>, тема «</w:t>
            </w:r>
            <w:r w:rsidRPr="008F0FD7">
              <w:rPr>
                <w:color w:val="000000"/>
              </w:rPr>
              <w:t xml:space="preserve">Создание </w:t>
            </w:r>
            <w:proofErr w:type="spellStart"/>
            <w:r w:rsidRPr="008F0FD7">
              <w:rPr>
                <w:color w:val="000000"/>
              </w:rPr>
              <w:t>кроссплатформенного</w:t>
            </w:r>
            <w:proofErr w:type="spellEnd"/>
            <w:r w:rsidRPr="008F0FD7">
              <w:rPr>
                <w:color w:val="000000"/>
              </w:rPr>
              <w:t xml:space="preserve"> </w:t>
            </w:r>
            <w:proofErr w:type="spellStart"/>
            <w:r w:rsidRPr="008F0FD7">
              <w:rPr>
                <w:color w:val="000000"/>
              </w:rPr>
              <w:t>онлайн</w:t>
            </w:r>
            <w:proofErr w:type="spellEnd"/>
            <w:r w:rsidRPr="008F0FD7">
              <w:rPr>
                <w:color w:val="000000"/>
              </w:rPr>
              <w:t xml:space="preserve"> приложения </w:t>
            </w:r>
            <w:r w:rsidRPr="008F0FD7">
              <w:t>«Гимназия Урай».</w:t>
            </w:r>
            <w:r w:rsidRPr="008F0FD7">
              <w:rPr>
                <w:color w:val="111111"/>
              </w:rPr>
              <w:t xml:space="preserve"> </w:t>
            </w:r>
          </w:p>
          <w:p w:rsidR="005C55CD" w:rsidRPr="000769C3" w:rsidRDefault="008F0FD7" w:rsidP="000769C3">
            <w:pPr>
              <w:ind w:firstLine="458"/>
              <w:jc w:val="both"/>
              <w:outlineLvl w:val="0"/>
              <w:rPr>
                <w:b/>
              </w:rPr>
            </w:pPr>
            <w:r>
              <w:rPr>
                <w:color w:val="111111"/>
                <w:sz w:val="22"/>
                <w:szCs w:val="22"/>
              </w:rPr>
              <w:t>В 2019 году одержали п</w:t>
            </w:r>
            <w:r w:rsidRPr="00D6621F">
              <w:rPr>
                <w:color w:val="111111"/>
                <w:sz w:val="22"/>
                <w:szCs w:val="22"/>
              </w:rPr>
              <w:t>обед</w:t>
            </w:r>
            <w:r>
              <w:rPr>
                <w:color w:val="111111"/>
                <w:sz w:val="22"/>
                <w:szCs w:val="22"/>
              </w:rPr>
              <w:t>у</w:t>
            </w:r>
            <w:r w:rsidRPr="00D6621F">
              <w:rPr>
                <w:color w:val="111111"/>
                <w:sz w:val="22"/>
                <w:szCs w:val="22"/>
              </w:rPr>
              <w:t xml:space="preserve"> обучающи</w:t>
            </w:r>
            <w:r>
              <w:rPr>
                <w:color w:val="111111"/>
                <w:sz w:val="22"/>
                <w:szCs w:val="22"/>
              </w:rPr>
              <w:t>е</w:t>
            </w:r>
            <w:r w:rsidRPr="00D6621F">
              <w:rPr>
                <w:color w:val="111111"/>
                <w:sz w:val="22"/>
                <w:szCs w:val="22"/>
              </w:rPr>
              <w:t xml:space="preserve">ся МБОУ Гимназии им. А.И. Яковлева в Региональном конкурсе «Молодой </w:t>
            </w:r>
            <w:r w:rsidRPr="00D6621F">
              <w:rPr>
                <w:color w:val="111111"/>
                <w:sz w:val="22"/>
                <w:szCs w:val="22"/>
              </w:rPr>
              <w:lastRenderedPageBreak/>
              <w:t>изобретатель».</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11.2.3</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Развитие системы дополнительного образования детей и реализация инновационных дополнительных общеобразовательных программ:</w:t>
            </w:r>
            <w:r w:rsidRPr="006C2008">
              <w:br/>
              <w:t>- модель персонифицированного финансирования дополнительного образования детей;</w:t>
            </w:r>
            <w:r w:rsidRPr="006C2008">
              <w:br/>
              <w:t xml:space="preserve">-  дополнительные общеобразовательные </w:t>
            </w:r>
            <w:proofErr w:type="spellStart"/>
            <w:r w:rsidRPr="006C2008">
              <w:t>общеразвивающие</w:t>
            </w:r>
            <w:proofErr w:type="spellEnd"/>
            <w:r w:rsidRPr="006C2008">
              <w:t xml:space="preserve"> программы естественнонаучной направленности; </w:t>
            </w:r>
            <w:r w:rsidRPr="006C2008">
              <w:br/>
              <w:t>- инновационные образовательные проекты;</w:t>
            </w:r>
            <w:r w:rsidRPr="006C2008">
              <w:br/>
              <w:t>- мир профессий будущего (атлас новых профессий) и др.</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DF4DBF">
            <w:pPr>
              <w:outlineLvl w:val="0"/>
            </w:pPr>
            <w:r w:rsidRPr="006C2008">
              <w:t>Обеспечение дополнительного образования детей, соответствующего приоритетным направлениям технологического развития города Урай, а также Ханты-Мансийского автономного округа  – Югры и Российской Федерации, в рамках реализации инициативы «Новая модель системы дополнительного образования детей»</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(не менее 75% к 2030 г.)</w:t>
            </w:r>
          </w:p>
          <w:p w:rsidR="00975708" w:rsidRDefault="00975708" w:rsidP="00606453">
            <w:pPr>
              <w:outlineLvl w:val="0"/>
            </w:pPr>
          </w:p>
          <w:p w:rsidR="00975708" w:rsidRPr="006C2008" w:rsidRDefault="00975708" w:rsidP="00606453">
            <w:pPr>
              <w:outlineLvl w:val="0"/>
            </w:pPr>
            <w:r w:rsidRPr="000D6145">
              <w:rPr>
                <w:b/>
              </w:rPr>
              <w:t>Доля детей в возрасте с 5 до 18 лет</w:t>
            </w:r>
            <w:r w:rsidRPr="006C2008">
              <w:t xml:space="preserve">,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6C2008">
              <w:lastRenderedPageBreak/>
              <w:t>детей данной возрастной группы</w:t>
            </w:r>
            <w:r>
              <w:t xml:space="preserve">, за 2019 год составила </w:t>
            </w:r>
            <w:r w:rsidR="000D6145">
              <w:t xml:space="preserve"> </w:t>
            </w:r>
            <w:r w:rsidR="000D6145" w:rsidRPr="000D6145">
              <w:rPr>
                <w:b/>
              </w:rPr>
              <w:t>73,2%.</w:t>
            </w:r>
          </w:p>
        </w:tc>
        <w:tc>
          <w:tcPr>
            <w:tcW w:w="2205" w:type="pct"/>
            <w:gridSpan w:val="3"/>
            <w:tcBorders>
              <w:top w:val="nil"/>
              <w:left w:val="nil"/>
              <w:bottom w:val="single" w:sz="4" w:space="0" w:color="auto"/>
              <w:right w:val="single" w:sz="4" w:space="0" w:color="auto"/>
            </w:tcBorders>
            <w:shd w:val="clear" w:color="auto" w:fill="auto"/>
            <w:hideMark/>
          </w:tcPr>
          <w:p w:rsidR="002F548F" w:rsidRDefault="002F548F" w:rsidP="000769C3">
            <w:pPr>
              <w:ind w:firstLine="458"/>
              <w:jc w:val="both"/>
              <w:outlineLvl w:val="0"/>
            </w:pPr>
            <w:r w:rsidRPr="002F548F">
              <w:lastRenderedPageBreak/>
              <w:t xml:space="preserve">По предварительным данным за 2019 год дополнительное образование получили 6018 детей: МБУДО «ЦМДО» - 1039 человек, МБУ ДО «Детская школа искусств»  - 740 человек, МАУ ДО ДЮСШ «Старт»  - 955 человек, МАУ ДО ДЮСШ «Звезды </w:t>
            </w:r>
            <w:proofErr w:type="spellStart"/>
            <w:r w:rsidRPr="002F548F">
              <w:t>Югры</w:t>
            </w:r>
            <w:proofErr w:type="spellEnd"/>
            <w:r w:rsidRPr="002F548F">
              <w:t xml:space="preserve">» - 473 человека, ЧОУ «Успех» - 50 человек,  детсады - 1624 человека, школы - 977 человек, </w:t>
            </w:r>
            <w:proofErr w:type="gramStart"/>
            <w:r w:rsidRPr="002F548F">
              <w:t>ЧУ</w:t>
            </w:r>
            <w:proofErr w:type="gramEnd"/>
            <w:r w:rsidRPr="002F548F">
              <w:t xml:space="preserve"> ДО «Духовное пр</w:t>
            </w:r>
            <w:r>
              <w:t xml:space="preserve">освещение» - 160 человек. </w:t>
            </w:r>
            <w:r w:rsidRPr="002F548F">
              <w:t xml:space="preserve">Общее число детей данной возрастной группы, проживающей в городе в по данным </w:t>
            </w:r>
            <w:proofErr w:type="spellStart"/>
            <w:r w:rsidRPr="002F548F">
              <w:t>Тюменьстата</w:t>
            </w:r>
            <w:proofErr w:type="spellEnd"/>
            <w:r w:rsidRPr="002F548F">
              <w:t xml:space="preserve"> за 2019 год - 8217 человек. </w:t>
            </w:r>
            <w:r w:rsidRPr="006C2008">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t xml:space="preserve"> за 2019 год составила 73,2%.</w:t>
            </w:r>
          </w:p>
          <w:p w:rsidR="008F0FD7" w:rsidRDefault="002F548F" w:rsidP="000769C3">
            <w:pPr>
              <w:ind w:firstLine="458"/>
              <w:jc w:val="both"/>
              <w:outlineLvl w:val="0"/>
            </w:pPr>
            <w:r w:rsidRPr="002F548F">
              <w:t>Из общего количества детей, охваченных дополнительны образованием, п</w:t>
            </w:r>
            <w:r w:rsidR="008F0FD7" w:rsidRPr="002F548F">
              <w:t xml:space="preserve">о системе персонифицированного финансирования занимается </w:t>
            </w:r>
            <w:r w:rsidRPr="002F548F">
              <w:t xml:space="preserve">15,2 % или </w:t>
            </w:r>
            <w:r w:rsidR="008F0FD7" w:rsidRPr="002F548F">
              <w:t>1241 человек: МБУДО «ЦМДО</w:t>
            </w:r>
            <w:r w:rsidR="008F0FD7" w:rsidRPr="002F548F">
              <w:rPr>
                <w:spacing w:val="-1"/>
              </w:rPr>
              <w:t>» - 1014 человек, МБ ДО</w:t>
            </w:r>
            <w:r w:rsidR="008F0FD7" w:rsidRPr="002F548F">
              <w:t xml:space="preserve"> «Детская школа искусств»  - 40 человек, </w:t>
            </w:r>
            <w:r w:rsidR="008F0FD7" w:rsidRPr="002F548F">
              <w:rPr>
                <w:spacing w:val="-3"/>
              </w:rPr>
              <w:t xml:space="preserve">МАУ ДО ДЮСШ «Старт»  - 55 человек, МАУ ДО ДЮСШ «Звезды </w:t>
            </w:r>
            <w:proofErr w:type="spellStart"/>
            <w:r w:rsidR="008F0FD7" w:rsidRPr="002F548F">
              <w:rPr>
                <w:spacing w:val="-3"/>
              </w:rPr>
              <w:t>Югры</w:t>
            </w:r>
            <w:proofErr w:type="spellEnd"/>
            <w:r w:rsidR="008F0FD7" w:rsidRPr="002F548F">
              <w:rPr>
                <w:spacing w:val="-3"/>
              </w:rPr>
              <w:t>» - 85 человек, ЧОУ</w:t>
            </w:r>
            <w:r w:rsidR="008F0FD7" w:rsidRPr="002F548F">
              <w:t xml:space="preserve"> «Успех» - 14 человек, </w:t>
            </w:r>
            <w:proofErr w:type="gramStart"/>
            <w:r w:rsidR="008F0FD7" w:rsidRPr="002F548F">
              <w:t>ЧУ</w:t>
            </w:r>
            <w:proofErr w:type="gramEnd"/>
            <w:r w:rsidR="008F0FD7" w:rsidRPr="002F548F">
              <w:t xml:space="preserve"> ДО «Духовное просвещение» - 33 человека.</w:t>
            </w:r>
          </w:p>
          <w:p w:rsidR="008F0FD7" w:rsidRDefault="008F0FD7" w:rsidP="000769C3">
            <w:pPr>
              <w:ind w:firstLine="458"/>
              <w:jc w:val="both"/>
              <w:outlineLvl w:val="0"/>
            </w:pPr>
            <w:r>
              <w:t xml:space="preserve">На базе МБУ ДО «Центр молодежи и </w:t>
            </w:r>
            <w:proofErr w:type="gramStart"/>
            <w:r>
              <w:t>дополнительного</w:t>
            </w:r>
            <w:proofErr w:type="gramEnd"/>
            <w:r>
              <w:t xml:space="preserve">  образования»</w:t>
            </w:r>
            <w:r w:rsidR="00AD632D">
              <w:t xml:space="preserve"> </w:t>
            </w:r>
            <w:r>
              <w:t>реализуется проект «Фабрика миров»</w:t>
            </w:r>
            <w:r w:rsidR="00843B2F">
              <w:t>, который позволяет погрузить детей в инженерную культур</w:t>
            </w:r>
            <w:r w:rsidR="00AD632D">
              <w:t>у и вовлечь в естеств</w:t>
            </w:r>
            <w:r w:rsidR="00FB013D">
              <w:t>еннонаучное и техническое творчество. В проекте  участвуют 35 учащихся 5-6 классов.</w:t>
            </w:r>
          </w:p>
          <w:p w:rsidR="00FB013D" w:rsidRDefault="00FB013D" w:rsidP="000769C3">
            <w:pPr>
              <w:ind w:firstLine="458"/>
              <w:jc w:val="both"/>
              <w:outlineLvl w:val="0"/>
              <w:rPr>
                <w:bCs/>
              </w:rPr>
            </w:pPr>
            <w:r w:rsidRPr="00FB013D">
              <w:rPr>
                <w:color w:val="111111"/>
              </w:rPr>
              <w:t xml:space="preserve">Ежегодно проводятся городской конкурс </w:t>
            </w:r>
            <w:r w:rsidRPr="00FB013D">
              <w:rPr>
                <w:color w:val="000000"/>
                <w:shd w:val="clear" w:color="auto" w:fill="FFFFFF"/>
              </w:rPr>
              <w:t xml:space="preserve">по робототехнике </w:t>
            </w:r>
            <w:r w:rsidRPr="00FB013D">
              <w:rPr>
                <w:color w:val="000000"/>
                <w:shd w:val="clear" w:color="auto" w:fill="FFFFFF"/>
              </w:rPr>
              <w:lastRenderedPageBreak/>
              <w:t xml:space="preserve">и </w:t>
            </w:r>
            <w:proofErr w:type="spellStart"/>
            <w:r w:rsidRPr="00FB013D">
              <w:rPr>
                <w:color w:val="000000"/>
                <w:shd w:val="clear" w:color="auto" w:fill="FFFFFF"/>
              </w:rPr>
              <w:t>легоконструированию</w:t>
            </w:r>
            <w:proofErr w:type="spellEnd"/>
            <w:r w:rsidRPr="00FB013D">
              <w:rPr>
                <w:color w:val="000000"/>
                <w:shd w:val="clear" w:color="auto" w:fill="FFFFFF"/>
              </w:rPr>
              <w:t xml:space="preserve">  среди детей старшего  дошкольного возраста,   </w:t>
            </w:r>
            <w:r w:rsidRPr="00FB013D">
              <w:rPr>
                <w:rFonts w:eastAsia="Calibri"/>
                <w:bCs/>
              </w:rPr>
              <w:t xml:space="preserve">турнир по робототехнике </w:t>
            </w:r>
            <w:proofErr w:type="spellStart"/>
            <w:r w:rsidRPr="00FB013D">
              <w:rPr>
                <w:rFonts w:eastAsia="Calibri"/>
                <w:bCs/>
              </w:rPr>
              <w:t>Roboworld</w:t>
            </w:r>
            <w:proofErr w:type="spellEnd"/>
            <w:r w:rsidRPr="00FB013D">
              <w:rPr>
                <w:rFonts w:eastAsia="Calibri"/>
                <w:bCs/>
              </w:rPr>
              <w:t xml:space="preserve"> среди обучающихся общеобразовательных организаций города</w:t>
            </w:r>
            <w:r w:rsidRPr="00FB013D">
              <w:rPr>
                <w:bCs/>
              </w:rPr>
              <w:t>.</w:t>
            </w:r>
          </w:p>
          <w:p w:rsidR="00FB013D" w:rsidRPr="00032BDF" w:rsidRDefault="00FB013D" w:rsidP="000769C3">
            <w:pPr>
              <w:autoSpaceDE w:val="0"/>
              <w:autoSpaceDN w:val="0"/>
              <w:adjustRightInd w:val="0"/>
              <w:ind w:firstLine="458"/>
              <w:jc w:val="both"/>
              <w:rPr>
                <w:color w:val="111111"/>
              </w:rPr>
            </w:pPr>
            <w:r w:rsidRPr="00032BDF">
              <w:rPr>
                <w:color w:val="111111"/>
              </w:rPr>
              <w:t xml:space="preserve">В соответствии с приказом Департамента образования и молодежной политики Ханты-Мансийского автономного </w:t>
            </w:r>
            <w:proofErr w:type="spellStart"/>
            <w:r w:rsidRPr="00032BDF">
              <w:rPr>
                <w:color w:val="111111"/>
              </w:rPr>
              <w:t>округа-Югры</w:t>
            </w:r>
            <w:proofErr w:type="spellEnd"/>
            <w:r w:rsidRPr="00032BDF">
              <w:rPr>
                <w:color w:val="111111"/>
              </w:rPr>
              <w:t xml:space="preserve"> от 25.10.2019 №1397 МБОУ СОШ №6 присвоен статус региональной инновационной площадки по теме «Организация сетевого энергетического класса для обучающихся 7-9 классов как резерва инженерной школы». Также в МБОУ СОШ №6 реализуется проект «Инженерный класс» и школа на протяжении трех лет является городским ресурсным центром в этом направлении.</w:t>
            </w:r>
          </w:p>
          <w:p w:rsidR="00FB013D" w:rsidRDefault="00FB013D" w:rsidP="000769C3">
            <w:pPr>
              <w:ind w:firstLine="458"/>
              <w:jc w:val="both"/>
              <w:outlineLvl w:val="0"/>
              <w:rPr>
                <w:color w:val="111111"/>
              </w:rPr>
            </w:pPr>
            <w:r w:rsidRPr="00032BDF">
              <w:rPr>
                <w:color w:val="111111"/>
              </w:rPr>
              <w:t xml:space="preserve">В 2019 году одержали победу обучающиеся МБОУ Гимназии им. А.И. Яковлева в </w:t>
            </w:r>
            <w:r>
              <w:rPr>
                <w:color w:val="111111"/>
              </w:rPr>
              <w:t>р</w:t>
            </w:r>
            <w:r w:rsidRPr="00032BDF">
              <w:rPr>
                <w:color w:val="111111"/>
              </w:rPr>
              <w:t>егиональном конкурсе «Молодой изобретатель».</w:t>
            </w:r>
          </w:p>
          <w:p w:rsidR="00FB013D" w:rsidRDefault="00FB013D" w:rsidP="000769C3">
            <w:pPr>
              <w:ind w:firstLine="458"/>
              <w:jc w:val="both"/>
              <w:outlineLvl w:val="0"/>
              <w:rPr>
                <w:rFonts w:eastAsia="Calibri"/>
              </w:rPr>
            </w:pPr>
            <w:r w:rsidRPr="000E2F3F">
              <w:t xml:space="preserve">В рамках проекта «Атлас новых профессий» </w:t>
            </w:r>
            <w:r>
              <w:t xml:space="preserve">в МБУ </w:t>
            </w:r>
            <w:proofErr w:type="gramStart"/>
            <w:r>
              <w:t>ДО</w:t>
            </w:r>
            <w:proofErr w:type="gramEnd"/>
            <w:r>
              <w:t xml:space="preserve"> «</w:t>
            </w:r>
            <w:proofErr w:type="gramStart"/>
            <w:r>
              <w:t>Центр</w:t>
            </w:r>
            <w:proofErr w:type="gramEnd"/>
            <w:r>
              <w:t xml:space="preserve"> молодежи и дополнительного образования» </w:t>
            </w:r>
            <w:r w:rsidRPr="000E2F3F">
              <w:t xml:space="preserve">реализован </w:t>
            </w:r>
            <w:r w:rsidRPr="000E2F3F">
              <w:rPr>
                <w:rFonts w:eastAsia="Calibri"/>
              </w:rPr>
              <w:t xml:space="preserve">педагогический проект «Школа юного </w:t>
            </w:r>
            <w:proofErr w:type="spellStart"/>
            <w:r w:rsidRPr="000E2F3F">
              <w:rPr>
                <w:rFonts w:eastAsia="Calibri"/>
              </w:rPr>
              <w:t>сiti-фермера</w:t>
            </w:r>
            <w:proofErr w:type="spellEnd"/>
            <w:r w:rsidRPr="000E2F3F">
              <w:rPr>
                <w:rFonts w:eastAsia="Calibri"/>
              </w:rPr>
              <w:t xml:space="preserve">». </w:t>
            </w:r>
            <w:r w:rsidRPr="000E2F3F">
              <w:rPr>
                <w:rFonts w:eastAsia="Calibri"/>
                <w:color w:val="000000"/>
              </w:rPr>
              <w:t>В течение учебного года было задействовано 40 детей от 7 до 14 лет и в летний каникулярный период – 30 детей.</w:t>
            </w:r>
            <w:r>
              <w:rPr>
                <w:rFonts w:eastAsia="Calibri"/>
                <w:color w:val="000000"/>
              </w:rPr>
              <w:t xml:space="preserve"> </w:t>
            </w:r>
            <w:r w:rsidRPr="000E2F3F">
              <w:rPr>
                <w:rFonts w:eastAsia="Calibri"/>
                <w:color w:val="000000"/>
              </w:rPr>
              <w:t xml:space="preserve">Проект направлен </w:t>
            </w:r>
            <w:r w:rsidRPr="000E2F3F">
              <w:rPr>
                <w:rFonts w:eastAsia="Calibri"/>
              </w:rPr>
              <w:t>на организацию социально-полезной деятельности детей, создание благоприятных условий для развития познавательной и творческой активности, на раннюю профориентацию детей с введением их в мир профессий будущего одной из прогрессирующей сферы высоких биотехнологий.</w:t>
            </w:r>
          </w:p>
          <w:p w:rsidR="00FB013D" w:rsidRDefault="00FB013D" w:rsidP="000769C3">
            <w:pPr>
              <w:ind w:firstLine="458"/>
              <w:jc w:val="both"/>
              <w:rPr>
                <w:rFonts w:eastAsia="Calibri"/>
              </w:rPr>
            </w:pPr>
            <w:r>
              <w:rPr>
                <w:rFonts w:eastAsia="Calibri"/>
              </w:rPr>
              <w:t>Результат п</w:t>
            </w:r>
            <w:r w:rsidRPr="000E2F3F">
              <w:rPr>
                <w:rFonts w:eastAsia="Calibri"/>
              </w:rPr>
              <w:t>о итогам реализации проекта:</w:t>
            </w:r>
            <w:r>
              <w:rPr>
                <w:rFonts w:eastAsia="Calibri"/>
              </w:rPr>
              <w:t xml:space="preserve">  </w:t>
            </w:r>
          </w:p>
          <w:p w:rsidR="00FB013D" w:rsidRPr="000E2F3F" w:rsidRDefault="00FB013D" w:rsidP="000769C3">
            <w:pPr>
              <w:ind w:firstLine="458"/>
              <w:jc w:val="both"/>
            </w:pPr>
            <w:r w:rsidRPr="000E2F3F">
              <w:rPr>
                <w:rFonts w:eastAsia="Calibri"/>
              </w:rPr>
              <w:t xml:space="preserve">- </w:t>
            </w:r>
            <w:r w:rsidRPr="000E2F3F">
              <w:t xml:space="preserve">победа (Лауреат II степени) в региональном конкурсе лучших практик дополнительного образования </w:t>
            </w:r>
            <w:r w:rsidRPr="000E2F3F">
              <w:lastRenderedPageBreak/>
              <w:t xml:space="preserve">«Педагогический потенциал </w:t>
            </w:r>
            <w:proofErr w:type="spellStart"/>
            <w:r w:rsidRPr="000E2F3F">
              <w:t>Югры</w:t>
            </w:r>
            <w:proofErr w:type="spellEnd"/>
            <w:r w:rsidRPr="000E2F3F">
              <w:t>»;</w:t>
            </w:r>
            <w:r w:rsidR="006F5DE1">
              <w:t xml:space="preserve">   </w:t>
            </w:r>
            <w:r w:rsidRPr="000E2F3F">
              <w:t xml:space="preserve"> </w:t>
            </w:r>
            <w:proofErr w:type="gramStart"/>
            <w:r w:rsidR="006F5DE1">
              <w:t>-</w:t>
            </w:r>
            <w:r w:rsidRPr="000E2F3F">
              <w:t>л</w:t>
            </w:r>
            <w:proofErr w:type="gramEnd"/>
            <w:r w:rsidRPr="000E2F3F">
              <w:t>ауреат 1 степени Всероссийского конкурса «Старт инноваций» (октябрь 2019</w:t>
            </w:r>
            <w:r>
              <w:t xml:space="preserve"> </w:t>
            </w:r>
            <w:r w:rsidRPr="000E2F3F">
              <w:t>г</w:t>
            </w:r>
            <w:r>
              <w:t>.</w:t>
            </w:r>
            <w:r w:rsidRPr="000E2F3F">
              <w:t>).</w:t>
            </w:r>
          </w:p>
          <w:p w:rsidR="006F5DE1" w:rsidRDefault="006F5DE1" w:rsidP="000769C3">
            <w:pPr>
              <w:ind w:firstLine="458"/>
              <w:jc w:val="both"/>
              <w:outlineLvl w:val="0"/>
              <w:rPr>
                <w:rFonts w:eastAsia="Calibri"/>
              </w:rPr>
            </w:pPr>
            <w:r>
              <w:rPr>
                <w:color w:val="000000"/>
              </w:rPr>
              <w:t>Н</w:t>
            </w:r>
            <w:r w:rsidRPr="006C1FB3">
              <w:rPr>
                <w:color w:val="000000"/>
              </w:rPr>
              <w:t xml:space="preserve">а базе МБУ ДО «ЦМДО» проведена </w:t>
            </w:r>
            <w:r w:rsidRPr="006C1FB3">
              <w:rPr>
                <w:rFonts w:eastAsia="Calibri"/>
              </w:rPr>
              <w:t xml:space="preserve">серия интеллектуальных игр </w:t>
            </w:r>
            <w:proofErr w:type="spellStart"/>
            <w:r w:rsidRPr="006C1FB3">
              <w:rPr>
                <w:rFonts w:eastAsia="Calibri"/>
              </w:rPr>
              <w:t>профориентационной</w:t>
            </w:r>
            <w:proofErr w:type="spellEnd"/>
            <w:r w:rsidRPr="006C1FB3">
              <w:rPr>
                <w:rFonts w:eastAsia="Calibri"/>
              </w:rPr>
              <w:t xml:space="preserve"> направленности «Мир профессий будущего» для учащихся 8</w:t>
            </w:r>
            <w:r>
              <w:rPr>
                <w:rFonts w:eastAsia="Calibri"/>
              </w:rPr>
              <w:t xml:space="preserve"> и </w:t>
            </w:r>
            <w:r w:rsidRPr="006C1FB3">
              <w:rPr>
                <w:rFonts w:eastAsia="Calibri"/>
              </w:rPr>
              <w:t xml:space="preserve">10 классов </w:t>
            </w:r>
            <w:r>
              <w:rPr>
                <w:rFonts w:eastAsia="Calibri"/>
              </w:rPr>
              <w:t xml:space="preserve">  </w:t>
            </w:r>
            <w:r w:rsidRPr="006C1FB3">
              <w:rPr>
                <w:rFonts w:eastAsia="Calibri"/>
              </w:rPr>
              <w:t xml:space="preserve">школ города </w:t>
            </w:r>
            <w:r>
              <w:rPr>
                <w:rFonts w:eastAsia="Calibri"/>
              </w:rPr>
              <w:t xml:space="preserve">(23 игры с общим охватом  430 чел.) </w:t>
            </w:r>
            <w:r w:rsidRPr="006C1FB3">
              <w:rPr>
                <w:rFonts w:eastAsia="Calibri"/>
              </w:rPr>
              <w:t>с целью</w:t>
            </w:r>
            <w:r>
              <w:rPr>
                <w:rFonts w:eastAsia="Calibri"/>
              </w:rPr>
              <w:t>:</w:t>
            </w:r>
          </w:p>
          <w:p w:rsidR="006F5DE1" w:rsidRDefault="006F5DE1" w:rsidP="000769C3">
            <w:pPr>
              <w:ind w:firstLine="458"/>
              <w:jc w:val="both"/>
              <w:outlineLvl w:val="0"/>
              <w:rPr>
                <w:rFonts w:eastAsia="Calibri"/>
              </w:rPr>
            </w:pPr>
            <w:r>
              <w:rPr>
                <w:rFonts w:eastAsia="Calibri"/>
              </w:rPr>
              <w:t>-</w:t>
            </w:r>
            <w:r w:rsidRPr="006C1FB3">
              <w:rPr>
                <w:rFonts w:eastAsia="Calibri"/>
              </w:rPr>
              <w:t xml:space="preserve">расширения границ представления о мире будущего и потребностях профессий завтрашнего дня; </w:t>
            </w:r>
          </w:p>
          <w:p w:rsidR="006F5DE1" w:rsidRDefault="006F5DE1" w:rsidP="000769C3">
            <w:pPr>
              <w:ind w:firstLine="458"/>
              <w:jc w:val="both"/>
              <w:outlineLvl w:val="0"/>
              <w:rPr>
                <w:rFonts w:eastAsia="Calibri"/>
              </w:rPr>
            </w:pPr>
            <w:r>
              <w:rPr>
                <w:rFonts w:eastAsia="Calibri"/>
              </w:rPr>
              <w:t>-</w:t>
            </w:r>
            <w:r w:rsidRPr="006C1FB3">
              <w:rPr>
                <w:rFonts w:eastAsia="Calibri"/>
              </w:rPr>
              <w:t>знакомства с «Атласом новых профессий», понятиями «</w:t>
            </w:r>
            <w:proofErr w:type="spellStart"/>
            <w:r w:rsidRPr="006C1FB3">
              <w:rPr>
                <w:rFonts w:eastAsia="Calibri"/>
              </w:rPr>
              <w:t>надпрофессиональные</w:t>
            </w:r>
            <w:proofErr w:type="spellEnd"/>
            <w:r w:rsidRPr="006C1FB3">
              <w:rPr>
                <w:rFonts w:eastAsia="Calibri"/>
              </w:rPr>
              <w:t xml:space="preserve"> навыки и умения»; </w:t>
            </w:r>
          </w:p>
          <w:p w:rsidR="006F5DE1" w:rsidRDefault="006F5DE1" w:rsidP="000769C3">
            <w:pPr>
              <w:ind w:firstLine="458"/>
              <w:jc w:val="both"/>
              <w:outlineLvl w:val="0"/>
              <w:rPr>
                <w:rFonts w:eastAsia="Calibri"/>
              </w:rPr>
            </w:pPr>
            <w:r>
              <w:rPr>
                <w:rFonts w:eastAsia="Calibri"/>
              </w:rPr>
              <w:t>-</w:t>
            </w:r>
            <w:r w:rsidRPr="006C1FB3">
              <w:rPr>
                <w:rFonts w:eastAsia="Calibri"/>
              </w:rPr>
              <w:t>формирования потребности к освоению новых навыков и умений, личностному росту; ориентации обучающихся в изменениях,</w:t>
            </w:r>
            <w:r>
              <w:rPr>
                <w:rFonts w:eastAsia="Calibri"/>
              </w:rPr>
              <w:t xml:space="preserve"> происходящих в разных отраслях;</w:t>
            </w:r>
          </w:p>
          <w:p w:rsidR="006F5DE1" w:rsidRDefault="006F5DE1" w:rsidP="000769C3">
            <w:pPr>
              <w:ind w:firstLine="458"/>
              <w:jc w:val="both"/>
              <w:outlineLvl w:val="0"/>
              <w:rPr>
                <w:rFonts w:eastAsia="Calibri"/>
              </w:rPr>
            </w:pPr>
            <w:r>
              <w:rPr>
                <w:rFonts w:eastAsia="Calibri"/>
              </w:rPr>
              <w:t>-</w:t>
            </w:r>
            <w:r w:rsidRPr="006C1FB3">
              <w:rPr>
                <w:rFonts w:eastAsia="Calibri"/>
              </w:rPr>
              <w:t xml:space="preserve">для профессионального самоопределения. </w:t>
            </w:r>
          </w:p>
          <w:p w:rsidR="005C55CD" w:rsidRPr="006C2008" w:rsidRDefault="00C208B4" w:rsidP="000769C3">
            <w:pPr>
              <w:ind w:firstLine="458"/>
              <w:jc w:val="both"/>
              <w:outlineLvl w:val="0"/>
            </w:pPr>
            <w:r w:rsidRPr="00C208B4">
              <w:t xml:space="preserve">В 2019 году на базе Детской школы искусств осуществлялась реализация </w:t>
            </w:r>
            <w:proofErr w:type="spellStart"/>
            <w:r w:rsidRPr="00C208B4">
              <w:t>общеразвивающих</w:t>
            </w:r>
            <w:proofErr w:type="spellEnd"/>
            <w:r w:rsidRPr="00C208B4">
              <w:t xml:space="preserve"> программ дополнительного образования по 40 сертификатам ПФДО («Юный художник»). В модель ПФДО включены учреждения дополнительного образования негосударственного сектора: ЧУДО «Центр творческого развития и гуманитарного образования «»Духовное просвещение и ЧУДО «Детский центр «Успех».</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9A0AD7">
            <w:pPr>
              <w:jc w:val="center"/>
              <w:outlineLvl w:val="0"/>
            </w:pPr>
            <w:r w:rsidRPr="006C2008">
              <w:lastRenderedPageBreak/>
              <w:t>11.2.4</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9A0AD7">
            <w:pPr>
              <w:outlineLvl w:val="0"/>
            </w:pPr>
            <w:r w:rsidRPr="0081085A">
              <w:t xml:space="preserve">Создание интегрированной системы подготовки кадров (детский сад - вуз) для цифровой экономики прогнозной </w:t>
            </w:r>
            <w:r w:rsidRPr="0081085A">
              <w:lastRenderedPageBreak/>
              <w:t>модели 2030 г.</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9A0AD7">
            <w:pPr>
              <w:outlineLvl w:val="0"/>
            </w:pPr>
            <w:r w:rsidRPr="006C2008">
              <w:lastRenderedPageBreak/>
              <w:t xml:space="preserve">Содействие развитию IT-обучения в городе Урай, популяризация IT, увеличение числа </w:t>
            </w:r>
            <w:r w:rsidRPr="006C2008">
              <w:lastRenderedPageBreak/>
              <w:t>IT-специалистов</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9A0AD7">
            <w:pPr>
              <w:outlineLvl w:val="0"/>
            </w:pPr>
            <w:r w:rsidRPr="006C2008">
              <w:lastRenderedPageBreak/>
              <w:t xml:space="preserve">Доля образовательных организаций, реализующих инновационные программы, обеспечивающие </w:t>
            </w:r>
            <w:r w:rsidRPr="006C2008">
              <w:lastRenderedPageBreak/>
              <w:t>отработку новых технологий содержания обучения и воспитания по итогам конкурса (28,6% к 2030 г.)</w:t>
            </w:r>
          </w:p>
          <w:p w:rsidR="000D6145" w:rsidRDefault="000D6145" w:rsidP="009A0AD7">
            <w:pPr>
              <w:outlineLvl w:val="0"/>
            </w:pPr>
          </w:p>
          <w:p w:rsidR="000D6145" w:rsidRPr="006C2008" w:rsidRDefault="000D6145" w:rsidP="009A0AD7">
            <w:pPr>
              <w:outlineLvl w:val="0"/>
            </w:pPr>
            <w:r w:rsidRPr="000D6145">
              <w:rPr>
                <w:b/>
              </w:rPr>
              <w:t>Доля образовательных организаций</w:t>
            </w:r>
            <w:r w:rsidRPr="006C2008">
              <w:t>, реализующих инновационные программы, обеспечивающие отработку новых технологий содержания обучения и воспитания по итогам конкурса</w:t>
            </w:r>
            <w:r>
              <w:t xml:space="preserve">, за 2019 год составила </w:t>
            </w:r>
            <w:r w:rsidRPr="0022764A">
              <w:rPr>
                <w:b/>
              </w:rPr>
              <w:t>14,3%.</w:t>
            </w:r>
          </w:p>
        </w:tc>
        <w:tc>
          <w:tcPr>
            <w:tcW w:w="2205" w:type="pct"/>
            <w:gridSpan w:val="3"/>
            <w:tcBorders>
              <w:top w:val="nil"/>
              <w:left w:val="nil"/>
              <w:bottom w:val="single" w:sz="4" w:space="0" w:color="auto"/>
              <w:right w:val="single" w:sz="4" w:space="0" w:color="auto"/>
            </w:tcBorders>
            <w:shd w:val="clear" w:color="auto" w:fill="auto"/>
            <w:hideMark/>
          </w:tcPr>
          <w:p w:rsidR="009822C9" w:rsidRPr="009822C9" w:rsidRDefault="009822C9" w:rsidP="000769C3">
            <w:pPr>
              <w:ind w:firstLine="458"/>
              <w:jc w:val="both"/>
              <w:outlineLvl w:val="0"/>
            </w:pPr>
            <w:r w:rsidRPr="009822C9">
              <w:lastRenderedPageBreak/>
              <w:t xml:space="preserve">По итогам конкурсного отбора в 2019 году МБОУ Гимназия имени А.И. Яковлева присвоен статус региональной инновационной площадки по направлению развития технологий и содержания начального общего, основного общего и среднего общего образования в соответствии с требованиями федеральных государственных образовательных </w:t>
            </w:r>
            <w:r w:rsidRPr="009822C9">
              <w:lastRenderedPageBreak/>
              <w:t>стандартов (приказ Департамента образования и молодежной политики ХМАО-Югры от 25.10.2019 №1397).</w:t>
            </w:r>
          </w:p>
          <w:p w:rsidR="0085037A" w:rsidRPr="009822C9" w:rsidRDefault="0085037A" w:rsidP="000769C3">
            <w:pPr>
              <w:ind w:firstLine="458"/>
              <w:jc w:val="both"/>
              <w:outlineLvl w:val="0"/>
            </w:pPr>
            <w:r w:rsidRPr="009822C9">
              <w:t xml:space="preserve">В </w:t>
            </w:r>
            <w:r w:rsidR="009822C9">
              <w:t xml:space="preserve">2019 году в </w:t>
            </w:r>
            <w:r w:rsidRPr="009822C9">
              <w:t xml:space="preserve">МБОУ СОШ №12 </w:t>
            </w:r>
            <w:r w:rsidR="009822C9">
              <w:t>началась реализация</w:t>
            </w:r>
            <w:r w:rsidRPr="009822C9">
              <w:t xml:space="preserve"> цифрово</w:t>
            </w:r>
            <w:r w:rsidR="009822C9">
              <w:t>го</w:t>
            </w:r>
            <w:r w:rsidRPr="009822C9">
              <w:t xml:space="preserve"> образовательн</w:t>
            </w:r>
            <w:r w:rsidR="009822C9">
              <w:t>ого</w:t>
            </w:r>
            <w:r w:rsidRPr="009822C9">
              <w:t xml:space="preserve"> проект</w:t>
            </w:r>
            <w:r w:rsidR="009822C9">
              <w:t>а</w:t>
            </w:r>
            <w:r w:rsidRPr="009822C9">
              <w:t xml:space="preserve"> «</w:t>
            </w:r>
            <w:proofErr w:type="spellStart"/>
            <w:r w:rsidRPr="009822C9">
              <w:t>Кодвардс</w:t>
            </w:r>
            <w:proofErr w:type="spellEnd"/>
            <w:r w:rsidRPr="009822C9">
              <w:t xml:space="preserve">» для учащихся 7-12 лет. </w:t>
            </w:r>
            <w:proofErr w:type="spellStart"/>
            <w:r w:rsidRPr="009822C9">
              <w:t>Кодвардс</w:t>
            </w:r>
            <w:proofErr w:type="spellEnd"/>
            <w:r w:rsidRPr="009822C9">
              <w:t xml:space="preserve"> – это образовательная программа, которая развивает у детей ключевые компетенции, необходимые в цифровой мире: логическое мышление, коммуникативные навыки, навык решения задач и навык программирования.</w:t>
            </w:r>
          </w:p>
          <w:p w:rsidR="009822C9" w:rsidRDefault="009822C9" w:rsidP="000769C3">
            <w:pPr>
              <w:ind w:firstLine="458"/>
              <w:jc w:val="both"/>
              <w:outlineLvl w:val="0"/>
            </w:pPr>
            <w:r w:rsidRPr="005727E7">
              <w:rPr>
                <w:b/>
              </w:rPr>
              <w:t>Доля образовательных организаций</w:t>
            </w:r>
            <w:r w:rsidRPr="006C2008">
              <w:t>, реализующих инновационные программы, обеспечивающие отработку новых технологий содержания обучения и воспитания по итогам конкурса</w:t>
            </w:r>
            <w:r>
              <w:t xml:space="preserve">, за 2019 год </w:t>
            </w:r>
            <w:r w:rsidRPr="00C60122">
              <w:t xml:space="preserve">составила </w:t>
            </w:r>
            <w:r w:rsidRPr="005727E7">
              <w:rPr>
                <w:b/>
              </w:rPr>
              <w:t>14,3%</w:t>
            </w:r>
            <w:r w:rsidRPr="00C60122">
              <w:t xml:space="preserve"> (1 организация - МБОУ  «Гимназия имени Анатолия Иосифовича Яковлева» из 7 организаций: 6 школ и МБУ «ЦМДО»).</w:t>
            </w:r>
          </w:p>
          <w:p w:rsidR="00995772" w:rsidRPr="006C2008" w:rsidRDefault="00995772" w:rsidP="000769C3">
            <w:pPr>
              <w:ind w:firstLine="458"/>
              <w:jc w:val="both"/>
              <w:outlineLvl w:val="0"/>
            </w:pPr>
          </w:p>
        </w:tc>
      </w:tr>
      <w:tr w:rsidR="00C42510" w:rsidRPr="006C2008" w:rsidTr="00C40C48">
        <w:trPr>
          <w:trHeight w:val="335"/>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lastRenderedPageBreak/>
              <w:t>12</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12. Обеспечение всестороннего развития и самореализации молодежи </w:t>
            </w:r>
          </w:p>
        </w:tc>
      </w:tr>
      <w:tr w:rsidR="00C42510" w:rsidRPr="006C2008" w:rsidTr="00C40C48">
        <w:trPr>
          <w:trHeight w:val="335"/>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12.1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Поддержка молодежных инициатив и развитие социальной активности молодежи</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12.1.1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proofErr w:type="gramStart"/>
            <w:r w:rsidRPr="006C2008">
              <w:t xml:space="preserve">Организация комплекса мероприятий в сфере молодежной политики, направленных на </w:t>
            </w:r>
            <w:r w:rsidRPr="006C2008">
              <w:lastRenderedPageBreak/>
              <w:t>воспитание и развитие молодежи:</w:t>
            </w:r>
            <w:r w:rsidRPr="006C2008">
              <w:br/>
              <w:t>- патриотическое воспитание;</w:t>
            </w:r>
            <w:r w:rsidRPr="006C2008">
              <w:br/>
              <w:t>- укрепление социального, межнационального и межконфессионального согласия в молодежной среде, формирование российской идентичности в молодежной среде, единства российской нации;</w:t>
            </w:r>
            <w:r w:rsidRPr="006C2008">
              <w:br/>
              <w:t>- формирование ценностей семейной культуры и образа успешной молодой семьи;</w:t>
            </w:r>
            <w:r w:rsidRPr="006C2008">
              <w:br/>
              <w:t xml:space="preserve">- популяризацию здорового образа жизни, формирование экологической культуры, повышение уровня культуры безопасности жизнедеятельности </w:t>
            </w:r>
            <w:r w:rsidRPr="006C2008">
              <w:lastRenderedPageBreak/>
              <w:t>молодежи</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Воспитание толерантности в молодежной среде, формирование </w:t>
            </w:r>
            <w:r w:rsidRPr="006C2008">
              <w:lastRenderedPageBreak/>
              <w:t>правовых, культурных и нравственных ценностей среди молодежи</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lastRenderedPageBreak/>
              <w:t xml:space="preserve">Доля детей и молодежи (14-30 лет), участвующих в молодежных проектах </w:t>
            </w:r>
            <w:r w:rsidRPr="006C2008">
              <w:lastRenderedPageBreak/>
              <w:t>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p w:rsidR="0022764A" w:rsidRDefault="0022764A" w:rsidP="00606453">
            <w:pPr>
              <w:outlineLvl w:val="0"/>
            </w:pPr>
          </w:p>
          <w:p w:rsidR="0022764A" w:rsidRPr="006C2008" w:rsidRDefault="0022764A" w:rsidP="00606453">
            <w:pPr>
              <w:outlineLvl w:val="0"/>
            </w:pPr>
            <w:r w:rsidRPr="0022764A">
              <w:rPr>
                <w:b/>
              </w:rPr>
              <w:t>Доля детей и молодежи (14-30 лет),</w:t>
            </w:r>
            <w:r w:rsidRPr="006C2008">
              <w:t xml:space="preserve">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w:t>
            </w:r>
            <w:r w:rsidRPr="006C2008">
              <w:lastRenderedPageBreak/>
              <w:t>численности указанной категории</w:t>
            </w:r>
            <w:r w:rsidR="009A08F5">
              <w:t xml:space="preserve">, за 2019 год составила </w:t>
            </w:r>
            <w:r w:rsidR="009A08F5" w:rsidRPr="009A08F5">
              <w:rPr>
                <w:b/>
              </w:rPr>
              <w:t>55,5%.</w:t>
            </w:r>
          </w:p>
        </w:tc>
        <w:tc>
          <w:tcPr>
            <w:tcW w:w="2205" w:type="pct"/>
            <w:gridSpan w:val="3"/>
            <w:tcBorders>
              <w:top w:val="nil"/>
              <w:left w:val="nil"/>
              <w:bottom w:val="single" w:sz="4" w:space="0" w:color="auto"/>
              <w:right w:val="single" w:sz="4" w:space="0" w:color="auto"/>
            </w:tcBorders>
            <w:shd w:val="clear" w:color="auto" w:fill="auto"/>
            <w:hideMark/>
          </w:tcPr>
          <w:p w:rsidR="005354CB" w:rsidRDefault="005354CB" w:rsidP="000769C3">
            <w:pPr>
              <w:ind w:firstLine="458"/>
              <w:jc w:val="both"/>
              <w:outlineLvl w:val="0"/>
            </w:pPr>
            <w:r w:rsidRPr="003E6248">
              <w:lastRenderedPageBreak/>
              <w:t xml:space="preserve">Патриотическое воспитание молодежи осуществляется по следующим направлениям: социально-патриотическое, военно-патриотическое, гражданско-патриотическое, героико-патриотическое, спортивно-патриотическое, </w:t>
            </w:r>
            <w:proofErr w:type="spellStart"/>
            <w:r w:rsidRPr="003E6248">
              <w:t>культурно-</w:t>
            </w:r>
            <w:r w:rsidRPr="003E6248">
              <w:lastRenderedPageBreak/>
              <w:t>патриотческое</w:t>
            </w:r>
            <w:proofErr w:type="spellEnd"/>
            <w:r w:rsidRPr="003E6248">
              <w:t xml:space="preserve">. </w:t>
            </w:r>
            <w:r>
              <w:t>В течение года были проведены следующие мероприятия:</w:t>
            </w:r>
          </w:p>
          <w:p w:rsidR="000769C3" w:rsidRDefault="005354CB" w:rsidP="000769C3">
            <w:pPr>
              <w:ind w:firstLine="458"/>
              <w:jc w:val="both"/>
              <w:outlineLvl w:val="0"/>
            </w:pPr>
            <w:r>
              <w:t>-</w:t>
            </w:r>
            <w:r w:rsidR="000769C3">
              <w:t xml:space="preserve"> </w:t>
            </w:r>
            <w:r w:rsidRPr="00227B73">
              <w:t>Всероссийская акция «Георгиевская ленточка»,</w:t>
            </w:r>
            <w:r>
              <w:t xml:space="preserve">     </w:t>
            </w:r>
            <w:r w:rsidRPr="00227B73">
              <w:t xml:space="preserve"> </w:t>
            </w:r>
          </w:p>
          <w:p w:rsidR="000769C3" w:rsidRDefault="005354CB" w:rsidP="000769C3">
            <w:pPr>
              <w:ind w:firstLine="458"/>
              <w:jc w:val="both"/>
              <w:outlineLvl w:val="0"/>
            </w:pPr>
            <w:r>
              <w:t>-</w:t>
            </w:r>
            <w:r w:rsidR="000769C3">
              <w:t xml:space="preserve"> </w:t>
            </w:r>
            <w:r w:rsidRPr="00227B73">
              <w:t xml:space="preserve">Всероссийская акции «Красная гвоздика», </w:t>
            </w:r>
            <w:r>
              <w:t xml:space="preserve">              </w:t>
            </w:r>
          </w:p>
          <w:p w:rsidR="000769C3" w:rsidRDefault="005354CB" w:rsidP="000769C3">
            <w:pPr>
              <w:ind w:firstLine="458"/>
              <w:jc w:val="both"/>
              <w:outlineLvl w:val="0"/>
            </w:pPr>
            <w:r>
              <w:t>-</w:t>
            </w:r>
            <w:r w:rsidR="000769C3">
              <w:t xml:space="preserve"> </w:t>
            </w:r>
            <w:r w:rsidRPr="00227B73">
              <w:t xml:space="preserve">Всероссийская акция «Бессмертный полк», </w:t>
            </w:r>
            <w:r>
              <w:t xml:space="preserve">             </w:t>
            </w:r>
          </w:p>
          <w:p w:rsidR="000769C3" w:rsidRDefault="005354CB" w:rsidP="000769C3">
            <w:pPr>
              <w:ind w:firstLine="458"/>
              <w:jc w:val="both"/>
              <w:outlineLvl w:val="0"/>
            </w:pPr>
            <w:r>
              <w:t>-</w:t>
            </w:r>
            <w:r w:rsidR="000769C3">
              <w:t xml:space="preserve"> </w:t>
            </w:r>
            <w:r w:rsidRPr="00227B73">
              <w:t xml:space="preserve">молодежная патриотическая акция «Память жива», </w:t>
            </w:r>
          </w:p>
          <w:p w:rsidR="005354CB" w:rsidRDefault="005354CB" w:rsidP="000769C3">
            <w:pPr>
              <w:ind w:firstLine="458"/>
              <w:jc w:val="both"/>
              <w:outlineLvl w:val="0"/>
            </w:pPr>
            <w:r>
              <w:t>-</w:t>
            </w:r>
            <w:r w:rsidR="000769C3">
              <w:t xml:space="preserve"> </w:t>
            </w:r>
            <w:r w:rsidRPr="00227B73">
              <w:t>Всероссийская акция «Свеча памяти»</w:t>
            </w:r>
            <w:r>
              <w:t>.</w:t>
            </w:r>
          </w:p>
          <w:p w:rsidR="005354CB" w:rsidRDefault="005354CB" w:rsidP="000769C3">
            <w:pPr>
              <w:ind w:firstLine="458"/>
              <w:jc w:val="both"/>
              <w:outlineLvl w:val="0"/>
            </w:pPr>
            <w:r w:rsidRPr="003E6248">
              <w:t>Всего за 2019 год в целях патриотического воспитания проведено 69 мероприятий, приняли участие  6318 человек.</w:t>
            </w:r>
          </w:p>
          <w:p w:rsidR="00626FA9" w:rsidRPr="004162E0" w:rsidRDefault="00626FA9" w:rsidP="000769C3">
            <w:pPr>
              <w:ind w:firstLine="458"/>
              <w:jc w:val="both"/>
            </w:pPr>
            <w:r w:rsidRPr="004162E0">
              <w:t xml:space="preserve">В образовательных организациях города Урай сложилась определенная система работы по духовно-нравственному воспитанию обучающихся в сотрудничестве с представителями религиозных </w:t>
            </w:r>
            <w:proofErr w:type="spellStart"/>
            <w:r w:rsidRPr="004162E0">
              <w:t>конфессий</w:t>
            </w:r>
            <w:proofErr w:type="spellEnd"/>
            <w:r w:rsidRPr="004162E0">
              <w:t xml:space="preserve">. </w:t>
            </w:r>
            <w:r>
              <w:t>С</w:t>
            </w:r>
            <w:r w:rsidRPr="004162E0">
              <w:t xml:space="preserve"> введением комплексного учебного курса «Основы религиозной культуры и светской этики» круг сотрудничества с представителями религиозных организаций расширился.</w:t>
            </w:r>
            <w:r>
              <w:t xml:space="preserve"> Н</w:t>
            </w:r>
            <w:r w:rsidRPr="004162E0">
              <w:t>а территории муниципалитета продолжается реализация «дорожной карты» по программе «</w:t>
            </w:r>
            <w:proofErr w:type="spellStart"/>
            <w:r w:rsidRPr="004162E0">
              <w:t>Социокультурные</w:t>
            </w:r>
            <w:proofErr w:type="spellEnd"/>
            <w:r w:rsidRPr="004162E0">
              <w:t xml:space="preserve"> истоки». Главная цель программы: преобразование школы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w:t>
            </w:r>
            <w:proofErr w:type="spellStart"/>
            <w:r w:rsidRPr="004162E0">
              <w:t>социокультурный</w:t>
            </w:r>
            <w:proofErr w:type="spellEnd"/>
            <w:r w:rsidRPr="004162E0">
              <w:t xml:space="preserve"> опыт Отечества.</w:t>
            </w:r>
          </w:p>
          <w:p w:rsidR="00626FA9" w:rsidRDefault="00626FA9" w:rsidP="000769C3">
            <w:pPr>
              <w:ind w:firstLine="458"/>
              <w:jc w:val="both"/>
              <w:outlineLvl w:val="0"/>
            </w:pPr>
            <w:r w:rsidRPr="004162E0">
              <w:t xml:space="preserve">В рамках реализации мероприятий, направленных на повышение профессионального уровня сотрудников образовательных организаций, специалистов в сфере дополнительного образования и молодежной политики по вопросам противодействия проявлениям ксенофобии и укрепления межнационального согласия в обществе проведен </w:t>
            </w:r>
            <w:r>
              <w:lastRenderedPageBreak/>
              <w:t>с</w:t>
            </w:r>
            <w:r w:rsidRPr="004162E0">
              <w:t>еминар для педагогов. Охват 154 чел.</w:t>
            </w:r>
            <w:r>
              <w:t xml:space="preserve"> </w:t>
            </w:r>
          </w:p>
          <w:p w:rsidR="00626FA9" w:rsidRPr="004162E0" w:rsidRDefault="00626FA9" w:rsidP="000769C3">
            <w:pPr>
              <w:ind w:firstLine="458"/>
              <w:jc w:val="both"/>
            </w:pPr>
            <w:r w:rsidRPr="000235A9">
              <w:t>11 декабря 2019 года в Культурно-историческом центре состоялась конференция для молодежи «Противодействие идеологии терроризма и экстремизма в образовательной сфере и молодежной среде». В мероприятии приняло участие более 40 человек.</w:t>
            </w:r>
            <w:r>
              <w:t xml:space="preserve"> Всего в целях </w:t>
            </w:r>
            <w:r w:rsidRPr="00777B39">
              <w:t>укреплени</w:t>
            </w:r>
            <w:r>
              <w:t>я</w:t>
            </w:r>
            <w:r w:rsidRPr="00777B39">
              <w:t xml:space="preserve"> социального, межнационального и межконфессиональн</w:t>
            </w:r>
            <w:r>
              <w:t xml:space="preserve">ого согласия в молодежной среде за 2019 год </w:t>
            </w:r>
            <w:r w:rsidRPr="004162E0">
              <w:t>проведено 25 мероприятий, приняло участие 1540 человек.</w:t>
            </w:r>
          </w:p>
          <w:p w:rsidR="00626FA9" w:rsidRDefault="00626FA9" w:rsidP="000769C3">
            <w:pPr>
              <w:ind w:firstLine="458"/>
              <w:jc w:val="both"/>
              <w:outlineLvl w:val="0"/>
            </w:pPr>
            <w:r w:rsidRPr="00D74B97">
              <w:t>В целях формирования ценностей семейной культуры и образа успешной молодой семьи проведено 12 мероприятий, приняли участие 1500 человек.</w:t>
            </w:r>
            <w:r w:rsidRPr="00D74B97">
              <w:br/>
            </w:r>
            <w:r w:rsidRPr="00B9215C">
              <w:t xml:space="preserve">В </w:t>
            </w:r>
            <w:r>
              <w:t>образовательных мероприятиях</w:t>
            </w:r>
            <w:r w:rsidRPr="00B9215C">
              <w:t xml:space="preserve"> в полном объеме проводятся мероприятия по оздоровлению и сохранению здоровья </w:t>
            </w:r>
            <w:r>
              <w:t>обу</w:t>
            </w:r>
            <w:r w:rsidRPr="00B9215C">
              <w:t>ча</w:t>
            </w:r>
            <w:r>
              <w:t>ю</w:t>
            </w:r>
            <w:r w:rsidRPr="00B9215C">
              <w:t>щихся</w:t>
            </w:r>
            <w:r>
              <w:t xml:space="preserve">. </w:t>
            </w:r>
            <w:r w:rsidRPr="00B9215C">
              <w:t xml:space="preserve">В течение 6 месяцев </w:t>
            </w:r>
            <w:r>
              <w:t xml:space="preserve">ежегодно </w:t>
            </w:r>
            <w:r w:rsidRPr="00B9215C">
              <w:t>проходит муниципальная Спартакиада «Старты надежд», которая включает в себя различные виды соревнований. Охват составил в 2019 году 1050 человек.</w:t>
            </w:r>
          </w:p>
          <w:p w:rsidR="00626FA9" w:rsidRPr="001666DC" w:rsidRDefault="00626FA9" w:rsidP="000769C3">
            <w:pPr>
              <w:ind w:firstLine="458"/>
              <w:jc w:val="both"/>
            </w:pPr>
            <w:r w:rsidRPr="001666DC">
              <w:t xml:space="preserve">Для экологического воспитания </w:t>
            </w:r>
            <w:r>
              <w:t>молодежи</w:t>
            </w:r>
            <w:r w:rsidRPr="001666DC">
              <w:t xml:space="preserve"> применяются различные формы работы</w:t>
            </w:r>
            <w:proofErr w:type="gramStart"/>
            <w:r w:rsidRPr="001666DC">
              <w:t xml:space="preserve"> :</w:t>
            </w:r>
            <w:proofErr w:type="gramEnd"/>
            <w:r>
              <w:t xml:space="preserve"> </w:t>
            </w:r>
            <w:r w:rsidRPr="001666DC">
              <w:t>конкурсные (конкурсы рисунков и плакатов, поделок из вторичного сырья и др.);</w:t>
            </w:r>
            <w:r>
              <w:t xml:space="preserve"> </w:t>
            </w:r>
            <w:r w:rsidRPr="001666DC">
              <w:t>игровые (экологические викторины, игры, спектакли);</w:t>
            </w:r>
            <w:r>
              <w:t xml:space="preserve"> </w:t>
            </w:r>
            <w:r w:rsidRPr="001666DC">
              <w:t>познавательные (классные часы на экологическую тематику, уроки-семинары, уроки-диспуты, «круглые столы»);</w:t>
            </w:r>
            <w:r>
              <w:t xml:space="preserve"> </w:t>
            </w:r>
            <w:r w:rsidRPr="001666DC">
              <w:t>продуктивные (озеленение школьных рекреаций, озеленение клумб, уборка территории, организация трудовых десантов по уборке школьного двора от бытового мусора)</w:t>
            </w:r>
            <w:r>
              <w:t xml:space="preserve">. </w:t>
            </w:r>
          </w:p>
          <w:p w:rsidR="00626FA9" w:rsidRDefault="00626FA9" w:rsidP="000769C3">
            <w:pPr>
              <w:ind w:firstLine="458"/>
              <w:jc w:val="both"/>
            </w:pPr>
            <w:r w:rsidRPr="00AC1948">
              <w:t xml:space="preserve">28 июня 2019 года проведен </w:t>
            </w:r>
            <w:proofErr w:type="spellStart"/>
            <w:r w:rsidRPr="00AC1948">
              <w:t>велоквест</w:t>
            </w:r>
            <w:proofErr w:type="spellEnd"/>
            <w:r w:rsidRPr="00AC1948">
              <w:t xml:space="preserve"> «Урай – дом моей </w:t>
            </w:r>
            <w:r w:rsidRPr="00AC1948">
              <w:lastRenderedPageBreak/>
              <w:t>семьи». Мероприятие проведено с целью формирования культуры безопасности и здорового образа жизни.</w:t>
            </w:r>
          </w:p>
          <w:p w:rsidR="00626FA9" w:rsidRPr="004E03CC" w:rsidRDefault="00626FA9" w:rsidP="000769C3">
            <w:pPr>
              <w:ind w:firstLine="458"/>
              <w:jc w:val="both"/>
            </w:pPr>
            <w:r w:rsidRPr="004E03CC">
              <w:t>14 сентября 2019 года на территории Биатлонного комплекса состоялись соревнования школьников города Урай  по виду «Спортивное ориентирование», которое входит в программу комплексных соревнований «Школа безопасности».</w:t>
            </w:r>
            <w:r>
              <w:t xml:space="preserve"> </w:t>
            </w:r>
            <w:r w:rsidRPr="004E03CC">
              <w:t>В соревнованиях приняли участие 144 школьника 6-9 классов из 6 общеобразовательных организаций города</w:t>
            </w:r>
            <w:r>
              <w:t>.</w:t>
            </w:r>
          </w:p>
          <w:p w:rsidR="00626FA9" w:rsidRDefault="00626FA9" w:rsidP="000769C3">
            <w:pPr>
              <w:ind w:firstLine="458"/>
              <w:jc w:val="both"/>
              <w:outlineLvl w:val="0"/>
            </w:pPr>
            <w:r w:rsidRPr="001666DC">
              <w:t xml:space="preserve">Всего за 2019 год проведено 61 мероприятие, направленное на популяризацию здорового образа жизни, </w:t>
            </w:r>
            <w:r w:rsidRPr="00777B39">
              <w:t>формирование экологической культуры, повышение уровня культуры безопасности жизнедеятельности молодежи</w:t>
            </w:r>
            <w:r>
              <w:t xml:space="preserve">, </w:t>
            </w:r>
            <w:r w:rsidRPr="001666DC">
              <w:t>приняли участие 1524 человека.</w:t>
            </w:r>
          </w:p>
          <w:p w:rsidR="00D23E30" w:rsidRPr="00D23E30" w:rsidRDefault="00D23E30" w:rsidP="000769C3">
            <w:pPr>
              <w:tabs>
                <w:tab w:val="left" w:pos="993"/>
              </w:tabs>
              <w:autoSpaceDE w:val="0"/>
              <w:autoSpaceDN w:val="0"/>
              <w:ind w:firstLine="458"/>
              <w:jc w:val="both"/>
            </w:pPr>
            <w:r w:rsidRPr="00D23E30">
              <w:t>В целях гармонизации межнациональных отношений, укрепления общероссийской гражданской идентичности и этнокультурного развития народов Российской Федерации в  городе Урай утверждены:</w:t>
            </w:r>
          </w:p>
          <w:p w:rsidR="00D23E30" w:rsidRPr="00D23E30" w:rsidRDefault="00D23E30" w:rsidP="000769C3">
            <w:pPr>
              <w:tabs>
                <w:tab w:val="left" w:pos="993"/>
              </w:tabs>
              <w:autoSpaceDE w:val="0"/>
              <w:autoSpaceDN w:val="0"/>
              <w:ind w:firstLine="458"/>
              <w:jc w:val="both"/>
            </w:pPr>
            <w:r w:rsidRPr="00D23E30">
              <w:t>-  «Комплексный план мероприятий по реализации на территории муниципального образования город Урай в 2019-2021 годах Стратегии государственной национальной политики Российской Федерации на период до 2025 года (утвержден постановлением администрации города Урай от 06.12.2018 №3196);</w:t>
            </w:r>
          </w:p>
          <w:p w:rsidR="00D23E30" w:rsidRPr="00D23E30" w:rsidRDefault="00D23E30" w:rsidP="000769C3">
            <w:pPr>
              <w:tabs>
                <w:tab w:val="left" w:pos="993"/>
              </w:tabs>
              <w:autoSpaceDE w:val="0"/>
              <w:autoSpaceDN w:val="0"/>
              <w:ind w:firstLine="458"/>
              <w:jc w:val="both"/>
            </w:pPr>
            <w:proofErr w:type="gramStart"/>
            <w:r w:rsidRPr="00D23E30">
              <w:t xml:space="preserve">- План мероприятий,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Урай, реализацию прав национальных меньшинств, обеспечение </w:t>
            </w:r>
            <w:r w:rsidRPr="00D23E30">
              <w:lastRenderedPageBreak/>
              <w:t>социальной и культурной адаптации мигрантов, профилактику межнациональных (межэтнических) конфликтов в городе Урай на 2019 год (постановление администрации города Урай «О мерах, направленных на укрепление межнационального и межконфессионального согласия в городе Урай на</w:t>
            </w:r>
            <w:proofErr w:type="gramEnd"/>
            <w:r w:rsidRPr="00D23E30">
              <w:t xml:space="preserve"> </w:t>
            </w:r>
            <w:proofErr w:type="gramStart"/>
            <w:r w:rsidRPr="00D23E30">
              <w:t xml:space="preserve">2019 год» от 26.12.2018 №3457). </w:t>
            </w:r>
            <w:proofErr w:type="gramEnd"/>
          </w:p>
          <w:p w:rsidR="00D23E30" w:rsidRPr="00D23E30" w:rsidRDefault="00D23E30" w:rsidP="000769C3">
            <w:pPr>
              <w:tabs>
                <w:tab w:val="left" w:pos="993"/>
              </w:tabs>
              <w:autoSpaceDE w:val="0"/>
              <w:autoSpaceDN w:val="0"/>
              <w:ind w:firstLine="458"/>
              <w:jc w:val="both"/>
            </w:pPr>
            <w:r w:rsidRPr="00D23E30">
              <w:t>Действуют Соглашения о сотрудничестве, заключенные между администрацией города Урай и национально-культурной общественной организацией «</w:t>
            </w:r>
            <w:proofErr w:type="spellStart"/>
            <w:r w:rsidRPr="00D23E30">
              <w:t>Русичи</w:t>
            </w:r>
            <w:proofErr w:type="spellEnd"/>
            <w:r w:rsidRPr="00D23E30">
              <w:t xml:space="preserve">», местным отделением региональной общественной организации «Спасение </w:t>
            </w:r>
            <w:proofErr w:type="spellStart"/>
            <w:r w:rsidRPr="00D23E30">
              <w:t>Югры</w:t>
            </w:r>
            <w:proofErr w:type="spellEnd"/>
            <w:r w:rsidRPr="00D23E30">
              <w:t>» и НКА татар г.Урай, а также  православной и мусульманской общинами.</w:t>
            </w:r>
          </w:p>
          <w:p w:rsidR="00FC09DB" w:rsidRPr="006C2008" w:rsidRDefault="00D23E30" w:rsidP="000769C3">
            <w:pPr>
              <w:ind w:firstLine="458"/>
              <w:jc w:val="both"/>
              <w:outlineLvl w:val="0"/>
            </w:pPr>
            <w:r w:rsidRPr="00D23E30">
              <w:t xml:space="preserve">В 2019 году проведены городские праздники совместно с общественными и религиозными организациями города Урай: Рождество Христово, Крещение, Масленица,  Вороний праздник, фестиваль «Пасхальные перезвоны», </w:t>
            </w:r>
            <w:proofErr w:type="spellStart"/>
            <w:r w:rsidRPr="00D23E30">
              <w:t>Маулид</w:t>
            </w:r>
            <w:proofErr w:type="spellEnd"/>
            <w:r w:rsidRPr="00D23E30">
              <w:t xml:space="preserve"> </w:t>
            </w:r>
            <w:proofErr w:type="spellStart"/>
            <w:r w:rsidRPr="00D23E30">
              <w:t>Ан-Наби</w:t>
            </w:r>
            <w:proofErr w:type="spellEnd"/>
            <w:r w:rsidRPr="00D23E30">
              <w:t>, День славянской письменности и культуры, Сабантуй, День семьи, любви и верности, Престольный праздник Храма Рождества Пресвятой Богородицы. Форма проведения: праздники, театрализованные представления, игровые программы, народные гулянья. Участниками данных мероприятий стали более 8 900 человек, из них 2319 человек – дети.</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12.1.2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Организация комплекса мероприятий по развитию гражданской активности молодежи, направленных на:</w:t>
            </w:r>
            <w:r w:rsidRPr="006C2008">
              <w:br/>
            </w:r>
            <w:r w:rsidRPr="006C2008">
              <w:lastRenderedPageBreak/>
              <w:t xml:space="preserve">- </w:t>
            </w:r>
            <w:proofErr w:type="spellStart"/>
            <w:r w:rsidRPr="006C2008">
              <w:t>профориентационное</w:t>
            </w:r>
            <w:proofErr w:type="spellEnd"/>
            <w:r w:rsidRPr="006C2008">
              <w:t xml:space="preserve"> самоопределение;</w:t>
            </w:r>
            <w:r w:rsidRPr="006C2008">
              <w:br/>
              <w:t>- содействие занятости молодежи и поддержка молодых специалистов;</w:t>
            </w:r>
            <w:r w:rsidRPr="006C2008">
              <w:br/>
              <w:t>- стимулирование предпринимательской активности в молодежной среде;</w:t>
            </w:r>
            <w:r w:rsidRPr="006C2008">
              <w:br/>
              <w:t>- вовлечение молодежи в трудовую, инновационную, добровольческую деятельность</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Реализация потенциала молодежи в социально-экономической </w:t>
            </w:r>
            <w:r w:rsidRPr="006C2008">
              <w:lastRenderedPageBreak/>
              <w:t>сфере.</w:t>
            </w:r>
            <w:r w:rsidRPr="006C2008">
              <w:br/>
              <w:t>Социализация молодежи, содействие реализации трудового и творческого потенциала молодежи, вовлечение в социально-значимую деятельность</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lastRenderedPageBreak/>
              <w:t xml:space="preserve">Доля детей и молодежи (14-30 лет), участвующих в молодежных проектах и мероприятиях, </w:t>
            </w:r>
            <w:r w:rsidRPr="006C2008">
              <w:lastRenderedPageBreak/>
              <w:t>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p w:rsidR="009A08F5" w:rsidRDefault="009A08F5" w:rsidP="00606453">
            <w:pPr>
              <w:outlineLvl w:val="0"/>
            </w:pPr>
          </w:p>
          <w:p w:rsidR="009A08F5" w:rsidRDefault="009A08F5" w:rsidP="00606453">
            <w:pPr>
              <w:outlineLvl w:val="0"/>
            </w:pPr>
          </w:p>
          <w:p w:rsidR="009A08F5" w:rsidRPr="006C2008" w:rsidRDefault="009A08F5" w:rsidP="00606453">
            <w:pPr>
              <w:outlineLvl w:val="0"/>
            </w:pPr>
            <w:r w:rsidRPr="009A08F5">
              <w:rPr>
                <w:b/>
              </w:rPr>
              <w:t>Доля детей и молодежи (14-30 лет),</w:t>
            </w:r>
            <w:r w:rsidRPr="006C2008">
              <w:t xml:space="preserve">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w:t>
            </w:r>
            <w:r w:rsidRPr="006C2008">
              <w:lastRenderedPageBreak/>
              <w:t>численности указанной категории</w:t>
            </w:r>
            <w:r>
              <w:t xml:space="preserve">, за 2019 год составила </w:t>
            </w:r>
            <w:r w:rsidRPr="009A08F5">
              <w:rPr>
                <w:b/>
              </w:rPr>
              <w:t>55,5%.</w:t>
            </w:r>
          </w:p>
        </w:tc>
        <w:tc>
          <w:tcPr>
            <w:tcW w:w="2205" w:type="pct"/>
            <w:gridSpan w:val="3"/>
            <w:tcBorders>
              <w:top w:val="nil"/>
              <w:left w:val="nil"/>
              <w:bottom w:val="single" w:sz="4" w:space="0" w:color="auto"/>
              <w:right w:val="single" w:sz="4" w:space="0" w:color="auto"/>
            </w:tcBorders>
            <w:shd w:val="clear" w:color="auto" w:fill="auto"/>
            <w:hideMark/>
          </w:tcPr>
          <w:p w:rsidR="00FF6F25" w:rsidRPr="00701A35" w:rsidRDefault="00FF6F25" w:rsidP="000769C3">
            <w:pPr>
              <w:ind w:firstLine="458"/>
              <w:jc w:val="both"/>
            </w:pPr>
            <w:r w:rsidRPr="00701A35">
              <w:lastRenderedPageBreak/>
              <w:t xml:space="preserve">В соответствии с задачами регионального проекта «Успех каждого ребенка» национального проекта «Образование», направленными, в том числе на самоопределение и профессиональную ориентацию всех обучающихся, сегодня все общеобразовательные организации города принимают участие </w:t>
            </w:r>
            <w:r w:rsidRPr="00701A35">
              <w:lastRenderedPageBreak/>
              <w:t>во Всероссийских открытых уроках портала «</w:t>
            </w:r>
            <w:proofErr w:type="spellStart"/>
            <w:r w:rsidRPr="00701A35">
              <w:t>ПроеКТОриЯ</w:t>
            </w:r>
            <w:proofErr w:type="spellEnd"/>
            <w:r w:rsidRPr="00701A35">
              <w:t xml:space="preserve">». </w:t>
            </w:r>
            <w:r w:rsidRPr="00701A35">
              <w:rPr>
                <w:color w:val="000000"/>
              </w:rPr>
              <w:t xml:space="preserve">Целью проведения уроков является знакомство  обучающихся с ключевыми отраслями экономического развития страны, с проектами российских компаний. </w:t>
            </w:r>
            <w:r w:rsidRPr="00701A35">
              <w:t xml:space="preserve">Всего за 2019 год стали участниками проекта 1705 человек. </w:t>
            </w:r>
          </w:p>
          <w:p w:rsidR="00FF6F25" w:rsidRPr="00701A35" w:rsidRDefault="00FF6F25" w:rsidP="000769C3">
            <w:pPr>
              <w:ind w:firstLine="458"/>
              <w:jc w:val="both"/>
            </w:pPr>
            <w:r w:rsidRPr="00701A35">
              <w:t xml:space="preserve">В рамках муниципальной программы «Развитие образования и молодежной политики в городе Урай» на 2019-2030 вручается ежегодная  молодежная премия главы «Лауреат премии главы города» (награждение инициативной молодежи). В 2019 году лауреатами премии главы города Урай стали 7 представителей </w:t>
            </w:r>
            <w:proofErr w:type="spellStart"/>
            <w:r w:rsidRPr="00701A35">
              <w:t>урайской</w:t>
            </w:r>
            <w:proofErr w:type="spellEnd"/>
            <w:r w:rsidRPr="00701A35">
              <w:t xml:space="preserve"> молодежи.</w:t>
            </w:r>
          </w:p>
          <w:p w:rsidR="00FF6F25" w:rsidRDefault="00FF6F25" w:rsidP="000769C3">
            <w:pPr>
              <w:ind w:firstLine="458"/>
              <w:jc w:val="both"/>
            </w:pPr>
            <w:r w:rsidRPr="00701A35">
              <w:t>В декабре 2019 года  был проведен городской молодежный фестиваль «Моя идея». Цель фестиваля</w:t>
            </w:r>
            <w:r w:rsidR="00B46286">
              <w:t xml:space="preserve"> </w:t>
            </w:r>
            <w:r w:rsidRPr="00701A35">
              <w:t xml:space="preserve">- активизация творческих способностей молодежи, вовлечение ее в социальную и научно-техническую деятельность, а также формирование предпринимательских компетенций молодых людей. В </w:t>
            </w:r>
            <w:r w:rsidR="00B46286">
              <w:t>ф</w:t>
            </w:r>
            <w:r w:rsidRPr="00701A35">
              <w:t>естивале приняли участие 20 человек  в возрасте от 18 до 35 лет (</w:t>
            </w:r>
            <w:r w:rsidR="00B46286">
              <w:t xml:space="preserve">2 сотрудника </w:t>
            </w:r>
            <w:proofErr w:type="spellStart"/>
            <w:r w:rsidR="00B46286">
              <w:t>д</w:t>
            </w:r>
            <w:proofErr w:type="spellEnd"/>
            <w:r w:rsidR="00B46286">
              <w:t>/с №</w:t>
            </w:r>
            <w:r w:rsidRPr="00701A35">
              <w:t>19</w:t>
            </w:r>
            <w:r w:rsidR="00B46286">
              <w:t>;</w:t>
            </w:r>
            <w:r w:rsidRPr="00701A35">
              <w:t xml:space="preserve"> 2 сотрудник</w:t>
            </w:r>
            <w:r w:rsidR="00B46286">
              <w:t>а</w:t>
            </w:r>
            <w:r w:rsidRPr="00701A35">
              <w:t xml:space="preserve"> общеобразовательных школ </w:t>
            </w:r>
            <w:r w:rsidR="00B46286">
              <w:t xml:space="preserve">№2, </w:t>
            </w:r>
            <w:r w:rsidRPr="00701A35">
              <w:t>12, 8 студентов БУ «</w:t>
            </w:r>
            <w:proofErr w:type="spellStart"/>
            <w:r w:rsidRPr="00701A35">
              <w:t>Ур</w:t>
            </w:r>
            <w:r w:rsidR="00B46286">
              <w:t>айский</w:t>
            </w:r>
            <w:proofErr w:type="spellEnd"/>
            <w:r w:rsidR="00B46286">
              <w:t xml:space="preserve"> политехнический колледж», 8 учащихся </w:t>
            </w:r>
            <w:r w:rsidRPr="00701A35">
              <w:t xml:space="preserve"> общеобразовательных школ </w:t>
            </w:r>
            <w:r w:rsidR="00B46286">
              <w:t>№</w:t>
            </w:r>
            <w:r w:rsidRPr="00701A35">
              <w:t>4</w:t>
            </w:r>
            <w:r w:rsidR="00B46286">
              <w:t>,</w:t>
            </w:r>
            <w:r w:rsidRPr="00701A35">
              <w:t>5</w:t>
            </w:r>
            <w:r w:rsidR="00B46286">
              <w:t>,</w:t>
            </w:r>
            <w:r w:rsidRPr="00701A35">
              <w:t>6).</w:t>
            </w:r>
          </w:p>
          <w:p w:rsidR="00FF6F25" w:rsidRDefault="00FF6F25" w:rsidP="000769C3">
            <w:pPr>
              <w:ind w:firstLine="458"/>
              <w:jc w:val="both"/>
            </w:pPr>
            <w:r w:rsidRPr="00701A35">
              <w:t xml:space="preserve">В целях поддержки молодежных инициатив совместно с молодежью города и молодежными общественными организациями </w:t>
            </w:r>
            <w:r w:rsidR="00B46286">
              <w:t xml:space="preserve">проведен </w:t>
            </w:r>
            <w:proofErr w:type="spellStart"/>
            <w:r w:rsidRPr="00701A35">
              <w:t>велопарад</w:t>
            </w:r>
            <w:proofErr w:type="spellEnd"/>
            <w:r w:rsidRPr="00701A35">
              <w:t xml:space="preserve"> в честь Дня Победы совместно с </w:t>
            </w:r>
            <w:proofErr w:type="spellStart"/>
            <w:r w:rsidRPr="00701A35">
              <w:t>велосообществом</w:t>
            </w:r>
            <w:proofErr w:type="spellEnd"/>
            <w:r w:rsidRPr="00701A35">
              <w:t xml:space="preserve"> «</w:t>
            </w:r>
            <w:proofErr w:type="spellStart"/>
            <w:r w:rsidRPr="00701A35">
              <w:t>Велоурай</w:t>
            </w:r>
            <w:proofErr w:type="spellEnd"/>
            <w:r w:rsidRPr="00701A35">
              <w:t xml:space="preserve">» в рамках окружных </w:t>
            </w:r>
            <w:proofErr w:type="spellStart"/>
            <w:r w:rsidRPr="00701A35">
              <w:t>велопарадов</w:t>
            </w:r>
            <w:proofErr w:type="spellEnd"/>
            <w:r w:rsidRPr="00701A35">
              <w:t xml:space="preserve"> Федерации Велоспорта </w:t>
            </w:r>
            <w:proofErr w:type="spellStart"/>
            <w:r w:rsidRPr="00701A35">
              <w:t>Югры</w:t>
            </w:r>
            <w:proofErr w:type="spellEnd"/>
            <w:r>
              <w:t xml:space="preserve">, </w:t>
            </w:r>
            <w:r w:rsidRPr="00701A35">
              <w:t xml:space="preserve"> молодежн</w:t>
            </w:r>
            <w:r w:rsidR="00B46286">
              <w:t>ый</w:t>
            </w:r>
            <w:r w:rsidRPr="00701A35">
              <w:t xml:space="preserve"> фестивал</w:t>
            </w:r>
            <w:r w:rsidR="00B46286">
              <w:t>ь</w:t>
            </w:r>
            <w:r w:rsidRPr="00701A35">
              <w:t xml:space="preserve"> «ЖАРА</w:t>
            </w:r>
            <w:r>
              <w:t>.</w:t>
            </w:r>
          </w:p>
          <w:p w:rsidR="00FF6F25" w:rsidRPr="00D136D3" w:rsidRDefault="00FF6F25" w:rsidP="000769C3">
            <w:pPr>
              <w:ind w:firstLine="458"/>
              <w:contextualSpacing/>
              <w:jc w:val="both"/>
              <w:rPr>
                <w:color w:val="000000" w:themeColor="text1"/>
              </w:rPr>
            </w:pPr>
            <w:r w:rsidRPr="00D136D3">
              <w:rPr>
                <w:color w:val="000000" w:themeColor="text1"/>
              </w:rPr>
              <w:t xml:space="preserve">В соответствии с региональным проектом «Социальная </w:t>
            </w:r>
            <w:r w:rsidRPr="00D136D3">
              <w:rPr>
                <w:color w:val="000000" w:themeColor="text1"/>
              </w:rPr>
              <w:lastRenderedPageBreak/>
              <w:t>активность» в городе созданы условия для развития добровольчества (</w:t>
            </w:r>
            <w:proofErr w:type="spellStart"/>
            <w:r w:rsidRPr="00D136D3">
              <w:rPr>
                <w:color w:val="000000" w:themeColor="text1"/>
              </w:rPr>
              <w:t>волонтерства</w:t>
            </w:r>
            <w:proofErr w:type="spellEnd"/>
            <w:r w:rsidRPr="00D136D3">
              <w:rPr>
                <w:color w:val="000000" w:themeColor="text1"/>
              </w:rPr>
              <w:t xml:space="preserve">). Работает ресурсный центр «Доброволец </w:t>
            </w:r>
            <w:proofErr w:type="spellStart"/>
            <w:r w:rsidRPr="00D136D3">
              <w:rPr>
                <w:color w:val="000000" w:themeColor="text1"/>
              </w:rPr>
              <w:t>Урая</w:t>
            </w:r>
            <w:proofErr w:type="spellEnd"/>
            <w:r w:rsidRPr="00D136D3">
              <w:rPr>
                <w:color w:val="000000" w:themeColor="text1"/>
              </w:rPr>
              <w:t xml:space="preserve">» на базе Центра молодежи и дополнительного образования, который  координирует  всех участников добровольческой (волонтерской) деятельности на территории города Урай. </w:t>
            </w:r>
            <w:proofErr w:type="gramStart"/>
            <w:r w:rsidRPr="00D136D3">
              <w:rPr>
                <w:color w:val="000000" w:themeColor="text1"/>
              </w:rPr>
              <w:t>На территории города ведут активную деятельность 13 волонтерских объединений, в состав которых входит 320 человек, которые осуществляют деятельность на постоянной основе и более 700 волонтеров, которые принимают разовое участие в акциях и мероприятиях.</w:t>
            </w:r>
            <w:proofErr w:type="gramEnd"/>
          </w:p>
          <w:p w:rsidR="00FF6F25" w:rsidRPr="00FF6F25" w:rsidRDefault="00FF6F25" w:rsidP="000769C3">
            <w:pPr>
              <w:pStyle w:val="Default"/>
              <w:ind w:firstLine="458"/>
              <w:jc w:val="both"/>
              <w:rPr>
                <w:color w:val="000000" w:themeColor="text1"/>
              </w:rPr>
            </w:pPr>
            <w:r w:rsidRPr="00FF6F25">
              <w:rPr>
                <w:color w:val="000000" w:themeColor="text1"/>
              </w:rPr>
              <w:t>Доля  граждан,  вовлеченных в добровольческую деятельность, от общей численности граждан в МО составляет 14,2% при плановом значении 10%.</w:t>
            </w:r>
          </w:p>
          <w:p w:rsidR="005C55CD" w:rsidRDefault="00FF6F25" w:rsidP="000769C3">
            <w:pPr>
              <w:ind w:firstLine="458"/>
              <w:jc w:val="both"/>
              <w:outlineLvl w:val="0"/>
              <w:rPr>
                <w:color w:val="000000" w:themeColor="text1"/>
              </w:rPr>
            </w:pPr>
            <w:r w:rsidRPr="00FF6F25">
              <w:rPr>
                <w:color w:val="000000" w:themeColor="text1"/>
              </w:rPr>
              <w:t>Ведет работу Координационный совет по развитию добровольчества при заместителе главы города Урай.</w:t>
            </w:r>
          </w:p>
          <w:p w:rsidR="000E6727" w:rsidRPr="000E6727" w:rsidRDefault="000E6727" w:rsidP="000769C3">
            <w:pPr>
              <w:ind w:firstLine="458"/>
              <w:jc w:val="both"/>
              <w:outlineLvl w:val="0"/>
            </w:pPr>
            <w:r w:rsidRPr="000E6727">
              <w:t xml:space="preserve">В 2019 году проел фестиваль КВН «Серебряная </w:t>
            </w:r>
            <w:proofErr w:type="spellStart"/>
            <w:r w:rsidRPr="000E6727">
              <w:t>Сури</w:t>
            </w:r>
            <w:proofErr w:type="spellEnd"/>
            <w:r w:rsidRPr="000E6727">
              <w:t>» среди команд работающей и студенческой молодежи. Организатор – КДЦ «Нефтяник». Число команд – 4, количество зрителей – 480 человек.</w:t>
            </w:r>
          </w:p>
          <w:p w:rsidR="000E6727" w:rsidRDefault="000E6727" w:rsidP="000769C3">
            <w:pPr>
              <w:ind w:firstLine="458"/>
              <w:jc w:val="both"/>
              <w:outlineLvl w:val="0"/>
            </w:pPr>
            <w:r w:rsidRPr="000E6727">
              <w:t>Создана организация «Волонтеры культуры», разработано положение о добровольной работе граждан в Культурно-историческом центре. С 01 октября 2019 года в волонтеры культуры вступили 19 человек.</w:t>
            </w:r>
          </w:p>
          <w:p w:rsidR="00FC09DB" w:rsidRPr="006C2008" w:rsidRDefault="00FC09DB" w:rsidP="000769C3">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12.1.3</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Организация комплекса мероприятий, обеспечивающих возможность </w:t>
            </w:r>
            <w:r w:rsidRPr="006C2008">
              <w:lastRenderedPageBreak/>
              <w:t>самореализации молодежи:</w:t>
            </w:r>
            <w:r w:rsidRPr="006C2008">
              <w:br w:type="page"/>
            </w:r>
          </w:p>
          <w:p w:rsidR="0093703B" w:rsidRPr="006C2008" w:rsidRDefault="0093703B" w:rsidP="00606453">
            <w:pPr>
              <w:outlineLvl w:val="0"/>
            </w:pPr>
            <w:r w:rsidRPr="006C2008">
              <w:t>- формирование системы развития талантливой и инициативной молодежи;</w:t>
            </w:r>
          </w:p>
          <w:p w:rsidR="0093703B" w:rsidRPr="006C2008" w:rsidRDefault="0093703B" w:rsidP="00606453">
            <w:pPr>
              <w:outlineLvl w:val="0"/>
            </w:pPr>
            <w:r w:rsidRPr="006C2008">
              <w:br w:type="page"/>
              <w:t>- поддержка деятельности молодежных организаций и отдельных общественных организаций в сфере молодежной политики, стимулирование молодежного сотрудничества;</w:t>
            </w:r>
            <w:r w:rsidRPr="006C2008">
              <w:br w:type="page"/>
            </w:r>
          </w:p>
          <w:p w:rsidR="0093703B" w:rsidRPr="006C2008" w:rsidRDefault="0093703B" w:rsidP="00606453">
            <w:pPr>
              <w:outlineLvl w:val="0"/>
            </w:pPr>
            <w:r w:rsidRPr="006C2008">
              <w:t>- включение потенциала социально-значимой активности молодежи в процессы государственного и общественного роста;</w:t>
            </w:r>
            <w:r w:rsidRPr="006C2008">
              <w:br w:type="page"/>
            </w:r>
          </w:p>
          <w:p w:rsidR="0093703B" w:rsidRPr="006C2008" w:rsidRDefault="0093703B" w:rsidP="00606453">
            <w:pPr>
              <w:outlineLvl w:val="0"/>
            </w:pPr>
            <w:r w:rsidRPr="006C2008">
              <w:t xml:space="preserve">- развитие молодежного самоуправления – реализация программы «Кадровый резерв </w:t>
            </w:r>
            <w:r w:rsidRPr="006C2008">
              <w:lastRenderedPageBreak/>
              <w:t>общественных лидеров» по подготовке активистов, лидеров молодежных общественных объединений</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Развитие творческого, профессионального, интеллектуального </w:t>
            </w:r>
            <w:r w:rsidRPr="006C2008">
              <w:lastRenderedPageBreak/>
              <w:t>потенциала подростков и молодежи.</w:t>
            </w:r>
            <w:r w:rsidRPr="006C2008">
              <w:br w:type="page"/>
              <w:t xml:space="preserve">Формирование российской идентичности, социализация молодежи </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lastRenderedPageBreak/>
              <w:t xml:space="preserve">Доля детей и молодежи (14-30 лет), участвующих в молодежных проектах </w:t>
            </w:r>
            <w:r w:rsidRPr="006C2008">
              <w:lastRenderedPageBreak/>
              <w:t>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(57,5% к 2030 г.)</w:t>
            </w:r>
          </w:p>
          <w:p w:rsidR="00FE554E" w:rsidRDefault="00FE554E" w:rsidP="00606453">
            <w:pPr>
              <w:outlineLvl w:val="0"/>
            </w:pPr>
          </w:p>
          <w:p w:rsidR="00FE554E" w:rsidRDefault="00FE554E" w:rsidP="00606453">
            <w:pPr>
              <w:outlineLvl w:val="0"/>
            </w:pPr>
          </w:p>
          <w:p w:rsidR="00FE554E" w:rsidRPr="006C2008" w:rsidRDefault="00FE554E" w:rsidP="00606453">
            <w:pPr>
              <w:outlineLvl w:val="0"/>
            </w:pPr>
            <w:r w:rsidRPr="00FE554E">
              <w:rPr>
                <w:b/>
              </w:rPr>
              <w:t>Доля детей и молодежи (14-30 лет),</w:t>
            </w:r>
            <w:r w:rsidRPr="006C2008">
              <w:t xml:space="preserve">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w:t>
            </w:r>
            <w:r w:rsidRPr="006C2008">
              <w:lastRenderedPageBreak/>
              <w:t>отношению к общей численности указанной категории</w:t>
            </w:r>
            <w:r>
              <w:t xml:space="preserve">, за 2019 год составила </w:t>
            </w:r>
            <w:r w:rsidRPr="00FE554E">
              <w:rPr>
                <w:b/>
              </w:rPr>
              <w:t>55,5%.</w:t>
            </w:r>
          </w:p>
        </w:tc>
        <w:tc>
          <w:tcPr>
            <w:tcW w:w="2205" w:type="pct"/>
            <w:gridSpan w:val="3"/>
            <w:tcBorders>
              <w:top w:val="nil"/>
              <w:left w:val="nil"/>
              <w:bottom w:val="single" w:sz="4" w:space="0" w:color="auto"/>
              <w:right w:val="single" w:sz="4" w:space="0" w:color="auto"/>
            </w:tcBorders>
            <w:shd w:val="clear" w:color="auto" w:fill="auto"/>
            <w:hideMark/>
          </w:tcPr>
          <w:p w:rsidR="00B46286" w:rsidRDefault="00B46286" w:rsidP="00C97E47">
            <w:pPr>
              <w:ind w:firstLine="458"/>
              <w:jc w:val="both"/>
            </w:pPr>
            <w:r w:rsidRPr="007277D9">
              <w:lastRenderedPageBreak/>
              <w:t>Победа в региональном этапе окружного молодежного проекта «Лига молодых управленцев» (2 место) в номинации «Общественная сфера».</w:t>
            </w:r>
          </w:p>
          <w:p w:rsidR="00B46286" w:rsidRDefault="00B46286" w:rsidP="00C97E47">
            <w:pPr>
              <w:ind w:firstLine="458"/>
              <w:jc w:val="both"/>
            </w:pPr>
            <w:r w:rsidRPr="00551D31">
              <w:t xml:space="preserve">По итогам очного этапа конкурса молодежных проектов </w:t>
            </w:r>
            <w:r w:rsidRPr="00551D31">
              <w:lastRenderedPageBreak/>
              <w:t xml:space="preserve">ХМАО – </w:t>
            </w:r>
            <w:proofErr w:type="spellStart"/>
            <w:r w:rsidRPr="00551D31">
              <w:t>Югры</w:t>
            </w:r>
            <w:proofErr w:type="spellEnd"/>
            <w:r w:rsidRPr="00551D31">
              <w:t xml:space="preserve"> </w:t>
            </w:r>
            <w:proofErr w:type="spellStart"/>
            <w:r w:rsidRPr="00551D31">
              <w:t>ураец</w:t>
            </w:r>
            <w:proofErr w:type="spellEnd"/>
            <w:r w:rsidRPr="00551D31">
              <w:t xml:space="preserve"> </w:t>
            </w:r>
            <w:r>
              <w:t xml:space="preserve">получил </w:t>
            </w:r>
            <w:r w:rsidRPr="00551D31">
              <w:t>грант на реализацию проекта «Клуб инженерно-технического творчества».</w:t>
            </w:r>
            <w:r>
              <w:t xml:space="preserve"> </w:t>
            </w:r>
            <w:r w:rsidRPr="00551D31">
              <w:t xml:space="preserve">Два проекта жителей города Урай стали победителями </w:t>
            </w:r>
            <w:proofErr w:type="spellStart"/>
            <w:r w:rsidRPr="00551D31">
              <w:t>грантового</w:t>
            </w:r>
            <w:proofErr w:type="spellEnd"/>
            <w:r w:rsidRPr="00551D31">
              <w:t xml:space="preserve"> конкурса молодежных инициатив, который проводит Федеральное агентство по делам молодежи – </w:t>
            </w:r>
            <w:proofErr w:type="spellStart"/>
            <w:r w:rsidRPr="00551D31">
              <w:t>Росмолодежь</w:t>
            </w:r>
            <w:proofErr w:type="spellEnd"/>
            <w:r w:rsidRPr="00551D31">
              <w:t xml:space="preserve">. </w:t>
            </w:r>
          </w:p>
          <w:p w:rsidR="00B46286" w:rsidRPr="006B666F" w:rsidRDefault="00B46286" w:rsidP="00C97E47">
            <w:pPr>
              <w:ind w:firstLine="458"/>
              <w:jc w:val="both"/>
            </w:pPr>
            <w:r>
              <w:t xml:space="preserve">В </w:t>
            </w:r>
            <w:r w:rsidRPr="006B666F">
              <w:t>ноябр</w:t>
            </w:r>
            <w:r>
              <w:t xml:space="preserve">е 2019 года </w:t>
            </w:r>
            <w:r w:rsidRPr="006B666F">
              <w:t>в Культурно-историческом центре состоялась встреча молодежного актива города Урай с представителями всех созывов думы города Урай (с 1994 по 2019 год</w:t>
            </w:r>
            <w:r>
              <w:t xml:space="preserve">ы). </w:t>
            </w:r>
            <w:r w:rsidRPr="006B666F">
              <w:t>В мероприятии приняло участие 34 человека.</w:t>
            </w:r>
          </w:p>
          <w:p w:rsidR="005C55CD" w:rsidRDefault="00B46286" w:rsidP="00C97E47">
            <w:pPr>
              <w:ind w:firstLine="458"/>
              <w:jc w:val="both"/>
              <w:outlineLvl w:val="0"/>
            </w:pPr>
            <w:r>
              <w:t xml:space="preserve">В декабре 2019 года </w:t>
            </w:r>
            <w:r w:rsidRPr="006B666F">
              <w:t xml:space="preserve">в </w:t>
            </w:r>
            <w:proofErr w:type="spellStart"/>
            <w:r>
              <w:t>у</w:t>
            </w:r>
            <w:r w:rsidRPr="006B666F">
              <w:t>райском</w:t>
            </w:r>
            <w:proofErr w:type="spellEnd"/>
            <w:r w:rsidRPr="006B666F">
              <w:t xml:space="preserve"> политехническом колледже состоялась встреча в рамках дискуссионной площадки «Диалог на равных».</w:t>
            </w:r>
            <w:r>
              <w:t xml:space="preserve"> </w:t>
            </w:r>
            <w:r w:rsidRPr="006B666F">
              <w:t>Спикером данной встречи стал заместитель председателя Думы города Урай Артем Валерьевич Бабенко. Встреча прошла в формате «без галстуков», студенты колледжа смогли задать вопросы на интересующие их тематики. Были подняты вопросы молодежного парламентаризма, правовой системы Российской Федерации и системы органов власти.  В мероприятии принял участие 31 человек.</w:t>
            </w:r>
          </w:p>
          <w:p w:rsidR="008000D1" w:rsidRDefault="008000D1" w:rsidP="00C97E47">
            <w:pPr>
              <w:ind w:firstLine="458"/>
              <w:jc w:val="both"/>
              <w:outlineLvl w:val="0"/>
            </w:pPr>
            <w:r w:rsidRPr="00FC09DB">
              <w:rPr>
                <w:b/>
              </w:rPr>
              <w:t>Доля детей и молодежи</w:t>
            </w:r>
            <w:r w:rsidRPr="006C2008">
              <w:t xml:space="preserve">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w:t>
            </w:r>
            <w:r>
              <w:t xml:space="preserve"> за 2019 год составила </w:t>
            </w:r>
            <w:r w:rsidRPr="00FC09DB">
              <w:rPr>
                <w:b/>
              </w:rPr>
              <w:t>55,5%.</w:t>
            </w:r>
          </w:p>
          <w:p w:rsidR="008000D1" w:rsidRPr="006C2008" w:rsidRDefault="008000D1" w:rsidP="00C97E47">
            <w:pPr>
              <w:ind w:firstLine="458"/>
              <w:jc w:val="both"/>
              <w:outlineLvl w:val="0"/>
            </w:pPr>
          </w:p>
        </w:tc>
      </w:tr>
      <w:tr w:rsidR="00C42510" w:rsidRPr="006C2008" w:rsidTr="00C40C48">
        <w:trPr>
          <w:trHeight w:val="282"/>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lastRenderedPageBreak/>
              <w:t>13</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13. Сохранение и развитие культурного и духовно-нравственного потенциала </w:t>
            </w:r>
          </w:p>
        </w:tc>
      </w:tr>
      <w:tr w:rsidR="00C42510" w:rsidRPr="006C2008" w:rsidTr="00C40C48">
        <w:trPr>
          <w:trHeight w:val="399"/>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13.1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Комплексная модернизация учреждений сферы культуры в целях повышения эффективности их работы, качества и доступности предоставляемых ими услуг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13.1.1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Создание условий для обеспечения доступа к культурным ценностям, историческому наследию и информационным ресурсам различных групп граждан.</w:t>
            </w:r>
            <w:r w:rsidRPr="006C2008">
              <w:br/>
              <w:t>Сохранение культурного и исторического наследия города</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93703B" w:rsidRDefault="0093703B" w:rsidP="00606453">
            <w:pPr>
              <w:outlineLvl w:val="0"/>
            </w:pPr>
            <w:r w:rsidRPr="00170C71">
              <w:t>Доля зданий учреждений культуры, соответствующих требованиям и рекомендациям стандартов, нормативов, в общем количестве зданий учреждений культуры (не менее 83% к 2030 г.)</w:t>
            </w:r>
          </w:p>
          <w:p w:rsidR="00FE554E" w:rsidRDefault="00FE554E" w:rsidP="00606453">
            <w:pPr>
              <w:outlineLvl w:val="0"/>
            </w:pPr>
          </w:p>
          <w:p w:rsidR="00FE554E" w:rsidRPr="006C2008" w:rsidRDefault="00FE554E" w:rsidP="00606453">
            <w:pPr>
              <w:outlineLvl w:val="0"/>
            </w:pPr>
            <w:r w:rsidRPr="00FE554E">
              <w:rPr>
                <w:b/>
              </w:rPr>
              <w:t>Доля зданий учреждений культуры</w:t>
            </w:r>
            <w:r w:rsidRPr="00170C71">
              <w:t xml:space="preserve">, соответствующих требованиям и рекомендациям </w:t>
            </w:r>
            <w:r w:rsidRPr="00170C71">
              <w:lastRenderedPageBreak/>
              <w:t>стандартов, нормативов, в общем количестве зданий учреждений культуры</w:t>
            </w:r>
            <w:r>
              <w:t xml:space="preserve">, за 2019 год составила </w:t>
            </w:r>
            <w:r w:rsidR="00174D6E" w:rsidRPr="00174D6E">
              <w:rPr>
                <w:b/>
              </w:rPr>
              <w:t>100%.</w:t>
            </w:r>
          </w:p>
        </w:tc>
        <w:tc>
          <w:tcPr>
            <w:tcW w:w="2205" w:type="pct"/>
            <w:gridSpan w:val="3"/>
            <w:tcBorders>
              <w:top w:val="nil"/>
              <w:left w:val="nil"/>
              <w:bottom w:val="single" w:sz="4" w:space="0" w:color="auto"/>
              <w:right w:val="single" w:sz="4" w:space="0" w:color="auto"/>
            </w:tcBorders>
            <w:shd w:val="clear" w:color="auto" w:fill="auto"/>
            <w:hideMark/>
          </w:tcPr>
          <w:p w:rsidR="00D462DC" w:rsidRDefault="00D462DC" w:rsidP="00C97E47">
            <w:pPr>
              <w:ind w:firstLine="458"/>
              <w:jc w:val="both"/>
              <w:outlineLvl w:val="0"/>
            </w:pPr>
            <w:r w:rsidRPr="00D462DC">
              <w:lastRenderedPageBreak/>
              <w:t xml:space="preserve">В </w:t>
            </w:r>
            <w:r w:rsidR="00191BA8">
              <w:t xml:space="preserve">рамках развития инфраструктуры и укрепления материально-технической базы </w:t>
            </w:r>
            <w:r w:rsidR="00191BA8" w:rsidRPr="006C2008">
              <w:t xml:space="preserve">учреждений культуры </w:t>
            </w:r>
            <w:r w:rsidR="00191BA8">
              <w:t xml:space="preserve">в </w:t>
            </w:r>
            <w:r w:rsidRPr="00D462DC">
              <w:t>2019 году введен в эксплуатацию Культурно-исторический центр</w:t>
            </w:r>
            <w:r w:rsidR="00191BA8">
              <w:t xml:space="preserve"> (далее – Центр)</w:t>
            </w:r>
            <w:r w:rsidRPr="00D462DC">
              <w:t>: современное, комфортное учреждение культуры, обеспечивающее доступность всем категориям населения. В апреле</w:t>
            </w:r>
            <w:r w:rsidR="000B4A79">
              <w:t xml:space="preserve"> 2019 </w:t>
            </w:r>
            <w:r w:rsidR="00191BA8">
              <w:t xml:space="preserve">в Центре </w:t>
            </w:r>
            <w:r w:rsidRPr="00D462DC">
              <w:t>открыта библиотека, в сентябре – обновленная экспозиция музея истории города Урай.</w:t>
            </w:r>
          </w:p>
          <w:p w:rsidR="00D462DC" w:rsidRDefault="00390256" w:rsidP="00C97E47">
            <w:pPr>
              <w:ind w:firstLine="458"/>
              <w:jc w:val="both"/>
              <w:outlineLvl w:val="0"/>
            </w:pPr>
            <w:r w:rsidRPr="00170C71">
              <w:rPr>
                <w:b/>
              </w:rPr>
              <w:t>Доля зданий</w:t>
            </w:r>
            <w:r w:rsidRPr="00390256">
              <w:t xml:space="preserve"> учреждений культуры, соответствующих требованиям и рекомендациям стандартов, нормативов, в общем количестве зданий учреждений культуры</w:t>
            </w:r>
            <w:r>
              <w:t xml:space="preserve"> за 2019 год </w:t>
            </w:r>
            <w:r w:rsidRPr="00170C71">
              <w:rPr>
                <w:b/>
              </w:rPr>
              <w:t>100%</w:t>
            </w:r>
            <w:r>
              <w:t xml:space="preserve"> (из 6 зданий учреждени</w:t>
            </w:r>
            <w:r w:rsidR="00170C71">
              <w:t xml:space="preserve">й </w:t>
            </w:r>
            <w:r w:rsidR="00170C71" w:rsidRPr="00170C71">
              <w:t>культуры 6 соответствуют требованиям и рекомендациям стандартов, нормативов</w:t>
            </w:r>
            <w:r w:rsidR="00170C71">
              <w:t>)</w:t>
            </w:r>
            <w:r w:rsidR="00170C71" w:rsidRPr="00170C71">
              <w:t>.</w:t>
            </w:r>
          </w:p>
          <w:p w:rsidR="00170C71" w:rsidRPr="006C2008" w:rsidRDefault="00170C71" w:rsidP="00C97E47">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CC4D0A" w:rsidP="00606453">
            <w:pPr>
              <w:jc w:val="center"/>
              <w:outlineLvl w:val="0"/>
            </w:pPr>
            <w:r>
              <w:lastRenderedPageBreak/>
              <w:t>13.1.2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Развитие перечня услуг в сфере культуры, расширение спектра общеобразовательных программ в сфере культуры, новых видов и форм предоставления услуг. Расширение применения современных информационных технологий в культуре</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Обеспечение прав граждан на участие в культурной жизни, реализация творческого потенциала жителей</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93703B" w:rsidRPr="0078054C" w:rsidRDefault="0093703B" w:rsidP="00606453">
            <w:pPr>
              <w:outlineLvl w:val="0"/>
            </w:pPr>
            <w:r w:rsidRPr="00CC4D0A">
              <w:t>Уровень удовлетворенности жителей качеством услуг, предоставляемых учреждениями в сфере культуры (не менее 95% к 2030 г.)</w:t>
            </w:r>
          </w:p>
          <w:p w:rsidR="0078054C" w:rsidRPr="00285116" w:rsidRDefault="0078054C" w:rsidP="00606453">
            <w:pPr>
              <w:outlineLvl w:val="0"/>
            </w:pPr>
          </w:p>
          <w:p w:rsidR="0078054C" w:rsidRDefault="0078054C" w:rsidP="00606453">
            <w:pPr>
              <w:outlineLvl w:val="0"/>
              <w:rPr>
                <w:b/>
              </w:rPr>
            </w:pPr>
          </w:p>
          <w:p w:rsidR="0078054C" w:rsidRPr="0078054C" w:rsidRDefault="0078054C" w:rsidP="0078054C">
            <w:pPr>
              <w:outlineLvl w:val="0"/>
            </w:pPr>
            <w:r w:rsidRPr="0078054C">
              <w:rPr>
                <w:b/>
              </w:rPr>
              <w:t>Уровень удовлетворенности</w:t>
            </w:r>
            <w:r w:rsidRPr="00CC4D0A">
              <w:t xml:space="preserve"> жителей качеством услуг, предоставляемых учреждениями в сфере культуры</w:t>
            </w:r>
            <w:r>
              <w:t xml:space="preserve">, за 2019 год составил  </w:t>
            </w:r>
            <w:r w:rsidRPr="0078054C">
              <w:rPr>
                <w:b/>
              </w:rPr>
              <w:t>96,2%.</w:t>
            </w:r>
          </w:p>
        </w:tc>
        <w:tc>
          <w:tcPr>
            <w:tcW w:w="2205" w:type="pct"/>
            <w:gridSpan w:val="3"/>
            <w:tcBorders>
              <w:top w:val="nil"/>
              <w:left w:val="nil"/>
              <w:bottom w:val="single" w:sz="4" w:space="0" w:color="auto"/>
              <w:right w:val="single" w:sz="4" w:space="0" w:color="auto"/>
            </w:tcBorders>
            <w:shd w:val="clear" w:color="auto" w:fill="auto"/>
            <w:hideMark/>
          </w:tcPr>
          <w:p w:rsidR="00D462DC" w:rsidRPr="00D462DC" w:rsidRDefault="00D462DC" w:rsidP="00C97E47">
            <w:pPr>
              <w:ind w:firstLine="458"/>
              <w:jc w:val="both"/>
              <w:outlineLvl w:val="0"/>
            </w:pPr>
            <w:r w:rsidRPr="00D462DC">
              <w:t>Спектр услуг сферы культуры расширился следующими позициями:</w:t>
            </w:r>
          </w:p>
          <w:p w:rsidR="00D462DC" w:rsidRPr="00D462DC" w:rsidRDefault="00D462DC" w:rsidP="00C97E47">
            <w:pPr>
              <w:ind w:firstLine="458"/>
              <w:jc w:val="both"/>
              <w:outlineLvl w:val="0"/>
            </w:pPr>
            <w:r w:rsidRPr="00D462DC">
              <w:t>-«Умные каникулы»;</w:t>
            </w:r>
          </w:p>
          <w:p w:rsidR="00D462DC" w:rsidRPr="00D462DC" w:rsidRDefault="00D462DC" w:rsidP="00C97E47">
            <w:pPr>
              <w:ind w:firstLine="458"/>
              <w:jc w:val="both"/>
              <w:outlineLvl w:val="0"/>
            </w:pPr>
            <w:r w:rsidRPr="00D462DC">
              <w:t>- «Теневой театр»;</w:t>
            </w:r>
          </w:p>
          <w:p w:rsidR="00D462DC" w:rsidRPr="00D462DC" w:rsidRDefault="00D462DC" w:rsidP="00C97E47">
            <w:pPr>
              <w:ind w:firstLine="458"/>
              <w:jc w:val="both"/>
              <w:outlineLvl w:val="0"/>
            </w:pPr>
            <w:r w:rsidRPr="00D462DC">
              <w:t>- «Дед Мороз в Пещере мифов и легенд»;</w:t>
            </w:r>
          </w:p>
          <w:p w:rsidR="00D462DC" w:rsidRPr="00D462DC" w:rsidRDefault="00D462DC" w:rsidP="00C97E47">
            <w:pPr>
              <w:ind w:firstLine="458"/>
              <w:jc w:val="both"/>
              <w:outlineLvl w:val="0"/>
            </w:pPr>
            <w:r w:rsidRPr="00D462DC">
              <w:t>- «</w:t>
            </w:r>
            <w:proofErr w:type="spellStart"/>
            <w:r w:rsidRPr="00D462DC">
              <w:t>Малышник</w:t>
            </w:r>
            <w:proofErr w:type="spellEnd"/>
            <w:r w:rsidRPr="00D462DC">
              <w:t>»;</w:t>
            </w:r>
          </w:p>
          <w:p w:rsidR="00D462DC" w:rsidRPr="00D462DC" w:rsidRDefault="00D462DC" w:rsidP="00C97E47">
            <w:pPr>
              <w:ind w:firstLine="458"/>
              <w:jc w:val="both"/>
              <w:outlineLvl w:val="0"/>
            </w:pPr>
            <w:r w:rsidRPr="00D462DC">
              <w:t>-«Семейный клуб «Мы сможем» (для семей с детьми с РАС).</w:t>
            </w:r>
          </w:p>
          <w:p w:rsidR="005C55CD" w:rsidRDefault="00D462DC" w:rsidP="00C97E47">
            <w:pPr>
              <w:ind w:firstLine="458"/>
              <w:jc w:val="both"/>
              <w:outlineLvl w:val="0"/>
            </w:pPr>
            <w:r w:rsidRPr="00D462DC">
              <w:t xml:space="preserve">Применение информационных технологий обеспечено в пространстве музея: информационные киоски, использование </w:t>
            </w:r>
            <w:proofErr w:type="spellStart"/>
            <w:r w:rsidRPr="00D462DC">
              <w:t>мультимедийного</w:t>
            </w:r>
            <w:proofErr w:type="spellEnd"/>
            <w:r w:rsidRPr="00D462DC">
              <w:t xml:space="preserve"> оборудования; а также в Центре общественного доступа (Президентская библиотека им. Б.Н. Ельцина, Национальная электронная библиотека и проч.)</w:t>
            </w:r>
            <w:r w:rsidR="00D156FC">
              <w:t>.</w:t>
            </w:r>
          </w:p>
          <w:p w:rsidR="00170C71" w:rsidRPr="00170C71" w:rsidRDefault="00170C71" w:rsidP="00C97E47">
            <w:pPr>
              <w:pStyle w:val="1c"/>
              <w:ind w:firstLine="458"/>
              <w:jc w:val="both"/>
            </w:pPr>
          </w:p>
        </w:tc>
      </w:tr>
      <w:tr w:rsidR="00C42510" w:rsidRPr="006C2008" w:rsidTr="00C40C48">
        <w:trPr>
          <w:trHeight w:val="332"/>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13.2</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13.2.1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Сохранение, </w:t>
            </w:r>
            <w:r w:rsidRPr="006C2008">
              <w:lastRenderedPageBreak/>
              <w:t>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и архивное дело, исполнительские искусства, традиционная народная культура и др.)</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Реализация </w:t>
            </w:r>
            <w:r w:rsidRPr="006C2008">
              <w:lastRenderedPageBreak/>
              <w:t>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D156FC">
              <w:lastRenderedPageBreak/>
              <w:t xml:space="preserve">Уровень </w:t>
            </w:r>
            <w:r w:rsidRPr="00D156FC">
              <w:lastRenderedPageBreak/>
              <w:t>удовлетворенности жителей качеством услуг, предоставляемых учреждениями в сфере культуры (не менее 95% к 2030 г.)</w:t>
            </w:r>
          </w:p>
          <w:p w:rsidR="0078054C" w:rsidRDefault="0078054C" w:rsidP="00606453">
            <w:pPr>
              <w:outlineLvl w:val="0"/>
            </w:pPr>
          </w:p>
          <w:p w:rsidR="0078054C" w:rsidRPr="006C2008" w:rsidRDefault="0078054C" w:rsidP="00606453">
            <w:pPr>
              <w:outlineLvl w:val="0"/>
            </w:pPr>
            <w:r w:rsidRPr="0078054C">
              <w:rPr>
                <w:b/>
              </w:rPr>
              <w:t>Уровень удовлетворенности</w:t>
            </w:r>
            <w:r w:rsidRPr="00CC4D0A">
              <w:t xml:space="preserve"> жителей качеством услуг, предоставляемых учреждениями в сфере культуры</w:t>
            </w:r>
            <w:r>
              <w:t xml:space="preserve">, за 2019 год составил  </w:t>
            </w:r>
            <w:r w:rsidRPr="0078054C">
              <w:rPr>
                <w:b/>
              </w:rPr>
              <w:t>96,2%.</w:t>
            </w:r>
          </w:p>
        </w:tc>
        <w:tc>
          <w:tcPr>
            <w:tcW w:w="2205" w:type="pct"/>
            <w:gridSpan w:val="3"/>
            <w:tcBorders>
              <w:top w:val="nil"/>
              <w:left w:val="nil"/>
              <w:bottom w:val="single" w:sz="4" w:space="0" w:color="auto"/>
              <w:right w:val="single" w:sz="4" w:space="0" w:color="auto"/>
            </w:tcBorders>
            <w:shd w:val="clear" w:color="auto" w:fill="auto"/>
            <w:hideMark/>
          </w:tcPr>
          <w:p w:rsidR="000B4A79" w:rsidRPr="00FD277D" w:rsidRDefault="000B4A79" w:rsidP="00C97E47">
            <w:pPr>
              <w:shd w:val="clear" w:color="auto" w:fill="FFFFFF"/>
              <w:tabs>
                <w:tab w:val="left" w:pos="0"/>
              </w:tabs>
              <w:ind w:firstLine="458"/>
              <w:jc w:val="both"/>
            </w:pPr>
            <w:r w:rsidRPr="00FD277D">
              <w:lastRenderedPageBreak/>
              <w:t xml:space="preserve">На территории города Урай </w:t>
            </w:r>
            <w:r w:rsidR="00DD6263">
              <w:t xml:space="preserve">в </w:t>
            </w:r>
            <w:r w:rsidRPr="00FD277D">
              <w:t xml:space="preserve">структурное подразделение - </w:t>
            </w:r>
            <w:r w:rsidRPr="00FD277D">
              <w:lastRenderedPageBreak/>
              <w:t xml:space="preserve">Культурно-исторический центр </w:t>
            </w:r>
            <w:r w:rsidR="00BF7968">
              <w:t>включ</w:t>
            </w:r>
            <w:r w:rsidR="00DD6263">
              <w:t xml:space="preserve">ена </w:t>
            </w:r>
            <w:r w:rsidRPr="00FD277D">
              <w:t>централизованная библиотечная система  и музей истории города Урай</w:t>
            </w:r>
            <w:r w:rsidR="00DD6263">
              <w:t>.</w:t>
            </w:r>
          </w:p>
          <w:p w:rsidR="005F2146" w:rsidRPr="00655C59" w:rsidRDefault="000B4A79" w:rsidP="00C97E47">
            <w:pPr>
              <w:pStyle w:val="1c"/>
              <w:ind w:firstLine="458"/>
              <w:jc w:val="both"/>
              <w:rPr>
                <w:rFonts w:ascii="Times New Roman" w:hAnsi="Times New Roman"/>
                <w:sz w:val="24"/>
                <w:szCs w:val="24"/>
              </w:rPr>
            </w:pPr>
            <w:r w:rsidRPr="00FD277D">
              <w:rPr>
                <w:rFonts w:ascii="Times New Roman" w:hAnsi="Times New Roman"/>
                <w:sz w:val="24"/>
                <w:szCs w:val="24"/>
              </w:rPr>
              <w:t xml:space="preserve">Централизованная библиотечная система </w:t>
            </w:r>
            <w:r w:rsidRPr="000B4A79">
              <w:rPr>
                <w:rStyle w:val="afa"/>
                <w:rFonts w:ascii="Times New Roman" w:eastAsia="Calibri" w:hAnsi="Times New Roman"/>
                <w:sz w:val="24"/>
                <w:szCs w:val="24"/>
                <w:lang w:val="ru-RU"/>
              </w:rPr>
              <w:t xml:space="preserve">включает 3 </w:t>
            </w:r>
            <w:proofErr w:type="gramStart"/>
            <w:r w:rsidRPr="000B4A79">
              <w:rPr>
                <w:rStyle w:val="afa"/>
                <w:rFonts w:ascii="Times New Roman" w:eastAsia="Calibri" w:hAnsi="Times New Roman"/>
                <w:sz w:val="24"/>
                <w:szCs w:val="24"/>
                <w:lang w:val="ru-RU"/>
              </w:rPr>
              <w:t>общедоступных</w:t>
            </w:r>
            <w:proofErr w:type="gramEnd"/>
            <w:r w:rsidRPr="000B4A79">
              <w:rPr>
                <w:rStyle w:val="afa"/>
                <w:rFonts w:ascii="Times New Roman" w:eastAsia="Calibri" w:hAnsi="Times New Roman"/>
                <w:sz w:val="24"/>
                <w:szCs w:val="24"/>
                <w:lang w:val="ru-RU"/>
              </w:rPr>
              <w:t xml:space="preserve"> городских библиотеки с книжным фондом </w:t>
            </w:r>
            <w:r w:rsidRPr="00FD277D">
              <w:rPr>
                <w:rFonts w:ascii="Times New Roman" w:hAnsi="Times New Roman"/>
                <w:sz w:val="24"/>
                <w:szCs w:val="24"/>
              </w:rPr>
              <w:t>10</w:t>
            </w:r>
            <w:r w:rsidR="005F2146">
              <w:rPr>
                <w:rFonts w:ascii="Times New Roman" w:hAnsi="Times New Roman"/>
                <w:sz w:val="24"/>
                <w:szCs w:val="24"/>
              </w:rPr>
              <w:t>4 242</w:t>
            </w:r>
            <w:r w:rsidRPr="00FD277D">
              <w:rPr>
                <w:rFonts w:ascii="Times New Roman" w:hAnsi="Times New Roman"/>
                <w:sz w:val="24"/>
                <w:szCs w:val="24"/>
              </w:rPr>
              <w:t xml:space="preserve"> </w:t>
            </w:r>
            <w:r w:rsidRPr="000B4A79">
              <w:rPr>
                <w:rStyle w:val="afa"/>
                <w:rFonts w:ascii="Times New Roman" w:eastAsia="Calibri" w:hAnsi="Times New Roman"/>
                <w:sz w:val="24"/>
                <w:szCs w:val="24"/>
                <w:lang w:val="ru-RU"/>
              </w:rPr>
              <w:t>экземпляр</w:t>
            </w:r>
            <w:r w:rsidR="005F2146">
              <w:rPr>
                <w:rStyle w:val="afa"/>
                <w:rFonts w:ascii="Times New Roman" w:eastAsia="Calibri" w:hAnsi="Times New Roman"/>
                <w:sz w:val="24"/>
                <w:szCs w:val="24"/>
                <w:lang w:val="ru-RU"/>
              </w:rPr>
              <w:t>а</w:t>
            </w:r>
            <w:r>
              <w:rPr>
                <w:rStyle w:val="afa"/>
                <w:rFonts w:ascii="Times New Roman" w:eastAsia="Calibri" w:hAnsi="Times New Roman"/>
                <w:sz w:val="24"/>
                <w:szCs w:val="24"/>
                <w:lang w:val="ru-RU"/>
              </w:rPr>
              <w:t>.</w:t>
            </w:r>
            <w:r w:rsidR="005F2146" w:rsidRPr="00655C59">
              <w:rPr>
                <w:rFonts w:ascii="Times New Roman" w:hAnsi="Times New Roman"/>
                <w:sz w:val="24"/>
                <w:szCs w:val="24"/>
              </w:rPr>
              <w:t xml:space="preserve"> Количеств</w:t>
            </w:r>
            <w:r w:rsidR="005F2146">
              <w:rPr>
                <w:rFonts w:ascii="Times New Roman" w:hAnsi="Times New Roman"/>
                <w:sz w:val="24"/>
                <w:szCs w:val="24"/>
              </w:rPr>
              <w:t>о</w:t>
            </w:r>
            <w:r w:rsidR="005F2146" w:rsidRPr="00655C59">
              <w:rPr>
                <w:rFonts w:ascii="Times New Roman" w:hAnsi="Times New Roman"/>
                <w:sz w:val="24"/>
                <w:szCs w:val="24"/>
              </w:rPr>
              <w:t xml:space="preserve"> новых поступлений</w:t>
            </w:r>
            <w:r w:rsidR="005F2146">
              <w:rPr>
                <w:rFonts w:ascii="Times New Roman" w:hAnsi="Times New Roman"/>
                <w:sz w:val="24"/>
                <w:szCs w:val="24"/>
              </w:rPr>
              <w:t xml:space="preserve"> книжного фонда </w:t>
            </w:r>
            <w:r w:rsidR="005F2146" w:rsidRPr="00655C59">
              <w:rPr>
                <w:rFonts w:ascii="Times New Roman" w:hAnsi="Times New Roman"/>
                <w:sz w:val="24"/>
                <w:szCs w:val="24"/>
              </w:rPr>
              <w:t>- 2</w:t>
            </w:r>
            <w:r w:rsidR="005F2146">
              <w:rPr>
                <w:rFonts w:ascii="Times New Roman" w:hAnsi="Times New Roman"/>
                <w:sz w:val="24"/>
                <w:szCs w:val="24"/>
              </w:rPr>
              <w:t> </w:t>
            </w:r>
            <w:r w:rsidR="005F2146" w:rsidRPr="00655C59">
              <w:rPr>
                <w:rFonts w:ascii="Times New Roman" w:hAnsi="Times New Roman"/>
                <w:sz w:val="24"/>
                <w:szCs w:val="24"/>
              </w:rPr>
              <w:t>889</w:t>
            </w:r>
            <w:r w:rsidR="005F2146">
              <w:rPr>
                <w:rFonts w:ascii="Times New Roman" w:hAnsi="Times New Roman"/>
                <w:sz w:val="24"/>
                <w:szCs w:val="24"/>
              </w:rPr>
              <w:t>.</w:t>
            </w:r>
            <w:r w:rsidR="005F2146" w:rsidRPr="00655C59">
              <w:rPr>
                <w:rFonts w:ascii="Times New Roman" w:hAnsi="Times New Roman"/>
                <w:sz w:val="24"/>
                <w:szCs w:val="24"/>
              </w:rPr>
              <w:t xml:space="preserve"> Количество посещений - 126 823. Проведены мероприятия: </w:t>
            </w:r>
            <w:r w:rsidR="005F2146">
              <w:rPr>
                <w:rFonts w:ascii="Times New Roman" w:hAnsi="Times New Roman"/>
                <w:sz w:val="24"/>
                <w:szCs w:val="24"/>
              </w:rPr>
              <w:t>ф</w:t>
            </w:r>
            <w:r w:rsidR="005F2146" w:rsidRPr="00655C59">
              <w:rPr>
                <w:rFonts w:ascii="Times New Roman" w:hAnsi="Times New Roman"/>
                <w:sz w:val="24"/>
                <w:szCs w:val="24"/>
              </w:rPr>
              <w:t xml:space="preserve">естиваль семейных ценностей, </w:t>
            </w:r>
            <w:r w:rsidR="005F2146">
              <w:rPr>
                <w:rFonts w:ascii="Times New Roman" w:hAnsi="Times New Roman"/>
                <w:sz w:val="24"/>
                <w:szCs w:val="24"/>
              </w:rPr>
              <w:t>ф</w:t>
            </w:r>
            <w:r w:rsidR="005F2146" w:rsidRPr="00655C59">
              <w:rPr>
                <w:rFonts w:ascii="Times New Roman" w:hAnsi="Times New Roman"/>
                <w:sz w:val="24"/>
                <w:szCs w:val="24"/>
              </w:rPr>
              <w:t xml:space="preserve">орум национального единства, </w:t>
            </w:r>
            <w:r w:rsidR="005F2146">
              <w:rPr>
                <w:rFonts w:ascii="Times New Roman" w:hAnsi="Times New Roman"/>
                <w:sz w:val="24"/>
                <w:szCs w:val="24"/>
              </w:rPr>
              <w:t>ф</w:t>
            </w:r>
            <w:r w:rsidR="005F2146" w:rsidRPr="00655C59">
              <w:rPr>
                <w:rFonts w:ascii="Times New Roman" w:hAnsi="Times New Roman"/>
                <w:sz w:val="24"/>
                <w:szCs w:val="24"/>
              </w:rPr>
              <w:t>естиваль дворовых игр, национальные праздники «</w:t>
            </w:r>
            <w:proofErr w:type="spellStart"/>
            <w:r w:rsidR="005F2146" w:rsidRPr="00655C59">
              <w:rPr>
                <w:rFonts w:ascii="Times New Roman" w:hAnsi="Times New Roman"/>
                <w:sz w:val="24"/>
                <w:szCs w:val="24"/>
              </w:rPr>
              <w:t>Навруз</w:t>
            </w:r>
            <w:proofErr w:type="spellEnd"/>
            <w:r w:rsidR="005F2146" w:rsidRPr="00655C59">
              <w:rPr>
                <w:rFonts w:ascii="Times New Roman" w:hAnsi="Times New Roman"/>
                <w:sz w:val="24"/>
                <w:szCs w:val="24"/>
              </w:rPr>
              <w:t>», «Иван Купала», фестивали чтения «Читай Урай», «</w:t>
            </w:r>
            <w:proofErr w:type="spellStart"/>
            <w:r w:rsidR="005F2146" w:rsidRPr="00655C59">
              <w:rPr>
                <w:rFonts w:ascii="Times New Roman" w:hAnsi="Times New Roman"/>
                <w:sz w:val="24"/>
                <w:szCs w:val="24"/>
              </w:rPr>
              <w:t>Я-Ма-Па</w:t>
            </w:r>
            <w:proofErr w:type="spellEnd"/>
            <w:r w:rsidR="005F2146" w:rsidRPr="00655C59">
              <w:rPr>
                <w:rFonts w:ascii="Times New Roman" w:hAnsi="Times New Roman"/>
                <w:sz w:val="24"/>
                <w:szCs w:val="24"/>
              </w:rPr>
              <w:t>», инклюзивный фестиваль чтения и другие. Для удовлетворения информационно-правовых запросов пользователей, предоставления социальной информации в ЦБС МАУ «Культура» действует 2 Центра общественного доступа</w:t>
            </w:r>
            <w:r w:rsidR="005F2146" w:rsidRPr="00655C59">
              <w:rPr>
                <w:sz w:val="24"/>
                <w:szCs w:val="24"/>
              </w:rPr>
              <w:t>.</w:t>
            </w:r>
          </w:p>
          <w:p w:rsidR="00247FB4" w:rsidRPr="00655C59" w:rsidRDefault="00247FB4" w:rsidP="00C97E47">
            <w:pPr>
              <w:pStyle w:val="1c"/>
              <w:ind w:firstLine="458"/>
              <w:jc w:val="both"/>
              <w:rPr>
                <w:rFonts w:ascii="Times New Roman" w:hAnsi="Times New Roman"/>
                <w:sz w:val="24"/>
                <w:szCs w:val="24"/>
              </w:rPr>
            </w:pPr>
            <w:r w:rsidRPr="00655C59">
              <w:rPr>
                <w:rFonts w:ascii="Times New Roman" w:hAnsi="Times New Roman"/>
                <w:sz w:val="24"/>
                <w:szCs w:val="24"/>
              </w:rPr>
              <w:t xml:space="preserve">Фонд музея </w:t>
            </w:r>
            <w:r w:rsidR="00A52A9D">
              <w:rPr>
                <w:rFonts w:ascii="Times New Roman" w:hAnsi="Times New Roman"/>
                <w:sz w:val="24"/>
                <w:szCs w:val="24"/>
              </w:rPr>
              <w:t xml:space="preserve">города Урай </w:t>
            </w:r>
            <w:r w:rsidRPr="00655C59">
              <w:rPr>
                <w:rFonts w:ascii="Times New Roman" w:hAnsi="Times New Roman"/>
                <w:sz w:val="24"/>
                <w:szCs w:val="24"/>
              </w:rPr>
              <w:t>состоит из 27283 единиц (основной фонд - 25550 единиц, научно-вспомогательный -  1733 единиц</w:t>
            </w:r>
            <w:r w:rsidR="00A52A9D">
              <w:rPr>
                <w:rFonts w:ascii="Times New Roman" w:hAnsi="Times New Roman"/>
                <w:sz w:val="24"/>
                <w:szCs w:val="24"/>
              </w:rPr>
              <w:t>ы</w:t>
            </w:r>
            <w:r w:rsidRPr="00655C59">
              <w:rPr>
                <w:rFonts w:ascii="Times New Roman" w:hAnsi="Times New Roman"/>
                <w:sz w:val="24"/>
                <w:szCs w:val="24"/>
              </w:rPr>
              <w:t>). На 01</w:t>
            </w:r>
            <w:r w:rsidR="00A52A9D">
              <w:rPr>
                <w:rFonts w:ascii="Times New Roman" w:hAnsi="Times New Roman"/>
                <w:sz w:val="24"/>
                <w:szCs w:val="24"/>
              </w:rPr>
              <w:t xml:space="preserve">.01. 2020 в </w:t>
            </w:r>
            <w:r w:rsidRPr="00655C59">
              <w:rPr>
                <w:rFonts w:ascii="Times New Roman" w:hAnsi="Times New Roman"/>
                <w:sz w:val="24"/>
                <w:szCs w:val="24"/>
              </w:rPr>
              <w:t xml:space="preserve"> программу учета фондов  КАМИС внесены сведения о 27283 единицах (100% от фонда музея). </w:t>
            </w:r>
            <w:r w:rsidRPr="00655C59">
              <w:rPr>
                <w:rFonts w:ascii="Times New Roman" w:eastAsia="Calibri" w:hAnsi="Times New Roman"/>
                <w:sz w:val="24"/>
                <w:szCs w:val="24"/>
              </w:rPr>
              <w:t xml:space="preserve">Количество оцифрованных музейных предметов, представленных в сети Интернет - </w:t>
            </w:r>
            <w:r w:rsidRPr="00655C59">
              <w:rPr>
                <w:rFonts w:ascii="Times New Roman" w:hAnsi="Times New Roman"/>
                <w:sz w:val="24"/>
                <w:szCs w:val="24"/>
              </w:rPr>
              <w:t xml:space="preserve">15825 единиц. В </w:t>
            </w:r>
            <w:proofErr w:type="spellStart"/>
            <w:r w:rsidRPr="00655C59">
              <w:rPr>
                <w:rFonts w:ascii="Times New Roman" w:hAnsi="Times New Roman"/>
                <w:sz w:val="24"/>
                <w:szCs w:val="24"/>
              </w:rPr>
              <w:t>Госкаталог</w:t>
            </w:r>
            <w:proofErr w:type="spellEnd"/>
            <w:r w:rsidRPr="00655C59">
              <w:rPr>
                <w:rFonts w:ascii="Times New Roman" w:hAnsi="Times New Roman"/>
                <w:sz w:val="24"/>
                <w:szCs w:val="24"/>
              </w:rPr>
              <w:t xml:space="preserve"> внесены сведения о 8283 музейных предметах. В 2019 году Музей истории города Урай зарегистрирован в Государственном каталоге Музейного Фонда Российской Федерации и в реестре музеев Российской Федерации.</w:t>
            </w:r>
          </w:p>
          <w:p w:rsidR="00247FB4" w:rsidRPr="00655C59" w:rsidRDefault="00247FB4" w:rsidP="00C97E47">
            <w:pPr>
              <w:pStyle w:val="1c"/>
              <w:ind w:firstLine="458"/>
              <w:jc w:val="both"/>
              <w:rPr>
                <w:rFonts w:ascii="Times New Roman" w:hAnsi="Times New Roman"/>
                <w:sz w:val="24"/>
                <w:szCs w:val="24"/>
              </w:rPr>
            </w:pPr>
            <w:r w:rsidRPr="00655C59">
              <w:rPr>
                <w:rFonts w:ascii="Times New Roman" w:hAnsi="Times New Roman"/>
                <w:sz w:val="24"/>
                <w:szCs w:val="24"/>
                <w:shd w:val="clear" w:color="auto" w:fill="FFFFFF"/>
              </w:rPr>
              <w:t>В течение 2019 года экспонировались 58 выставок (14 из них передвижные выставки из фондов музея). В</w:t>
            </w:r>
            <w:r w:rsidRPr="00655C59">
              <w:rPr>
                <w:rFonts w:ascii="Times New Roman" w:hAnsi="Times New Roman"/>
                <w:sz w:val="24"/>
                <w:szCs w:val="24"/>
              </w:rPr>
              <w:t xml:space="preserve"> сентябре 2019 года была открыта новая историческая экспозиция. </w:t>
            </w:r>
          </w:p>
          <w:p w:rsidR="00247FB4" w:rsidRPr="00655C59" w:rsidRDefault="00247FB4" w:rsidP="00C97E47">
            <w:pPr>
              <w:pStyle w:val="1c"/>
              <w:ind w:firstLine="458"/>
              <w:jc w:val="both"/>
              <w:rPr>
                <w:rFonts w:ascii="Times New Roman" w:hAnsi="Times New Roman"/>
                <w:sz w:val="24"/>
                <w:szCs w:val="24"/>
              </w:rPr>
            </w:pPr>
            <w:r w:rsidRPr="00655C59">
              <w:rPr>
                <w:rFonts w:ascii="Times New Roman" w:hAnsi="Times New Roman"/>
                <w:sz w:val="24"/>
                <w:szCs w:val="24"/>
              </w:rPr>
              <w:t xml:space="preserve">В течение 2019 года в музее продолжена работа по уже </w:t>
            </w:r>
            <w:r w:rsidRPr="00655C59">
              <w:rPr>
                <w:rFonts w:ascii="Times New Roman" w:hAnsi="Times New Roman"/>
                <w:sz w:val="24"/>
                <w:szCs w:val="24"/>
              </w:rPr>
              <w:lastRenderedPageBreak/>
              <w:t xml:space="preserve">существующим образовательно-просветительским программам и введена новая – «Безграничный музей»  (для детей с РАС и другими ментальными нарушениями). В 2019 году были разработаны новые формы работы с посетителями: «Умные уроки» - «Школа юного археолога», «Тайна </w:t>
            </w:r>
            <w:proofErr w:type="spellStart"/>
            <w:r w:rsidRPr="00655C59">
              <w:rPr>
                <w:rFonts w:ascii="Times New Roman" w:hAnsi="Times New Roman"/>
                <w:sz w:val="24"/>
                <w:szCs w:val="24"/>
              </w:rPr>
              <w:t>Кондинской</w:t>
            </w:r>
            <w:proofErr w:type="spellEnd"/>
            <w:r w:rsidRPr="00655C59">
              <w:rPr>
                <w:rFonts w:ascii="Times New Roman" w:hAnsi="Times New Roman"/>
                <w:sz w:val="24"/>
                <w:szCs w:val="24"/>
              </w:rPr>
              <w:t xml:space="preserve"> керамики», знакомящие </w:t>
            </w:r>
            <w:r w:rsidRPr="00655C59">
              <w:rPr>
                <w:rFonts w:ascii="Times New Roman" w:hAnsi="Times New Roman"/>
                <w:color w:val="000000"/>
                <w:sz w:val="24"/>
                <w:szCs w:val="24"/>
                <w:shd w:val="clear" w:color="auto" w:fill="FFFFFF"/>
              </w:rPr>
              <w:t xml:space="preserve">с археологическим наследием края, </w:t>
            </w:r>
            <w:r w:rsidRPr="00655C59">
              <w:rPr>
                <w:rFonts w:ascii="Times New Roman" w:hAnsi="Times New Roman"/>
                <w:sz w:val="24"/>
                <w:szCs w:val="24"/>
              </w:rPr>
              <w:t>«Умные каникулы» - организация досуга и отдыха в каникулярное время.</w:t>
            </w:r>
          </w:p>
          <w:p w:rsidR="00247FB4" w:rsidRDefault="00247FB4" w:rsidP="00C97E47">
            <w:pPr>
              <w:pStyle w:val="1c"/>
              <w:ind w:firstLine="458"/>
              <w:jc w:val="both"/>
              <w:rPr>
                <w:rFonts w:ascii="Times New Roman" w:hAnsi="Times New Roman"/>
                <w:sz w:val="24"/>
                <w:szCs w:val="24"/>
              </w:rPr>
            </w:pPr>
            <w:r w:rsidRPr="00655C59">
              <w:rPr>
                <w:rFonts w:ascii="Times New Roman" w:hAnsi="Times New Roman"/>
                <w:sz w:val="24"/>
                <w:szCs w:val="24"/>
              </w:rPr>
              <w:t>В 2019 году увеличилось количество посетителей музея на 39,3% по сравнению с 2018 год</w:t>
            </w:r>
            <w:r w:rsidR="00A52A9D">
              <w:rPr>
                <w:rFonts w:ascii="Times New Roman" w:hAnsi="Times New Roman"/>
                <w:sz w:val="24"/>
                <w:szCs w:val="24"/>
              </w:rPr>
              <w:t>ом</w:t>
            </w:r>
            <w:r w:rsidRPr="00655C59">
              <w:rPr>
                <w:rFonts w:ascii="Times New Roman" w:hAnsi="Times New Roman"/>
                <w:sz w:val="24"/>
                <w:szCs w:val="24"/>
              </w:rPr>
              <w:t xml:space="preserve"> (17114 человек). </w:t>
            </w:r>
          </w:p>
          <w:p w:rsidR="00D156FC" w:rsidRPr="00D156FC" w:rsidRDefault="00D156FC" w:rsidP="00C97E47">
            <w:pPr>
              <w:pStyle w:val="1c"/>
              <w:ind w:firstLine="458"/>
              <w:jc w:val="both"/>
              <w:rPr>
                <w:rFonts w:ascii="Times New Roman" w:hAnsi="Times New Roman"/>
                <w:sz w:val="24"/>
                <w:szCs w:val="24"/>
              </w:rPr>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13.2.2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 в т.ч. на открытых площадках. </w:t>
            </w:r>
            <w:r w:rsidRPr="006C2008">
              <w:br w:type="page"/>
              <w:t xml:space="preserve">Продвижение уникальных муниципальных </w:t>
            </w:r>
            <w:r w:rsidRPr="006C2008">
              <w:lastRenderedPageBreak/>
              <w:t>культурных проектов на уровне Ханты-Мансийского автономного округа  – Югры (например, фестиваль циркового искусства, Культура - наше все)</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Вовлечение населения в широкое участие в культурной жизни города, реализация творческого потенциала жителей</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D156FC">
              <w:t>Уровень удовлетворенности жителей качеством услуг, предоставляемых учреждениями в сфере культуры (не менее 95% к 2030 г.)</w:t>
            </w:r>
          </w:p>
          <w:p w:rsidR="004F7106" w:rsidRDefault="004F7106" w:rsidP="00606453">
            <w:pPr>
              <w:outlineLvl w:val="0"/>
            </w:pPr>
          </w:p>
          <w:p w:rsidR="0078054C" w:rsidRDefault="0078054C" w:rsidP="00606453">
            <w:pPr>
              <w:outlineLvl w:val="0"/>
            </w:pPr>
            <w:r w:rsidRPr="0078054C">
              <w:rPr>
                <w:b/>
              </w:rPr>
              <w:t>Уровень удовлетворенности</w:t>
            </w:r>
            <w:r w:rsidRPr="00CC4D0A">
              <w:t xml:space="preserve"> жителей качеством услуг, предоставляемых учреждениями в сфере культуры</w:t>
            </w:r>
            <w:r>
              <w:t xml:space="preserve">, за 2019 год составил  </w:t>
            </w:r>
            <w:r w:rsidRPr="0078054C">
              <w:rPr>
                <w:b/>
              </w:rPr>
              <w:lastRenderedPageBreak/>
              <w:t>96,2%.</w:t>
            </w:r>
          </w:p>
          <w:p w:rsidR="004F7106" w:rsidRPr="006C2008" w:rsidRDefault="004F7106" w:rsidP="004F7106">
            <w:pPr>
              <w:pStyle w:val="1c"/>
              <w:jc w:val="both"/>
            </w:pPr>
          </w:p>
        </w:tc>
        <w:tc>
          <w:tcPr>
            <w:tcW w:w="2205" w:type="pct"/>
            <w:gridSpan w:val="3"/>
            <w:tcBorders>
              <w:top w:val="nil"/>
              <w:left w:val="nil"/>
              <w:bottom w:val="single" w:sz="4" w:space="0" w:color="auto"/>
              <w:right w:val="single" w:sz="4" w:space="0" w:color="auto"/>
            </w:tcBorders>
            <w:shd w:val="clear" w:color="auto" w:fill="auto"/>
            <w:hideMark/>
          </w:tcPr>
          <w:p w:rsidR="006D6A3D" w:rsidRDefault="00F67CD2" w:rsidP="00C97E47">
            <w:pPr>
              <w:ind w:firstLine="458"/>
              <w:jc w:val="both"/>
              <w:outlineLvl w:val="0"/>
            </w:pPr>
            <w:proofErr w:type="spellStart"/>
            <w:r w:rsidRPr="00F67CD2">
              <w:lastRenderedPageBreak/>
              <w:t>Культурно-досуговыми</w:t>
            </w:r>
            <w:proofErr w:type="spellEnd"/>
            <w:r w:rsidRPr="00F67CD2">
              <w:t xml:space="preserve"> учреждениями в 2019 году проведено </w:t>
            </w:r>
            <w:r w:rsidR="006D6A3D">
              <w:t>635</w:t>
            </w:r>
            <w:r w:rsidRPr="00F67CD2">
              <w:t xml:space="preserve"> мероприятий с общим количеством участников </w:t>
            </w:r>
            <w:r w:rsidR="006D6A3D">
              <w:t>99883</w:t>
            </w:r>
            <w:r w:rsidRPr="00F67CD2">
              <w:t xml:space="preserve"> человек</w:t>
            </w:r>
            <w:r w:rsidR="006D6A3D">
              <w:t>а</w:t>
            </w:r>
            <w:r w:rsidRPr="00F67CD2">
              <w:t xml:space="preserve">. Из них на платной основе – </w:t>
            </w:r>
            <w:r w:rsidRPr="006D6A3D">
              <w:t>244 (22 051</w:t>
            </w:r>
            <w:r w:rsidRPr="00F67CD2">
              <w:t xml:space="preserve"> чел.). </w:t>
            </w:r>
          </w:p>
          <w:p w:rsidR="005C55CD" w:rsidRDefault="00F67CD2" w:rsidP="00C97E47">
            <w:pPr>
              <w:ind w:firstLine="458"/>
              <w:jc w:val="both"/>
              <w:outlineLvl w:val="0"/>
            </w:pPr>
            <w:r w:rsidRPr="00F67CD2">
              <w:t xml:space="preserve">В 2019 году в </w:t>
            </w:r>
            <w:proofErr w:type="spellStart"/>
            <w:r w:rsidRPr="00F67CD2">
              <w:t>Урае</w:t>
            </w:r>
            <w:proofErr w:type="spellEnd"/>
            <w:r w:rsidRPr="00F67CD2">
              <w:t xml:space="preserve"> прошел II окружной конкурс эстрадного вокала «Твой голос» (135 участников)</w:t>
            </w:r>
            <w:r w:rsidR="006D6A3D">
              <w:t xml:space="preserve">, состоялся </w:t>
            </w:r>
            <w:r w:rsidRPr="00F67CD2">
              <w:t>III Съезд регентов и певчих Югорской епархии</w:t>
            </w:r>
            <w:r w:rsidR="00DA1CAD">
              <w:t xml:space="preserve">. </w:t>
            </w:r>
            <w:r w:rsidRPr="00F67CD2">
              <w:t>На открытых площадках проводились массовые народные гулянья, национальные праздники. Среди новых форм работы можно отметить</w:t>
            </w:r>
            <w:r w:rsidR="006D6A3D">
              <w:t xml:space="preserve"> </w:t>
            </w:r>
            <w:r w:rsidRPr="00F67CD2">
              <w:t>семейные выходные на пл</w:t>
            </w:r>
            <w:r w:rsidR="00DA1CAD">
              <w:t>ощади</w:t>
            </w:r>
            <w:r w:rsidRPr="00F67CD2">
              <w:t xml:space="preserve"> Первооткрывателей</w:t>
            </w:r>
            <w:r w:rsidR="006D6A3D">
              <w:t xml:space="preserve">, </w:t>
            </w:r>
            <w:r w:rsidR="005032B8">
              <w:t>н</w:t>
            </w:r>
            <w:r w:rsidRPr="00F67CD2">
              <w:t>очь в театре.</w:t>
            </w:r>
          </w:p>
          <w:p w:rsidR="004F7106" w:rsidRDefault="004F7106" w:rsidP="00C97E47">
            <w:pPr>
              <w:pStyle w:val="1c"/>
              <w:ind w:firstLine="458"/>
              <w:jc w:val="both"/>
              <w:rPr>
                <w:rFonts w:ascii="Times New Roman" w:hAnsi="Times New Roman"/>
                <w:sz w:val="24"/>
                <w:szCs w:val="24"/>
              </w:rPr>
            </w:pPr>
            <w:r w:rsidRPr="005027DA">
              <w:rPr>
                <w:rFonts w:ascii="Times New Roman" w:hAnsi="Times New Roman"/>
                <w:sz w:val="24"/>
                <w:szCs w:val="24"/>
              </w:rPr>
              <w:t>Уровень удовлетворенности</w:t>
            </w:r>
            <w:r w:rsidRPr="00D156FC">
              <w:rPr>
                <w:rFonts w:ascii="Times New Roman" w:hAnsi="Times New Roman"/>
                <w:sz w:val="24"/>
                <w:szCs w:val="24"/>
              </w:rPr>
              <w:t xml:space="preserve"> жителей качеством услуг, предоставляемых учреждениями в сфере культуры</w:t>
            </w:r>
            <w:r>
              <w:rPr>
                <w:rFonts w:ascii="Times New Roman" w:hAnsi="Times New Roman"/>
                <w:sz w:val="24"/>
                <w:szCs w:val="24"/>
              </w:rPr>
              <w:t xml:space="preserve">, за 2019 год составила </w:t>
            </w:r>
            <w:r w:rsidRPr="005027DA">
              <w:rPr>
                <w:rFonts w:ascii="Times New Roman" w:hAnsi="Times New Roman"/>
                <w:sz w:val="24"/>
                <w:szCs w:val="24"/>
              </w:rPr>
              <w:t>96,2%</w:t>
            </w:r>
            <w:r>
              <w:rPr>
                <w:rFonts w:ascii="Times New Roman" w:hAnsi="Times New Roman"/>
                <w:sz w:val="24"/>
                <w:szCs w:val="24"/>
              </w:rPr>
              <w:t xml:space="preserve"> или 175 чел. из 182 опрошенных.</w:t>
            </w:r>
          </w:p>
          <w:p w:rsidR="006E15D6" w:rsidRPr="006C2008" w:rsidRDefault="006E15D6" w:rsidP="00C97E47">
            <w:pPr>
              <w:pStyle w:val="1c"/>
              <w:ind w:firstLine="458"/>
              <w:jc w:val="both"/>
            </w:pPr>
          </w:p>
        </w:tc>
      </w:tr>
      <w:tr w:rsidR="00C42510" w:rsidRPr="006C2008" w:rsidTr="00C40C48">
        <w:trPr>
          <w:trHeight w:val="191"/>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lastRenderedPageBreak/>
              <w:t>14</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14. Обеспечение доступности и повышение качества государственных и муниципальных услуг, услуг в социальной сфере</w:t>
            </w:r>
          </w:p>
        </w:tc>
      </w:tr>
      <w:tr w:rsidR="00C42510" w:rsidRPr="006C2008" w:rsidTr="00C40C48">
        <w:trPr>
          <w:trHeight w:val="238"/>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14.1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Повышение доступности и качества государственных и муниципальных услуг</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14.1.1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Реализация общесистемных мер в рамках административной реформы в части повышения качества и доступности государственных и муниципальных услуг</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Сокращение административных процедур, реализация принципа «одного окна» при обращении за государственными и муниципальными услугами</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граждан, использующих механизм получения государственных и муниципальных услуг в электронной форме (не менее 70% к 2030 г.)</w:t>
            </w:r>
          </w:p>
          <w:p w:rsidR="005027DA" w:rsidRDefault="005027DA" w:rsidP="00606453">
            <w:pPr>
              <w:outlineLvl w:val="0"/>
            </w:pPr>
          </w:p>
          <w:p w:rsidR="005027DA" w:rsidRDefault="005027DA" w:rsidP="005027DA">
            <w:pPr>
              <w:jc w:val="both"/>
              <w:outlineLvl w:val="0"/>
            </w:pPr>
            <w:r w:rsidRPr="004F7106">
              <w:rPr>
                <w:b/>
              </w:rPr>
              <w:t>Доля граждан</w:t>
            </w:r>
            <w:r w:rsidRPr="006C2008">
              <w:t>, использующих механизм получения государственных и муниципальных услуг в электронной форме</w:t>
            </w:r>
            <w:r>
              <w:t xml:space="preserve">, за 2019 год составил </w:t>
            </w:r>
            <w:r w:rsidRPr="004F7106">
              <w:rPr>
                <w:b/>
              </w:rPr>
              <w:t>9</w:t>
            </w:r>
            <w:r w:rsidR="00A7617E">
              <w:rPr>
                <w:b/>
              </w:rPr>
              <w:t>6</w:t>
            </w:r>
            <w:r w:rsidRPr="004F7106">
              <w:rPr>
                <w:b/>
              </w:rPr>
              <w:t>,</w:t>
            </w:r>
            <w:r w:rsidR="00A7617E">
              <w:rPr>
                <w:b/>
              </w:rPr>
              <w:t>95</w:t>
            </w:r>
            <w:r w:rsidRPr="004F7106">
              <w:rPr>
                <w:b/>
              </w:rPr>
              <w:t>%.</w:t>
            </w:r>
          </w:p>
          <w:p w:rsidR="005027DA" w:rsidRPr="006C2008" w:rsidRDefault="005027DA"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9455C0" w:rsidRPr="007832E3" w:rsidRDefault="009455C0" w:rsidP="00C97E47">
            <w:pPr>
              <w:autoSpaceDE w:val="0"/>
              <w:autoSpaceDN w:val="0"/>
              <w:adjustRightInd w:val="0"/>
              <w:ind w:firstLine="458"/>
              <w:jc w:val="both"/>
            </w:pPr>
            <w:r w:rsidRPr="00284AA2">
              <w:rPr>
                <w:color w:val="000000"/>
              </w:rPr>
              <w:t xml:space="preserve">На территории города Урай постановлением администрации города Урай от 19.08.2011 №2355 утвержден Реестр муниципальных услуг </w:t>
            </w:r>
            <w:proofErr w:type="gramStart"/>
            <w:r w:rsidRPr="00284AA2">
              <w:t>муниципального</w:t>
            </w:r>
            <w:proofErr w:type="gramEnd"/>
            <w:r w:rsidRPr="00284AA2">
              <w:t xml:space="preserve"> образования городской округ город Урай (далее - </w:t>
            </w:r>
            <w:r w:rsidRPr="00284AA2">
              <w:rPr>
                <w:color w:val="000000"/>
              </w:rPr>
              <w:t>Реестр услуг). А</w:t>
            </w:r>
            <w:r w:rsidRPr="00284AA2">
              <w:t>ктуализация Реестра услуг осуществляется по мере необходимости (за 201</w:t>
            </w:r>
            <w:r>
              <w:t>9</w:t>
            </w:r>
            <w:r w:rsidRPr="00284AA2">
              <w:t xml:space="preserve"> год - </w:t>
            </w:r>
            <w:r>
              <w:t>4</w:t>
            </w:r>
            <w:r w:rsidRPr="00284AA2">
              <w:t xml:space="preserve"> раз</w:t>
            </w:r>
            <w:r>
              <w:t>а</w:t>
            </w:r>
            <w:r w:rsidRPr="00284AA2">
              <w:t xml:space="preserve">) и </w:t>
            </w:r>
            <w:r w:rsidRPr="00284AA2">
              <w:rPr>
                <w:color w:val="000000"/>
              </w:rPr>
              <w:t>размещается</w:t>
            </w:r>
            <w:r w:rsidRPr="00284AA2">
              <w:t xml:space="preserve"> на официальном сайте органов местного самоуправления города Урай (</w:t>
            </w:r>
            <w:hyperlink r:id="rId25" w:history="1">
              <w:r w:rsidRPr="007832E3">
                <w:rPr>
                  <w:rStyle w:val="ab"/>
                  <w:rFonts w:eastAsia="Calibri"/>
                </w:rPr>
                <w:t>http://uray.ru/informaciya-dlya-grazhdan/gosudarstvenniie-i-munitsipalniie-uslugi/munitsipalniie-uslugi/</w:t>
              </w:r>
            </w:hyperlink>
            <w:r w:rsidRPr="007832E3">
              <w:t>) .</w:t>
            </w:r>
          </w:p>
          <w:p w:rsidR="009455C0" w:rsidRPr="00284AA2" w:rsidRDefault="009455C0" w:rsidP="00C97E47">
            <w:pPr>
              <w:ind w:firstLine="458"/>
              <w:jc w:val="both"/>
            </w:pPr>
            <w:r w:rsidRPr="00E10F53">
              <w:t>В Реестре муниципальных услуг общее количество услуг на 01.0</w:t>
            </w:r>
            <w:r>
              <w:t>1</w:t>
            </w:r>
            <w:r w:rsidRPr="00E10F53">
              <w:t>.20</w:t>
            </w:r>
            <w:r>
              <w:t>20</w:t>
            </w:r>
            <w:r w:rsidRPr="00E10F53">
              <w:t xml:space="preserve"> составляет 5</w:t>
            </w:r>
            <w:r>
              <w:t>7</w:t>
            </w:r>
            <w:r w:rsidRPr="00E10F53">
              <w:t>, в том числе 4</w:t>
            </w:r>
            <w:r>
              <w:t>6</w:t>
            </w:r>
            <w:r w:rsidRPr="00E10F53">
              <w:t xml:space="preserve">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w:t>
            </w:r>
            <w:r w:rsidRPr="00E12C6B">
              <w:t>муниципальных услуг (37 услуг)</w:t>
            </w:r>
            <w:r w:rsidRPr="00E12C6B">
              <w:rPr>
                <w:rFonts w:eastAsiaTheme="minorHAnsi"/>
                <w:lang w:eastAsia="en-US"/>
              </w:rPr>
              <w:t xml:space="preserve"> и порядок</w:t>
            </w:r>
            <w:r w:rsidRPr="00E10F53">
              <w:rPr>
                <w:rFonts w:eastAsiaTheme="minorHAnsi"/>
                <w:lang w:eastAsia="en-US"/>
              </w:rPr>
              <w:t xml:space="preserve"> определения размера платы за их предоставление</w:t>
            </w:r>
            <w:r w:rsidRPr="00E10F53">
              <w:t xml:space="preserve"> утвержден решением Думы города Урай от  27.09.2012 №79.</w:t>
            </w:r>
            <w:r w:rsidRPr="00284AA2">
              <w:t xml:space="preserve"> </w:t>
            </w:r>
          </w:p>
          <w:p w:rsidR="009455C0" w:rsidRPr="000E4034" w:rsidRDefault="009455C0" w:rsidP="00C97E47">
            <w:pPr>
              <w:ind w:firstLine="458"/>
              <w:jc w:val="both"/>
            </w:pPr>
            <w:r w:rsidRPr="00E10F53">
              <w:t xml:space="preserve">Предоставление муниципальных услуг осуществляется в </w:t>
            </w:r>
            <w:r w:rsidRPr="00E10F53">
              <w:lastRenderedPageBreak/>
              <w:t xml:space="preserve">строгом соответствии с </w:t>
            </w:r>
            <w:hyperlink r:id="rId26" w:history="1">
              <w:r w:rsidRPr="00CF342D">
                <w:t>административными регламентами</w:t>
              </w:r>
            </w:hyperlink>
            <w:r w:rsidRPr="00CF342D">
              <w:t xml:space="preserve"> предоставления муниципальных услуг. Для  4</w:t>
            </w:r>
            <w:r>
              <w:t>6</w:t>
            </w:r>
            <w:r w:rsidRPr="00E10F53">
              <w:t xml:space="preserve"> муниципальных услуг разработаны и утверждены административные регламенты.</w:t>
            </w:r>
          </w:p>
          <w:p w:rsidR="005C55CD" w:rsidRPr="006C2008" w:rsidRDefault="009455C0" w:rsidP="00C97E47">
            <w:pPr>
              <w:ind w:firstLine="458"/>
              <w:jc w:val="both"/>
            </w:pPr>
            <w:proofErr w:type="gramStart"/>
            <w:r w:rsidRPr="00284AA2">
              <w:t>Сведения об услугах размещены в информационной системе «Реестр государственных и муниципальных услуг (функций) Х</w:t>
            </w:r>
            <w:r>
              <w:t xml:space="preserve">анты-Мансийского автономного округа </w:t>
            </w:r>
            <w:r w:rsidRPr="00284AA2">
              <w:t>-</w:t>
            </w:r>
            <w:r>
              <w:t xml:space="preserve"> </w:t>
            </w:r>
            <w:proofErr w:type="spellStart"/>
            <w:r w:rsidRPr="00284AA2">
              <w:t>Югры</w:t>
            </w:r>
            <w:proofErr w:type="spellEnd"/>
            <w:r w:rsidRPr="00284AA2">
              <w:t xml:space="preserve">» </w:t>
            </w:r>
            <w:hyperlink r:id="rId27" w:history="1">
              <w:r w:rsidRPr="00284AA2">
                <w:rPr>
                  <w:rStyle w:val="ab"/>
                  <w:rFonts w:eastAsia="Calibri"/>
                </w:rPr>
                <w:t>http://rrgu.admhmao.ru/</w:t>
              </w:r>
            </w:hyperlink>
            <w:r w:rsidRPr="00284AA2">
              <w:t>, на официальном сайте органов местного самоуправления города Урай (</w:t>
            </w:r>
            <w:hyperlink r:id="rId28" w:history="1">
              <w:r w:rsidRPr="00284AA2">
                <w:rPr>
                  <w:rStyle w:val="ab"/>
                  <w:rFonts w:eastAsia="Calibri"/>
                </w:rPr>
                <w:t>http://uray.ru/informaciya-dlya-grazhdan/gosudarstvenniie-i-munitsipalniie-uslugi/munitsipalniie-uslugi/</w:t>
              </w:r>
            </w:hyperlink>
            <w:r w:rsidRPr="00284AA2">
              <w:t xml:space="preserve">) и отражены на Едином </w:t>
            </w:r>
            <w:r w:rsidRPr="0081660C">
              <w:t xml:space="preserve">портале </w:t>
            </w:r>
            <w:r w:rsidRPr="000E4034">
              <w:t>государственных и муниципальных услуг (далее - ЕПГУ) (</w:t>
            </w:r>
            <w:hyperlink r:id="rId29" w:history="1">
              <w:r w:rsidRPr="000E4034">
                <w:rPr>
                  <w:color w:val="0000FF"/>
                  <w:u w:val="single"/>
                </w:rPr>
                <w:t>http://www.gosuslugi.ru</w:t>
              </w:r>
            </w:hyperlink>
            <w:r w:rsidRPr="000E4034">
              <w:t>).</w:t>
            </w:r>
            <w:proofErr w:type="gramEnd"/>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14.1.2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Мотивация и пропаганда получения государственных и муниципальных услуг в электронном виде с сохранением возможности их получения в традиционном виде</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Повышение уровня использования населением инструментов получения услуг в электронном виде.</w:t>
            </w:r>
            <w:r w:rsidRPr="006C2008">
              <w:br/>
              <w:t xml:space="preserve">Повышение уровня компьютерной грамотности населения и доступности информационно-коммуникационных технологий для повышения качества </w:t>
            </w:r>
            <w:r w:rsidRPr="006C2008">
              <w:lastRenderedPageBreak/>
              <w:t>жизни населения и интеграции в информационное общество</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lastRenderedPageBreak/>
              <w:t>Доля граждан, использующих механизм получения государственных и муниципальных услуг в электронной форме (не менее 70% к 2030 г.)</w:t>
            </w:r>
          </w:p>
          <w:p w:rsidR="005027DA" w:rsidRDefault="005027DA" w:rsidP="00606453">
            <w:pPr>
              <w:outlineLvl w:val="0"/>
            </w:pPr>
          </w:p>
          <w:p w:rsidR="005027DA" w:rsidRDefault="005027DA" w:rsidP="005027DA">
            <w:pPr>
              <w:jc w:val="both"/>
              <w:outlineLvl w:val="0"/>
            </w:pPr>
            <w:r w:rsidRPr="004F7106">
              <w:rPr>
                <w:b/>
              </w:rPr>
              <w:t>Доля граждан</w:t>
            </w:r>
            <w:r w:rsidRPr="006C2008">
              <w:t>, использующих механизм получения государственных и муниципальных услуг в электронной форме</w:t>
            </w:r>
            <w:r>
              <w:t xml:space="preserve">, </w:t>
            </w:r>
            <w:r>
              <w:lastRenderedPageBreak/>
              <w:t xml:space="preserve">за 2019 год составил </w:t>
            </w:r>
            <w:r w:rsidRPr="004F7106">
              <w:rPr>
                <w:b/>
              </w:rPr>
              <w:t>9</w:t>
            </w:r>
            <w:r w:rsidR="00A7617E">
              <w:rPr>
                <w:b/>
              </w:rPr>
              <w:t>6</w:t>
            </w:r>
            <w:r w:rsidRPr="004F7106">
              <w:rPr>
                <w:b/>
              </w:rPr>
              <w:t>,</w:t>
            </w:r>
            <w:r w:rsidR="00A7617E">
              <w:rPr>
                <w:b/>
              </w:rPr>
              <w:t>95</w:t>
            </w:r>
            <w:r w:rsidRPr="004F7106">
              <w:rPr>
                <w:b/>
              </w:rPr>
              <w:t>%.</w:t>
            </w:r>
          </w:p>
          <w:p w:rsidR="005027DA" w:rsidRPr="006C2008" w:rsidRDefault="005027DA"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9436D8" w:rsidRPr="0081660C" w:rsidRDefault="009436D8" w:rsidP="00C97E47">
            <w:pPr>
              <w:ind w:firstLine="458"/>
              <w:jc w:val="both"/>
            </w:pPr>
            <w:r w:rsidRPr="003536F8">
              <w:lastRenderedPageBreak/>
              <w:t>Обеспечена возможность предоставления услуг в электронном виде через ЕПГУ по 18 услугам: 13 муниципальным услугам и 5 – услугам учреждений.  Заявителям доступны</w:t>
            </w:r>
            <w:r w:rsidRPr="008F3D25">
              <w:t xml:space="preserve">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9436D8" w:rsidRPr="000E4034" w:rsidRDefault="009436D8" w:rsidP="00C97E47">
            <w:pPr>
              <w:autoSpaceDE w:val="0"/>
              <w:autoSpaceDN w:val="0"/>
              <w:adjustRightInd w:val="0"/>
              <w:ind w:firstLine="458"/>
              <w:jc w:val="both"/>
            </w:pPr>
            <w:r w:rsidRPr="0081660C">
              <w:t xml:space="preserve">Согласно Указу Президента РФ от 07.05.2012 №601«Об основных направлениях </w:t>
            </w:r>
            <w:r w:rsidRPr="000E4034">
              <w:t>совершенствования системы государственного управления»  показатель «</w:t>
            </w:r>
            <w:r w:rsidRPr="000E4034">
              <w:rPr>
                <w:rFonts w:eastAsiaTheme="minorHAnsi"/>
                <w:lang w:eastAsia="en-US"/>
              </w:rPr>
              <w:t xml:space="preserve">доля граждан, </w:t>
            </w:r>
            <w:r w:rsidRPr="00987332">
              <w:rPr>
                <w:rFonts w:eastAsiaTheme="minorHAnsi"/>
                <w:lang w:eastAsia="en-US"/>
              </w:rPr>
              <w:t xml:space="preserve">использующих механизм получения государственных и муниципальных услуг в электронной форме, должен быть - не менее 70 процентов. </w:t>
            </w:r>
            <w:r w:rsidRPr="00987332">
              <w:t xml:space="preserve">За 2019 год оказано 334083 государственных (по переданным полномочиям) и муниципальных услуг, из них в электронном виде – 323885, что </w:t>
            </w:r>
            <w:r w:rsidRPr="00987332">
              <w:lastRenderedPageBreak/>
              <w:t>составляет 96,95%.</w:t>
            </w:r>
            <w:r w:rsidRPr="000E4034">
              <w:t xml:space="preserve"> </w:t>
            </w:r>
          </w:p>
          <w:p w:rsidR="009436D8" w:rsidRPr="004044A2" w:rsidRDefault="009436D8" w:rsidP="00C97E47">
            <w:pPr>
              <w:pStyle w:val="ConsPlusNormal"/>
              <w:ind w:firstLine="458"/>
              <w:jc w:val="both"/>
              <w:rPr>
                <w:rFonts w:ascii="Times New Roman" w:hAnsi="Times New Roman" w:cs="Times New Roman"/>
                <w:sz w:val="24"/>
                <w:szCs w:val="24"/>
              </w:rPr>
            </w:pPr>
            <w:r w:rsidRPr="000E4034">
              <w:rPr>
                <w:rFonts w:ascii="Times New Roman" w:hAnsi="Times New Roman" w:cs="Times New Roman"/>
                <w:sz w:val="24"/>
                <w:szCs w:val="24"/>
              </w:rPr>
              <w:t>С целью популяризации получения государственных и муниципальных услуг в</w:t>
            </w:r>
            <w:r w:rsidRPr="004044A2">
              <w:rPr>
                <w:rFonts w:ascii="Times New Roman" w:hAnsi="Times New Roman" w:cs="Times New Roman"/>
                <w:sz w:val="24"/>
                <w:szCs w:val="24"/>
              </w:rPr>
              <w:t xml:space="preserve"> электронном виде:</w:t>
            </w:r>
          </w:p>
          <w:p w:rsidR="009436D8" w:rsidRDefault="009436D8" w:rsidP="00C97E47">
            <w:pPr>
              <w:autoSpaceDE w:val="0"/>
              <w:autoSpaceDN w:val="0"/>
              <w:adjustRightInd w:val="0"/>
              <w:ind w:firstLine="458"/>
              <w:jc w:val="both"/>
              <w:rPr>
                <w:rFonts w:eastAsiaTheme="minorHAnsi"/>
                <w:lang w:eastAsia="en-US"/>
              </w:rPr>
            </w:pPr>
            <w:r>
              <w:t>-</w:t>
            </w:r>
            <w:r w:rsidRPr="00796CF6">
              <w:t>утвержден Координационный совет по  информатизации при администрации города Урай (постановление администрации города Урай от 04.05.2009 №1031</w:t>
            </w:r>
            <w:r w:rsidRPr="00796CF6">
              <w:rPr>
                <w:rFonts w:eastAsiaTheme="minorHAnsi"/>
                <w:lang w:eastAsia="en-US"/>
              </w:rPr>
              <w:t xml:space="preserve">). </w:t>
            </w:r>
            <w:r>
              <w:rPr>
                <w:rFonts w:eastAsiaTheme="minorHAnsi"/>
                <w:lang w:eastAsia="en-US"/>
              </w:rPr>
              <w:t>Заседания состоялись 20.06.2019 и 04.09.2019;</w:t>
            </w:r>
          </w:p>
          <w:p w:rsidR="009436D8" w:rsidRPr="00910EB3" w:rsidRDefault="009436D8" w:rsidP="00C97E47">
            <w:pPr>
              <w:autoSpaceDE w:val="0"/>
              <w:autoSpaceDN w:val="0"/>
              <w:adjustRightInd w:val="0"/>
              <w:ind w:firstLine="458"/>
              <w:jc w:val="both"/>
            </w:pPr>
            <w:r>
              <w:t>-</w:t>
            </w:r>
            <w:r w:rsidRPr="00796CF6">
              <w:t xml:space="preserve">утвержден План мероприятий по популяризации механизмов получения государственных и муниципальных услуг в электронной форме в городе Урай на 2018-2020 </w:t>
            </w:r>
            <w:r w:rsidRPr="00910EB3">
              <w:t>годы (постановление администрации города Урай от 25.04.2018 №934);</w:t>
            </w:r>
          </w:p>
          <w:p w:rsidR="001838AA" w:rsidRPr="001838AA" w:rsidRDefault="009436D8" w:rsidP="00C97E47">
            <w:pPr>
              <w:pStyle w:val="ConsPlusNormal"/>
              <w:ind w:firstLine="458"/>
              <w:jc w:val="both"/>
              <w:rPr>
                <w:rFonts w:ascii="Times New Roman" w:hAnsi="Times New Roman" w:cs="Times New Roman"/>
                <w:sz w:val="24"/>
                <w:szCs w:val="24"/>
              </w:rPr>
            </w:pPr>
            <w:r>
              <w:rPr>
                <w:rFonts w:ascii="Times New Roman" w:hAnsi="Times New Roman" w:cs="Times New Roman"/>
                <w:sz w:val="24"/>
                <w:szCs w:val="24"/>
              </w:rPr>
              <w:t>-</w:t>
            </w:r>
            <w:r w:rsidRPr="00910EB3">
              <w:rPr>
                <w:rFonts w:ascii="Times New Roman" w:hAnsi="Times New Roman" w:cs="Times New Roman"/>
                <w:sz w:val="24"/>
                <w:szCs w:val="24"/>
              </w:rPr>
              <w:t>продолжили свою работу центры обслуживания единой системы идентификац</w:t>
            </w:r>
            <w:proofErr w:type="gramStart"/>
            <w:r w:rsidRPr="00910EB3">
              <w:rPr>
                <w:rFonts w:ascii="Times New Roman" w:hAnsi="Times New Roman" w:cs="Times New Roman"/>
                <w:sz w:val="24"/>
                <w:szCs w:val="24"/>
              </w:rPr>
              <w:t>ии и ау</w:t>
            </w:r>
            <w:proofErr w:type="gramEnd"/>
            <w:r w:rsidRPr="00910EB3">
              <w:rPr>
                <w:rFonts w:ascii="Times New Roman" w:hAnsi="Times New Roman" w:cs="Times New Roman"/>
                <w:sz w:val="24"/>
                <w:szCs w:val="24"/>
              </w:rPr>
              <w:t xml:space="preserve">тентификации (далее - ЕСИА) для проведения регистрации и подтверждения личности </w:t>
            </w:r>
            <w:r w:rsidRPr="00C63495">
              <w:rPr>
                <w:rFonts w:ascii="Times New Roman" w:hAnsi="Times New Roman" w:cs="Times New Roman"/>
                <w:sz w:val="24"/>
                <w:szCs w:val="24"/>
              </w:rPr>
              <w:t>для доступа к ЕПГУ на 8 площадках.</w:t>
            </w:r>
          </w:p>
          <w:p w:rsidR="009436D8" w:rsidRPr="00C63495" w:rsidRDefault="009436D8" w:rsidP="00C97E47">
            <w:pPr>
              <w:pStyle w:val="ConsPlusNormal"/>
              <w:ind w:firstLine="458"/>
              <w:jc w:val="both"/>
              <w:rPr>
                <w:rFonts w:ascii="Times New Roman" w:hAnsi="Times New Roman" w:cs="Times New Roman"/>
              </w:rPr>
            </w:pPr>
            <w:r w:rsidRPr="00C63495">
              <w:rPr>
                <w:rFonts w:ascii="Times New Roman" w:hAnsi="Times New Roman" w:cs="Times New Roman"/>
                <w:sz w:val="24"/>
                <w:szCs w:val="24"/>
              </w:rPr>
              <w:t>За 2019 год в ЕСИА зарегистрировались 2549 человек (за 2018 год – 5361  человек).</w:t>
            </w:r>
          </w:p>
          <w:p w:rsidR="00D156FC" w:rsidRPr="006C2008" w:rsidRDefault="009436D8" w:rsidP="00C97E47">
            <w:pPr>
              <w:pStyle w:val="afd"/>
              <w:spacing w:before="0" w:beforeAutospacing="0" w:after="0" w:afterAutospacing="0"/>
              <w:ind w:firstLine="458"/>
              <w:jc w:val="both"/>
              <w:textAlignment w:val="baseline"/>
            </w:pPr>
            <w:r w:rsidRPr="009618D7">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9618D7">
              <w:rPr>
                <w:iCs/>
                <w:bdr w:val="none" w:sz="0" w:space="0" w:color="auto" w:frame="1"/>
                <w:shd w:val="clear" w:color="auto" w:fill="FFFFFF"/>
              </w:rPr>
              <w:t xml:space="preserve"> </w:t>
            </w:r>
            <w:r w:rsidRPr="009618D7">
              <w:t>осуществляет свою деятельность МАУ «МФЦ».</w:t>
            </w:r>
            <w:r w:rsidRPr="009618D7">
              <w:rPr>
                <w:rStyle w:val="aff0"/>
                <w:rFonts w:eastAsia="Calibri"/>
                <w:iCs/>
                <w:bdr w:val="none" w:sz="0" w:space="0" w:color="auto" w:frame="1"/>
                <w:shd w:val="clear" w:color="auto" w:fill="FFFFFF"/>
              </w:rPr>
              <w:t xml:space="preserve"> </w:t>
            </w:r>
            <w:r w:rsidRPr="009618D7">
              <w:t>Через  МФЦ в настоящее время оказываются 244 услуги (2018 – 229), в том числе 63 федеральных, 120 региональных, 16 прочих и  45 муниципальных.</w:t>
            </w:r>
          </w:p>
        </w:tc>
      </w:tr>
      <w:tr w:rsidR="00C42510" w:rsidRPr="006C2008" w:rsidTr="00C40C48">
        <w:trPr>
          <w:trHeight w:val="252"/>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lastRenderedPageBreak/>
              <w:t>14.2</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 xml:space="preserve">Задача 2. Обеспечение </w:t>
            </w:r>
            <w:proofErr w:type="spellStart"/>
            <w:r w:rsidRPr="006C2008">
              <w:rPr>
                <w:b/>
                <w:bCs/>
              </w:rPr>
              <w:t>адресности</w:t>
            </w:r>
            <w:proofErr w:type="spellEnd"/>
            <w:r w:rsidRPr="006C2008">
              <w:rPr>
                <w:b/>
                <w:bCs/>
              </w:rPr>
              <w:t>, доступности, качества и своевременности реализации услуг в социальной сфере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14.2.1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Создание условий для </w:t>
            </w:r>
            <w:r w:rsidRPr="006C2008">
              <w:lastRenderedPageBreak/>
              <w:t>участия некоммерческих организаций в предоставлении гражданам услуг (работ) в социальной сфере</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proofErr w:type="gramStart"/>
            <w:r w:rsidRPr="006C2008">
              <w:lastRenderedPageBreak/>
              <w:t xml:space="preserve">Предоставление </w:t>
            </w:r>
            <w:r w:rsidRPr="006C2008">
              <w:lastRenderedPageBreak/>
              <w:t>социального обслуживания (оказание социально-бытовых, социально-медицинских, социально-психологических, социально-педагогических, социально-трудовых и социально-правовых услуг, услуг в целях повышения коммуникативного потенциала получателей социальных услуг, имеющих ограничения жизнедеятельности, в т.ч. детей-инвалидов) в различных формах (стационар, полустационар, на дому)</w:t>
            </w:r>
            <w:proofErr w:type="gramEnd"/>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lastRenderedPageBreak/>
              <w:t xml:space="preserve">Доля средств бюджета </w:t>
            </w:r>
            <w:r w:rsidRPr="006C2008">
              <w:lastRenderedPageBreak/>
              <w:t>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(не менее 15% к 2030 г.)</w:t>
            </w:r>
          </w:p>
          <w:p w:rsidR="00A7617E" w:rsidRDefault="00A7617E" w:rsidP="00606453">
            <w:pPr>
              <w:outlineLvl w:val="0"/>
            </w:pPr>
          </w:p>
          <w:p w:rsidR="00A7617E" w:rsidRDefault="00A7617E" w:rsidP="00A7617E">
            <w:pPr>
              <w:pStyle w:val="Default"/>
              <w:jc w:val="both"/>
            </w:pPr>
            <w:r w:rsidRPr="004F7106">
              <w:rPr>
                <w:b/>
              </w:rPr>
              <w:t>Доля средств бюджета</w:t>
            </w:r>
            <w:r w:rsidRPr="00B405C8">
              <w:t xml:space="preserve"> города Урай, выделяемых</w:t>
            </w:r>
            <w:r>
              <w:t xml:space="preserve"> негосударственным </w:t>
            </w:r>
            <w:r w:rsidRPr="00B405C8">
              <w:t xml:space="preserve"> </w:t>
            </w:r>
            <w:r>
              <w:t>(</w:t>
            </w:r>
            <w:r w:rsidRPr="00B405C8">
              <w:t>немуниципальным</w:t>
            </w:r>
            <w:r>
              <w:t>)</w:t>
            </w:r>
            <w:r w:rsidRPr="00B405C8">
              <w:t xml:space="preserve"> организациям, в том числе социально </w:t>
            </w:r>
            <w:r>
              <w:t>о</w:t>
            </w:r>
            <w:r w:rsidRPr="00B405C8">
              <w:t xml:space="preserve">риентированным некоммерческим организациям, на предоставление услуг (работ) в общем объеме средств бюджета города Урай на предоставление </w:t>
            </w:r>
            <w:r w:rsidRPr="00B405C8">
              <w:lastRenderedPageBreak/>
              <w:t>услуг в социальной сфере</w:t>
            </w:r>
            <w:r>
              <w:t xml:space="preserve"> за 2019 составила </w:t>
            </w:r>
            <w:r w:rsidRPr="004F7106">
              <w:rPr>
                <w:b/>
              </w:rPr>
              <w:t>1%</w:t>
            </w:r>
            <w:r>
              <w:t>.</w:t>
            </w:r>
          </w:p>
          <w:p w:rsidR="00A7617E" w:rsidRPr="006C2008" w:rsidRDefault="00A7617E"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5C55CD" w:rsidRDefault="00375318" w:rsidP="00C97E47">
            <w:pPr>
              <w:pStyle w:val="Default"/>
              <w:ind w:firstLine="458"/>
              <w:jc w:val="both"/>
            </w:pPr>
            <w:proofErr w:type="gramStart"/>
            <w:r>
              <w:lastRenderedPageBreak/>
              <w:t>В целях с</w:t>
            </w:r>
            <w:r w:rsidRPr="006C2008">
              <w:t>оздани</w:t>
            </w:r>
            <w:r>
              <w:t>я</w:t>
            </w:r>
            <w:r w:rsidRPr="006C2008">
              <w:t xml:space="preserve"> условий для участия некоммерческих </w:t>
            </w:r>
            <w:r w:rsidRPr="006C2008">
              <w:lastRenderedPageBreak/>
              <w:t>организаций в предоставлении гражданам услуг (работ) в социальной сфере</w:t>
            </w:r>
            <w:r>
              <w:t xml:space="preserve"> в 2019 году исполнен комплекс мероприятий, реализуемых в рамках муниципальной программы «Поддержка социально ориентированных некоммерческих организаций в городе Урай» на 2018-2030 годы (постановление администрации города Урай от 26.09.2017 №2761)</w:t>
            </w:r>
            <w:r w:rsidR="0051494A">
              <w:t xml:space="preserve">, </w:t>
            </w:r>
            <w:r>
              <w:t xml:space="preserve">и </w:t>
            </w:r>
            <w:r w:rsidR="0051494A">
              <w:t>комплекс мер, предусмотренных планом мероприятий («дорожная карта» (</w:t>
            </w:r>
            <w:r w:rsidR="0051494A" w:rsidRPr="0051494A">
              <w:rPr>
                <w:rFonts w:eastAsiaTheme="minorHAnsi"/>
                <w:sz w:val="23"/>
                <w:szCs w:val="23"/>
                <w:lang w:eastAsia="en-US"/>
              </w:rPr>
              <w:t>постановлени</w:t>
            </w:r>
            <w:r w:rsidR="0051494A">
              <w:rPr>
                <w:rFonts w:eastAsiaTheme="minorHAnsi"/>
                <w:sz w:val="23"/>
                <w:szCs w:val="23"/>
                <w:lang w:eastAsia="en-US"/>
              </w:rPr>
              <w:t>е</w:t>
            </w:r>
            <w:r w:rsidR="0051494A" w:rsidRPr="0051494A">
              <w:rPr>
                <w:rFonts w:eastAsiaTheme="minorHAnsi"/>
                <w:sz w:val="23"/>
                <w:szCs w:val="23"/>
                <w:lang w:eastAsia="en-US"/>
              </w:rPr>
              <w:t xml:space="preserve"> администрации города Урай от 20.10.2016 №3179</w:t>
            </w:r>
            <w:proofErr w:type="gramEnd"/>
            <w:r w:rsidR="0051494A" w:rsidRPr="0051494A">
              <w:rPr>
                <w:rFonts w:eastAsiaTheme="minorHAnsi"/>
                <w:sz w:val="23"/>
                <w:szCs w:val="23"/>
                <w:lang w:eastAsia="en-US"/>
              </w:rPr>
              <w:t xml:space="preserve"> «</w:t>
            </w:r>
            <w:proofErr w:type="gramStart"/>
            <w:r w:rsidR="0051494A" w:rsidRPr="0051494A">
              <w:rPr>
                <w:rFonts w:eastAsiaTheme="minorHAnsi"/>
                <w:sz w:val="23"/>
                <w:szCs w:val="23"/>
                <w:lang w:eastAsia="en-US"/>
              </w:rPr>
              <w:t>О плане мероприятий («дорожной карте») по поддержке доступа немуниципальных организаций (коммерческих, некоммерческих) к предоставлению услуг в социальной сфере в городе Урай на 2016-2020 годы»</w:t>
            </w:r>
            <w:r w:rsidR="0051494A">
              <w:t>).</w:t>
            </w:r>
            <w:proofErr w:type="gramEnd"/>
          </w:p>
          <w:p w:rsidR="0051494A" w:rsidRDefault="0051494A" w:rsidP="00C97E47">
            <w:pPr>
              <w:pStyle w:val="Default"/>
              <w:ind w:firstLine="458"/>
              <w:jc w:val="both"/>
            </w:pPr>
            <w:r>
              <w:t>В рамках реализации</w:t>
            </w:r>
            <w:r w:rsidRPr="000A245A">
              <w:t xml:space="preserve"> муниципальн</w:t>
            </w:r>
            <w:r>
              <w:t>ой</w:t>
            </w:r>
            <w:r w:rsidRPr="000A245A">
              <w:t xml:space="preserve"> программ</w:t>
            </w:r>
            <w:r>
              <w:t>ы</w:t>
            </w:r>
            <w:r w:rsidRPr="000A245A">
              <w:t xml:space="preserve"> «Поддержка социально ориентированных некоммерческих организаций в городе Урай» на 2018-2030 годы</w:t>
            </w:r>
            <w:r>
              <w:t xml:space="preserve"> за </w:t>
            </w:r>
            <w:r w:rsidRPr="00CC28E2">
              <w:t>201</w:t>
            </w:r>
            <w:r>
              <w:t>9</w:t>
            </w:r>
            <w:r w:rsidRPr="00CC28E2">
              <w:t xml:space="preserve"> год </w:t>
            </w:r>
            <w:r>
              <w:t>12-ти</w:t>
            </w:r>
            <w:r w:rsidRPr="00CC28E2">
              <w:t xml:space="preserve"> некоммерческим организациям передан</w:t>
            </w:r>
            <w:r>
              <w:t>ы</w:t>
            </w:r>
            <w:r w:rsidRPr="00CC28E2">
              <w:t xml:space="preserve"> на исполнение</w:t>
            </w:r>
            <w:r>
              <w:t xml:space="preserve">   12 </w:t>
            </w:r>
            <w:r w:rsidRPr="00CC28E2">
              <w:t>услуг</w:t>
            </w:r>
            <w:r>
              <w:t xml:space="preserve">        </w:t>
            </w:r>
            <w:r w:rsidR="006E15D6">
              <w:t>(</w:t>
            </w:r>
            <w:r>
              <w:t>15 739,4</w:t>
            </w:r>
            <w:r w:rsidR="006E15D6">
              <w:t>9 тыс.</w:t>
            </w:r>
            <w:r w:rsidRPr="008A67AC">
              <w:rPr>
                <w:color w:val="auto"/>
              </w:rPr>
              <w:t> руб.</w:t>
            </w:r>
            <w:r>
              <w:rPr>
                <w:color w:val="auto"/>
              </w:rPr>
              <w:t>)</w:t>
            </w:r>
            <w:r>
              <w:t xml:space="preserve">, в том числе  3 новые </w:t>
            </w:r>
            <w:r w:rsidRPr="00CC28E2">
              <w:t>услуг</w:t>
            </w:r>
            <w:r>
              <w:t>и:</w:t>
            </w:r>
          </w:p>
          <w:p w:rsidR="0051494A" w:rsidRPr="00C656F0" w:rsidRDefault="0051494A" w:rsidP="00C97E47">
            <w:pPr>
              <w:pStyle w:val="Default"/>
              <w:ind w:firstLine="458"/>
              <w:jc w:val="both"/>
            </w:pPr>
            <w:r>
              <w:rPr>
                <w:color w:val="auto"/>
              </w:rPr>
              <w:t>-Организация досуга детей, подростков и молодежи.</w:t>
            </w:r>
          </w:p>
          <w:p w:rsidR="0051494A" w:rsidRPr="00FF71DC" w:rsidRDefault="0051494A" w:rsidP="00C97E47">
            <w:pPr>
              <w:pStyle w:val="Default"/>
              <w:ind w:firstLine="458"/>
              <w:jc w:val="both"/>
            </w:pPr>
            <w:r>
              <w:rPr>
                <w:color w:val="auto"/>
              </w:rPr>
              <w:t>-</w:t>
            </w:r>
            <w:r w:rsidRPr="00685C37">
              <w:rPr>
                <w:color w:val="auto"/>
              </w:rPr>
              <w:t>Организация и проведение официальных</w:t>
            </w:r>
            <w:r>
              <w:rPr>
                <w:color w:val="auto"/>
              </w:rPr>
              <w:t xml:space="preserve"> физкультурных и спортивных мероприятий в рамках Всероссийского физкультурно-спортивного комплекса «Готов к труду и обороне».</w:t>
            </w:r>
          </w:p>
          <w:p w:rsidR="0051494A" w:rsidRDefault="0051494A" w:rsidP="00C97E47">
            <w:pPr>
              <w:pStyle w:val="Default"/>
              <w:ind w:firstLine="458"/>
              <w:jc w:val="both"/>
            </w:pPr>
            <w:r>
              <w:t>-</w:t>
            </w:r>
            <w:r w:rsidRPr="00906907">
              <w:t>Организация деятельности клубных формирований и формирований самодеятельного народного творчества</w:t>
            </w:r>
            <w:r>
              <w:t>.</w:t>
            </w:r>
          </w:p>
          <w:p w:rsidR="006E15D6" w:rsidRPr="006C2008" w:rsidRDefault="0051494A" w:rsidP="00C97E47">
            <w:pPr>
              <w:pStyle w:val="Default"/>
              <w:ind w:firstLine="458"/>
              <w:jc w:val="both"/>
            </w:pPr>
            <w:r w:rsidRPr="00CC28E2">
              <w:t xml:space="preserve"> </w:t>
            </w:r>
          </w:p>
        </w:tc>
      </w:tr>
      <w:tr w:rsidR="00C42510" w:rsidRPr="006C2008" w:rsidTr="00C40C48">
        <w:trPr>
          <w:trHeight w:val="203"/>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lastRenderedPageBreak/>
              <w:t>15</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15. Обеспечение доступным и комфортным жильем </w:t>
            </w:r>
          </w:p>
        </w:tc>
      </w:tr>
      <w:tr w:rsidR="00C42510" w:rsidRPr="006C2008" w:rsidTr="00C40C48">
        <w:trPr>
          <w:trHeight w:val="250"/>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15.1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Создание условий для развития жилищного строительства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15.1.1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Проектирование систем инженерной инфраструктуры в целях обеспечения инженерной подготовки земельных участков для жилищного строительства</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Содействие развитию жилищного строительства, увеличение объемов жилищного строительства</w:t>
            </w:r>
          </w:p>
        </w:tc>
        <w:tc>
          <w:tcPr>
            <w:tcW w:w="828"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4F7106">
              <w:t>Удельный вес вновь построенных в отчетном периоде инженерных сетей к общему количеству инженерных сетей  по состоянию на тот же период (не менее 2% в год)</w:t>
            </w:r>
          </w:p>
        </w:tc>
        <w:tc>
          <w:tcPr>
            <w:tcW w:w="2205" w:type="pct"/>
            <w:gridSpan w:val="3"/>
            <w:tcBorders>
              <w:top w:val="nil"/>
              <w:left w:val="nil"/>
              <w:bottom w:val="single" w:sz="4" w:space="0" w:color="auto"/>
              <w:right w:val="single" w:sz="4" w:space="0" w:color="auto"/>
            </w:tcBorders>
            <w:shd w:val="clear" w:color="auto" w:fill="auto"/>
            <w:hideMark/>
          </w:tcPr>
          <w:p w:rsidR="005C55CD" w:rsidRDefault="00175AA5" w:rsidP="00942A27">
            <w:pPr>
              <w:ind w:firstLine="458"/>
              <w:jc w:val="both"/>
              <w:outlineLvl w:val="0"/>
            </w:pPr>
            <w:r w:rsidRPr="00175AA5">
              <w:t xml:space="preserve">В 2019 году выполнено строительство инженерных сетей протяженностью 1 516 метров, что составляет </w:t>
            </w:r>
            <w:r w:rsidRPr="004F7106">
              <w:rPr>
                <w:b/>
              </w:rPr>
              <w:t>0,15% удельного веса</w:t>
            </w:r>
            <w:r w:rsidRPr="00175AA5">
              <w:t xml:space="preserve"> вновь построенных в отчетном периоде инженерных сетей к общему количеству инженерных сетей  по состоянию на тот же период.</w:t>
            </w:r>
          </w:p>
          <w:p w:rsidR="00175AA5" w:rsidRPr="00E6195F" w:rsidRDefault="00175AA5" w:rsidP="00175AA5">
            <w:pPr>
              <w:jc w:val="both"/>
              <w:outlineLvl w:val="0"/>
            </w:pPr>
          </w:p>
        </w:tc>
      </w:tr>
      <w:tr w:rsidR="00C42510" w:rsidRPr="006C2008" w:rsidTr="00C40C48">
        <w:trPr>
          <w:trHeight w:val="347"/>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15.2</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2. Снос аварийного жилья, переселение граждан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15.2.1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rPr>
                <w:highlight w:val="yellow"/>
              </w:rPr>
            </w:pPr>
            <w:r w:rsidRPr="006C2008">
              <w:t xml:space="preserve">Проведение технического обследования состояния несущих и ограждающих конструкций многоквартирных жилых домов на предмет </w:t>
            </w:r>
            <w:r w:rsidRPr="006C2008">
              <w:rPr>
                <w:bCs/>
                <w:shd w:val="clear" w:color="auto" w:fill="FFFFFF"/>
              </w:rPr>
              <w:t>признания</w:t>
            </w:r>
            <w:r w:rsidRPr="006C2008">
              <w:rPr>
                <w:shd w:val="clear" w:color="auto" w:fill="FFFFFF"/>
              </w:rPr>
              <w:t> их </w:t>
            </w:r>
            <w:r w:rsidRPr="006C2008">
              <w:rPr>
                <w:bCs/>
                <w:shd w:val="clear" w:color="auto" w:fill="FFFFFF"/>
              </w:rPr>
              <w:t>аварийными</w:t>
            </w:r>
            <w:r w:rsidRPr="006C2008">
              <w:rPr>
                <w:shd w:val="clear" w:color="auto" w:fill="FFFFFF"/>
              </w:rPr>
              <w:t xml:space="preserve"> и подлежащими </w:t>
            </w:r>
            <w:r w:rsidRPr="006C2008">
              <w:rPr>
                <w:shd w:val="clear" w:color="auto" w:fill="FFFFFF"/>
              </w:rPr>
              <w:lastRenderedPageBreak/>
              <w:t>сносу.</w:t>
            </w:r>
            <w:r w:rsidRPr="006C2008">
              <w:br/>
              <w:t>Снос аварийного жилья.</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Выявление и ликвидация непригодного для проживания и ветхого (аварийного) жилья</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 xml:space="preserve">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r w:rsidRPr="006C2008">
              <w:lastRenderedPageBreak/>
              <w:t>(не менее 10% в год)</w:t>
            </w:r>
          </w:p>
          <w:p w:rsidR="001514AD" w:rsidRDefault="001514AD" w:rsidP="00606453">
            <w:pPr>
              <w:outlineLvl w:val="0"/>
            </w:pPr>
          </w:p>
          <w:p w:rsidR="001514AD" w:rsidRPr="006C2008" w:rsidRDefault="001514AD" w:rsidP="00942A27">
            <w:pPr>
              <w:jc w:val="both"/>
            </w:pPr>
            <w:r w:rsidRPr="004F7106">
              <w:rPr>
                <w:b/>
              </w:rPr>
              <w:t>Доля населения</w:t>
            </w:r>
            <w:r w:rsidRPr="006C2008">
              <w:t>,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t xml:space="preserve">, за 2019 год составила </w:t>
            </w:r>
            <w:r w:rsidR="00544B0E" w:rsidRPr="00544B0E">
              <w:rPr>
                <w:b/>
              </w:rPr>
              <w:t>66,5</w:t>
            </w:r>
            <w:r w:rsidRPr="00544B0E">
              <w:rPr>
                <w:b/>
              </w:rPr>
              <w:t>%.</w:t>
            </w:r>
          </w:p>
        </w:tc>
        <w:tc>
          <w:tcPr>
            <w:tcW w:w="2205" w:type="pct"/>
            <w:gridSpan w:val="3"/>
            <w:tcBorders>
              <w:top w:val="nil"/>
              <w:left w:val="nil"/>
              <w:bottom w:val="single" w:sz="4" w:space="0" w:color="auto"/>
              <w:right w:val="single" w:sz="4" w:space="0" w:color="auto"/>
            </w:tcBorders>
            <w:shd w:val="clear" w:color="auto" w:fill="auto"/>
            <w:hideMark/>
          </w:tcPr>
          <w:p w:rsidR="00095D13" w:rsidRPr="00095D13" w:rsidRDefault="00F2035E" w:rsidP="00942A27">
            <w:pPr>
              <w:ind w:firstLine="458"/>
              <w:jc w:val="both"/>
              <w:outlineLvl w:val="0"/>
            </w:pPr>
            <w:r>
              <w:lastRenderedPageBreak/>
              <w:t xml:space="preserve">За 2019 год </w:t>
            </w:r>
            <w:r w:rsidR="00095D13" w:rsidRPr="00095D13">
              <w:t>в рамках муниципальной программы «Развитие жилищно-коммунального комплекса и повышение энергетической эффективности в городе Урай на 2019-2030 годы» снесено</w:t>
            </w:r>
            <w:r w:rsidR="00095D13">
              <w:t xml:space="preserve"> 9 многоквартирных домов (далее - МКД) площадью </w:t>
            </w:r>
            <w:r w:rsidR="00095D13" w:rsidRPr="00095D13">
              <w:t>3,8 тыс.</w:t>
            </w:r>
            <w:r w:rsidR="00095D13">
              <w:t xml:space="preserve"> кв.м. </w:t>
            </w:r>
            <w:r w:rsidR="00095D13" w:rsidRPr="00095D13">
              <w:t>на сумму 4036,2 тыс</w:t>
            </w:r>
            <w:proofErr w:type="gramStart"/>
            <w:r w:rsidR="00095D13" w:rsidRPr="00095D13">
              <w:t>.р</w:t>
            </w:r>
            <w:proofErr w:type="gramEnd"/>
            <w:r w:rsidR="00095D13" w:rsidRPr="00095D13">
              <w:t>уб.</w:t>
            </w:r>
          </w:p>
          <w:p w:rsidR="007A4397" w:rsidRPr="0012625A" w:rsidRDefault="00FD29B8" w:rsidP="00942A27">
            <w:pPr>
              <w:ind w:firstLine="458"/>
              <w:jc w:val="both"/>
            </w:pPr>
            <w:r>
              <w:t>Н</w:t>
            </w:r>
            <w:r w:rsidR="007A4397" w:rsidRPr="0012625A">
              <w:t>а предмет аварийности было проведено обследование 15 МКД на сумму 352,676 тыс</w:t>
            </w:r>
            <w:proofErr w:type="gramStart"/>
            <w:r w:rsidR="007A4397" w:rsidRPr="0012625A">
              <w:t>.р</w:t>
            </w:r>
            <w:proofErr w:type="gramEnd"/>
            <w:r w:rsidR="007A4397" w:rsidRPr="0012625A">
              <w:t>уб., разработаны проекты сноса 10 МКД на сумму 260 тыс.руб.</w:t>
            </w:r>
          </w:p>
          <w:p w:rsidR="007A4397" w:rsidRPr="006C2008" w:rsidRDefault="007A4397" w:rsidP="00942A27">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15.2.2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Расселение граждан из аварийного жилищного фонда </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Улучшение жилищных условий населения</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(не менее 10% в год)</w:t>
            </w:r>
          </w:p>
          <w:p w:rsidR="001514AD" w:rsidRDefault="001514AD" w:rsidP="00606453">
            <w:pPr>
              <w:outlineLvl w:val="0"/>
            </w:pPr>
          </w:p>
          <w:p w:rsidR="001514AD" w:rsidRPr="006C2008" w:rsidRDefault="001514AD" w:rsidP="00942A27">
            <w:pPr>
              <w:jc w:val="both"/>
            </w:pPr>
            <w:r w:rsidRPr="004F7106">
              <w:rPr>
                <w:b/>
              </w:rPr>
              <w:lastRenderedPageBreak/>
              <w:t>Доля населения</w:t>
            </w:r>
            <w:r w:rsidRPr="006C2008">
              <w:t>,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t xml:space="preserve">, за 2019 год составила </w:t>
            </w:r>
            <w:r w:rsidR="00544B0E" w:rsidRPr="00544B0E">
              <w:rPr>
                <w:b/>
              </w:rPr>
              <w:t>66,5</w:t>
            </w:r>
            <w:r w:rsidRPr="00544B0E">
              <w:rPr>
                <w:b/>
              </w:rPr>
              <w:t>%.</w:t>
            </w:r>
          </w:p>
        </w:tc>
        <w:tc>
          <w:tcPr>
            <w:tcW w:w="2205" w:type="pct"/>
            <w:gridSpan w:val="3"/>
            <w:tcBorders>
              <w:top w:val="nil"/>
              <w:left w:val="nil"/>
              <w:bottom w:val="single" w:sz="4" w:space="0" w:color="auto"/>
              <w:right w:val="single" w:sz="4" w:space="0" w:color="auto"/>
            </w:tcBorders>
            <w:shd w:val="clear" w:color="auto" w:fill="auto"/>
            <w:hideMark/>
          </w:tcPr>
          <w:p w:rsidR="00544B0E" w:rsidRPr="005F67DD" w:rsidRDefault="0096795E" w:rsidP="00942A27">
            <w:pPr>
              <w:ind w:firstLine="458"/>
              <w:jc w:val="both"/>
            </w:pPr>
            <w:proofErr w:type="gramStart"/>
            <w:r w:rsidRPr="005F67DD">
              <w:lastRenderedPageBreak/>
              <w:t xml:space="preserve">Общая численность населения, состоящего на учете в качестве нуждающихся в жилых помещениях, на конец прошлого года составила 474 человека.         </w:t>
            </w:r>
            <w:proofErr w:type="gramEnd"/>
          </w:p>
          <w:p w:rsidR="005F67DD" w:rsidRDefault="00544B0E" w:rsidP="00942A27">
            <w:pPr>
              <w:ind w:firstLine="458"/>
              <w:jc w:val="both"/>
            </w:pPr>
            <w:r w:rsidRPr="005F67DD">
              <w:rPr>
                <w:sz w:val="22"/>
                <w:szCs w:val="22"/>
              </w:rPr>
              <w:t>За 2019 год</w:t>
            </w:r>
            <w:r w:rsidR="005F67DD">
              <w:rPr>
                <w:sz w:val="22"/>
                <w:szCs w:val="22"/>
              </w:rPr>
              <w:t xml:space="preserve"> ч</w:t>
            </w:r>
            <w:r w:rsidRPr="005F67DD">
              <w:rPr>
                <w:sz w:val="22"/>
                <w:szCs w:val="22"/>
              </w:rPr>
              <w:t>исло семей, улучшивших жилищные условия</w:t>
            </w:r>
            <w:r w:rsidR="00D4514F">
              <w:rPr>
                <w:sz w:val="22"/>
                <w:szCs w:val="22"/>
              </w:rPr>
              <w:t xml:space="preserve"> </w:t>
            </w:r>
            <w:r w:rsidRPr="005F67DD">
              <w:rPr>
                <w:sz w:val="22"/>
                <w:szCs w:val="22"/>
              </w:rPr>
              <w:t>-</w:t>
            </w:r>
            <w:r w:rsidR="00D4514F">
              <w:rPr>
                <w:sz w:val="22"/>
                <w:szCs w:val="22"/>
              </w:rPr>
              <w:t xml:space="preserve"> </w:t>
            </w:r>
            <w:r w:rsidRPr="005F67DD">
              <w:rPr>
                <w:sz w:val="22"/>
                <w:szCs w:val="22"/>
              </w:rPr>
              <w:t>315</w:t>
            </w:r>
            <w:r w:rsidR="005F67DD" w:rsidRPr="005F67DD">
              <w:rPr>
                <w:sz w:val="22"/>
                <w:szCs w:val="22"/>
              </w:rPr>
              <w:t>.</w:t>
            </w:r>
            <w:r w:rsidR="005F67DD" w:rsidRPr="006C2008">
              <w:t xml:space="preserve"> </w:t>
            </w:r>
            <w:r w:rsidR="005F67DD">
              <w:t>За 2019 год д</w:t>
            </w:r>
            <w:r w:rsidR="005F67DD" w:rsidRPr="006C2008">
              <w:t>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rsidR="005F67DD">
              <w:t>, составила 66,5%.</w:t>
            </w:r>
            <w:r w:rsidR="005F67DD">
              <w:rPr>
                <w:sz w:val="22"/>
                <w:szCs w:val="22"/>
              </w:rPr>
              <w:t xml:space="preserve"> </w:t>
            </w:r>
          </w:p>
          <w:p w:rsidR="002B10F7" w:rsidRDefault="005F67DD" w:rsidP="00942A27">
            <w:pPr>
              <w:ind w:firstLine="458"/>
              <w:jc w:val="both"/>
            </w:pPr>
            <w:r w:rsidRPr="005F67DD">
              <w:rPr>
                <w:sz w:val="22"/>
                <w:szCs w:val="22"/>
              </w:rPr>
              <w:t>По итогам 2019 года в рамках целевых программ, реализуемых администрацией города Урай, свои жилищные условия улучшили 399 семей</w:t>
            </w:r>
            <w:r w:rsidR="002B10F7">
              <w:rPr>
                <w:sz w:val="22"/>
                <w:szCs w:val="22"/>
              </w:rPr>
              <w:t>, в том числе:</w:t>
            </w:r>
          </w:p>
          <w:p w:rsidR="002B10F7" w:rsidRDefault="002B10F7" w:rsidP="005F67DD">
            <w:pPr>
              <w:jc w:val="both"/>
            </w:pPr>
            <w:r>
              <w:rPr>
                <w:sz w:val="22"/>
                <w:szCs w:val="22"/>
              </w:rPr>
              <w:t>-15 – очередники;</w:t>
            </w:r>
          </w:p>
          <w:p w:rsidR="002B10F7" w:rsidRDefault="002B10F7" w:rsidP="005F67DD">
            <w:pPr>
              <w:jc w:val="both"/>
            </w:pPr>
            <w:r>
              <w:rPr>
                <w:sz w:val="22"/>
                <w:szCs w:val="22"/>
              </w:rPr>
              <w:t xml:space="preserve">-138 – </w:t>
            </w:r>
            <w:proofErr w:type="gramStart"/>
            <w:r>
              <w:rPr>
                <w:sz w:val="22"/>
                <w:szCs w:val="22"/>
              </w:rPr>
              <w:t>переселенные</w:t>
            </w:r>
            <w:proofErr w:type="gramEnd"/>
            <w:r>
              <w:rPr>
                <w:sz w:val="22"/>
                <w:szCs w:val="22"/>
              </w:rPr>
              <w:t xml:space="preserve"> из непригодного/аварийного жилья;</w:t>
            </w:r>
          </w:p>
          <w:p w:rsidR="002B10F7" w:rsidRDefault="002B10F7" w:rsidP="005F67DD">
            <w:pPr>
              <w:jc w:val="both"/>
            </w:pPr>
            <w:r>
              <w:rPr>
                <w:sz w:val="22"/>
                <w:szCs w:val="22"/>
              </w:rPr>
              <w:lastRenderedPageBreak/>
              <w:t>-11- дети-сироты;</w:t>
            </w:r>
          </w:p>
          <w:p w:rsidR="005F67DD" w:rsidRPr="005F67DD" w:rsidRDefault="00D4514F" w:rsidP="005F67DD">
            <w:pPr>
              <w:jc w:val="both"/>
            </w:pPr>
            <w:r>
              <w:rPr>
                <w:sz w:val="22"/>
                <w:szCs w:val="22"/>
              </w:rPr>
              <w:t xml:space="preserve">-235- получившие субсидии, как отдельные категории, молодые семьи, выезжающие из района крайнего севера, </w:t>
            </w:r>
            <w:proofErr w:type="spellStart"/>
            <w:r>
              <w:rPr>
                <w:sz w:val="22"/>
                <w:szCs w:val="22"/>
              </w:rPr>
              <w:t>альтернативщики</w:t>
            </w:r>
            <w:proofErr w:type="spellEnd"/>
            <w:r>
              <w:rPr>
                <w:sz w:val="22"/>
                <w:szCs w:val="22"/>
              </w:rPr>
              <w:t>, а также получившие поддержку в</w:t>
            </w:r>
            <w:r w:rsidR="005F67DD" w:rsidRPr="005F67DD">
              <w:rPr>
                <w:sz w:val="22"/>
                <w:szCs w:val="22"/>
              </w:rPr>
              <w:t xml:space="preserve"> рамках мероприятий государственных программ, реализуемых АО «Ипотечное агентство </w:t>
            </w:r>
            <w:proofErr w:type="spellStart"/>
            <w:r w:rsidR="005F67DD" w:rsidRPr="005F67DD">
              <w:rPr>
                <w:sz w:val="22"/>
                <w:szCs w:val="22"/>
              </w:rPr>
              <w:t>Югры</w:t>
            </w:r>
            <w:proofErr w:type="spellEnd"/>
            <w:r w:rsidR="005F67DD" w:rsidRPr="005F67DD">
              <w:rPr>
                <w:sz w:val="22"/>
                <w:szCs w:val="22"/>
              </w:rPr>
              <w:t>»</w:t>
            </w:r>
            <w:r>
              <w:rPr>
                <w:sz w:val="22"/>
                <w:szCs w:val="22"/>
              </w:rPr>
              <w:t>.</w:t>
            </w:r>
            <w:r w:rsidR="005F67DD" w:rsidRPr="005F67DD">
              <w:rPr>
                <w:sz w:val="22"/>
                <w:szCs w:val="22"/>
              </w:rPr>
              <w:t xml:space="preserve">  </w:t>
            </w:r>
          </w:p>
          <w:p w:rsidR="00544B0E" w:rsidRPr="005F67DD" w:rsidRDefault="00544B0E" w:rsidP="004B790F">
            <w:pPr>
              <w:jc w:val="both"/>
            </w:pPr>
            <w:r w:rsidRPr="005F67DD">
              <w:t>Численность населения, проживающего в многоквартирных домах, признанных в установленном порядке аварийными 1314.</w:t>
            </w:r>
          </w:p>
          <w:p w:rsidR="0004438A" w:rsidRPr="006C2008" w:rsidRDefault="0004438A" w:rsidP="00D4514F">
            <w:pPr>
              <w:jc w:val="both"/>
            </w:pPr>
          </w:p>
        </w:tc>
      </w:tr>
      <w:tr w:rsidR="00C42510" w:rsidRPr="006C2008" w:rsidTr="00C40C48">
        <w:trPr>
          <w:trHeight w:val="334"/>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lastRenderedPageBreak/>
              <w:t>16</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16. Формирование комфортной городской среды </w:t>
            </w:r>
          </w:p>
        </w:tc>
      </w:tr>
      <w:tr w:rsidR="00C42510" w:rsidRPr="006C2008" w:rsidTr="00C40C48">
        <w:trPr>
          <w:trHeight w:val="281"/>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16.1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Активизация благоустройства городского пространства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16.1.1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Благоустройство дворовых и общественных территорий в городе Урай</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Реализация мероприятий по благоустройству территорий муниципального образования, в том числе: площадей, набережных, улиц, пешеходных зон, скверов, парков, иных общественных территорий и </w:t>
            </w:r>
            <w:r w:rsidRPr="006C2008">
              <w:lastRenderedPageBreak/>
              <w:t>дворовых территорий, прилегающих к многоквартирным домам. Проведение мероприятий, направленных на решение вопросов развития городской среды при участии граждан, проживающих в муниципальном образовании.</w:t>
            </w:r>
          </w:p>
          <w:p w:rsidR="0093703B" w:rsidRPr="006C2008" w:rsidRDefault="0093703B" w:rsidP="00606453">
            <w:pPr>
              <w:outlineLvl w:val="0"/>
            </w:pPr>
            <w:r w:rsidRPr="006C2008">
              <w:t>Увеличение количества благоустроенных дворовых и общественных территорий.</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DA3C64">
            <w:pPr>
              <w:outlineLvl w:val="0"/>
            </w:pPr>
            <w:r w:rsidRPr="006C2008">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w:t>
            </w:r>
            <w:r w:rsidRPr="006C2008">
              <w:lastRenderedPageBreak/>
              <w:t>по созданию комфортной городской среды (не менее 30% к 2030 г.)</w:t>
            </w:r>
          </w:p>
          <w:p w:rsidR="00D4514F" w:rsidRDefault="00D4514F" w:rsidP="00DA3C64">
            <w:pPr>
              <w:outlineLvl w:val="0"/>
            </w:pPr>
          </w:p>
          <w:p w:rsidR="00D4514F" w:rsidRDefault="00D4514F" w:rsidP="00DA3C64">
            <w:pPr>
              <w:outlineLvl w:val="0"/>
            </w:pPr>
            <w:r w:rsidRPr="00D4514F">
              <w:rPr>
                <w:b/>
              </w:rPr>
              <w:t>Доля граждан,</w:t>
            </w:r>
            <w:r w:rsidRPr="006C2008">
              <w:t xml:space="preserve">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r>
              <w:t xml:space="preserve">, за 2019 год составила </w:t>
            </w:r>
            <w:r w:rsidRPr="00D4514F">
              <w:rPr>
                <w:b/>
              </w:rPr>
              <w:t>10,7%.</w:t>
            </w:r>
          </w:p>
          <w:p w:rsidR="00D4514F" w:rsidRPr="006C2008" w:rsidRDefault="00D4514F" w:rsidP="00DA3C64">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E6195F" w:rsidRPr="00E6195F" w:rsidRDefault="00E6195F" w:rsidP="00942A27">
            <w:pPr>
              <w:ind w:firstLine="458"/>
              <w:jc w:val="both"/>
              <w:outlineLvl w:val="0"/>
            </w:pPr>
            <w:r w:rsidRPr="00E6195F">
              <w:lastRenderedPageBreak/>
              <w:t xml:space="preserve">В 2019 году выполнялись работы по благоустройству общественной территории в районе пересечения </w:t>
            </w:r>
            <w:proofErr w:type="spellStart"/>
            <w:r w:rsidRPr="00E6195F">
              <w:t>ул</w:t>
            </w:r>
            <w:proofErr w:type="gramStart"/>
            <w:r w:rsidRPr="00E6195F">
              <w:t>.У</w:t>
            </w:r>
            <w:proofErr w:type="gramEnd"/>
            <w:r w:rsidRPr="00E6195F">
              <w:t>збекистанская</w:t>
            </w:r>
            <w:proofErr w:type="spellEnd"/>
            <w:r w:rsidRPr="00E6195F">
              <w:t xml:space="preserve">, ул.Космонавтов, граничащая с жилыми домами №№71,72 </w:t>
            </w:r>
            <w:proofErr w:type="spellStart"/>
            <w:r w:rsidRPr="00E6195F">
              <w:t>мкр</w:t>
            </w:r>
            <w:proofErr w:type="spellEnd"/>
            <w:r w:rsidRPr="00E6195F">
              <w:t xml:space="preserve">. 1А. </w:t>
            </w:r>
          </w:p>
          <w:p w:rsidR="00E6195F" w:rsidRPr="00E6195F" w:rsidRDefault="00E6195F" w:rsidP="00942A27">
            <w:pPr>
              <w:ind w:firstLine="458"/>
              <w:jc w:val="both"/>
              <w:outlineLvl w:val="0"/>
            </w:pPr>
            <w:r w:rsidRPr="00E6195F">
              <w:t>Общая площадь благоустройства составила 7 092,2 м</w:t>
            </w:r>
            <w:proofErr w:type="gramStart"/>
            <w:r w:rsidRPr="00E6195F">
              <w:t>2</w:t>
            </w:r>
            <w:proofErr w:type="gramEnd"/>
            <w:r w:rsidRPr="00E6195F">
              <w:t>.</w:t>
            </w:r>
          </w:p>
          <w:p w:rsidR="00E6195F" w:rsidRPr="00E6195F" w:rsidRDefault="00E6195F" w:rsidP="00942A27">
            <w:pPr>
              <w:shd w:val="clear" w:color="auto" w:fill="FFFFFF"/>
              <w:ind w:firstLine="458"/>
              <w:jc w:val="both"/>
              <w:textAlignment w:val="baseline"/>
            </w:pPr>
            <w:r w:rsidRPr="00E6195F">
              <w:t xml:space="preserve">При проведении </w:t>
            </w:r>
            <w:proofErr w:type="spellStart"/>
            <w:r w:rsidRPr="00E6195F">
              <w:t>благоустроительных</w:t>
            </w:r>
            <w:proofErr w:type="spellEnd"/>
            <w:r w:rsidRPr="00E6195F">
              <w:t xml:space="preserve"> работ данного объекта выполнено: устройство спортивно-игровых площадок с резиновым покрытием, МАФ, в том числе игровые формы для детей с ограниченными возможностями, пешеходные дорожки, автомобильные стоянки,</w:t>
            </w:r>
            <w:r w:rsidR="00942A27">
              <w:t xml:space="preserve"> </w:t>
            </w:r>
            <w:proofErr w:type="spellStart"/>
            <w:r w:rsidRPr="00E6195F">
              <w:t>велопарковки</w:t>
            </w:r>
            <w:proofErr w:type="spellEnd"/>
            <w:r w:rsidRPr="00E6195F">
              <w:t>, урны,</w:t>
            </w:r>
            <w:r w:rsidR="00942A27">
              <w:t xml:space="preserve"> </w:t>
            </w:r>
            <w:r w:rsidRPr="00E6195F">
              <w:t>секторные скамейки,</w:t>
            </w:r>
            <w:r w:rsidR="00942A27">
              <w:t xml:space="preserve"> </w:t>
            </w:r>
            <w:r w:rsidRPr="00E6195F">
              <w:t>сцена для проведения городских мероприятий,</w:t>
            </w:r>
            <w:r w:rsidR="00942A27">
              <w:t xml:space="preserve"> </w:t>
            </w:r>
            <w:r w:rsidRPr="00E6195F">
              <w:t xml:space="preserve">пешеходный мост, освещения и видеонаблюдения </w:t>
            </w:r>
            <w:r w:rsidRPr="00E6195F">
              <w:lastRenderedPageBreak/>
              <w:t xml:space="preserve">общественной территории, установка, ограждения; озеленение общественной территории. </w:t>
            </w:r>
          </w:p>
          <w:p w:rsidR="0004438A" w:rsidRDefault="00E6195F" w:rsidP="00942A27">
            <w:pPr>
              <w:ind w:firstLine="458"/>
              <w:jc w:val="both"/>
              <w:outlineLvl w:val="0"/>
            </w:pPr>
            <w:r w:rsidRPr="00E6195F">
              <w:t>Выполнено устройство автостоянки по ул</w:t>
            </w:r>
            <w:proofErr w:type="gramStart"/>
            <w:r w:rsidRPr="00E6195F">
              <w:t>.Ш</w:t>
            </w:r>
            <w:proofErr w:type="gramEnd"/>
            <w:r w:rsidRPr="00E6195F">
              <w:t xml:space="preserve">евченко в районе здания №25, мкр.1А, дополнительно на 8 </w:t>
            </w:r>
            <w:proofErr w:type="spellStart"/>
            <w:r w:rsidRPr="00E6195F">
              <w:t>машино-мест</w:t>
            </w:r>
            <w:proofErr w:type="spellEnd"/>
            <w:r w:rsidRPr="00E6195F">
              <w:t>, установлено дополнительное освещение – 2 опоры.</w:t>
            </w:r>
          </w:p>
          <w:p w:rsidR="002313DF" w:rsidRPr="006C2008" w:rsidRDefault="002313DF" w:rsidP="00942A27">
            <w:pPr>
              <w:ind w:firstLine="458"/>
              <w:jc w:val="both"/>
              <w:outlineLvl w:val="0"/>
            </w:pPr>
          </w:p>
        </w:tc>
      </w:tr>
      <w:tr w:rsidR="00C42510" w:rsidRPr="006C2008" w:rsidTr="00C40C48">
        <w:trPr>
          <w:trHeight w:val="307"/>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lastRenderedPageBreak/>
              <w:t>16.2</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2. Формирование индивидуального архитектурного облика и стиля города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16.2.1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Разработка дизайн-кода города Урай (концепции единого архитектурного и </w:t>
            </w:r>
            <w:r w:rsidRPr="006C2008">
              <w:lastRenderedPageBreak/>
              <w:t>стилистического оформления городской среды).</w:t>
            </w:r>
            <w:r w:rsidRPr="006C2008">
              <w:br/>
              <w:t>Реализация положений дизайн-кода при благоустройстве города Урай.</w:t>
            </w:r>
            <w:r w:rsidRPr="006C2008">
              <w:br/>
              <w:t xml:space="preserve">Разработка </w:t>
            </w:r>
            <w:proofErr w:type="spellStart"/>
            <w:proofErr w:type="gramStart"/>
            <w:r w:rsidRPr="006C2008">
              <w:t>дизайн-проектов</w:t>
            </w:r>
            <w:proofErr w:type="spellEnd"/>
            <w:proofErr w:type="gramEnd"/>
            <w:r w:rsidRPr="006C2008">
              <w:t xml:space="preserve"> (архитектурных концепций, эскизных проектов) развития территорий и объектов городской среды с привлечением архитекторов и населения (конкурс проектов, выбор лучшего проекта по результатам голосования)</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Формирование свода правил и рекомендаций по проектированию, </w:t>
            </w:r>
            <w:r w:rsidRPr="006C2008">
              <w:lastRenderedPageBreak/>
              <w:t>стандартизирующего требования к функциональному и визуальному воплощению генерального плана города (иллюстрированное руководство по формированию городской среды  для всех участников строительства или благоустройства).</w:t>
            </w:r>
            <w:r w:rsidRPr="006C2008">
              <w:br/>
              <w:t>Формирование  стилистически единой, комфортной и безопасной городской среды (фасады зданий, уличное покрытие и мощение, элементы освещения, уличная мебель и указатели, рекламные конструкции, парковки и др.).</w:t>
            </w:r>
            <w:r w:rsidRPr="006C2008">
              <w:br/>
              <w:t xml:space="preserve">Внедрение </w:t>
            </w:r>
            <w:r w:rsidRPr="006C2008">
              <w:lastRenderedPageBreak/>
              <w:t>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DA3C64">
            <w:pPr>
              <w:outlineLvl w:val="0"/>
            </w:pPr>
            <w:r w:rsidRPr="006C2008">
              <w:lastRenderedPageBreak/>
              <w:t xml:space="preserve">Доля граждан, принявших участие в решении вопросов развития городской </w:t>
            </w:r>
            <w:r w:rsidRPr="006C2008">
              <w:lastRenderedPageBreak/>
              <w:t>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(не менее 30% к 2030 г.)</w:t>
            </w:r>
          </w:p>
          <w:p w:rsidR="00EF2414" w:rsidRDefault="00EF2414" w:rsidP="00DA3C64">
            <w:pPr>
              <w:outlineLvl w:val="0"/>
            </w:pPr>
          </w:p>
          <w:p w:rsidR="00EF2414" w:rsidRDefault="00EF2414" w:rsidP="00DA3C64">
            <w:pPr>
              <w:outlineLvl w:val="0"/>
            </w:pPr>
            <w:r w:rsidRPr="00EF2414">
              <w:rPr>
                <w:b/>
              </w:rPr>
              <w:t>Доля граждан,</w:t>
            </w:r>
            <w:r w:rsidRPr="006C2008">
              <w:t xml:space="preserve">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r>
              <w:t xml:space="preserve">, за </w:t>
            </w:r>
            <w:r>
              <w:lastRenderedPageBreak/>
              <w:t xml:space="preserve">2019 год составил </w:t>
            </w:r>
            <w:r w:rsidRPr="00EF2414">
              <w:rPr>
                <w:b/>
              </w:rPr>
              <w:t>10,7%.</w:t>
            </w:r>
          </w:p>
          <w:p w:rsidR="00EF2414" w:rsidRPr="006C2008" w:rsidRDefault="00EF2414" w:rsidP="00DA3C64">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764CE5" w:rsidRDefault="00764CE5" w:rsidP="00673ADB">
            <w:pPr>
              <w:ind w:firstLine="458"/>
              <w:jc w:val="both"/>
              <w:outlineLvl w:val="0"/>
              <w:rPr>
                <w:rFonts w:eastAsia="Calibri"/>
                <w:sz w:val="20"/>
                <w:szCs w:val="20"/>
              </w:rPr>
            </w:pPr>
            <w:r w:rsidRPr="00764CE5">
              <w:lastRenderedPageBreak/>
              <w:t xml:space="preserve">В рамках разработки проекта благоустройства общественной территории – бульвар Содружества для участия во </w:t>
            </w:r>
            <w:r w:rsidRPr="00764CE5">
              <w:rPr>
                <w:rFonts w:eastAsia="Calibri"/>
              </w:rPr>
              <w:t>Всероссийском конкурсе лучших проектов создания  комфортной городской среды в 2019 году, определен дизайн-</w:t>
            </w:r>
            <w:r w:rsidRPr="00764CE5">
              <w:rPr>
                <w:rFonts w:eastAsia="Calibri"/>
              </w:rPr>
              <w:lastRenderedPageBreak/>
              <w:t xml:space="preserve">код территории. На основании </w:t>
            </w:r>
            <w:proofErr w:type="spellStart"/>
            <w:r w:rsidRPr="00764CE5">
              <w:rPr>
                <w:rFonts w:eastAsia="Calibri"/>
              </w:rPr>
              <w:t>предпроектного</w:t>
            </w:r>
            <w:proofErr w:type="spellEnd"/>
            <w:r w:rsidRPr="00764CE5">
              <w:rPr>
                <w:rFonts w:eastAsia="Calibri"/>
              </w:rPr>
              <w:t xml:space="preserve"> исследования при участии экспертного сообщества установлен узнаваемый символ территории – сосновая шишка. Стилизованный рисунок присутствует в оформлении элементов территории. Трансляция рисунка и форм шишки возможна по всей территории ул</w:t>
            </w:r>
            <w:proofErr w:type="gramStart"/>
            <w:r w:rsidRPr="00764CE5">
              <w:rPr>
                <w:rFonts w:eastAsia="Calibri"/>
              </w:rPr>
              <w:t>.Л</w:t>
            </w:r>
            <w:proofErr w:type="gramEnd"/>
            <w:r w:rsidRPr="00764CE5">
              <w:rPr>
                <w:rFonts w:eastAsia="Calibri"/>
              </w:rPr>
              <w:t>енина и города, в части изготовления уличной мебели  с характерным орнаментом.</w:t>
            </w:r>
            <w:r w:rsidRPr="00DC6E5A">
              <w:rPr>
                <w:rFonts w:eastAsia="Calibri"/>
                <w:sz w:val="20"/>
                <w:szCs w:val="20"/>
              </w:rPr>
              <w:t xml:space="preserve">  </w:t>
            </w:r>
          </w:p>
          <w:p w:rsidR="00764CE5" w:rsidRPr="00764CE5" w:rsidRDefault="00764CE5" w:rsidP="00673ADB">
            <w:pPr>
              <w:ind w:firstLine="458"/>
              <w:jc w:val="both"/>
              <w:outlineLvl w:val="0"/>
            </w:pPr>
            <w:r w:rsidRPr="00764CE5">
              <w:t xml:space="preserve">В 2019 году разработан и утвержден бренд города Урай с двумя </w:t>
            </w:r>
            <w:proofErr w:type="spellStart"/>
            <w:r w:rsidRPr="00764CE5">
              <w:t>слоганами</w:t>
            </w:r>
            <w:proofErr w:type="spellEnd"/>
            <w:r w:rsidRPr="00764CE5">
              <w:t>: «Урай – первый нефтяной» и «Урай – место рождения».</w:t>
            </w:r>
          </w:p>
          <w:p w:rsidR="00764CE5" w:rsidRPr="00F67CD2" w:rsidRDefault="00764CE5" w:rsidP="00673ADB">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16.2.2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CA0071">
              <w:t>Обеспечение единого архитектурного облика города посредством формирования визуально-смысловых связей между общественными пространствами, через насыщение данных пространств характерными элементами благоустройства.</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Обеспечение единых подходов создания комфортной городской среды, проведение мероприятий по благоустройству территорий муниципальных образований в соответствии с едиными требованиями, формирование идентичного облика города.</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DA3C64">
            <w:pPr>
              <w:outlineLvl w:val="0"/>
            </w:pPr>
            <w:r w:rsidRPr="006C2008">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(не менее 30% к 2030 г.)</w:t>
            </w:r>
          </w:p>
          <w:p w:rsidR="00EF2414" w:rsidRDefault="00EF2414" w:rsidP="00DA3C64">
            <w:pPr>
              <w:outlineLvl w:val="0"/>
            </w:pPr>
          </w:p>
          <w:p w:rsidR="00EF2414" w:rsidRDefault="00EF2414" w:rsidP="00DA3C64">
            <w:pPr>
              <w:outlineLvl w:val="0"/>
            </w:pPr>
          </w:p>
          <w:p w:rsidR="00EF2414" w:rsidRPr="006C2008" w:rsidRDefault="00EF2414" w:rsidP="00DA3C64">
            <w:pPr>
              <w:outlineLvl w:val="0"/>
            </w:pPr>
            <w:r w:rsidRPr="00EF2414">
              <w:rPr>
                <w:b/>
              </w:rPr>
              <w:t>Доля граждан,</w:t>
            </w:r>
            <w:r w:rsidRPr="006C2008">
              <w:t xml:space="preserve">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r>
              <w:t xml:space="preserve">, за 2019 год составил </w:t>
            </w:r>
            <w:r w:rsidRPr="00EF2414">
              <w:rPr>
                <w:b/>
              </w:rPr>
              <w:t>10,7%.</w:t>
            </w:r>
          </w:p>
        </w:tc>
        <w:tc>
          <w:tcPr>
            <w:tcW w:w="2205" w:type="pct"/>
            <w:gridSpan w:val="3"/>
            <w:tcBorders>
              <w:top w:val="nil"/>
              <w:left w:val="nil"/>
              <w:bottom w:val="single" w:sz="4" w:space="0" w:color="auto"/>
              <w:right w:val="single" w:sz="4" w:space="0" w:color="auto"/>
            </w:tcBorders>
            <w:shd w:val="clear" w:color="auto" w:fill="auto"/>
            <w:hideMark/>
          </w:tcPr>
          <w:p w:rsidR="0032393D" w:rsidRPr="00CA0071" w:rsidRDefault="00CA0071" w:rsidP="00673ADB">
            <w:pPr>
              <w:ind w:firstLine="458"/>
              <w:jc w:val="both"/>
            </w:pPr>
            <w:r w:rsidRPr="00CA0071">
              <w:lastRenderedPageBreak/>
              <w:t>В целях проведения мероприятий по благоустройству территорий муниципального образования н</w:t>
            </w:r>
            <w:r w:rsidR="0032393D" w:rsidRPr="00CA0071">
              <w:t>а основании обращений с целью обеспечения единого архитектурного облика города</w:t>
            </w:r>
            <w:r w:rsidRPr="00CA0071">
              <w:t xml:space="preserve"> за 2019 год </w:t>
            </w:r>
            <w:r w:rsidR="0032393D" w:rsidRPr="00CA0071">
              <w:t xml:space="preserve"> разработаны:</w:t>
            </w:r>
          </w:p>
          <w:p w:rsidR="0032393D" w:rsidRPr="00CA0071" w:rsidRDefault="0032393D" w:rsidP="00673ADB">
            <w:pPr>
              <w:ind w:firstLine="458"/>
              <w:jc w:val="both"/>
            </w:pPr>
            <w:r w:rsidRPr="00CA0071">
              <w:t>-  34 схемы благоустройства территорий;</w:t>
            </w:r>
          </w:p>
          <w:p w:rsidR="0032393D" w:rsidRPr="00CA0071" w:rsidRDefault="0032393D" w:rsidP="00673ADB">
            <w:pPr>
              <w:ind w:firstLine="458"/>
              <w:jc w:val="both"/>
            </w:pPr>
            <w:r w:rsidRPr="00CA0071">
              <w:t>- 12 схем размещения  мусоросборников;</w:t>
            </w:r>
          </w:p>
          <w:p w:rsidR="0032393D" w:rsidRPr="00CA0071" w:rsidRDefault="0032393D" w:rsidP="00673ADB">
            <w:pPr>
              <w:ind w:firstLine="458"/>
              <w:jc w:val="both"/>
            </w:pPr>
            <w:r w:rsidRPr="00CA0071">
              <w:t xml:space="preserve"> - 22 предложения по фасадам объектов;</w:t>
            </w:r>
          </w:p>
          <w:p w:rsidR="0032393D" w:rsidRPr="00CA0071" w:rsidRDefault="0032393D" w:rsidP="00673ADB">
            <w:pPr>
              <w:ind w:firstLine="458"/>
              <w:jc w:val="both"/>
            </w:pPr>
            <w:r w:rsidRPr="00CA0071">
              <w:t>- 10 предложений по размещению нестационарных объектов;</w:t>
            </w:r>
          </w:p>
          <w:p w:rsidR="0032393D" w:rsidRPr="00CA0071" w:rsidRDefault="0032393D" w:rsidP="00673ADB">
            <w:pPr>
              <w:ind w:firstLine="458"/>
              <w:jc w:val="both"/>
            </w:pPr>
            <w:r w:rsidRPr="00CA0071">
              <w:t>- 20 предложений по размещению элементов декоративного оформления;</w:t>
            </w:r>
          </w:p>
          <w:p w:rsidR="0032393D" w:rsidRPr="00CA0071" w:rsidRDefault="0032393D" w:rsidP="00673ADB">
            <w:pPr>
              <w:ind w:firstLine="458"/>
              <w:jc w:val="both"/>
            </w:pPr>
            <w:r w:rsidRPr="00CA0071">
              <w:t xml:space="preserve">- 8 предложений по озеленению общественных и дворовых пространств.   </w:t>
            </w:r>
          </w:p>
          <w:p w:rsidR="0032393D" w:rsidRPr="00CA0071" w:rsidRDefault="0032393D" w:rsidP="00673ADB">
            <w:pPr>
              <w:ind w:firstLine="458"/>
              <w:jc w:val="both"/>
            </w:pPr>
            <w:r w:rsidRPr="00CA0071">
              <w:t xml:space="preserve">На основании обращений </w:t>
            </w:r>
            <w:r w:rsidR="00CA0071">
              <w:t xml:space="preserve">из </w:t>
            </w:r>
            <w:r w:rsidRPr="00CA0071">
              <w:t xml:space="preserve">организаций и </w:t>
            </w:r>
            <w:r w:rsidR="00CA0071">
              <w:t xml:space="preserve">от </w:t>
            </w:r>
            <w:r w:rsidRPr="00CA0071">
              <w:t>физических лиц рассмотрен</w:t>
            </w:r>
            <w:r w:rsidR="00CA0071">
              <w:t>о</w:t>
            </w:r>
            <w:r w:rsidRPr="00CA0071">
              <w:t>:</w:t>
            </w:r>
          </w:p>
          <w:p w:rsidR="0032393D" w:rsidRPr="00CA0071" w:rsidRDefault="00CA0071" w:rsidP="00673ADB">
            <w:pPr>
              <w:ind w:firstLine="458"/>
              <w:jc w:val="both"/>
            </w:pPr>
            <w:r>
              <w:t>-</w:t>
            </w:r>
            <w:r w:rsidR="0032393D" w:rsidRPr="00CA0071">
              <w:t>архитектурный облик 5-ти входных групп;</w:t>
            </w:r>
          </w:p>
          <w:p w:rsidR="0032393D" w:rsidRPr="00CA0071" w:rsidRDefault="00CA0071" w:rsidP="00673ADB">
            <w:pPr>
              <w:ind w:firstLine="458"/>
              <w:jc w:val="both"/>
            </w:pPr>
            <w:r>
              <w:lastRenderedPageBreak/>
              <w:t>-</w:t>
            </w:r>
            <w:r w:rsidR="0032393D" w:rsidRPr="00CA0071">
              <w:t>архитектурный облик 17-ти многоквартирных жилых домов;</w:t>
            </w:r>
          </w:p>
          <w:p w:rsidR="0032393D" w:rsidRPr="00CA0071" w:rsidRDefault="00CA0071" w:rsidP="00673ADB">
            <w:pPr>
              <w:ind w:firstLine="458"/>
              <w:jc w:val="both"/>
            </w:pPr>
            <w:r>
              <w:t>-</w:t>
            </w:r>
            <w:r w:rsidR="0032393D" w:rsidRPr="00CA0071">
              <w:t>архитектурный облик 7-ми общественных зданий;</w:t>
            </w:r>
          </w:p>
          <w:p w:rsidR="0004438A" w:rsidRDefault="00CA0071" w:rsidP="00673ADB">
            <w:pPr>
              <w:ind w:firstLine="458"/>
              <w:jc w:val="both"/>
              <w:outlineLvl w:val="0"/>
            </w:pPr>
            <w:r>
              <w:t>-</w:t>
            </w:r>
            <w:r w:rsidR="0032393D" w:rsidRPr="00CA0071">
              <w:t>места возможного размещения 6-ти нестационарных туалетных модулей-павильонов.</w:t>
            </w:r>
          </w:p>
          <w:p w:rsidR="00CA0071" w:rsidRDefault="00CA0071" w:rsidP="00673ADB">
            <w:pPr>
              <w:ind w:firstLine="458"/>
              <w:jc w:val="both"/>
              <w:outlineLvl w:val="0"/>
            </w:pPr>
            <w:r w:rsidRPr="0032393D">
              <w:rPr>
                <w:b/>
              </w:rPr>
              <w:t>Доля граждан,</w:t>
            </w:r>
            <w:r w:rsidRPr="0032393D">
              <w:t xml:space="preserve">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r>
              <w:t>,</w:t>
            </w:r>
            <w:r w:rsidRPr="0032393D">
              <w:t xml:space="preserve"> за 2019 год составила </w:t>
            </w:r>
            <w:r w:rsidRPr="0032393D">
              <w:rPr>
                <w:b/>
              </w:rPr>
              <w:t>10,7%</w:t>
            </w:r>
            <w:r w:rsidRPr="0032393D">
              <w:t xml:space="preserve"> (</w:t>
            </w:r>
            <w:r>
              <w:t>3402 человека от численности в возрасте от 14 лет – 31770 человек).</w:t>
            </w:r>
          </w:p>
          <w:p w:rsidR="00CA0071" w:rsidRPr="006C2008" w:rsidRDefault="00CA0071" w:rsidP="00673ADB">
            <w:pPr>
              <w:ind w:firstLine="458"/>
              <w:jc w:val="both"/>
              <w:outlineLvl w:val="0"/>
            </w:pPr>
          </w:p>
        </w:tc>
      </w:tr>
      <w:tr w:rsidR="00C42510" w:rsidRPr="006C2008" w:rsidTr="00C40C48">
        <w:trPr>
          <w:trHeight w:val="226"/>
        </w:trPr>
        <w:tc>
          <w:tcPr>
            <w:tcW w:w="311" w:type="pct"/>
            <w:tcBorders>
              <w:top w:val="nil"/>
              <w:left w:val="single" w:sz="4" w:space="0" w:color="auto"/>
              <w:bottom w:val="single" w:sz="4" w:space="0" w:color="auto"/>
              <w:right w:val="single" w:sz="4" w:space="0" w:color="auto"/>
            </w:tcBorders>
            <w:shd w:val="clear" w:color="000000" w:fill="C6E0B4"/>
            <w:vAlign w:val="center"/>
            <w:hideMark/>
          </w:tcPr>
          <w:p w:rsidR="00C42510" w:rsidRPr="006C2008" w:rsidRDefault="00C42510" w:rsidP="00606453">
            <w:pPr>
              <w:jc w:val="center"/>
              <w:rPr>
                <w:b/>
                <w:bCs/>
              </w:rPr>
            </w:pPr>
            <w:r w:rsidRPr="006C2008">
              <w:rPr>
                <w:b/>
                <w:bCs/>
              </w:rPr>
              <w:lastRenderedPageBreak/>
              <w:t>17</w:t>
            </w:r>
          </w:p>
        </w:tc>
        <w:tc>
          <w:tcPr>
            <w:tcW w:w="4689" w:type="pct"/>
            <w:gridSpan w:val="6"/>
            <w:tcBorders>
              <w:top w:val="nil"/>
              <w:left w:val="nil"/>
              <w:bottom w:val="single" w:sz="4" w:space="0" w:color="auto"/>
              <w:right w:val="single" w:sz="4" w:space="0" w:color="auto"/>
            </w:tcBorders>
            <w:shd w:val="clear" w:color="000000" w:fill="C6E0B4"/>
            <w:vAlign w:val="center"/>
            <w:hideMark/>
          </w:tcPr>
          <w:p w:rsidR="00C42510" w:rsidRPr="006C2008" w:rsidRDefault="00C42510" w:rsidP="00606453">
            <w:pPr>
              <w:rPr>
                <w:b/>
                <w:bCs/>
              </w:rPr>
            </w:pPr>
            <w:r w:rsidRPr="006C2008">
              <w:rPr>
                <w:b/>
                <w:bCs/>
              </w:rPr>
              <w:t>Цель 17. Обеспечение безопасности жизни в городе </w:t>
            </w:r>
          </w:p>
        </w:tc>
      </w:tr>
      <w:tr w:rsidR="00C42510" w:rsidRPr="006C2008" w:rsidTr="00C40C48">
        <w:trPr>
          <w:trHeight w:val="271"/>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t>17.1</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1. Защита населения и территорий от чрезвычайных ситуаций, обеспечение пожарной безопасности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17.1.1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 xml:space="preserve">Реализация мероприятия в области защиты населения и территорий от чрезвычайных ситуаций и гражданской обороны </w:t>
            </w:r>
            <w:r w:rsidRPr="006C2008">
              <w:lastRenderedPageBreak/>
              <w:t>на территории города Урай</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Подготовка населения к действиям в чрезвычайных ситуациях и по сигналам гражданской </w:t>
            </w:r>
            <w:r w:rsidRPr="006C2008">
              <w:lastRenderedPageBreak/>
              <w:t>обороны.</w:t>
            </w:r>
            <w:r w:rsidRPr="006C2008">
              <w:br w:type="page"/>
              <w:t xml:space="preserve"> Предупреждение и ликвидация чрезвычайных ситуаций природного и техногенного характера</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lastRenderedPageBreak/>
              <w:t xml:space="preserve">Уровень оснащенности нештатных аварийно-спасательных формирований снаряжением, средствами </w:t>
            </w:r>
            <w:r w:rsidRPr="006C2008">
              <w:lastRenderedPageBreak/>
              <w:t>индивидуальной защиты (98,9% к 2030 г.)</w:t>
            </w:r>
          </w:p>
          <w:p w:rsidR="00EF2414" w:rsidRDefault="00EF2414" w:rsidP="00606453">
            <w:pPr>
              <w:outlineLvl w:val="0"/>
            </w:pPr>
          </w:p>
          <w:p w:rsidR="00EF2414" w:rsidRPr="007A595A" w:rsidRDefault="00EF2414" w:rsidP="00606453">
            <w:pPr>
              <w:outlineLvl w:val="0"/>
            </w:pPr>
            <w:r w:rsidRPr="007A595A">
              <w:t>Уровень оснащенности нештатных аварийно-спасательных формирований снаряжением, средствами индивидуальной защиты</w:t>
            </w:r>
          </w:p>
          <w:p w:rsidR="007A595A" w:rsidRPr="00C8184F" w:rsidRDefault="007A595A" w:rsidP="00606453">
            <w:pPr>
              <w:outlineLvl w:val="0"/>
            </w:pPr>
          </w:p>
          <w:p w:rsidR="007A595A" w:rsidRPr="007A595A" w:rsidRDefault="007A595A" w:rsidP="00606453">
            <w:pPr>
              <w:outlineLvl w:val="0"/>
            </w:pPr>
            <w:r w:rsidRPr="007A595A">
              <w:rPr>
                <w:b/>
              </w:rPr>
              <w:t>Уровень оснащенности</w:t>
            </w:r>
            <w:r w:rsidRPr="007A595A">
              <w:t xml:space="preserve"> нештатных аварийно-спасательных формирований снаряжением, средствами индивидуальной защиты за 2019 год составил </w:t>
            </w:r>
            <w:r>
              <w:t xml:space="preserve"> </w:t>
            </w:r>
            <w:r w:rsidRPr="007A595A">
              <w:rPr>
                <w:b/>
              </w:rPr>
              <w:t>93,4%.</w:t>
            </w:r>
          </w:p>
        </w:tc>
        <w:tc>
          <w:tcPr>
            <w:tcW w:w="2205" w:type="pct"/>
            <w:gridSpan w:val="3"/>
            <w:tcBorders>
              <w:top w:val="nil"/>
              <w:left w:val="nil"/>
              <w:bottom w:val="single" w:sz="4" w:space="0" w:color="auto"/>
              <w:right w:val="single" w:sz="4" w:space="0" w:color="auto"/>
            </w:tcBorders>
            <w:shd w:val="clear" w:color="auto" w:fill="auto"/>
            <w:hideMark/>
          </w:tcPr>
          <w:p w:rsidR="00221FF9" w:rsidRDefault="00221FF9" w:rsidP="00673ADB">
            <w:pPr>
              <w:ind w:right="-21" w:firstLine="458"/>
              <w:jc w:val="both"/>
              <w:outlineLvl w:val="0"/>
            </w:pPr>
            <w:r w:rsidRPr="00221FF9">
              <w:lastRenderedPageBreak/>
              <w:t>В 2019 году в соответствии с Планом основных мероприятий муниципального образования городского округа города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проведен</w:t>
            </w:r>
            <w:r>
              <w:t>о:</w:t>
            </w:r>
          </w:p>
          <w:p w:rsidR="00221FF9" w:rsidRDefault="00221FF9" w:rsidP="00673ADB">
            <w:pPr>
              <w:ind w:right="-21" w:firstLine="458"/>
              <w:jc w:val="both"/>
              <w:outlineLvl w:val="0"/>
            </w:pPr>
            <w:r>
              <w:t xml:space="preserve">-3 </w:t>
            </w:r>
            <w:r w:rsidRPr="00221FF9">
              <w:t>мероприяти</w:t>
            </w:r>
            <w:r>
              <w:t>я</w:t>
            </w:r>
            <w:r w:rsidRPr="00221FF9">
              <w:t xml:space="preserve"> в области подготовк</w:t>
            </w:r>
            <w:r>
              <w:t>и</w:t>
            </w:r>
            <w:r w:rsidRPr="00221FF9">
              <w:t xml:space="preserve"> органов управления </w:t>
            </w:r>
            <w:r w:rsidRPr="00221FF9">
              <w:lastRenderedPageBreak/>
              <w:t>гражданской обороны</w:t>
            </w:r>
            <w:r>
              <w:t>;</w:t>
            </w:r>
          </w:p>
          <w:p w:rsidR="00221FF9" w:rsidRDefault="00221FF9" w:rsidP="00673ADB">
            <w:pPr>
              <w:ind w:right="-21" w:firstLine="458"/>
              <w:jc w:val="both"/>
              <w:outlineLvl w:val="0"/>
            </w:pPr>
            <w:r>
              <w:t>-</w:t>
            </w:r>
            <w:r w:rsidRPr="00221FF9">
              <w:t xml:space="preserve">8 тренировочных учений в области гражданской обороны, </w:t>
            </w:r>
            <w:r w:rsidRPr="00221FF9">
              <w:rPr>
                <w:vertAlign w:val="superscript"/>
              </w:rPr>
              <w:t xml:space="preserve"> </w:t>
            </w:r>
            <w:r w:rsidRPr="00221FF9">
              <w:t>предупреждения и ликвидации чрезвычайных ситуаций, обеспечения пожарной безопасности и безопасности людей на водных объектах в целях обеспечение постоянной готовности нештатных формирований по обеспечению выполнения мероприятий по ГО</w:t>
            </w:r>
            <w:r>
              <w:t>, по результатам которой была дана оценка «удовлетворительно»;</w:t>
            </w:r>
          </w:p>
          <w:p w:rsidR="00221FF9" w:rsidRDefault="00221FF9" w:rsidP="00673ADB">
            <w:pPr>
              <w:ind w:right="-21" w:firstLine="458"/>
              <w:jc w:val="both"/>
              <w:outlineLvl w:val="0"/>
            </w:pPr>
            <w:r>
              <w:t>-2 занятия - в целях плановой подготовки</w:t>
            </w:r>
            <w:r w:rsidRPr="0083127D">
              <w:rPr>
                <w:sz w:val="20"/>
                <w:szCs w:val="20"/>
              </w:rPr>
              <w:t xml:space="preserve"> </w:t>
            </w:r>
            <w:r w:rsidRPr="00221FF9">
              <w:t>руководителей спасательных служб, в системе служебной подготовки</w:t>
            </w:r>
            <w:r>
              <w:t>;</w:t>
            </w:r>
          </w:p>
          <w:p w:rsidR="0004438A" w:rsidRDefault="00221FF9" w:rsidP="00673ADB">
            <w:pPr>
              <w:ind w:right="-21" w:firstLine="458"/>
              <w:jc w:val="both"/>
              <w:outlineLvl w:val="0"/>
              <w:rPr>
                <w:bCs/>
              </w:rPr>
            </w:pPr>
            <w:r w:rsidRPr="00753E6D">
              <w:t>-</w:t>
            </w:r>
            <w:r w:rsidR="00753E6D" w:rsidRPr="00753E6D">
              <w:rPr>
                <w:bCs/>
              </w:rPr>
              <w:t>5 плановых заседаний Комиссии по ЧС и ОПБ города Урай и 2 внеплановых заседани</w:t>
            </w:r>
            <w:r w:rsidR="00753E6D">
              <w:rPr>
                <w:bCs/>
              </w:rPr>
              <w:t>я</w:t>
            </w:r>
            <w:r w:rsidR="00753E6D" w:rsidRPr="00753E6D">
              <w:rPr>
                <w:bCs/>
              </w:rPr>
              <w:t xml:space="preserve"> К</w:t>
            </w:r>
            <w:r w:rsidR="00753E6D">
              <w:rPr>
                <w:bCs/>
              </w:rPr>
              <w:t>омиссий по ЧС и ОПБ города Урай;</w:t>
            </w:r>
            <w:r w:rsidR="00753E6D" w:rsidRPr="00753E6D">
              <w:rPr>
                <w:bCs/>
              </w:rPr>
              <w:t xml:space="preserve"> </w:t>
            </w:r>
          </w:p>
          <w:p w:rsidR="00753E6D" w:rsidRDefault="00753E6D" w:rsidP="00673ADB">
            <w:pPr>
              <w:ind w:right="-21" w:firstLine="458"/>
              <w:jc w:val="both"/>
              <w:outlineLvl w:val="0"/>
            </w:pPr>
            <w:r w:rsidRPr="00753E6D">
              <w:t>В целях</w:t>
            </w:r>
            <w:r>
              <w:t xml:space="preserve"> </w:t>
            </w:r>
            <w:r w:rsidRPr="00753E6D">
              <w:t>повышени</w:t>
            </w:r>
            <w:r>
              <w:t>я</w:t>
            </w:r>
            <w:r w:rsidRPr="00753E6D">
              <w:t xml:space="preserve"> квалификации из числа руководителей и работников органов управления и сил функциональных подсистем РСЧС, в 2019 году обучено 55 человек</w:t>
            </w:r>
            <w:r>
              <w:t>.</w:t>
            </w:r>
          </w:p>
          <w:p w:rsidR="00753E6D" w:rsidRPr="00753E6D" w:rsidRDefault="00753E6D" w:rsidP="00673ADB">
            <w:pPr>
              <w:tabs>
                <w:tab w:val="left" w:pos="7513"/>
                <w:tab w:val="left" w:pos="8080"/>
              </w:tabs>
              <w:ind w:firstLine="458"/>
              <w:jc w:val="both"/>
            </w:pPr>
            <w:r w:rsidRPr="00753E6D">
              <w:t>В течение 2019 года вопросам в области безопасности жизнедеятельности обучено:</w:t>
            </w:r>
          </w:p>
          <w:p w:rsidR="00753E6D" w:rsidRPr="00753E6D" w:rsidRDefault="00FA105C" w:rsidP="00673ADB">
            <w:pPr>
              <w:tabs>
                <w:tab w:val="left" w:pos="7513"/>
                <w:tab w:val="left" w:pos="8080"/>
              </w:tabs>
              <w:ind w:firstLine="458"/>
              <w:jc w:val="both"/>
            </w:pPr>
            <w:r>
              <w:t>-у</w:t>
            </w:r>
            <w:r w:rsidR="00753E6D" w:rsidRPr="00753E6D">
              <w:t>чащиеся среднего общего образования</w:t>
            </w:r>
            <w:r>
              <w:t xml:space="preserve"> – 1445 </w:t>
            </w:r>
            <w:r w:rsidR="00753E6D" w:rsidRPr="00753E6D">
              <w:t xml:space="preserve"> чел</w:t>
            </w:r>
            <w:r>
              <w:t>.;</w:t>
            </w:r>
          </w:p>
          <w:p w:rsidR="00FA105C" w:rsidRDefault="00FA105C" w:rsidP="00673ADB">
            <w:pPr>
              <w:tabs>
                <w:tab w:val="left" w:pos="7513"/>
                <w:tab w:val="left" w:pos="7810"/>
                <w:tab w:val="left" w:pos="8080"/>
              </w:tabs>
              <w:ind w:firstLine="458"/>
              <w:jc w:val="both"/>
            </w:pPr>
            <w:r>
              <w:t>-студенты</w:t>
            </w:r>
            <w:r w:rsidR="00753E6D" w:rsidRPr="00753E6D">
              <w:t xml:space="preserve"> среднего проф</w:t>
            </w:r>
            <w:r>
              <w:t>ессионального</w:t>
            </w:r>
            <w:r w:rsidR="00753E6D" w:rsidRPr="00753E6D">
              <w:t xml:space="preserve"> образования</w:t>
            </w:r>
            <w:r>
              <w:t xml:space="preserve"> – 735 чел.;</w:t>
            </w:r>
          </w:p>
          <w:p w:rsidR="00FA105C" w:rsidRDefault="00FA105C" w:rsidP="00673ADB">
            <w:pPr>
              <w:tabs>
                <w:tab w:val="left" w:pos="7513"/>
                <w:tab w:val="left" w:pos="7810"/>
                <w:tab w:val="left" w:pos="8080"/>
              </w:tabs>
              <w:ind w:firstLine="458"/>
              <w:jc w:val="both"/>
            </w:pPr>
            <w:r>
              <w:t>-по программе «Пожарный минимум» - 547 чел.</w:t>
            </w:r>
          </w:p>
          <w:p w:rsidR="00FA105C" w:rsidRPr="00FA105C" w:rsidRDefault="00FA105C" w:rsidP="00673ADB">
            <w:pPr>
              <w:ind w:firstLine="458"/>
              <w:jc w:val="both"/>
            </w:pPr>
            <w:r>
              <w:t>В</w:t>
            </w:r>
            <w:r w:rsidRPr="00FA105C">
              <w:t xml:space="preserve"> системе обучения на курсах гражданской обороны, по месту работы и учебы населения</w:t>
            </w:r>
            <w:r>
              <w:t xml:space="preserve"> з</w:t>
            </w:r>
            <w:r w:rsidRPr="00FA105C">
              <w:t xml:space="preserve">а </w:t>
            </w:r>
            <w:r>
              <w:t xml:space="preserve">2019 год </w:t>
            </w:r>
            <w:r w:rsidRPr="00FA105C">
              <w:t>обучено:</w:t>
            </w:r>
          </w:p>
          <w:p w:rsidR="00FA105C" w:rsidRPr="00FA105C" w:rsidRDefault="00FA105C" w:rsidP="00673ADB">
            <w:pPr>
              <w:ind w:firstLine="458"/>
              <w:jc w:val="both"/>
            </w:pPr>
            <w:r w:rsidRPr="00FA105C">
              <w:t xml:space="preserve"> - Всероссийское добровольное пожарное общество</w:t>
            </w:r>
            <w:r>
              <w:t xml:space="preserve"> -</w:t>
            </w:r>
            <w:r w:rsidRPr="00FA105C">
              <w:t xml:space="preserve">  54 чел.</w:t>
            </w:r>
            <w:r>
              <w:t>;</w:t>
            </w:r>
            <w:r w:rsidRPr="00FA105C">
              <w:t xml:space="preserve"> </w:t>
            </w:r>
          </w:p>
          <w:p w:rsidR="00FA105C" w:rsidRPr="00FA105C" w:rsidRDefault="00FA105C" w:rsidP="00673ADB">
            <w:pPr>
              <w:ind w:firstLine="458"/>
              <w:jc w:val="both"/>
            </w:pPr>
            <w:r w:rsidRPr="00FA105C">
              <w:t xml:space="preserve">  </w:t>
            </w:r>
            <w:proofErr w:type="gramStart"/>
            <w:r w:rsidRPr="00FA105C">
              <w:t xml:space="preserve">- </w:t>
            </w:r>
            <w:r>
              <w:t>к</w:t>
            </w:r>
            <w:r w:rsidRPr="00FA105C">
              <w:t xml:space="preserve">адетские корпуса, школы, классы, кружки (секции) «Юный спасатель» и «Юный пожарный» </w:t>
            </w:r>
            <w:r>
              <w:t xml:space="preserve">- </w:t>
            </w:r>
            <w:r w:rsidRPr="00FA105C">
              <w:t xml:space="preserve">участников 36 чел.. </w:t>
            </w:r>
            <w:proofErr w:type="gramEnd"/>
          </w:p>
          <w:p w:rsidR="00FA105C" w:rsidRPr="00FA105C" w:rsidRDefault="00FA105C" w:rsidP="00673ADB">
            <w:pPr>
              <w:tabs>
                <w:tab w:val="left" w:pos="7513"/>
                <w:tab w:val="left" w:pos="8364"/>
              </w:tabs>
              <w:ind w:firstLine="458"/>
              <w:jc w:val="both"/>
            </w:pPr>
            <w:r>
              <w:lastRenderedPageBreak/>
              <w:t>-</w:t>
            </w:r>
            <w:r w:rsidRPr="00FA105C">
              <w:t xml:space="preserve">санитарные дружины, санитарные посты </w:t>
            </w:r>
            <w:r>
              <w:t xml:space="preserve">- 48 </w:t>
            </w:r>
            <w:r w:rsidRPr="00FA105C">
              <w:t>участников</w:t>
            </w:r>
            <w:r>
              <w:t>.</w:t>
            </w:r>
            <w:r w:rsidRPr="00FA105C">
              <w:tab/>
              <w:t xml:space="preserve">          48 чел. </w:t>
            </w:r>
          </w:p>
          <w:p w:rsidR="00753E6D" w:rsidRPr="001D77CD" w:rsidRDefault="00FA105C" w:rsidP="00673ADB">
            <w:pPr>
              <w:tabs>
                <w:tab w:val="left" w:pos="7513"/>
                <w:tab w:val="left" w:pos="7810"/>
                <w:tab w:val="left" w:pos="8080"/>
              </w:tabs>
              <w:ind w:firstLine="458"/>
              <w:jc w:val="both"/>
            </w:pPr>
            <w:r w:rsidRPr="00FA105C">
              <w:t>По месту жительства обучение организовано управляющими компаниями по ЖКУ, за отчетный период обучено неработающего населения – 220 человек, работающего населения – 368 человек. На территории муниципального образования городского округа Урай создан на базе жилищно-эксплуатационных управлениях ООО «Гарант» учебно-консультационный пункт по ГО и ЧС.</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17.1.2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Реализация мероприятия в сфере укрепления пожарной безопасности в городе Урай (комплекс мер по ликвидации и предупреждению пожаров)</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Предупреждение угрозы возникновения пожароопасных ситуаций.</w:t>
            </w:r>
            <w:r w:rsidRPr="006C2008">
              <w:br/>
              <w:t>Предупреждение и ликвидация пожаров, снижение количества погибших и травмированных на пожаре</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пожаров в жилых домах в общем количестве пожаров на территории города Урай (75,1% к 2030 г.)</w:t>
            </w:r>
          </w:p>
          <w:p w:rsidR="00EF2414" w:rsidRDefault="00EF2414" w:rsidP="00606453">
            <w:pPr>
              <w:outlineLvl w:val="0"/>
            </w:pPr>
          </w:p>
          <w:p w:rsidR="00EF2414" w:rsidRPr="006C2008" w:rsidRDefault="00EF2414" w:rsidP="00606453">
            <w:pPr>
              <w:outlineLvl w:val="0"/>
            </w:pPr>
            <w:r w:rsidRPr="00220224">
              <w:t xml:space="preserve">Доля пожаров в жилых домах в общем количестве пожаров на территории города Урай за 2019 год составила </w:t>
            </w:r>
            <w:r w:rsidRPr="00220224">
              <w:rPr>
                <w:rFonts w:eastAsiaTheme="minorHAnsi"/>
                <w:b/>
              </w:rPr>
              <w:t>44,8%.</w:t>
            </w:r>
          </w:p>
        </w:tc>
        <w:tc>
          <w:tcPr>
            <w:tcW w:w="2205" w:type="pct"/>
            <w:gridSpan w:val="3"/>
            <w:tcBorders>
              <w:top w:val="nil"/>
              <w:left w:val="nil"/>
              <w:bottom w:val="single" w:sz="4" w:space="0" w:color="auto"/>
              <w:right w:val="single" w:sz="4" w:space="0" w:color="auto"/>
            </w:tcBorders>
            <w:shd w:val="clear" w:color="auto" w:fill="auto"/>
            <w:hideMark/>
          </w:tcPr>
          <w:p w:rsidR="0004438A" w:rsidRDefault="001D77CD" w:rsidP="00673ADB">
            <w:pPr>
              <w:ind w:firstLine="458"/>
              <w:jc w:val="both"/>
              <w:outlineLvl w:val="0"/>
            </w:pPr>
            <w:r w:rsidRPr="001D77CD">
              <w:t>В соответствие с Планом основных мероприятий муниципального образования город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проведены</w:t>
            </w:r>
            <w:r>
              <w:t xml:space="preserve"> 12 мероприятий (тактико-специальные учения, командно-тактические учения, соревнования).</w:t>
            </w:r>
          </w:p>
          <w:p w:rsidR="0010394F" w:rsidRDefault="0010394F" w:rsidP="00673ADB">
            <w:pPr>
              <w:ind w:firstLine="458"/>
              <w:jc w:val="both"/>
              <w:outlineLvl w:val="0"/>
            </w:pPr>
            <w:proofErr w:type="gramStart"/>
            <w:r w:rsidRPr="0010394F">
              <w:t xml:space="preserve">Совместно с отделом надзорной деятельности и профилактических работ по городу Урай и 71 пожарно-спасательной частью ФГКУ «9 отряд федеральной противопожарной службы по Ханты-Мансийскому автономному округу – </w:t>
            </w:r>
            <w:proofErr w:type="spellStart"/>
            <w:r w:rsidRPr="0010394F">
              <w:t>Югре</w:t>
            </w:r>
            <w:proofErr w:type="spellEnd"/>
            <w:r w:rsidRPr="0010394F">
              <w:t>» проведено 76 профилактических рейдов по соблюдению мер пожарной безопасности в многоквартирных домах с низкой пожарной устойчивостью города Урай, частном секторе, садоводческих, огороднических и дачных некоммерческих объединений граждан, а также в лесах, расположенных на территории</w:t>
            </w:r>
            <w:proofErr w:type="gramEnd"/>
            <w:r w:rsidRPr="0010394F">
              <w:t xml:space="preserve"> города Урай</w:t>
            </w:r>
            <w:r>
              <w:t>.</w:t>
            </w:r>
          </w:p>
          <w:p w:rsidR="0010394F" w:rsidRDefault="0010394F" w:rsidP="00673ADB">
            <w:pPr>
              <w:ind w:firstLine="458"/>
              <w:jc w:val="both"/>
              <w:outlineLvl w:val="0"/>
            </w:pPr>
            <w:r>
              <w:t>Проведено 20 проверок муниципальных организаций и предприятий.</w:t>
            </w:r>
          </w:p>
          <w:p w:rsidR="001D77CD" w:rsidRPr="0010394F" w:rsidRDefault="0010394F" w:rsidP="00673ADB">
            <w:pPr>
              <w:ind w:firstLine="458"/>
              <w:jc w:val="both"/>
            </w:pPr>
            <w:r w:rsidRPr="0010394F">
              <w:rPr>
                <w:rFonts w:eastAsiaTheme="minorHAnsi"/>
              </w:rPr>
              <w:t xml:space="preserve">С начала 2019 года на территории города Урай </w:t>
            </w:r>
            <w:r w:rsidRPr="0010394F">
              <w:rPr>
                <w:rFonts w:eastAsiaTheme="minorHAnsi"/>
              </w:rPr>
              <w:lastRenderedPageBreak/>
              <w:t>зарегистрировано 96 пожаров (в жил</w:t>
            </w:r>
            <w:r>
              <w:rPr>
                <w:rFonts w:eastAsiaTheme="minorHAnsi"/>
              </w:rPr>
              <w:t>ом секторе</w:t>
            </w:r>
            <w:r w:rsidRPr="0010394F">
              <w:rPr>
                <w:rFonts w:eastAsiaTheme="minorHAnsi"/>
              </w:rPr>
              <w:t xml:space="preserve"> 43 пожара), что составило </w:t>
            </w:r>
            <w:r w:rsidR="00793543" w:rsidRPr="00793543">
              <w:rPr>
                <w:rFonts w:eastAsiaTheme="minorHAnsi"/>
                <w:b/>
              </w:rPr>
              <w:t>44,8%</w:t>
            </w:r>
            <w:r w:rsidR="00793543">
              <w:rPr>
                <w:rFonts w:eastAsiaTheme="minorHAnsi"/>
              </w:rPr>
              <w:t xml:space="preserve"> </w:t>
            </w:r>
            <w:r w:rsidRPr="0010394F">
              <w:rPr>
                <w:rFonts w:eastAsiaTheme="minorHAnsi"/>
              </w:rPr>
              <w:t xml:space="preserve">от общего количества пожаров. Гибель на пожарах не зарегистрирована, травмы получили </w:t>
            </w:r>
            <w:r>
              <w:rPr>
                <w:rFonts w:eastAsiaTheme="minorHAnsi"/>
              </w:rPr>
              <w:t>4</w:t>
            </w:r>
            <w:r w:rsidRPr="0010394F">
              <w:rPr>
                <w:rFonts w:eastAsiaTheme="minorHAnsi"/>
              </w:rPr>
              <w:t xml:space="preserve"> человека. Материальный ущерб составил в 2019 году 52</w:t>
            </w:r>
            <w:r>
              <w:rPr>
                <w:rFonts w:eastAsiaTheme="minorHAnsi"/>
              </w:rPr>
              <w:t>,</w:t>
            </w:r>
            <w:r w:rsidRPr="0010394F">
              <w:rPr>
                <w:rFonts w:eastAsiaTheme="minorHAnsi"/>
              </w:rPr>
              <w:t xml:space="preserve">896 </w:t>
            </w:r>
            <w:r>
              <w:rPr>
                <w:rFonts w:eastAsiaTheme="minorHAnsi"/>
              </w:rPr>
              <w:t xml:space="preserve"> тыс.</w:t>
            </w:r>
            <w:r w:rsidRPr="0010394F">
              <w:rPr>
                <w:rFonts w:eastAsiaTheme="minorHAnsi"/>
              </w:rPr>
              <w:t xml:space="preserve"> рублей.</w:t>
            </w:r>
            <w:r w:rsidR="00793543" w:rsidRPr="006C2008">
              <w:t xml:space="preserve"> </w:t>
            </w:r>
          </w:p>
        </w:tc>
      </w:tr>
      <w:tr w:rsidR="00C42510" w:rsidRPr="006C2008" w:rsidTr="00C40C48">
        <w:trPr>
          <w:trHeight w:val="151"/>
        </w:trPr>
        <w:tc>
          <w:tcPr>
            <w:tcW w:w="311" w:type="pct"/>
            <w:tcBorders>
              <w:top w:val="nil"/>
              <w:left w:val="single" w:sz="4" w:space="0" w:color="auto"/>
              <w:bottom w:val="single" w:sz="4" w:space="0" w:color="auto"/>
              <w:right w:val="single" w:sz="4" w:space="0" w:color="auto"/>
            </w:tcBorders>
            <w:shd w:val="clear" w:color="000000" w:fill="E2EFDA"/>
            <w:vAlign w:val="center"/>
            <w:hideMark/>
          </w:tcPr>
          <w:p w:rsidR="00C42510" w:rsidRPr="006C2008" w:rsidRDefault="00C42510" w:rsidP="00606453">
            <w:pPr>
              <w:jc w:val="center"/>
              <w:rPr>
                <w:b/>
                <w:bCs/>
              </w:rPr>
            </w:pPr>
            <w:r w:rsidRPr="006C2008">
              <w:rPr>
                <w:b/>
                <w:bCs/>
              </w:rPr>
              <w:lastRenderedPageBreak/>
              <w:t>17.2</w:t>
            </w:r>
          </w:p>
        </w:tc>
        <w:tc>
          <w:tcPr>
            <w:tcW w:w="4689" w:type="pct"/>
            <w:gridSpan w:val="6"/>
            <w:tcBorders>
              <w:top w:val="nil"/>
              <w:left w:val="nil"/>
              <w:bottom w:val="single" w:sz="4" w:space="0" w:color="auto"/>
              <w:right w:val="single" w:sz="4" w:space="0" w:color="auto"/>
            </w:tcBorders>
            <w:shd w:val="clear" w:color="000000" w:fill="E2EFDA"/>
            <w:vAlign w:val="center"/>
            <w:hideMark/>
          </w:tcPr>
          <w:p w:rsidR="00C42510" w:rsidRPr="006C2008" w:rsidRDefault="00C42510" w:rsidP="00606453">
            <w:pPr>
              <w:rPr>
                <w:b/>
                <w:bCs/>
              </w:rPr>
            </w:pPr>
            <w:r w:rsidRPr="006C2008">
              <w:rPr>
                <w:b/>
                <w:bCs/>
              </w:rPr>
              <w:t>Задача 2. Обеспечение общественного порядка и профилактика экстремизма </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17.2.1</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Профилактика правонарушений на улицах города. Обеспечение функционирования и развития систем видеонаблюдения в сфере общественного порядка и безопасности дорожного движения</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Повышение уровня безопасности жизни в городе, снижение уровня преступности.</w:t>
            </w:r>
            <w:r w:rsidRPr="006C2008">
              <w:br/>
              <w:t xml:space="preserve">Стабилизация </w:t>
            </w:r>
            <w:proofErr w:type="gramStart"/>
            <w:r w:rsidRPr="006C2008">
              <w:t>криминогенной обстановки</w:t>
            </w:r>
            <w:proofErr w:type="gramEnd"/>
            <w:r w:rsidRPr="006C2008">
              <w:t>, повышение уровня раскрываемости преступлений.</w:t>
            </w:r>
            <w:r w:rsidRPr="006C2008">
              <w:br/>
              <w:t>Повышение безопасности дорожного движения</w:t>
            </w:r>
          </w:p>
        </w:tc>
        <w:tc>
          <w:tcPr>
            <w:tcW w:w="828" w:type="pct"/>
            <w:tcBorders>
              <w:top w:val="nil"/>
              <w:left w:val="nil"/>
              <w:bottom w:val="single" w:sz="4" w:space="0" w:color="auto"/>
              <w:right w:val="single" w:sz="4" w:space="0" w:color="auto"/>
            </w:tcBorders>
            <w:shd w:val="clear" w:color="auto" w:fill="auto"/>
            <w:vAlign w:val="center"/>
            <w:hideMark/>
          </w:tcPr>
          <w:p w:rsidR="0097058B" w:rsidRDefault="0093703B" w:rsidP="00606453">
            <w:pPr>
              <w:outlineLvl w:val="0"/>
            </w:pPr>
            <w:r w:rsidRPr="006C2008">
              <w:t xml:space="preserve">Доля уличных преступлений в числе зарегистрированных </w:t>
            </w:r>
            <w:proofErr w:type="spellStart"/>
            <w:r w:rsidRPr="006C2008">
              <w:t>общеуголовных</w:t>
            </w:r>
            <w:proofErr w:type="spellEnd"/>
            <w:r w:rsidRPr="006C2008">
              <w:t xml:space="preserve"> преступлений (19,9% к 2030 г.)</w:t>
            </w:r>
          </w:p>
          <w:p w:rsidR="0097058B" w:rsidRPr="006C2008" w:rsidRDefault="0093703B" w:rsidP="00673ADB">
            <w:pPr>
              <w:outlineLvl w:val="0"/>
            </w:pPr>
            <w:r w:rsidRPr="006C2008">
              <w:t>Доля раскрытых преступлений с использованием системы видеонаблюдения в общем количестве преступлений (3,2% к 2030 г.)</w:t>
            </w:r>
          </w:p>
        </w:tc>
        <w:tc>
          <w:tcPr>
            <w:tcW w:w="2205" w:type="pct"/>
            <w:gridSpan w:val="3"/>
            <w:tcBorders>
              <w:top w:val="nil"/>
              <w:left w:val="nil"/>
              <w:bottom w:val="single" w:sz="4" w:space="0" w:color="auto"/>
              <w:right w:val="single" w:sz="4" w:space="0" w:color="auto"/>
            </w:tcBorders>
            <w:shd w:val="clear" w:color="auto" w:fill="auto"/>
            <w:hideMark/>
          </w:tcPr>
          <w:p w:rsidR="0004438A" w:rsidRDefault="00DB1F9F" w:rsidP="00673ADB">
            <w:pPr>
              <w:ind w:firstLine="458"/>
              <w:jc w:val="both"/>
              <w:outlineLvl w:val="0"/>
            </w:pPr>
            <w:r w:rsidRPr="006C2008">
              <w:t xml:space="preserve">Доля уличных преступлений в числе зарегистрированных </w:t>
            </w:r>
            <w:proofErr w:type="spellStart"/>
            <w:r w:rsidRPr="006C2008">
              <w:t>общеуголовных</w:t>
            </w:r>
            <w:proofErr w:type="spellEnd"/>
            <w:r w:rsidRPr="006C2008">
              <w:t xml:space="preserve"> преступлений</w:t>
            </w:r>
            <w:r>
              <w:t xml:space="preserve"> за 2019 год </w:t>
            </w:r>
            <w:r w:rsidRPr="00DB1F9F">
              <w:t xml:space="preserve">по данным штаба ОМВД России по г. </w:t>
            </w:r>
            <w:proofErr w:type="spellStart"/>
            <w:r w:rsidRPr="00DB1F9F">
              <w:t>Ураю</w:t>
            </w:r>
            <w:proofErr w:type="spellEnd"/>
            <w:r>
              <w:t xml:space="preserve"> составила 24%.</w:t>
            </w:r>
          </w:p>
          <w:p w:rsidR="00DB1F9F" w:rsidRDefault="00DB1F9F" w:rsidP="00673ADB">
            <w:pPr>
              <w:ind w:firstLine="458"/>
              <w:jc w:val="both"/>
              <w:outlineLvl w:val="0"/>
            </w:pPr>
            <w:r w:rsidRPr="006C2008">
              <w:t>Доля раскрытых преступлений с использованием системы видеонаблюдения в общем количестве преступлений</w:t>
            </w:r>
            <w:r>
              <w:t xml:space="preserve"> – </w:t>
            </w:r>
            <w:r w:rsidR="007A595A">
              <w:t>1,9</w:t>
            </w:r>
            <w:r w:rsidRPr="007A595A">
              <w:t>%.</w:t>
            </w:r>
          </w:p>
          <w:p w:rsidR="00DB1F9F" w:rsidRPr="006C2008" w:rsidRDefault="00DB1F9F" w:rsidP="00673ADB">
            <w:pPr>
              <w:ind w:firstLine="458"/>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t>17.2.2</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2C0965">
              <w:t>Профилактика правонарушений несовершеннолетних</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Повышение уровня безопасности жизни в городе, снижение уровня преступности.</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F84D56">
              <w:t>Доля преступлений, совершенных несовершеннолетними, в общем количестве зарегистрированных преступлений на территории города Урай (5% к 2030 г.)</w:t>
            </w:r>
          </w:p>
          <w:p w:rsidR="00F84D56" w:rsidRDefault="00F84D56" w:rsidP="00606453">
            <w:pPr>
              <w:outlineLvl w:val="0"/>
            </w:pPr>
          </w:p>
          <w:p w:rsidR="00F84D56" w:rsidRDefault="00F84D56" w:rsidP="00606453">
            <w:pPr>
              <w:outlineLvl w:val="0"/>
            </w:pPr>
            <w:r w:rsidRPr="00F84D56">
              <w:rPr>
                <w:b/>
              </w:rPr>
              <w:lastRenderedPageBreak/>
              <w:t>Доля преступлений</w:t>
            </w:r>
            <w:r w:rsidRPr="00F84D56">
              <w:t>, совершенных несовершеннолетними, в общем количестве зарегистрированных преступлений на территории города Урай</w:t>
            </w:r>
            <w:r>
              <w:t xml:space="preserve">, за 2019 год составила </w:t>
            </w:r>
            <w:r w:rsidR="002C0965" w:rsidRPr="002C0965">
              <w:rPr>
                <w:b/>
              </w:rPr>
              <w:t>2,06</w:t>
            </w:r>
            <w:r w:rsidRPr="00F84D56">
              <w:rPr>
                <w:b/>
              </w:rPr>
              <w:t>%.</w:t>
            </w:r>
          </w:p>
          <w:p w:rsidR="00F84D56" w:rsidRPr="006C2008" w:rsidRDefault="00F84D56"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00649B" w:rsidRDefault="0000649B" w:rsidP="00673ADB">
            <w:pPr>
              <w:ind w:firstLine="458"/>
              <w:jc w:val="both"/>
            </w:pPr>
            <w:proofErr w:type="gramStart"/>
            <w:r>
              <w:lastRenderedPageBreak/>
              <w:t xml:space="preserve">В целях проведения  профилактических мероприятий  для несовершеннолетних и молодежи в течение 2019 года проведено </w:t>
            </w:r>
            <w:r>
              <w:rPr>
                <w:b/>
                <w:bCs/>
              </w:rPr>
              <w:t>22</w:t>
            </w:r>
            <w:r>
              <w:t xml:space="preserve"> межведомственных рейдовых мероприятия по патрулированию микрорайонов и улиц города (в том числе в ночное время) с целью выявления мест концентрации подростков и молодежи негативной направленности, нарушений несовершеннолетними “комендантского часа”, посещены по месту жительства </w:t>
            </w:r>
            <w:r>
              <w:rPr>
                <w:b/>
                <w:bCs/>
              </w:rPr>
              <w:t xml:space="preserve">24 </w:t>
            </w:r>
            <w:r>
              <w:t>несовершеннолетних по решению суда, контролируемые УИИ.</w:t>
            </w:r>
            <w:proofErr w:type="gramEnd"/>
          </w:p>
          <w:p w:rsidR="002C0965" w:rsidRDefault="002C0965" w:rsidP="00CA5B06">
            <w:pPr>
              <w:jc w:val="both"/>
            </w:pPr>
            <w:r>
              <w:lastRenderedPageBreak/>
              <w:t xml:space="preserve">Сотрудниками отдела по делам несовершеннолетних и защите их прав администрации города Урай проведено около </w:t>
            </w:r>
            <w:r>
              <w:rPr>
                <w:b/>
                <w:bCs/>
              </w:rPr>
              <w:t>17</w:t>
            </w:r>
            <w:r>
              <w:t xml:space="preserve"> просветительских мероприятий по профилактике правонарушений в образовательных организациях города для обучающихся, за 2019 год охват составил </w:t>
            </w:r>
            <w:r>
              <w:rPr>
                <w:b/>
                <w:bCs/>
              </w:rPr>
              <w:t>1186</w:t>
            </w:r>
            <w:r>
              <w:t xml:space="preserve"> человек.</w:t>
            </w:r>
          </w:p>
          <w:p w:rsidR="002C0965" w:rsidRDefault="002C0965" w:rsidP="00CA5B06">
            <w:pPr>
              <w:jc w:val="both"/>
            </w:pPr>
            <w:r>
              <w:t xml:space="preserve">Организован и проведен профилактический сплав по реке </w:t>
            </w:r>
            <w:proofErr w:type="spellStart"/>
            <w:r>
              <w:t>Конда</w:t>
            </w:r>
            <w:proofErr w:type="spellEnd"/>
            <w:r>
              <w:t xml:space="preserve"> с несовершеннолетними,  в отношении которых проводится индивидуальная профилактическая работа по постановлениям комиссии по делам несовершеннолетних и защите их прав при администрации города Урай (август 2019 года) в количестве </w:t>
            </w:r>
            <w:r>
              <w:rPr>
                <w:b/>
                <w:bCs/>
              </w:rPr>
              <w:t>15</w:t>
            </w:r>
            <w:r>
              <w:t xml:space="preserve"> человек, освоены средства на сумму 18746 (восемнадцать тысяч семьсот сорок шесть) рублей. </w:t>
            </w:r>
          </w:p>
          <w:p w:rsidR="0004438A" w:rsidRDefault="002C0965" w:rsidP="002C0965">
            <w:pPr>
              <w:jc w:val="both"/>
              <w:outlineLvl w:val="0"/>
            </w:pPr>
            <w:r>
              <w:t>Изготовлены и распространяются средства наглядной агитации, направленные на профилактику правонарушений, в декабре 2019 года изготовлены 4 буклета профилактической направленности по 2000 экземпляров каждого на сумму 35000 (тридцать пять тысяч) рублей.</w:t>
            </w:r>
          </w:p>
          <w:p w:rsidR="002C0965" w:rsidRDefault="002C0965" w:rsidP="002C0965">
            <w:pPr>
              <w:jc w:val="both"/>
            </w:pPr>
            <w:r>
              <w:t xml:space="preserve">Проводилась индивидуальная профилактическая работа по постановлениям комиссии по делам несовершеннолетних и защите их прав при администрации города Урай специалистами органов и учреждений системы профилактики безнадзорности и правонарушений несовершеннолетних  в отношении </w:t>
            </w:r>
            <w:r>
              <w:rPr>
                <w:b/>
                <w:bCs/>
              </w:rPr>
              <w:t>61</w:t>
            </w:r>
            <w:r>
              <w:t xml:space="preserve"> семьи, находящихся в социально опасном положении. Проведено </w:t>
            </w:r>
            <w:r>
              <w:rPr>
                <w:b/>
                <w:bCs/>
              </w:rPr>
              <w:t xml:space="preserve">32 </w:t>
            </w:r>
            <w:r>
              <w:t xml:space="preserve">межведомственных рейдовых мероприятий по контролю обстановки в семьях, находящихся в социально опасном положении, в течение 2019 года посещены </w:t>
            </w:r>
            <w:r>
              <w:rPr>
                <w:b/>
                <w:bCs/>
              </w:rPr>
              <w:t>125</w:t>
            </w:r>
            <w:r>
              <w:t xml:space="preserve"> семей. Сотрудниками отдела по делам несовершеннолетних и защите их прав администрации города </w:t>
            </w:r>
            <w:r>
              <w:lastRenderedPageBreak/>
              <w:t xml:space="preserve">Урай проведено около </w:t>
            </w:r>
            <w:r>
              <w:rPr>
                <w:b/>
                <w:bCs/>
              </w:rPr>
              <w:t>10</w:t>
            </w:r>
            <w:r>
              <w:t xml:space="preserve"> родительских собраний в образовательных организациях города для </w:t>
            </w:r>
            <w:proofErr w:type="gramStart"/>
            <w:r>
              <w:t>родителей</w:t>
            </w:r>
            <w:proofErr w:type="gramEnd"/>
            <w:r>
              <w:t xml:space="preserve"> обучающихся, за 2019 год охват составил </w:t>
            </w:r>
            <w:r>
              <w:rPr>
                <w:b/>
                <w:bCs/>
              </w:rPr>
              <w:t xml:space="preserve">959 </w:t>
            </w:r>
            <w:r>
              <w:t>человек.</w:t>
            </w:r>
          </w:p>
          <w:p w:rsidR="002C0965" w:rsidRDefault="002C0965" w:rsidP="002C0965">
            <w:pPr>
              <w:jc w:val="both"/>
              <w:rPr>
                <w:color w:val="000000"/>
              </w:rPr>
            </w:pPr>
            <w:r>
              <w:t>Осуществлены полномочия по созданию и обеспечению деятельности комиссии по делам несовершеннолетних и защите их прав.  Была обеспечена деятельность комиссии по делам несовершеннолетних и защите их прав при администрации города Урай в течение 2019 года:  к</w:t>
            </w:r>
            <w:r>
              <w:rPr>
                <w:color w:val="000000"/>
              </w:rPr>
              <w:t xml:space="preserve">омиссией рассмотрено </w:t>
            </w:r>
            <w:r>
              <w:rPr>
                <w:b/>
                <w:bCs/>
                <w:color w:val="000000"/>
              </w:rPr>
              <w:t>259</w:t>
            </w:r>
            <w:r>
              <w:rPr>
                <w:color w:val="000000"/>
              </w:rPr>
              <w:t xml:space="preserve"> дел об административных правонарушениях, по которым наложено штрафов на сумму </w:t>
            </w:r>
            <w:r>
              <w:rPr>
                <w:b/>
                <w:bCs/>
                <w:color w:val="000000"/>
              </w:rPr>
              <w:t>178,9</w:t>
            </w:r>
            <w:r>
              <w:rPr>
                <w:color w:val="000000"/>
              </w:rPr>
              <w:t xml:space="preserve"> тыс. рублей.</w:t>
            </w:r>
          </w:p>
          <w:p w:rsidR="002C0965" w:rsidRDefault="002C0965" w:rsidP="002C0965">
            <w:pPr>
              <w:jc w:val="both"/>
              <w:rPr>
                <w:spacing w:val="-1"/>
              </w:rPr>
            </w:pPr>
            <w:r>
              <w:t>В части п</w:t>
            </w:r>
            <w:r>
              <w:rPr>
                <w:spacing w:val="-1"/>
              </w:rPr>
              <w:t xml:space="preserve">овышения профессионального уровня (семинары, курсы повышения квалификации) муниципальных служащих, работников образовательных организаций, учреждений культуры, спорта, социальной и молодежной политики в сфере профилактики правонарушений обучены </w:t>
            </w:r>
            <w:r>
              <w:rPr>
                <w:b/>
                <w:bCs/>
                <w:spacing w:val="-1"/>
              </w:rPr>
              <w:t>12</w:t>
            </w:r>
            <w:r>
              <w:rPr>
                <w:spacing w:val="-1"/>
              </w:rPr>
              <w:t xml:space="preserve"> модераторов социального навигатора “Я – человек!!”, имеющего профилактическую направленность в части формирования у несовершеннолетних социально приемлемого поведения на сумму 80000 (восемьдесят тысяч) тысяч  рублей.</w:t>
            </w:r>
          </w:p>
          <w:p w:rsidR="002C0965" w:rsidRDefault="002C0965" w:rsidP="002C0965">
            <w:pPr>
              <w:jc w:val="both"/>
              <w:rPr>
                <w:color w:val="000000"/>
              </w:rPr>
            </w:pPr>
            <w:r>
              <w:rPr>
                <w:spacing w:val="-1"/>
              </w:rPr>
              <w:t xml:space="preserve">В 2019 году совершено на территории муниципального образования город Урай </w:t>
            </w:r>
            <w:r>
              <w:rPr>
                <w:b/>
                <w:bCs/>
                <w:spacing w:val="-1"/>
              </w:rPr>
              <w:t>339</w:t>
            </w:r>
            <w:r>
              <w:rPr>
                <w:spacing w:val="-1"/>
              </w:rPr>
              <w:t xml:space="preserve"> преступлений, несовершеннолетними совершено </w:t>
            </w:r>
            <w:r>
              <w:rPr>
                <w:b/>
                <w:bCs/>
                <w:spacing w:val="-1"/>
              </w:rPr>
              <w:t>7</w:t>
            </w:r>
            <w:r>
              <w:rPr>
                <w:spacing w:val="-1"/>
              </w:rPr>
              <w:t xml:space="preserve"> преступлений, что составило </w:t>
            </w:r>
            <w:r>
              <w:rPr>
                <w:b/>
                <w:bCs/>
                <w:spacing w:val="-1"/>
              </w:rPr>
              <w:t>2,06%</w:t>
            </w:r>
            <w:r>
              <w:rPr>
                <w:spacing w:val="-1"/>
              </w:rPr>
              <w:t xml:space="preserve"> от общего количества совершённых преступлений. </w:t>
            </w:r>
          </w:p>
          <w:p w:rsidR="002C0965" w:rsidRPr="006C2008" w:rsidRDefault="002C0965" w:rsidP="002C0965">
            <w:pPr>
              <w:jc w:val="both"/>
              <w:outlineLvl w:val="0"/>
            </w:pP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17.2.3</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3563D5">
              <w:t xml:space="preserve">Профилактика незаконного оборота и потребления </w:t>
            </w:r>
            <w:r w:rsidRPr="003563D5">
              <w:lastRenderedPageBreak/>
              <w:t>наркотических средств и психотропных веществ</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lastRenderedPageBreak/>
              <w:t xml:space="preserve">Повышение уровня безопасности жизни в городе, снижение </w:t>
            </w:r>
            <w:r w:rsidRPr="006C2008">
              <w:lastRenderedPageBreak/>
              <w:t>уровня преступности.</w:t>
            </w:r>
            <w:r w:rsidRPr="006C2008">
              <w:br/>
              <w:t>Формирование у населения мотивации к отказу от потребления наркотических средств и психотропных веществ</w:t>
            </w:r>
          </w:p>
        </w:tc>
        <w:tc>
          <w:tcPr>
            <w:tcW w:w="828" w:type="pct"/>
            <w:tcBorders>
              <w:top w:val="nil"/>
              <w:left w:val="nil"/>
              <w:bottom w:val="single" w:sz="4" w:space="0" w:color="auto"/>
              <w:right w:val="single" w:sz="4" w:space="0" w:color="auto"/>
            </w:tcBorders>
            <w:shd w:val="clear" w:color="auto" w:fill="auto"/>
            <w:vAlign w:val="center"/>
            <w:hideMark/>
          </w:tcPr>
          <w:p w:rsidR="0093703B" w:rsidRPr="004E279B" w:rsidRDefault="0093703B" w:rsidP="00606453">
            <w:pPr>
              <w:outlineLvl w:val="0"/>
            </w:pPr>
            <w:r w:rsidRPr="004E279B">
              <w:lastRenderedPageBreak/>
              <w:t xml:space="preserve">Общая заболеваемость наркоманией и </w:t>
            </w:r>
            <w:r w:rsidRPr="004E279B">
              <w:lastRenderedPageBreak/>
              <w:t>обращаемости лиц, употребляющих наркотики с вредными последствиями (249,3 ед. на 100 тыс. чел. к 2030 г.)</w:t>
            </w:r>
          </w:p>
          <w:p w:rsidR="004E279B" w:rsidRPr="004E279B" w:rsidRDefault="004E279B" w:rsidP="00606453">
            <w:pPr>
              <w:outlineLvl w:val="0"/>
            </w:pPr>
          </w:p>
          <w:p w:rsidR="004E279B" w:rsidRPr="004E279B" w:rsidRDefault="004E279B" w:rsidP="004E279B">
            <w:pPr>
              <w:jc w:val="both"/>
              <w:outlineLvl w:val="0"/>
              <w:rPr>
                <w:b/>
              </w:rPr>
            </w:pPr>
            <w:r w:rsidRPr="004E279B">
              <w:rPr>
                <w:b/>
              </w:rPr>
              <w:t>Общая заболеваемость</w:t>
            </w:r>
            <w:r w:rsidRPr="004E279B">
              <w:t xml:space="preserve"> наркоманией и обращаемости лиц, употребляющих наркотики с вредными последствиями на 100,0 тыс. населения за 2019 год составила </w:t>
            </w:r>
            <w:r w:rsidRPr="004E279B">
              <w:rPr>
                <w:b/>
              </w:rPr>
              <w:t>84,3 ед.</w:t>
            </w:r>
          </w:p>
          <w:p w:rsidR="004E279B" w:rsidRPr="004E279B" w:rsidRDefault="004E279B" w:rsidP="00606453">
            <w:pPr>
              <w:outlineLvl w:val="0"/>
            </w:pPr>
          </w:p>
        </w:tc>
        <w:tc>
          <w:tcPr>
            <w:tcW w:w="2205" w:type="pct"/>
            <w:gridSpan w:val="3"/>
            <w:tcBorders>
              <w:top w:val="nil"/>
              <w:left w:val="nil"/>
              <w:bottom w:val="single" w:sz="4" w:space="0" w:color="auto"/>
              <w:right w:val="single" w:sz="4" w:space="0" w:color="auto"/>
            </w:tcBorders>
            <w:shd w:val="clear" w:color="auto" w:fill="auto"/>
            <w:hideMark/>
          </w:tcPr>
          <w:p w:rsidR="00ED7D63" w:rsidRPr="00A14653" w:rsidRDefault="00764C95" w:rsidP="00673ADB">
            <w:pPr>
              <w:tabs>
                <w:tab w:val="left" w:pos="1134"/>
              </w:tabs>
              <w:autoSpaceDE w:val="0"/>
              <w:autoSpaceDN w:val="0"/>
              <w:adjustRightInd w:val="0"/>
              <w:ind w:firstLine="458"/>
              <w:jc w:val="both"/>
              <w:outlineLvl w:val="1"/>
            </w:pPr>
            <w:r>
              <w:rPr>
                <w:bCs/>
              </w:rPr>
              <w:lastRenderedPageBreak/>
              <w:t>П</w:t>
            </w:r>
            <w:r w:rsidRPr="005D6F20">
              <w:rPr>
                <w:bCs/>
              </w:rPr>
              <w:t>ри администрации города Урай создан</w:t>
            </w:r>
            <w:r>
              <w:rPr>
                <w:bCs/>
              </w:rPr>
              <w:t>а</w:t>
            </w:r>
            <w:r w:rsidRPr="005D6F20">
              <w:rPr>
                <w:bCs/>
              </w:rPr>
              <w:t xml:space="preserve"> </w:t>
            </w:r>
            <w:proofErr w:type="spellStart"/>
            <w:r w:rsidRPr="005D6F20">
              <w:rPr>
                <w:bCs/>
              </w:rPr>
              <w:t>Антинаркотическая</w:t>
            </w:r>
            <w:proofErr w:type="spellEnd"/>
            <w:r w:rsidRPr="005D6F20">
              <w:rPr>
                <w:bCs/>
              </w:rPr>
              <w:t xml:space="preserve"> комиссия </w:t>
            </w:r>
            <w:proofErr w:type="gramStart"/>
            <w:r w:rsidRPr="005D6F20">
              <w:rPr>
                <w:bCs/>
              </w:rPr>
              <w:t>муниципального</w:t>
            </w:r>
            <w:proofErr w:type="gramEnd"/>
            <w:r w:rsidRPr="005D6F20">
              <w:rPr>
                <w:bCs/>
              </w:rPr>
              <w:t xml:space="preserve"> образования город Урай. В состав вышеуказанн</w:t>
            </w:r>
            <w:r w:rsidR="006906BD">
              <w:rPr>
                <w:bCs/>
              </w:rPr>
              <w:t>ой</w:t>
            </w:r>
            <w:r w:rsidRPr="005D6F20">
              <w:rPr>
                <w:bCs/>
              </w:rPr>
              <w:t xml:space="preserve"> комисси</w:t>
            </w:r>
            <w:r w:rsidR="006906BD">
              <w:rPr>
                <w:bCs/>
              </w:rPr>
              <w:t>и</w:t>
            </w:r>
            <w:r w:rsidRPr="005D6F20">
              <w:rPr>
                <w:bCs/>
              </w:rPr>
              <w:t xml:space="preserve"> входят </w:t>
            </w:r>
            <w:r w:rsidRPr="005D6F20">
              <w:rPr>
                <w:bCs/>
              </w:rPr>
              <w:lastRenderedPageBreak/>
              <w:t>представители органов местного самоуправления, государственных и федеральных учреждений в сферах здравоохранения и социальной защиты населения, представители общественности.</w:t>
            </w:r>
            <w:r w:rsidR="00ED7D63" w:rsidRPr="00A14653">
              <w:t xml:space="preserve"> Организовано и проведено 4 заседания </w:t>
            </w:r>
            <w:proofErr w:type="spellStart"/>
            <w:r w:rsidR="00ED7D63" w:rsidRPr="00A14653">
              <w:rPr>
                <w:lang w:eastAsia="en-US"/>
              </w:rPr>
              <w:t>Антинаркотической</w:t>
            </w:r>
            <w:proofErr w:type="spellEnd"/>
            <w:r w:rsidR="00ED7D63" w:rsidRPr="00A14653">
              <w:rPr>
                <w:lang w:eastAsia="en-US"/>
              </w:rPr>
              <w:t xml:space="preserve"> комиссии</w:t>
            </w:r>
            <w:r w:rsidR="002E2031">
              <w:rPr>
                <w:lang w:eastAsia="en-US"/>
              </w:rPr>
              <w:t xml:space="preserve"> города Урай.</w:t>
            </w:r>
          </w:p>
          <w:p w:rsidR="00764C95" w:rsidRDefault="00764C95" w:rsidP="00673ADB">
            <w:pPr>
              <w:pStyle w:val="1c"/>
              <w:ind w:firstLine="458"/>
              <w:jc w:val="both"/>
              <w:rPr>
                <w:rFonts w:ascii="Times New Roman" w:hAnsi="Times New Roman"/>
                <w:bCs/>
                <w:sz w:val="24"/>
                <w:szCs w:val="24"/>
              </w:rPr>
            </w:pPr>
            <w:r w:rsidRPr="005D6F20">
              <w:rPr>
                <w:rFonts w:ascii="Times New Roman" w:hAnsi="Times New Roman"/>
                <w:bCs/>
                <w:sz w:val="24"/>
                <w:szCs w:val="24"/>
              </w:rPr>
              <w:t>На официальном сайте органов местного само</w:t>
            </w:r>
            <w:r w:rsidR="006906BD">
              <w:rPr>
                <w:rFonts w:ascii="Times New Roman" w:hAnsi="Times New Roman"/>
                <w:bCs/>
                <w:sz w:val="24"/>
                <w:szCs w:val="24"/>
              </w:rPr>
              <w:t xml:space="preserve">управления города Урай размещены </w:t>
            </w:r>
            <w:r w:rsidRPr="005D6F20">
              <w:rPr>
                <w:rFonts w:ascii="Times New Roman" w:hAnsi="Times New Roman"/>
                <w:bCs/>
                <w:sz w:val="24"/>
                <w:szCs w:val="24"/>
              </w:rPr>
              <w:t xml:space="preserve">видеоролики с социальной рекламой на </w:t>
            </w:r>
            <w:proofErr w:type="spellStart"/>
            <w:r w:rsidRPr="005D6F20">
              <w:rPr>
                <w:rFonts w:ascii="Times New Roman" w:hAnsi="Times New Roman"/>
                <w:bCs/>
                <w:sz w:val="24"/>
                <w:szCs w:val="24"/>
              </w:rPr>
              <w:t>антинаркотическую</w:t>
            </w:r>
            <w:proofErr w:type="spellEnd"/>
            <w:r w:rsidRPr="005D6F20">
              <w:rPr>
                <w:rFonts w:ascii="Times New Roman" w:hAnsi="Times New Roman"/>
                <w:bCs/>
                <w:sz w:val="24"/>
                <w:szCs w:val="24"/>
              </w:rPr>
              <w:t xml:space="preserve"> тематику и пропаганду здорового образа жизни.</w:t>
            </w:r>
          </w:p>
          <w:p w:rsidR="00A92051" w:rsidRPr="00F64E34" w:rsidRDefault="00A92051" w:rsidP="00673ADB">
            <w:pPr>
              <w:pStyle w:val="23"/>
              <w:spacing w:after="0" w:line="240" w:lineRule="auto"/>
              <w:ind w:right="-2" w:firstLine="458"/>
              <w:jc w:val="both"/>
            </w:pPr>
            <w:proofErr w:type="gramStart"/>
            <w:r>
              <w:t>В</w:t>
            </w:r>
            <w:r w:rsidRPr="002E2031">
              <w:t xml:space="preserve"> целях повышения эффективности  работы по профилактике правонарушений в  части незаконного потребления  </w:t>
            </w:r>
            <w:proofErr w:type="spellStart"/>
            <w:r w:rsidRPr="002E2031">
              <w:t>психоактивных</w:t>
            </w:r>
            <w:proofErr w:type="spellEnd"/>
            <w:r w:rsidRPr="002E2031">
              <w:t xml:space="preserve"> веществ, алкогольной и табачной продукции, в общеобразовательных организациях города </w:t>
            </w:r>
            <w:r>
              <w:t>в</w:t>
            </w:r>
            <w:r>
              <w:rPr>
                <w:rFonts w:cs="Arial CYR"/>
                <w:bCs/>
                <w:iCs/>
              </w:rPr>
              <w:t xml:space="preserve"> рамках м</w:t>
            </w:r>
            <w:r w:rsidR="00F64E34" w:rsidRPr="00A14653">
              <w:rPr>
                <w:rFonts w:cs="Arial CYR"/>
                <w:bCs/>
                <w:iCs/>
              </w:rPr>
              <w:t>униципальной программ</w:t>
            </w:r>
            <w:r>
              <w:rPr>
                <w:rFonts w:cs="Arial CYR"/>
                <w:bCs/>
                <w:iCs/>
              </w:rPr>
              <w:t>ы</w:t>
            </w:r>
            <w:r w:rsidR="00F64E34" w:rsidRPr="00A14653">
              <w:rPr>
                <w:rFonts w:cs="Arial CYR"/>
                <w:bCs/>
                <w:iCs/>
              </w:rPr>
              <w:t xml:space="preserve"> «Профилактика правонарушений на территории города Урай» на 2018-2030 годы» </w:t>
            </w:r>
            <w:hyperlink r:id="rId30" w:history="1">
              <w:r w:rsidRPr="00A14653">
                <w:t>подпрограммы II</w:t>
              </w:r>
            </w:hyperlink>
            <w:r w:rsidRPr="00A14653">
              <w:t xml:space="preserve"> «Профилактика незаконного оборота и потребления наркотических средств и психотропных веществ»</w:t>
            </w:r>
            <w:r>
              <w:t xml:space="preserve"> </w:t>
            </w:r>
            <w:r>
              <w:rPr>
                <w:rFonts w:cs="Arial CYR"/>
                <w:bCs/>
                <w:iCs/>
              </w:rPr>
              <w:t>проведены</w:t>
            </w:r>
            <w:r w:rsidR="00F64E34" w:rsidRPr="00A14653">
              <w:rPr>
                <w:rFonts w:cs="Arial CYR"/>
                <w:bCs/>
                <w:iCs/>
              </w:rPr>
              <w:t xml:space="preserve"> мероприяти</w:t>
            </w:r>
            <w:r>
              <w:rPr>
                <w:rFonts w:cs="Arial CYR"/>
                <w:bCs/>
                <w:iCs/>
              </w:rPr>
              <w:t>я</w:t>
            </w:r>
            <w:r w:rsidR="00F64E34" w:rsidRPr="00A14653">
              <w:rPr>
                <w:rFonts w:cs="Arial CYR"/>
                <w:bCs/>
                <w:iCs/>
              </w:rPr>
              <w:t xml:space="preserve"> </w:t>
            </w:r>
            <w:r w:rsidRPr="002E2031">
              <w:t>в 2019 году проведены классные часы, лекции, уроки и дни здоровья</w:t>
            </w:r>
            <w:proofErr w:type="gramEnd"/>
            <w:r w:rsidRPr="002E2031">
              <w:t xml:space="preserve">,  организованы интерактивные перемены, </w:t>
            </w:r>
            <w:proofErr w:type="spellStart"/>
            <w:r w:rsidRPr="002E2031">
              <w:t>квест</w:t>
            </w:r>
            <w:proofErr w:type="spellEnd"/>
            <w:r>
              <w:t>. П</w:t>
            </w:r>
            <w:r w:rsidRPr="00F64E34">
              <w:t xml:space="preserve">риняли участие  5060 обучающихся, 290 педагогов, 620 родителей, педагоги-психологи, специалисты здравоохранения, волонтерские и детские организации всех школ, сотрудники ОМВД России по городу </w:t>
            </w:r>
            <w:proofErr w:type="spellStart"/>
            <w:r w:rsidRPr="00F64E34">
              <w:t>Ураю</w:t>
            </w:r>
            <w:proofErr w:type="spellEnd"/>
            <w:r w:rsidRPr="00F64E34">
              <w:t>.</w:t>
            </w:r>
          </w:p>
          <w:p w:rsidR="00F64E34" w:rsidRPr="005D6F20" w:rsidRDefault="00F64E34" w:rsidP="00673ADB">
            <w:pPr>
              <w:ind w:firstLine="458"/>
              <w:jc w:val="both"/>
              <w:rPr>
                <w:bCs/>
              </w:rPr>
            </w:pPr>
            <w:r w:rsidRPr="00A14653">
              <w:t xml:space="preserve">Для психологов, социальных педагогов, заместителей директоров по воспитательной работе образовательных  учреждений организован и проведен семинар практикум на тему «Использование инновационных методов профилактики распространения алкогольной и наркотической зависимостей в </w:t>
            </w:r>
            <w:r w:rsidRPr="00A14653">
              <w:lastRenderedPageBreak/>
              <w:t>подростковой и молодежной среде. Роль семьи и школы в формировании здорового образа жизни»</w:t>
            </w:r>
            <w:r w:rsidR="00A92051">
              <w:t>.</w:t>
            </w:r>
          </w:p>
          <w:p w:rsidR="002E2031" w:rsidRPr="00F64E34" w:rsidRDefault="00A92051" w:rsidP="00673ADB">
            <w:pPr>
              <w:ind w:right="-2" w:firstLine="458"/>
              <w:jc w:val="both"/>
              <w:rPr>
                <w:color w:val="FF0000"/>
              </w:rPr>
            </w:pPr>
            <w:r>
              <w:t xml:space="preserve">Также в </w:t>
            </w:r>
            <w:r w:rsidR="003563D5">
              <w:t xml:space="preserve">профилактических целях в </w:t>
            </w:r>
            <w:r w:rsidR="00F64E34" w:rsidRPr="00F64E34">
              <w:t>рамках реализации</w:t>
            </w:r>
            <w:r w:rsidR="00F64E34" w:rsidRPr="00F64E34">
              <w:rPr>
                <w:rStyle w:val="FontStyle33"/>
                <w:sz w:val="24"/>
                <w:szCs w:val="24"/>
              </w:rPr>
              <w:t xml:space="preserve"> муниципальной программы «Развитие физической культуры, спорта и туризма в городе Урай» проведены</w:t>
            </w:r>
            <w:r w:rsidR="00F64E34" w:rsidRPr="00F64E34">
              <w:t xml:space="preserve"> спортивные мероприятия,</w:t>
            </w:r>
            <w:r w:rsidR="002E2031" w:rsidRPr="00F64E34">
              <w:t xml:space="preserve"> направленны</w:t>
            </w:r>
            <w:r w:rsidR="00F64E34" w:rsidRPr="00F64E34">
              <w:t>е</w:t>
            </w:r>
            <w:r w:rsidR="002E2031" w:rsidRPr="00F64E34">
              <w:t xml:space="preserve"> на формирование здорового образа жизни</w:t>
            </w:r>
            <w:r w:rsidR="00F64E34" w:rsidRPr="00F64E34">
              <w:t>, охват которых составил</w:t>
            </w:r>
            <w:r w:rsidR="002E2031" w:rsidRPr="00F64E34">
              <w:t xml:space="preserve"> более 9,0 тыс. человек</w:t>
            </w:r>
            <w:r w:rsidR="00F64E34" w:rsidRPr="00F64E34">
              <w:t xml:space="preserve"> (Всероссийская лыжная гонка «Лыжня России» - 407 чел., Всероссийский день бега «Кросс Нации» - 2019» - 587 чел.)</w:t>
            </w:r>
            <w:r w:rsidR="002E2031" w:rsidRPr="00F64E34">
              <w:t xml:space="preserve">. </w:t>
            </w:r>
            <w:r w:rsidR="00F64E34" w:rsidRPr="00F64E34">
              <w:t>Впервые в городе проведен Всероссийский легкоатлетический пробег «Россия - территория без наркотиков», охват участников составил 183 человека.</w:t>
            </w:r>
          </w:p>
          <w:p w:rsidR="00DB1F9F" w:rsidRPr="006C2008" w:rsidRDefault="002E2031" w:rsidP="00673ADB">
            <w:pPr>
              <w:ind w:right="-2" w:firstLine="458"/>
              <w:jc w:val="both"/>
            </w:pPr>
            <w:r w:rsidRPr="002E2031">
              <w:t xml:space="preserve">Проведено социально-психологическое тестирование лиц, обучающихся в общеобразовательных организациях города Урай, направленное на раннее выявление незаконного потребления наркотических средств и психотропных веществ. Всего тестирование прошли 1867 человек. </w:t>
            </w:r>
            <w:r w:rsidR="003563D5" w:rsidRPr="003563D5">
              <w:t>Тестирование</w:t>
            </w:r>
            <w:r w:rsidR="003563D5">
              <w:t xml:space="preserve"> по сдаче нормативов ГТО прошли около 2000 человек.</w:t>
            </w:r>
          </w:p>
        </w:tc>
      </w:tr>
      <w:tr w:rsidR="0093703B" w:rsidRPr="006C2008" w:rsidTr="00082BCA">
        <w:tc>
          <w:tcPr>
            <w:tcW w:w="311" w:type="pct"/>
            <w:tcBorders>
              <w:top w:val="nil"/>
              <w:left w:val="single" w:sz="4" w:space="0" w:color="auto"/>
              <w:bottom w:val="single" w:sz="4" w:space="0" w:color="auto"/>
              <w:right w:val="single" w:sz="4" w:space="0" w:color="auto"/>
            </w:tcBorders>
            <w:shd w:val="clear" w:color="auto" w:fill="auto"/>
            <w:vAlign w:val="center"/>
            <w:hideMark/>
          </w:tcPr>
          <w:p w:rsidR="0093703B" w:rsidRPr="006C2008" w:rsidRDefault="0093703B" w:rsidP="00606453">
            <w:pPr>
              <w:jc w:val="center"/>
              <w:outlineLvl w:val="0"/>
            </w:pPr>
            <w:r w:rsidRPr="006C2008">
              <w:lastRenderedPageBreak/>
              <w:t>17.2.4</w:t>
            </w:r>
          </w:p>
        </w:tc>
        <w:tc>
          <w:tcPr>
            <w:tcW w:w="879"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Профилактическая и разъяснительная работа по профилактике терроризма и экстремизма</w:t>
            </w:r>
          </w:p>
        </w:tc>
        <w:tc>
          <w:tcPr>
            <w:tcW w:w="777" w:type="pct"/>
            <w:tcBorders>
              <w:top w:val="nil"/>
              <w:left w:val="nil"/>
              <w:bottom w:val="single" w:sz="4" w:space="0" w:color="auto"/>
              <w:right w:val="single" w:sz="4" w:space="0" w:color="auto"/>
            </w:tcBorders>
            <w:shd w:val="clear" w:color="auto" w:fill="auto"/>
            <w:vAlign w:val="center"/>
            <w:hideMark/>
          </w:tcPr>
          <w:p w:rsidR="0093703B" w:rsidRPr="006C2008" w:rsidRDefault="0093703B" w:rsidP="00606453">
            <w:pPr>
              <w:outlineLvl w:val="0"/>
            </w:pPr>
            <w:r w:rsidRPr="006C2008">
              <w:t>Повышение уровня безопасности жизни в городе, снижение уровня преступности.</w:t>
            </w:r>
            <w:r w:rsidRPr="006C2008">
              <w:br/>
              <w:t>Стабильная и спокойная этническая и конфессиональная ситуация в городе</w:t>
            </w:r>
          </w:p>
        </w:tc>
        <w:tc>
          <w:tcPr>
            <w:tcW w:w="828" w:type="pct"/>
            <w:tcBorders>
              <w:top w:val="nil"/>
              <w:left w:val="nil"/>
              <w:bottom w:val="single" w:sz="4" w:space="0" w:color="auto"/>
              <w:right w:val="single" w:sz="4" w:space="0" w:color="auto"/>
            </w:tcBorders>
            <w:shd w:val="clear" w:color="auto" w:fill="auto"/>
            <w:vAlign w:val="center"/>
            <w:hideMark/>
          </w:tcPr>
          <w:p w:rsidR="0093703B" w:rsidRDefault="0093703B" w:rsidP="00606453">
            <w:pPr>
              <w:outlineLvl w:val="0"/>
            </w:pPr>
            <w:r w:rsidRPr="006C2008">
              <w:t>Доля граждан, положительно оценивающих состояние межнациональных и межконфессиональных отношений (не менее 79% и 89% к 2030 г. соответственно)</w:t>
            </w:r>
          </w:p>
          <w:p w:rsidR="00DE33D2" w:rsidRDefault="00DE33D2" w:rsidP="00606453">
            <w:pPr>
              <w:outlineLvl w:val="0"/>
            </w:pPr>
          </w:p>
          <w:p w:rsidR="00DE33D2" w:rsidRPr="006C2008" w:rsidRDefault="00DE33D2" w:rsidP="00DE33D2">
            <w:pPr>
              <w:outlineLvl w:val="0"/>
            </w:pPr>
            <w:r w:rsidRPr="00DE33D2">
              <w:rPr>
                <w:b/>
              </w:rPr>
              <w:t>Доля граждан</w:t>
            </w:r>
            <w:r w:rsidRPr="006C2008">
              <w:t>, положительно оценивающих состояние межнациональных и межконфессиональных отношений</w:t>
            </w:r>
            <w:r>
              <w:t xml:space="preserve">, за 2019 год составила  </w:t>
            </w:r>
            <w:r w:rsidRPr="00DE33D2">
              <w:rPr>
                <w:b/>
              </w:rPr>
              <w:t>87%</w:t>
            </w:r>
            <w:r>
              <w:rPr>
                <w:b/>
              </w:rPr>
              <w:t xml:space="preserve"> и 91% </w:t>
            </w:r>
            <w:r w:rsidRPr="00DE33D2">
              <w:t>со</w:t>
            </w:r>
            <w:r>
              <w:t>о</w:t>
            </w:r>
            <w:r w:rsidRPr="00DE33D2">
              <w:t>тветственно.</w:t>
            </w:r>
          </w:p>
        </w:tc>
        <w:tc>
          <w:tcPr>
            <w:tcW w:w="2205" w:type="pct"/>
            <w:gridSpan w:val="3"/>
            <w:tcBorders>
              <w:top w:val="nil"/>
              <w:left w:val="nil"/>
              <w:bottom w:val="single" w:sz="4" w:space="0" w:color="auto"/>
              <w:right w:val="single" w:sz="4" w:space="0" w:color="auto"/>
            </w:tcBorders>
            <w:shd w:val="clear" w:color="auto" w:fill="auto"/>
            <w:hideMark/>
          </w:tcPr>
          <w:p w:rsidR="001C6974" w:rsidRDefault="001C6974" w:rsidP="00673ADB">
            <w:pPr>
              <w:ind w:firstLine="458"/>
              <w:jc w:val="both"/>
              <w:outlineLvl w:val="0"/>
            </w:pPr>
            <w:r w:rsidRPr="001C6974">
              <w:lastRenderedPageBreak/>
              <w:t>В ра</w:t>
            </w:r>
            <w:r>
              <w:t xml:space="preserve">мках участия в работе </w:t>
            </w:r>
            <w:r w:rsidRPr="006C2008">
              <w:t>по профилактике терроризма и экстремизма</w:t>
            </w:r>
            <w:r>
              <w:t xml:space="preserve"> в 2019 году:</w:t>
            </w:r>
          </w:p>
          <w:p w:rsidR="00111C1B" w:rsidRDefault="001C6974" w:rsidP="00673ADB">
            <w:pPr>
              <w:ind w:firstLine="458"/>
              <w:jc w:val="both"/>
              <w:outlineLvl w:val="0"/>
            </w:pPr>
            <w:r>
              <w:t>-проведено 6 заседаний Антитеррористической комиссии города Урай, 4 заседания  Межведомственной комиссии по профилактике экстремизма;</w:t>
            </w:r>
          </w:p>
          <w:p w:rsidR="00C40937" w:rsidRDefault="001C6974" w:rsidP="00673ADB">
            <w:pPr>
              <w:ind w:firstLine="458"/>
              <w:jc w:val="both"/>
              <w:outlineLvl w:val="0"/>
            </w:pPr>
            <w:r>
              <w:t>-</w:t>
            </w:r>
            <w:r w:rsidR="00C40937">
              <w:t xml:space="preserve">в рамках реализации муниципальной программы </w:t>
            </w:r>
            <w:r w:rsidR="00C40937" w:rsidRPr="00CE08D7">
              <w:t>«Профилактика правонарушений на территории города Урай» на 2018-2030 годы</w:t>
            </w:r>
            <w:r w:rsidR="00C40937">
              <w:t xml:space="preserve"> подпрограммы 3 «</w:t>
            </w:r>
            <w:r w:rsidR="00C40937" w:rsidRPr="00CE08D7">
              <w:t>Участие в профилактике терроризма, а также минимизации и (или) ликвидации последствий проявлений терроризма</w:t>
            </w:r>
            <w:r w:rsidR="00C40937">
              <w:t xml:space="preserve">» в образовательных </w:t>
            </w:r>
            <w:r w:rsidR="00C40937">
              <w:lastRenderedPageBreak/>
              <w:t>организациях проведены уроки мира, часы памяти, радиолинейки, правовые беседы, организованы эстафеты, спортивные соревнования, охват составил 7390 человек;</w:t>
            </w:r>
          </w:p>
          <w:p w:rsidR="00C40937" w:rsidRDefault="00C40937" w:rsidP="00673ADB">
            <w:pPr>
              <w:ind w:firstLine="458"/>
              <w:jc w:val="both"/>
              <w:outlineLvl w:val="0"/>
            </w:pPr>
            <w:r>
              <w:t xml:space="preserve">-проведена проверка 1039 сайтов, 256 из которых </w:t>
            </w:r>
            <w:proofErr w:type="gramStart"/>
            <w:r>
              <w:t>признаны</w:t>
            </w:r>
            <w:proofErr w:type="gramEnd"/>
            <w:r>
              <w:t xml:space="preserve"> разрешенными;</w:t>
            </w:r>
          </w:p>
          <w:p w:rsidR="00C40937" w:rsidRDefault="001179CE" w:rsidP="00673ADB">
            <w:pPr>
              <w:ind w:firstLine="458"/>
              <w:jc w:val="both"/>
              <w:outlineLvl w:val="0"/>
            </w:pPr>
            <w:proofErr w:type="gramStart"/>
            <w:r>
              <w:t>-в рамках подпрограммы 4 муниципальной программы «</w:t>
            </w:r>
            <w:r w:rsidRPr="00CE08D7">
              <w:t>Участие в профилактике экстремизма, а также минимизации и (или) ликвидации последствий проявлений экстремизма</w:t>
            </w:r>
            <w:r>
              <w:t>» принято участие в съезде регентов и певчих Югорской епархии, проведен праздник «Сабантуй», духовно-просветительские мероприятия (</w:t>
            </w:r>
            <w:proofErr w:type="spellStart"/>
            <w:r>
              <w:t>Маулид</w:t>
            </w:r>
            <w:proofErr w:type="spellEnd"/>
            <w:r>
              <w:t xml:space="preserve"> </w:t>
            </w:r>
            <w:proofErr w:type="spellStart"/>
            <w:r>
              <w:t>Ан-Наби</w:t>
            </w:r>
            <w:proofErr w:type="spellEnd"/>
            <w:r>
              <w:t xml:space="preserve">, </w:t>
            </w:r>
            <w:proofErr w:type="spellStart"/>
            <w:r>
              <w:t>Навруз</w:t>
            </w:r>
            <w:proofErr w:type="spellEnd"/>
            <w:r>
              <w:t xml:space="preserve"> Байрам, Рождество, Пасха), семейный праздник «ЗДЕСЬВСЕ», фестиваль «Много голосов - один мир», конкурс журналистских работ и проектов, изготовлены листовки для мигрантов в целях формирования положительного</w:t>
            </w:r>
            <w:proofErr w:type="gramEnd"/>
            <w:r>
              <w:t xml:space="preserve"> образа мигранта (100 штук), проведен</w:t>
            </w:r>
            <w:r w:rsidR="00471022">
              <w:t>ы</w:t>
            </w:r>
            <w:r>
              <w:t xml:space="preserve"> 4</w:t>
            </w:r>
            <w:r w:rsidR="007C122D">
              <w:t xml:space="preserve"> тренировки по отработке практических действий Антитеррористической комиссии и Оперативной группы в случае угрозы совершения террористического акта;</w:t>
            </w:r>
          </w:p>
          <w:p w:rsidR="007C122D" w:rsidRDefault="007C122D" w:rsidP="00673ADB">
            <w:pPr>
              <w:ind w:firstLine="458"/>
              <w:jc w:val="both"/>
              <w:outlineLvl w:val="0"/>
            </w:pPr>
            <w:r>
              <w:t>-проведена проверка 87 критически важных и потенциально опасных объектов в городе.</w:t>
            </w:r>
          </w:p>
          <w:p w:rsidR="00C40937" w:rsidRPr="004E279B" w:rsidRDefault="00C40937" w:rsidP="00673ADB">
            <w:pPr>
              <w:ind w:firstLine="458"/>
              <w:jc w:val="both"/>
              <w:outlineLvl w:val="0"/>
              <w:rPr>
                <w:highlight w:val="yellow"/>
              </w:rPr>
            </w:pPr>
          </w:p>
        </w:tc>
      </w:tr>
      <w:bookmarkEnd w:id="0"/>
    </w:tbl>
    <w:p w:rsidR="00DA6E95" w:rsidRPr="006C2008" w:rsidRDefault="00DA6E95" w:rsidP="004E7679">
      <w:pPr>
        <w:ind w:firstLine="709"/>
        <w:jc w:val="both"/>
      </w:pPr>
    </w:p>
    <w:p w:rsidR="00E72B09" w:rsidRDefault="00E72B09" w:rsidP="00A60D33">
      <w:pPr>
        <w:jc w:val="both"/>
      </w:pPr>
    </w:p>
    <w:p w:rsidR="00A60D33" w:rsidRDefault="00A60D33" w:rsidP="00A60D33">
      <w:pPr>
        <w:jc w:val="both"/>
      </w:pPr>
    </w:p>
    <w:p w:rsidR="00A60D33" w:rsidRDefault="00A60D33" w:rsidP="00A60D33">
      <w:pPr>
        <w:jc w:val="both"/>
      </w:pPr>
    </w:p>
    <w:p w:rsidR="00A60D33" w:rsidRDefault="00A60D33" w:rsidP="00A60D33">
      <w:pPr>
        <w:jc w:val="both"/>
      </w:pPr>
    </w:p>
    <w:p w:rsidR="00A60D33" w:rsidRDefault="00A60D33" w:rsidP="00A60D33">
      <w:pPr>
        <w:jc w:val="both"/>
      </w:pPr>
    </w:p>
    <w:p w:rsidR="00A60D33" w:rsidRPr="00A60D33" w:rsidRDefault="00A60D33" w:rsidP="00A60D33">
      <w:pPr>
        <w:pStyle w:val="af0"/>
        <w:jc w:val="center"/>
        <w:rPr>
          <w:sz w:val="24"/>
          <w:szCs w:val="24"/>
          <w:lang w:val="ru-RU"/>
        </w:rPr>
      </w:pPr>
      <w:r w:rsidRPr="00A60D33">
        <w:rPr>
          <w:sz w:val="24"/>
          <w:szCs w:val="24"/>
          <w:lang w:val="ru-RU"/>
        </w:rPr>
        <w:lastRenderedPageBreak/>
        <w:t xml:space="preserve">Целевые показатели реализации </w:t>
      </w:r>
      <w:bookmarkStart w:id="2" w:name="_Hlk509479228"/>
      <w:r w:rsidRPr="00A60D33">
        <w:rPr>
          <w:sz w:val="24"/>
          <w:szCs w:val="24"/>
          <w:lang w:val="ru-RU"/>
        </w:rPr>
        <w:t>Стратегии</w:t>
      </w:r>
    </w:p>
    <w:p w:rsidR="00A60D33" w:rsidRDefault="00A60D33" w:rsidP="00A60D33">
      <w:pPr>
        <w:pStyle w:val="af0"/>
        <w:jc w:val="right"/>
        <w:rPr>
          <w:sz w:val="24"/>
          <w:szCs w:val="24"/>
          <w:lang w:val="ru-RU"/>
        </w:rPr>
      </w:pPr>
      <w:r w:rsidRPr="00A60D33">
        <w:rPr>
          <w:sz w:val="24"/>
          <w:szCs w:val="24"/>
          <w:lang w:val="ru-RU"/>
        </w:rPr>
        <w:t xml:space="preserve">Таблица 2 </w:t>
      </w:r>
    </w:p>
    <w:p w:rsidR="00A60D33" w:rsidRPr="00A60D33" w:rsidRDefault="00A60D33" w:rsidP="00A60D33"/>
    <w:tbl>
      <w:tblPr>
        <w:tblW w:w="52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6449"/>
        <w:gridCol w:w="1202"/>
        <w:gridCol w:w="1118"/>
        <w:gridCol w:w="1078"/>
        <w:gridCol w:w="997"/>
        <w:gridCol w:w="1753"/>
        <w:gridCol w:w="1954"/>
        <w:gridCol w:w="12"/>
      </w:tblGrid>
      <w:tr w:rsidR="00A60D33" w:rsidRPr="00A60D33" w:rsidTr="00A60D33">
        <w:trPr>
          <w:gridAfter w:val="1"/>
          <w:wAfter w:w="4" w:type="pct"/>
          <w:tblHeader/>
        </w:trPr>
        <w:tc>
          <w:tcPr>
            <w:tcW w:w="298" w:type="pct"/>
            <w:vMerge w:val="restart"/>
            <w:shd w:val="clear" w:color="auto" w:fill="auto"/>
            <w:vAlign w:val="center"/>
            <w:hideMark/>
          </w:tcPr>
          <w:bookmarkEnd w:id="2"/>
          <w:p w:rsidR="00A60D33" w:rsidRPr="00A60D33" w:rsidRDefault="00A60D33" w:rsidP="009C4DF2">
            <w:pPr>
              <w:jc w:val="center"/>
              <w:rPr>
                <w:b/>
                <w:bCs/>
              </w:rPr>
            </w:pPr>
            <w:r w:rsidRPr="00A60D33">
              <w:rPr>
                <w:b/>
                <w:bCs/>
              </w:rPr>
              <w:t xml:space="preserve">№ </w:t>
            </w:r>
            <w:proofErr w:type="spellStart"/>
            <w:proofErr w:type="gramStart"/>
            <w:r w:rsidRPr="00A60D33">
              <w:rPr>
                <w:b/>
                <w:bCs/>
              </w:rPr>
              <w:t>п</w:t>
            </w:r>
            <w:proofErr w:type="spellEnd"/>
            <w:proofErr w:type="gramEnd"/>
            <w:r w:rsidRPr="00A60D33">
              <w:rPr>
                <w:b/>
                <w:bCs/>
              </w:rPr>
              <w:t>/</w:t>
            </w:r>
            <w:proofErr w:type="spellStart"/>
            <w:r w:rsidRPr="00A60D33">
              <w:rPr>
                <w:b/>
                <w:bCs/>
              </w:rPr>
              <w:t>п</w:t>
            </w:r>
            <w:proofErr w:type="spellEnd"/>
          </w:p>
        </w:tc>
        <w:tc>
          <w:tcPr>
            <w:tcW w:w="2082" w:type="pct"/>
            <w:vMerge w:val="restart"/>
            <w:shd w:val="clear" w:color="auto" w:fill="auto"/>
            <w:vAlign w:val="center"/>
            <w:hideMark/>
          </w:tcPr>
          <w:p w:rsidR="00A60D33" w:rsidRPr="00A60D33" w:rsidRDefault="00A60D33" w:rsidP="009C4DF2">
            <w:pPr>
              <w:jc w:val="center"/>
              <w:rPr>
                <w:b/>
                <w:bCs/>
              </w:rPr>
            </w:pPr>
            <w:r w:rsidRPr="00A60D33">
              <w:rPr>
                <w:b/>
                <w:bCs/>
              </w:rPr>
              <w:t>Наименование</w:t>
            </w:r>
          </w:p>
        </w:tc>
        <w:tc>
          <w:tcPr>
            <w:tcW w:w="388" w:type="pct"/>
            <w:vMerge w:val="restart"/>
            <w:shd w:val="clear" w:color="auto" w:fill="auto"/>
            <w:vAlign w:val="center"/>
            <w:hideMark/>
          </w:tcPr>
          <w:p w:rsidR="00A60D33" w:rsidRPr="00A60D33" w:rsidRDefault="00A60D33" w:rsidP="009C4DF2">
            <w:pPr>
              <w:jc w:val="center"/>
              <w:rPr>
                <w:b/>
                <w:bCs/>
              </w:rPr>
            </w:pPr>
            <w:r w:rsidRPr="00A60D33">
              <w:rPr>
                <w:b/>
                <w:bCs/>
              </w:rPr>
              <w:t xml:space="preserve">2017 г. </w:t>
            </w:r>
            <w:r w:rsidRPr="00A60D33">
              <w:rPr>
                <w:b/>
                <w:bCs/>
              </w:rPr>
              <w:br/>
              <w:t>(факт)</w:t>
            </w:r>
          </w:p>
        </w:tc>
        <w:tc>
          <w:tcPr>
            <w:tcW w:w="361" w:type="pct"/>
            <w:vMerge w:val="restart"/>
            <w:shd w:val="clear" w:color="auto" w:fill="auto"/>
            <w:vAlign w:val="center"/>
            <w:hideMark/>
          </w:tcPr>
          <w:p w:rsidR="00A60D33" w:rsidRPr="00A60D33" w:rsidRDefault="00A60D33" w:rsidP="009C4DF2">
            <w:pPr>
              <w:jc w:val="center"/>
              <w:rPr>
                <w:b/>
                <w:bCs/>
              </w:rPr>
            </w:pPr>
            <w:r w:rsidRPr="00A60D33">
              <w:rPr>
                <w:b/>
                <w:bCs/>
              </w:rPr>
              <w:t>2018 г. (факт)</w:t>
            </w:r>
          </w:p>
        </w:tc>
        <w:tc>
          <w:tcPr>
            <w:tcW w:w="1867" w:type="pct"/>
            <w:gridSpan w:val="4"/>
            <w:shd w:val="clear" w:color="auto" w:fill="auto"/>
            <w:vAlign w:val="center"/>
            <w:hideMark/>
          </w:tcPr>
          <w:p w:rsidR="00A60D33" w:rsidRPr="00A60D33" w:rsidRDefault="00A60D33" w:rsidP="009C4DF2">
            <w:pPr>
              <w:jc w:val="center"/>
              <w:rPr>
                <w:b/>
                <w:bCs/>
              </w:rPr>
            </w:pPr>
            <w:r w:rsidRPr="00A60D33">
              <w:rPr>
                <w:b/>
                <w:bCs/>
              </w:rPr>
              <w:t xml:space="preserve"> 2019 год</w:t>
            </w:r>
          </w:p>
        </w:tc>
      </w:tr>
      <w:tr w:rsidR="00A60D33" w:rsidRPr="00A60D33" w:rsidTr="00A60D33">
        <w:trPr>
          <w:gridAfter w:val="1"/>
          <w:wAfter w:w="4" w:type="pct"/>
          <w:tblHeader/>
        </w:trPr>
        <w:tc>
          <w:tcPr>
            <w:tcW w:w="298" w:type="pct"/>
            <w:vMerge/>
            <w:vAlign w:val="center"/>
            <w:hideMark/>
          </w:tcPr>
          <w:p w:rsidR="00A60D33" w:rsidRPr="00A60D33" w:rsidRDefault="00A60D33" w:rsidP="009C4DF2">
            <w:pPr>
              <w:rPr>
                <w:b/>
                <w:bCs/>
              </w:rPr>
            </w:pPr>
          </w:p>
        </w:tc>
        <w:tc>
          <w:tcPr>
            <w:tcW w:w="2082" w:type="pct"/>
            <w:vMerge/>
            <w:vAlign w:val="center"/>
            <w:hideMark/>
          </w:tcPr>
          <w:p w:rsidR="00A60D33" w:rsidRPr="00A60D33" w:rsidRDefault="00A60D33" w:rsidP="009C4DF2">
            <w:pPr>
              <w:rPr>
                <w:b/>
                <w:bCs/>
              </w:rPr>
            </w:pPr>
          </w:p>
        </w:tc>
        <w:tc>
          <w:tcPr>
            <w:tcW w:w="388" w:type="pct"/>
            <w:vMerge/>
            <w:vAlign w:val="center"/>
            <w:hideMark/>
          </w:tcPr>
          <w:p w:rsidR="00A60D33" w:rsidRPr="00A60D33" w:rsidRDefault="00A60D33" w:rsidP="009C4DF2">
            <w:pPr>
              <w:rPr>
                <w:b/>
                <w:bCs/>
              </w:rPr>
            </w:pPr>
          </w:p>
        </w:tc>
        <w:tc>
          <w:tcPr>
            <w:tcW w:w="361" w:type="pct"/>
            <w:vMerge/>
            <w:vAlign w:val="center"/>
            <w:hideMark/>
          </w:tcPr>
          <w:p w:rsidR="00A60D33" w:rsidRPr="00A60D33" w:rsidRDefault="00A60D33" w:rsidP="009C4DF2">
            <w:pPr>
              <w:rPr>
                <w:b/>
                <w:bCs/>
              </w:rPr>
            </w:pPr>
          </w:p>
        </w:tc>
        <w:tc>
          <w:tcPr>
            <w:tcW w:w="348" w:type="pct"/>
            <w:shd w:val="clear" w:color="auto" w:fill="auto"/>
            <w:vAlign w:val="center"/>
            <w:hideMark/>
          </w:tcPr>
          <w:p w:rsidR="00A60D33" w:rsidRPr="00A60D33" w:rsidRDefault="00A60D33" w:rsidP="009C4DF2">
            <w:pPr>
              <w:jc w:val="center"/>
              <w:rPr>
                <w:b/>
                <w:bCs/>
              </w:rPr>
            </w:pPr>
            <w:r w:rsidRPr="00A60D33">
              <w:rPr>
                <w:b/>
                <w:bCs/>
              </w:rPr>
              <w:t>план</w:t>
            </w:r>
          </w:p>
        </w:tc>
        <w:tc>
          <w:tcPr>
            <w:tcW w:w="322" w:type="pct"/>
            <w:shd w:val="clear" w:color="auto" w:fill="auto"/>
            <w:vAlign w:val="center"/>
            <w:hideMark/>
          </w:tcPr>
          <w:p w:rsidR="00A60D33" w:rsidRPr="00A60D33" w:rsidRDefault="00A60D33" w:rsidP="009C4DF2">
            <w:pPr>
              <w:jc w:val="center"/>
              <w:rPr>
                <w:b/>
                <w:bCs/>
              </w:rPr>
            </w:pPr>
            <w:r w:rsidRPr="00A60D33">
              <w:rPr>
                <w:b/>
                <w:bCs/>
              </w:rPr>
              <w:t>факт</w:t>
            </w:r>
          </w:p>
        </w:tc>
        <w:tc>
          <w:tcPr>
            <w:tcW w:w="566" w:type="pct"/>
            <w:shd w:val="clear" w:color="auto" w:fill="auto"/>
            <w:vAlign w:val="center"/>
            <w:hideMark/>
          </w:tcPr>
          <w:p w:rsidR="00A60D33" w:rsidRPr="00A60D33" w:rsidRDefault="00A60D33" w:rsidP="009C4DF2">
            <w:pPr>
              <w:jc w:val="center"/>
              <w:rPr>
                <w:b/>
                <w:bCs/>
              </w:rPr>
            </w:pPr>
            <w:proofErr w:type="spellStart"/>
            <w:r w:rsidRPr="00A60D33">
              <w:rPr>
                <w:b/>
                <w:bCs/>
                <w:lang w:val="en-US"/>
              </w:rPr>
              <w:t>Отклонение</w:t>
            </w:r>
            <w:proofErr w:type="spellEnd"/>
            <w:r w:rsidRPr="00A60D33">
              <w:rPr>
                <w:b/>
                <w:bCs/>
              </w:rPr>
              <w:t xml:space="preserve"> факт 2019 к плану 2019 </w:t>
            </w:r>
          </w:p>
        </w:tc>
        <w:tc>
          <w:tcPr>
            <w:tcW w:w="631" w:type="pct"/>
            <w:shd w:val="clear" w:color="auto" w:fill="auto"/>
            <w:vAlign w:val="center"/>
            <w:hideMark/>
          </w:tcPr>
          <w:p w:rsidR="00A60D33" w:rsidRPr="00A60D33" w:rsidRDefault="00A60D33" w:rsidP="009C4DF2">
            <w:pPr>
              <w:jc w:val="center"/>
              <w:rPr>
                <w:b/>
                <w:bCs/>
              </w:rPr>
            </w:pPr>
            <w:r w:rsidRPr="00A60D33">
              <w:rPr>
                <w:b/>
                <w:bCs/>
              </w:rPr>
              <w:t>Примечание</w:t>
            </w:r>
          </w:p>
        </w:tc>
      </w:tr>
      <w:tr w:rsidR="00A60D33" w:rsidRPr="00A60D33" w:rsidTr="00A60D33">
        <w:trPr>
          <w:gridAfter w:val="1"/>
          <w:wAfter w:w="4" w:type="pct"/>
          <w:trHeight w:val="566"/>
        </w:trPr>
        <w:tc>
          <w:tcPr>
            <w:tcW w:w="298" w:type="pct"/>
            <w:shd w:val="clear" w:color="000000" w:fill="9BC2E6"/>
            <w:vAlign w:val="center"/>
            <w:hideMark/>
          </w:tcPr>
          <w:p w:rsidR="00A60D33" w:rsidRPr="00A60D33" w:rsidRDefault="00A60D33" w:rsidP="009C4DF2">
            <w:pPr>
              <w:jc w:val="center"/>
              <w:rPr>
                <w:b/>
                <w:bCs/>
              </w:rPr>
            </w:pPr>
            <w:r w:rsidRPr="00A60D33">
              <w:rPr>
                <w:b/>
                <w:bCs/>
              </w:rPr>
              <w:t>1</w:t>
            </w:r>
          </w:p>
        </w:tc>
        <w:tc>
          <w:tcPr>
            <w:tcW w:w="4698" w:type="pct"/>
            <w:gridSpan w:val="7"/>
            <w:shd w:val="clear" w:color="000000" w:fill="9BC2E6"/>
            <w:vAlign w:val="center"/>
            <w:hideMark/>
          </w:tcPr>
          <w:p w:rsidR="00A60D33" w:rsidRPr="00A60D33" w:rsidRDefault="00A60D33" w:rsidP="009C4DF2">
            <w:pPr>
              <w:jc w:val="center"/>
              <w:rPr>
                <w:b/>
                <w:bCs/>
              </w:rPr>
            </w:pPr>
            <w:r w:rsidRPr="00A60D33">
              <w:rPr>
                <w:b/>
                <w:bCs/>
              </w:rPr>
              <w:t xml:space="preserve">Целевой блок 1 «Диверсификация экономики, инвестиционное развитие» </w:t>
            </w:r>
          </w:p>
          <w:p w:rsidR="00A60D33" w:rsidRPr="00A60D33" w:rsidRDefault="00A60D33" w:rsidP="009C4DF2">
            <w:pPr>
              <w:jc w:val="center"/>
              <w:rPr>
                <w:b/>
                <w:bCs/>
              </w:rPr>
            </w:pPr>
            <w:r w:rsidRPr="00A60D33">
              <w:rPr>
                <w:b/>
                <w:bCs/>
              </w:rPr>
              <w:t xml:space="preserve">(Урай – </w:t>
            </w:r>
            <w:proofErr w:type="spellStart"/>
            <w:r w:rsidRPr="00A60D33">
              <w:rPr>
                <w:b/>
                <w:bCs/>
              </w:rPr>
              <w:t>экогород</w:t>
            </w:r>
            <w:proofErr w:type="spellEnd"/>
            <w:r w:rsidRPr="00A60D33">
              <w:rPr>
                <w:b/>
                <w:bCs/>
              </w:rPr>
              <w:t xml:space="preserve"> – город экономического и экологического благополучия)</w:t>
            </w: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w:t>
            </w:r>
          </w:p>
        </w:tc>
        <w:tc>
          <w:tcPr>
            <w:tcW w:w="2082" w:type="pct"/>
            <w:shd w:val="clear" w:color="auto" w:fill="auto"/>
            <w:vAlign w:val="center"/>
            <w:hideMark/>
          </w:tcPr>
          <w:p w:rsidR="00A60D33" w:rsidRPr="00A60D33" w:rsidRDefault="00A60D33" w:rsidP="009C4DF2">
            <w:r w:rsidRPr="00A60D33">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88" w:type="pct"/>
            <w:shd w:val="clear" w:color="auto" w:fill="auto"/>
            <w:vAlign w:val="center"/>
            <w:hideMark/>
          </w:tcPr>
          <w:p w:rsidR="00A60D33" w:rsidRPr="00A60D33" w:rsidRDefault="00A60D33" w:rsidP="009C4DF2">
            <w:pPr>
              <w:jc w:val="center"/>
            </w:pPr>
            <w:r w:rsidRPr="00A60D33">
              <w:t>14,6</w:t>
            </w:r>
          </w:p>
        </w:tc>
        <w:tc>
          <w:tcPr>
            <w:tcW w:w="361" w:type="pct"/>
            <w:shd w:val="clear" w:color="auto" w:fill="auto"/>
            <w:vAlign w:val="center"/>
            <w:hideMark/>
          </w:tcPr>
          <w:p w:rsidR="00A60D33" w:rsidRPr="00A60D33" w:rsidRDefault="00A60D33" w:rsidP="009C4DF2">
            <w:pPr>
              <w:jc w:val="center"/>
              <w:rPr>
                <w:b/>
              </w:rPr>
            </w:pPr>
            <w:r w:rsidRPr="00A60D33">
              <w:rPr>
                <w:b/>
              </w:rPr>
              <w:t>16,0</w:t>
            </w:r>
          </w:p>
        </w:tc>
        <w:tc>
          <w:tcPr>
            <w:tcW w:w="348" w:type="pct"/>
            <w:shd w:val="clear" w:color="auto" w:fill="auto"/>
            <w:vAlign w:val="center"/>
            <w:hideMark/>
          </w:tcPr>
          <w:p w:rsidR="00A60D33" w:rsidRPr="00A60D33" w:rsidRDefault="00A60D33" w:rsidP="009C4DF2">
            <w:pPr>
              <w:jc w:val="center"/>
            </w:pPr>
            <w:r w:rsidRPr="00A60D33">
              <w:t>14,7</w:t>
            </w:r>
          </w:p>
        </w:tc>
        <w:tc>
          <w:tcPr>
            <w:tcW w:w="322" w:type="pct"/>
            <w:shd w:val="clear" w:color="auto" w:fill="auto"/>
            <w:vAlign w:val="center"/>
            <w:hideMark/>
          </w:tcPr>
          <w:p w:rsidR="00A60D33" w:rsidRPr="00A60D33" w:rsidRDefault="00A60D33" w:rsidP="009C4DF2">
            <w:pPr>
              <w:jc w:val="center"/>
            </w:pPr>
            <w:r w:rsidRPr="00A60D33">
              <w:rPr>
                <w:b/>
                <w:lang w:val="en-US"/>
              </w:rPr>
              <w:t>16,1</w:t>
            </w:r>
          </w:p>
        </w:tc>
        <w:tc>
          <w:tcPr>
            <w:tcW w:w="566" w:type="pct"/>
            <w:shd w:val="clear" w:color="auto" w:fill="auto"/>
            <w:vAlign w:val="center"/>
            <w:hideMark/>
          </w:tcPr>
          <w:p w:rsidR="00A60D33" w:rsidRPr="00A60D33" w:rsidRDefault="00A60D33" w:rsidP="009C4DF2">
            <w:pPr>
              <w:jc w:val="center"/>
              <w:rPr>
                <w:b/>
              </w:rPr>
            </w:pPr>
            <w:r w:rsidRPr="00A60D33">
              <w:rPr>
                <w:b/>
              </w:rPr>
              <w:t>109,5</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1.2</w:t>
            </w:r>
          </w:p>
        </w:tc>
        <w:tc>
          <w:tcPr>
            <w:tcW w:w="2082" w:type="pct"/>
            <w:shd w:val="clear" w:color="auto" w:fill="auto"/>
            <w:vAlign w:val="center"/>
            <w:hideMark/>
          </w:tcPr>
          <w:p w:rsidR="00A60D33" w:rsidRPr="00A60D33" w:rsidRDefault="00A60D33" w:rsidP="009C4DF2">
            <w:r w:rsidRPr="00A60D33">
              <w:t>Число субъектов малого и среднего предпринимательства в расчете на 10 тыс. человек населения, ед./10 тыс. чел.</w:t>
            </w:r>
          </w:p>
        </w:tc>
        <w:tc>
          <w:tcPr>
            <w:tcW w:w="388" w:type="pct"/>
            <w:shd w:val="clear" w:color="auto" w:fill="auto"/>
            <w:vAlign w:val="center"/>
            <w:hideMark/>
          </w:tcPr>
          <w:p w:rsidR="00A60D33" w:rsidRPr="00A60D33" w:rsidRDefault="00A60D33" w:rsidP="009C4DF2">
            <w:pPr>
              <w:jc w:val="center"/>
            </w:pPr>
            <w:r w:rsidRPr="00A60D33">
              <w:t>360,6</w:t>
            </w:r>
          </w:p>
        </w:tc>
        <w:tc>
          <w:tcPr>
            <w:tcW w:w="361" w:type="pct"/>
            <w:shd w:val="clear" w:color="auto" w:fill="auto"/>
            <w:vAlign w:val="center"/>
            <w:hideMark/>
          </w:tcPr>
          <w:p w:rsidR="00A60D33" w:rsidRPr="00A60D33" w:rsidRDefault="00A60D33" w:rsidP="009C4DF2">
            <w:pPr>
              <w:jc w:val="center"/>
              <w:rPr>
                <w:b/>
              </w:rPr>
            </w:pPr>
            <w:r w:rsidRPr="00A60D33">
              <w:rPr>
                <w:b/>
              </w:rPr>
              <w:t>350,9</w:t>
            </w:r>
          </w:p>
        </w:tc>
        <w:tc>
          <w:tcPr>
            <w:tcW w:w="348" w:type="pct"/>
            <w:shd w:val="clear" w:color="auto" w:fill="auto"/>
            <w:vAlign w:val="center"/>
            <w:hideMark/>
          </w:tcPr>
          <w:p w:rsidR="00A60D33" w:rsidRPr="00A60D33" w:rsidRDefault="00A60D33" w:rsidP="009C4DF2">
            <w:pPr>
              <w:jc w:val="center"/>
            </w:pPr>
            <w:r w:rsidRPr="00A60D33">
              <w:t>363,0</w:t>
            </w:r>
          </w:p>
        </w:tc>
        <w:tc>
          <w:tcPr>
            <w:tcW w:w="322" w:type="pct"/>
            <w:shd w:val="clear" w:color="auto" w:fill="auto"/>
            <w:vAlign w:val="center"/>
            <w:hideMark/>
          </w:tcPr>
          <w:p w:rsidR="00A60D33" w:rsidRPr="00A60D33" w:rsidRDefault="00A60D33" w:rsidP="009C4DF2">
            <w:pPr>
              <w:jc w:val="center"/>
              <w:rPr>
                <w:b/>
              </w:rPr>
            </w:pPr>
            <w:r w:rsidRPr="00A60D33">
              <w:rPr>
                <w:b/>
              </w:rPr>
              <w:t>346,2</w:t>
            </w:r>
          </w:p>
        </w:tc>
        <w:tc>
          <w:tcPr>
            <w:tcW w:w="566" w:type="pct"/>
            <w:shd w:val="clear" w:color="auto" w:fill="auto"/>
            <w:vAlign w:val="center"/>
            <w:hideMark/>
          </w:tcPr>
          <w:p w:rsidR="00A60D33" w:rsidRPr="00A60D33" w:rsidRDefault="00A60D33" w:rsidP="009C4DF2">
            <w:pPr>
              <w:jc w:val="center"/>
              <w:rPr>
                <w:b/>
              </w:rPr>
            </w:pPr>
            <w:r w:rsidRPr="00A60D33">
              <w:rPr>
                <w:b/>
              </w:rPr>
              <w:t>95,4</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1.3</w:t>
            </w:r>
          </w:p>
        </w:tc>
        <w:tc>
          <w:tcPr>
            <w:tcW w:w="2082" w:type="pct"/>
            <w:shd w:val="clear" w:color="auto" w:fill="auto"/>
            <w:vAlign w:val="center"/>
            <w:hideMark/>
          </w:tcPr>
          <w:p w:rsidR="00A60D33" w:rsidRPr="00A60D33" w:rsidRDefault="00A60D33" w:rsidP="009C4DF2">
            <w:r w:rsidRPr="00A60D33">
              <w:t>Индекс промышленного производства, %</w:t>
            </w:r>
          </w:p>
        </w:tc>
        <w:tc>
          <w:tcPr>
            <w:tcW w:w="388" w:type="pct"/>
            <w:shd w:val="clear" w:color="auto" w:fill="auto"/>
            <w:vAlign w:val="center"/>
            <w:hideMark/>
          </w:tcPr>
          <w:p w:rsidR="00A60D33" w:rsidRPr="00A60D33" w:rsidRDefault="00A60D33" w:rsidP="009C4DF2">
            <w:pPr>
              <w:jc w:val="center"/>
            </w:pPr>
            <w:r w:rsidRPr="00A60D33">
              <w:t>103,46</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111,51</w:t>
            </w:r>
          </w:p>
        </w:tc>
        <w:tc>
          <w:tcPr>
            <w:tcW w:w="348" w:type="pct"/>
            <w:shd w:val="clear" w:color="auto" w:fill="auto"/>
            <w:vAlign w:val="center"/>
            <w:hideMark/>
          </w:tcPr>
          <w:p w:rsidR="00A60D33" w:rsidRPr="00A60D33" w:rsidRDefault="00A60D33" w:rsidP="009C4DF2">
            <w:pPr>
              <w:jc w:val="center"/>
            </w:pPr>
            <w:r w:rsidRPr="00A60D33">
              <w:t>100,0</w:t>
            </w:r>
          </w:p>
        </w:tc>
        <w:tc>
          <w:tcPr>
            <w:tcW w:w="322" w:type="pct"/>
            <w:shd w:val="clear" w:color="auto" w:fill="auto"/>
            <w:vAlign w:val="center"/>
            <w:hideMark/>
          </w:tcPr>
          <w:p w:rsidR="00A60D33" w:rsidRPr="00A60D33" w:rsidRDefault="00A60D33" w:rsidP="009C4DF2">
            <w:pPr>
              <w:jc w:val="center"/>
            </w:pPr>
            <w:r w:rsidRPr="00A60D33">
              <w:rPr>
                <w:b/>
              </w:rPr>
              <w:t>75,6</w:t>
            </w:r>
          </w:p>
        </w:tc>
        <w:tc>
          <w:tcPr>
            <w:tcW w:w="566" w:type="pct"/>
            <w:shd w:val="clear" w:color="auto" w:fill="auto"/>
            <w:vAlign w:val="center"/>
            <w:hideMark/>
          </w:tcPr>
          <w:p w:rsidR="00A60D33" w:rsidRPr="00A60D33" w:rsidRDefault="00A60D33" w:rsidP="009C4DF2">
            <w:pPr>
              <w:jc w:val="center"/>
              <w:rPr>
                <w:b/>
              </w:rPr>
            </w:pPr>
            <w:r w:rsidRPr="00A60D33">
              <w:rPr>
                <w:b/>
              </w:rPr>
              <w:t>75,6</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1.4</w:t>
            </w:r>
          </w:p>
        </w:tc>
        <w:tc>
          <w:tcPr>
            <w:tcW w:w="2082" w:type="pct"/>
            <w:shd w:val="clear" w:color="auto" w:fill="auto"/>
            <w:vAlign w:val="center"/>
            <w:hideMark/>
          </w:tcPr>
          <w:p w:rsidR="00A60D33" w:rsidRPr="00A60D33" w:rsidRDefault="00A60D33" w:rsidP="009C4DF2">
            <w:r w:rsidRPr="00A60D33">
              <w:t>Индекс производства продукции сельского хозяйства, %</w:t>
            </w:r>
          </w:p>
        </w:tc>
        <w:tc>
          <w:tcPr>
            <w:tcW w:w="388" w:type="pct"/>
            <w:shd w:val="clear" w:color="auto" w:fill="auto"/>
            <w:vAlign w:val="center"/>
            <w:hideMark/>
          </w:tcPr>
          <w:p w:rsidR="00A60D33" w:rsidRPr="00A60D33" w:rsidRDefault="00A60D33" w:rsidP="009C4DF2">
            <w:pPr>
              <w:jc w:val="center"/>
            </w:pPr>
            <w:r w:rsidRPr="00A60D33">
              <w:t>103,7</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94,1</w:t>
            </w:r>
          </w:p>
        </w:tc>
        <w:tc>
          <w:tcPr>
            <w:tcW w:w="348" w:type="pct"/>
            <w:shd w:val="clear" w:color="auto" w:fill="auto"/>
            <w:vAlign w:val="center"/>
            <w:hideMark/>
          </w:tcPr>
          <w:p w:rsidR="00A60D33" w:rsidRPr="00A60D33" w:rsidRDefault="00A60D33" w:rsidP="009C4DF2">
            <w:pPr>
              <w:jc w:val="center"/>
            </w:pPr>
            <w:r w:rsidRPr="00A60D33">
              <w:t>102,5</w:t>
            </w:r>
          </w:p>
        </w:tc>
        <w:tc>
          <w:tcPr>
            <w:tcW w:w="322" w:type="pct"/>
            <w:shd w:val="clear" w:color="auto" w:fill="auto"/>
            <w:vAlign w:val="center"/>
            <w:hideMark/>
          </w:tcPr>
          <w:p w:rsidR="00A60D33" w:rsidRPr="00A60D33" w:rsidRDefault="00A60D33" w:rsidP="009C4DF2">
            <w:pPr>
              <w:jc w:val="center"/>
            </w:pPr>
            <w:r w:rsidRPr="00A60D33">
              <w:rPr>
                <w:b/>
              </w:rPr>
              <w:t>100,6</w:t>
            </w:r>
          </w:p>
        </w:tc>
        <w:tc>
          <w:tcPr>
            <w:tcW w:w="566" w:type="pct"/>
            <w:shd w:val="clear" w:color="auto" w:fill="auto"/>
            <w:vAlign w:val="center"/>
            <w:hideMark/>
          </w:tcPr>
          <w:p w:rsidR="00A60D33" w:rsidRPr="00A60D33" w:rsidRDefault="00A60D33" w:rsidP="009C4DF2">
            <w:pPr>
              <w:jc w:val="center"/>
              <w:rPr>
                <w:b/>
              </w:rPr>
            </w:pPr>
            <w:r w:rsidRPr="00A60D33">
              <w:rPr>
                <w:b/>
              </w:rPr>
              <w:t>98,1</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1.5</w:t>
            </w:r>
          </w:p>
        </w:tc>
        <w:tc>
          <w:tcPr>
            <w:tcW w:w="2082" w:type="pct"/>
            <w:shd w:val="clear" w:color="auto" w:fill="auto"/>
            <w:vAlign w:val="center"/>
            <w:hideMark/>
          </w:tcPr>
          <w:p w:rsidR="00A60D33" w:rsidRPr="00A60D33" w:rsidRDefault="00A60D33" w:rsidP="009C4DF2">
            <w:r w:rsidRPr="00A60D33">
              <w:t>Индекс физического объема инвестиций в основной капитал, %</w:t>
            </w:r>
          </w:p>
        </w:tc>
        <w:tc>
          <w:tcPr>
            <w:tcW w:w="388" w:type="pct"/>
            <w:shd w:val="clear" w:color="auto" w:fill="auto"/>
            <w:vAlign w:val="center"/>
            <w:hideMark/>
          </w:tcPr>
          <w:p w:rsidR="00A60D33" w:rsidRPr="00A60D33" w:rsidRDefault="00A60D33" w:rsidP="009C4DF2">
            <w:pPr>
              <w:jc w:val="center"/>
            </w:pPr>
            <w:r w:rsidRPr="00A60D33">
              <w:t>186,5</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100,09</w:t>
            </w:r>
          </w:p>
        </w:tc>
        <w:tc>
          <w:tcPr>
            <w:tcW w:w="348" w:type="pct"/>
            <w:shd w:val="clear" w:color="auto" w:fill="auto"/>
            <w:vAlign w:val="center"/>
            <w:hideMark/>
          </w:tcPr>
          <w:p w:rsidR="00A60D33" w:rsidRPr="00A60D33" w:rsidRDefault="00A60D33" w:rsidP="009C4DF2">
            <w:pPr>
              <w:jc w:val="center"/>
            </w:pPr>
            <w:r w:rsidRPr="00A60D33">
              <w:t>98,9</w:t>
            </w:r>
          </w:p>
        </w:tc>
        <w:tc>
          <w:tcPr>
            <w:tcW w:w="322" w:type="pct"/>
            <w:shd w:val="clear" w:color="auto" w:fill="auto"/>
            <w:vAlign w:val="center"/>
            <w:hideMark/>
          </w:tcPr>
          <w:p w:rsidR="00A60D33" w:rsidRPr="00A60D33" w:rsidRDefault="00A60D33" w:rsidP="009C4DF2">
            <w:pPr>
              <w:jc w:val="center"/>
            </w:pPr>
            <w:r w:rsidRPr="00A60D33">
              <w:rPr>
                <w:b/>
              </w:rPr>
              <w:t>178,2</w:t>
            </w:r>
          </w:p>
        </w:tc>
        <w:tc>
          <w:tcPr>
            <w:tcW w:w="566" w:type="pct"/>
            <w:shd w:val="clear" w:color="auto" w:fill="auto"/>
            <w:vAlign w:val="center"/>
            <w:hideMark/>
          </w:tcPr>
          <w:p w:rsidR="00A60D33" w:rsidRPr="00A60D33" w:rsidRDefault="00A60D33" w:rsidP="009C4DF2">
            <w:pPr>
              <w:jc w:val="center"/>
              <w:rPr>
                <w:b/>
              </w:rPr>
            </w:pPr>
            <w:r w:rsidRPr="00A60D33">
              <w:rPr>
                <w:b/>
              </w:rPr>
              <w:t>180,2</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1.6</w:t>
            </w:r>
          </w:p>
        </w:tc>
        <w:tc>
          <w:tcPr>
            <w:tcW w:w="2082" w:type="pct"/>
            <w:shd w:val="clear" w:color="auto" w:fill="auto"/>
            <w:vAlign w:val="center"/>
            <w:hideMark/>
          </w:tcPr>
          <w:p w:rsidR="00A60D33" w:rsidRPr="00A60D33" w:rsidRDefault="00A60D33" w:rsidP="009C4DF2">
            <w:r w:rsidRPr="00A60D33">
              <w:t>Уровень обеспеченности населения в транспортном обслуживании при выполнении пассажирских перевозок на автомобильном транспорте, %</w:t>
            </w:r>
          </w:p>
        </w:tc>
        <w:tc>
          <w:tcPr>
            <w:tcW w:w="388" w:type="pct"/>
            <w:shd w:val="clear" w:color="auto" w:fill="auto"/>
            <w:vAlign w:val="center"/>
            <w:hideMark/>
          </w:tcPr>
          <w:p w:rsidR="00A60D33" w:rsidRPr="00A60D33" w:rsidRDefault="00A60D33" w:rsidP="009C4DF2">
            <w:pPr>
              <w:jc w:val="center"/>
            </w:pPr>
            <w:r w:rsidRPr="00A60D33">
              <w:t>100,0</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100,0</w:t>
            </w:r>
          </w:p>
        </w:tc>
        <w:tc>
          <w:tcPr>
            <w:tcW w:w="348" w:type="pct"/>
            <w:shd w:val="clear" w:color="auto" w:fill="auto"/>
            <w:vAlign w:val="center"/>
            <w:hideMark/>
          </w:tcPr>
          <w:p w:rsidR="00A60D33" w:rsidRPr="00A60D33" w:rsidRDefault="00A60D33" w:rsidP="009C4DF2">
            <w:pPr>
              <w:jc w:val="center"/>
            </w:pPr>
            <w:r w:rsidRPr="00A60D33">
              <w:t>100,0</w:t>
            </w:r>
          </w:p>
        </w:tc>
        <w:tc>
          <w:tcPr>
            <w:tcW w:w="322" w:type="pct"/>
            <w:shd w:val="clear" w:color="auto" w:fill="auto"/>
            <w:vAlign w:val="center"/>
            <w:hideMark/>
          </w:tcPr>
          <w:p w:rsidR="00A60D33" w:rsidRPr="00A60D33" w:rsidRDefault="00A60D33" w:rsidP="009C4DF2">
            <w:pPr>
              <w:jc w:val="center"/>
            </w:pPr>
            <w:r w:rsidRPr="00A60D33">
              <w:rPr>
                <w:b/>
              </w:rPr>
              <w:t>100,0</w:t>
            </w:r>
          </w:p>
        </w:tc>
        <w:tc>
          <w:tcPr>
            <w:tcW w:w="566" w:type="pct"/>
            <w:shd w:val="clear" w:color="auto" w:fill="auto"/>
            <w:vAlign w:val="center"/>
            <w:hideMark/>
          </w:tcPr>
          <w:p w:rsidR="00A60D33" w:rsidRPr="00A60D33" w:rsidRDefault="00A60D33" w:rsidP="009C4DF2">
            <w:pPr>
              <w:jc w:val="center"/>
              <w:rPr>
                <w:b/>
              </w:rPr>
            </w:pPr>
            <w:r w:rsidRPr="00A60D33">
              <w:rPr>
                <w:b/>
              </w:rPr>
              <w:t>100,0</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1.7</w:t>
            </w:r>
          </w:p>
        </w:tc>
        <w:tc>
          <w:tcPr>
            <w:tcW w:w="2082" w:type="pct"/>
            <w:shd w:val="clear" w:color="auto" w:fill="auto"/>
            <w:vAlign w:val="center"/>
            <w:hideMark/>
          </w:tcPr>
          <w:p w:rsidR="00A60D33" w:rsidRPr="00A60D33" w:rsidRDefault="00A60D33" w:rsidP="009C4DF2">
            <w:r w:rsidRPr="00A60D33">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w:t>
            </w:r>
          </w:p>
        </w:tc>
        <w:tc>
          <w:tcPr>
            <w:tcW w:w="388" w:type="pct"/>
            <w:shd w:val="clear" w:color="auto" w:fill="auto"/>
            <w:vAlign w:val="center"/>
            <w:hideMark/>
          </w:tcPr>
          <w:p w:rsidR="00A60D33" w:rsidRPr="00A60D33" w:rsidRDefault="00A60D33" w:rsidP="009C4DF2">
            <w:pPr>
              <w:jc w:val="center"/>
            </w:pPr>
            <w:r w:rsidRPr="00A60D33">
              <w:t>26,0</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24,97</w:t>
            </w:r>
          </w:p>
        </w:tc>
        <w:tc>
          <w:tcPr>
            <w:tcW w:w="348" w:type="pct"/>
            <w:shd w:val="clear" w:color="auto" w:fill="auto"/>
            <w:vAlign w:val="center"/>
            <w:hideMark/>
          </w:tcPr>
          <w:p w:rsidR="00A60D33" w:rsidRPr="00A60D33" w:rsidRDefault="00A60D33" w:rsidP="009C4DF2">
            <w:pPr>
              <w:jc w:val="center"/>
            </w:pPr>
            <w:r w:rsidRPr="00A60D33">
              <w:t>23,8</w:t>
            </w:r>
          </w:p>
        </w:tc>
        <w:tc>
          <w:tcPr>
            <w:tcW w:w="322" w:type="pct"/>
            <w:shd w:val="clear" w:color="auto" w:fill="auto"/>
            <w:vAlign w:val="center"/>
            <w:hideMark/>
          </w:tcPr>
          <w:p w:rsidR="00A60D33" w:rsidRPr="00A60D33" w:rsidRDefault="00A60D33" w:rsidP="009C4DF2">
            <w:pPr>
              <w:jc w:val="center"/>
            </w:pPr>
            <w:r w:rsidRPr="00A60D33">
              <w:rPr>
                <w:b/>
              </w:rPr>
              <w:t>0</w:t>
            </w:r>
          </w:p>
        </w:tc>
        <w:tc>
          <w:tcPr>
            <w:tcW w:w="566" w:type="pct"/>
            <w:shd w:val="clear" w:color="auto" w:fill="auto"/>
            <w:vAlign w:val="center"/>
            <w:hideMark/>
          </w:tcPr>
          <w:p w:rsidR="00A60D33" w:rsidRPr="00A60D33" w:rsidRDefault="00A60D33" w:rsidP="009C4DF2">
            <w:pPr>
              <w:jc w:val="center"/>
            </w:pPr>
            <w:r w:rsidRPr="00A60D33">
              <w:t>-</w:t>
            </w:r>
          </w:p>
        </w:tc>
        <w:tc>
          <w:tcPr>
            <w:tcW w:w="631" w:type="pct"/>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1.8</w:t>
            </w:r>
          </w:p>
        </w:tc>
        <w:tc>
          <w:tcPr>
            <w:tcW w:w="2082" w:type="pct"/>
            <w:shd w:val="clear" w:color="auto" w:fill="auto"/>
            <w:vAlign w:val="center"/>
            <w:hideMark/>
          </w:tcPr>
          <w:p w:rsidR="00A60D33" w:rsidRPr="00A60D33" w:rsidRDefault="00A60D33" w:rsidP="009C4DF2">
            <w:r w:rsidRPr="00A60D33">
              <w:t>Доля замены ветхих инженерных сетей тепло-, водоснабжения, водоотведения от общей протяженности ветхих инженерных сетей, %</w:t>
            </w:r>
          </w:p>
        </w:tc>
        <w:tc>
          <w:tcPr>
            <w:tcW w:w="388" w:type="pct"/>
            <w:shd w:val="clear" w:color="auto" w:fill="auto"/>
            <w:vAlign w:val="center"/>
            <w:hideMark/>
          </w:tcPr>
          <w:p w:rsidR="00A60D33" w:rsidRPr="00A60D33" w:rsidRDefault="00A60D33" w:rsidP="009C4DF2">
            <w:pPr>
              <w:jc w:val="center"/>
            </w:pPr>
            <w:r w:rsidRPr="00A60D33">
              <w:t>1,4</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2,34</w:t>
            </w:r>
          </w:p>
        </w:tc>
        <w:tc>
          <w:tcPr>
            <w:tcW w:w="348" w:type="pct"/>
            <w:shd w:val="clear" w:color="auto" w:fill="auto"/>
            <w:vAlign w:val="center"/>
            <w:hideMark/>
          </w:tcPr>
          <w:p w:rsidR="00A60D33" w:rsidRPr="00A60D33" w:rsidRDefault="00A60D33" w:rsidP="009C4DF2">
            <w:pPr>
              <w:jc w:val="center"/>
            </w:pPr>
            <w:r w:rsidRPr="00A60D33">
              <w:t>2,4</w:t>
            </w:r>
          </w:p>
        </w:tc>
        <w:tc>
          <w:tcPr>
            <w:tcW w:w="322" w:type="pct"/>
            <w:shd w:val="clear" w:color="auto" w:fill="auto"/>
            <w:vAlign w:val="center"/>
            <w:hideMark/>
          </w:tcPr>
          <w:p w:rsidR="00A60D33" w:rsidRPr="00A60D33" w:rsidRDefault="00A60D33" w:rsidP="009C4DF2">
            <w:pPr>
              <w:jc w:val="center"/>
            </w:pPr>
            <w:r w:rsidRPr="00A60D33">
              <w:rPr>
                <w:b/>
              </w:rPr>
              <w:t>5,72</w:t>
            </w:r>
          </w:p>
        </w:tc>
        <w:tc>
          <w:tcPr>
            <w:tcW w:w="566" w:type="pct"/>
            <w:shd w:val="clear" w:color="auto" w:fill="auto"/>
            <w:vAlign w:val="center"/>
            <w:hideMark/>
          </w:tcPr>
          <w:p w:rsidR="00A60D33" w:rsidRPr="00A60D33" w:rsidRDefault="00A60D33" w:rsidP="009C4DF2">
            <w:pPr>
              <w:jc w:val="center"/>
              <w:rPr>
                <w:b/>
              </w:rPr>
            </w:pPr>
            <w:r w:rsidRPr="00A60D33">
              <w:rPr>
                <w:b/>
              </w:rPr>
              <w:t>+2,4 раза</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1.9</w:t>
            </w:r>
          </w:p>
        </w:tc>
        <w:tc>
          <w:tcPr>
            <w:tcW w:w="2082" w:type="pct"/>
            <w:shd w:val="clear" w:color="auto" w:fill="auto"/>
            <w:vAlign w:val="center"/>
            <w:hideMark/>
          </w:tcPr>
          <w:p w:rsidR="00A60D33" w:rsidRPr="00A60D33" w:rsidRDefault="00A60D33" w:rsidP="009C4DF2">
            <w:r w:rsidRPr="00A60D33">
              <w:t xml:space="preserve">Удельная величина потребления энергетических ресурсов </w:t>
            </w:r>
            <w:r w:rsidRPr="00A60D33">
              <w:lastRenderedPageBreak/>
              <w:t>муниципальными бюджетными учреждениями: электрическая энергия, кВт∙</w:t>
            </w:r>
            <w:proofErr w:type="gramStart"/>
            <w:r w:rsidRPr="00A60D33">
              <w:t>ч</w:t>
            </w:r>
            <w:proofErr w:type="gramEnd"/>
            <w:r w:rsidRPr="00A60D33">
              <w:t>/чел.</w:t>
            </w:r>
          </w:p>
        </w:tc>
        <w:tc>
          <w:tcPr>
            <w:tcW w:w="388" w:type="pct"/>
            <w:shd w:val="clear" w:color="auto" w:fill="auto"/>
            <w:vAlign w:val="center"/>
            <w:hideMark/>
          </w:tcPr>
          <w:p w:rsidR="00A60D33" w:rsidRPr="00A60D33" w:rsidRDefault="00A60D33" w:rsidP="009C4DF2">
            <w:pPr>
              <w:jc w:val="center"/>
            </w:pPr>
            <w:r w:rsidRPr="00A60D33">
              <w:lastRenderedPageBreak/>
              <w:t>122,9</w:t>
            </w:r>
          </w:p>
        </w:tc>
        <w:tc>
          <w:tcPr>
            <w:tcW w:w="361" w:type="pct"/>
            <w:shd w:val="clear" w:color="auto" w:fill="auto"/>
            <w:vAlign w:val="center"/>
            <w:hideMark/>
          </w:tcPr>
          <w:p w:rsidR="00A60D33" w:rsidRPr="00A60D33" w:rsidRDefault="00A60D33" w:rsidP="009C4DF2">
            <w:pPr>
              <w:jc w:val="center"/>
              <w:rPr>
                <w:b/>
              </w:rPr>
            </w:pPr>
            <w:r w:rsidRPr="00A60D33">
              <w:rPr>
                <w:b/>
              </w:rPr>
              <w:t>100,65</w:t>
            </w:r>
          </w:p>
        </w:tc>
        <w:tc>
          <w:tcPr>
            <w:tcW w:w="348" w:type="pct"/>
            <w:shd w:val="clear" w:color="auto" w:fill="auto"/>
            <w:vAlign w:val="center"/>
            <w:hideMark/>
          </w:tcPr>
          <w:p w:rsidR="00A60D33" w:rsidRPr="00A60D33" w:rsidRDefault="00A60D33" w:rsidP="009C4DF2">
            <w:pPr>
              <w:jc w:val="center"/>
            </w:pPr>
            <w:r w:rsidRPr="00A60D33">
              <w:t>122,8</w:t>
            </w:r>
          </w:p>
        </w:tc>
        <w:tc>
          <w:tcPr>
            <w:tcW w:w="322" w:type="pct"/>
            <w:shd w:val="clear" w:color="auto" w:fill="auto"/>
            <w:vAlign w:val="center"/>
            <w:hideMark/>
          </w:tcPr>
          <w:p w:rsidR="00A60D33" w:rsidRPr="00A60D33" w:rsidRDefault="00A60D33" w:rsidP="009C4DF2">
            <w:pPr>
              <w:jc w:val="center"/>
            </w:pPr>
            <w:r w:rsidRPr="00A60D33">
              <w:rPr>
                <w:b/>
              </w:rPr>
              <w:t>97,88</w:t>
            </w:r>
          </w:p>
        </w:tc>
        <w:tc>
          <w:tcPr>
            <w:tcW w:w="566" w:type="pct"/>
            <w:shd w:val="clear" w:color="auto" w:fill="auto"/>
            <w:vAlign w:val="center"/>
            <w:hideMark/>
          </w:tcPr>
          <w:p w:rsidR="00A60D33" w:rsidRPr="00A60D33" w:rsidRDefault="00A60D33" w:rsidP="009C4DF2">
            <w:pPr>
              <w:jc w:val="center"/>
              <w:rPr>
                <w:b/>
              </w:rPr>
            </w:pPr>
            <w:r w:rsidRPr="00A60D33">
              <w:rPr>
                <w:b/>
              </w:rPr>
              <w:t>79,7</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lastRenderedPageBreak/>
              <w:t>1.10</w:t>
            </w:r>
          </w:p>
        </w:tc>
        <w:tc>
          <w:tcPr>
            <w:tcW w:w="2082" w:type="pct"/>
            <w:shd w:val="clear" w:color="auto" w:fill="auto"/>
            <w:vAlign w:val="center"/>
            <w:hideMark/>
          </w:tcPr>
          <w:p w:rsidR="00A60D33" w:rsidRPr="00A60D33" w:rsidRDefault="00A60D33" w:rsidP="009C4DF2">
            <w:r w:rsidRPr="00A60D33">
              <w:t>Удовлетворенность населения качеством оказания жилищно-коммунальных услуг, %</w:t>
            </w:r>
          </w:p>
        </w:tc>
        <w:tc>
          <w:tcPr>
            <w:tcW w:w="388" w:type="pct"/>
            <w:shd w:val="clear" w:color="auto" w:fill="auto"/>
            <w:vAlign w:val="center"/>
            <w:hideMark/>
          </w:tcPr>
          <w:p w:rsidR="00A60D33" w:rsidRPr="00A60D33" w:rsidRDefault="00A60D33" w:rsidP="009C4DF2">
            <w:pPr>
              <w:jc w:val="center"/>
            </w:pPr>
            <w:r w:rsidRPr="00A60D33">
              <w:t>53,2</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43,8</w:t>
            </w:r>
          </w:p>
        </w:tc>
        <w:tc>
          <w:tcPr>
            <w:tcW w:w="348" w:type="pct"/>
            <w:shd w:val="clear" w:color="auto" w:fill="auto"/>
            <w:vAlign w:val="center"/>
            <w:hideMark/>
          </w:tcPr>
          <w:p w:rsidR="00A60D33" w:rsidRPr="00A60D33" w:rsidRDefault="00A60D33" w:rsidP="009C4DF2">
            <w:pPr>
              <w:jc w:val="center"/>
            </w:pPr>
            <w:r w:rsidRPr="00A60D33">
              <w:t>82,0</w:t>
            </w:r>
          </w:p>
        </w:tc>
        <w:tc>
          <w:tcPr>
            <w:tcW w:w="322" w:type="pct"/>
            <w:shd w:val="clear" w:color="auto" w:fill="auto"/>
            <w:vAlign w:val="center"/>
            <w:hideMark/>
          </w:tcPr>
          <w:p w:rsidR="00A60D33" w:rsidRPr="00A60D33" w:rsidRDefault="00A60D33" w:rsidP="009C4DF2">
            <w:pPr>
              <w:jc w:val="center"/>
            </w:pPr>
            <w:r w:rsidRPr="00A60D33">
              <w:rPr>
                <w:b/>
              </w:rPr>
              <w:t>82,3</w:t>
            </w:r>
          </w:p>
        </w:tc>
        <w:tc>
          <w:tcPr>
            <w:tcW w:w="566" w:type="pct"/>
            <w:shd w:val="clear" w:color="auto" w:fill="auto"/>
            <w:vAlign w:val="center"/>
            <w:hideMark/>
          </w:tcPr>
          <w:p w:rsidR="00A60D33" w:rsidRPr="00A60D33" w:rsidRDefault="00A60D33" w:rsidP="009C4DF2">
            <w:pPr>
              <w:jc w:val="center"/>
              <w:rPr>
                <w:b/>
              </w:rPr>
            </w:pPr>
            <w:r w:rsidRPr="00A60D33">
              <w:rPr>
                <w:b/>
              </w:rPr>
              <w:t>100,4</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1.11</w:t>
            </w:r>
          </w:p>
        </w:tc>
        <w:tc>
          <w:tcPr>
            <w:tcW w:w="2082" w:type="pct"/>
            <w:shd w:val="clear" w:color="auto" w:fill="auto"/>
            <w:vAlign w:val="center"/>
            <w:hideMark/>
          </w:tcPr>
          <w:p w:rsidR="00A60D33" w:rsidRPr="00A60D33" w:rsidRDefault="00A60D33" w:rsidP="009C4DF2">
            <w:r w:rsidRPr="00A60D33">
              <w:t>Уровень удовлетворенности населения качеством предоставления государственных и муниципальных услуг, %</w:t>
            </w:r>
          </w:p>
        </w:tc>
        <w:tc>
          <w:tcPr>
            <w:tcW w:w="388" w:type="pct"/>
            <w:shd w:val="clear" w:color="auto" w:fill="auto"/>
            <w:vAlign w:val="center"/>
            <w:hideMark/>
          </w:tcPr>
          <w:p w:rsidR="00A60D33" w:rsidRPr="00A60D33" w:rsidRDefault="00A60D33" w:rsidP="009C4DF2">
            <w:pPr>
              <w:jc w:val="center"/>
            </w:pPr>
            <w:r w:rsidRPr="00A60D33">
              <w:t>90,0</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101,8</w:t>
            </w:r>
          </w:p>
        </w:tc>
        <w:tc>
          <w:tcPr>
            <w:tcW w:w="348" w:type="pct"/>
            <w:shd w:val="clear" w:color="auto" w:fill="auto"/>
            <w:vAlign w:val="center"/>
            <w:hideMark/>
          </w:tcPr>
          <w:p w:rsidR="00A60D33" w:rsidRPr="00A60D33" w:rsidRDefault="00A60D33" w:rsidP="009C4DF2">
            <w:pPr>
              <w:jc w:val="center"/>
            </w:pPr>
            <w:r w:rsidRPr="00A60D33">
              <w:t>90,0</w:t>
            </w:r>
          </w:p>
        </w:tc>
        <w:tc>
          <w:tcPr>
            <w:tcW w:w="322" w:type="pct"/>
            <w:shd w:val="clear" w:color="auto" w:fill="auto"/>
            <w:vAlign w:val="center"/>
            <w:hideMark/>
          </w:tcPr>
          <w:p w:rsidR="00A60D33" w:rsidRPr="00A60D33" w:rsidRDefault="00A60D33" w:rsidP="009C4DF2">
            <w:pPr>
              <w:jc w:val="center"/>
            </w:pPr>
            <w:r w:rsidRPr="00A60D33">
              <w:rPr>
                <w:b/>
              </w:rPr>
              <w:t>91,8</w:t>
            </w:r>
          </w:p>
        </w:tc>
        <w:tc>
          <w:tcPr>
            <w:tcW w:w="566" w:type="pct"/>
            <w:shd w:val="clear" w:color="auto" w:fill="auto"/>
            <w:vAlign w:val="center"/>
            <w:hideMark/>
          </w:tcPr>
          <w:p w:rsidR="00A60D33" w:rsidRPr="00A60D33" w:rsidRDefault="00A60D33" w:rsidP="009C4DF2">
            <w:pPr>
              <w:jc w:val="center"/>
              <w:rPr>
                <w:b/>
              </w:rPr>
            </w:pPr>
            <w:r w:rsidRPr="00A60D33">
              <w:rPr>
                <w:b/>
              </w:rPr>
              <w:t>102,0</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1.12</w:t>
            </w:r>
          </w:p>
        </w:tc>
        <w:tc>
          <w:tcPr>
            <w:tcW w:w="2082" w:type="pct"/>
            <w:shd w:val="clear" w:color="auto" w:fill="auto"/>
            <w:vAlign w:val="center"/>
            <w:hideMark/>
          </w:tcPr>
          <w:p w:rsidR="00A60D33" w:rsidRPr="00A60D33" w:rsidRDefault="00A60D33" w:rsidP="009C4DF2">
            <w:r w:rsidRPr="00A60D33">
              <w:t>Удовлетворенность населения деятельностью органов местного самоуправления городского округа, %</w:t>
            </w:r>
          </w:p>
        </w:tc>
        <w:tc>
          <w:tcPr>
            <w:tcW w:w="388" w:type="pct"/>
            <w:shd w:val="clear" w:color="auto" w:fill="auto"/>
            <w:vAlign w:val="center"/>
            <w:hideMark/>
          </w:tcPr>
          <w:p w:rsidR="00A60D33" w:rsidRPr="00A60D33" w:rsidRDefault="00A60D33" w:rsidP="009C4DF2">
            <w:pPr>
              <w:jc w:val="center"/>
            </w:pPr>
            <w:r w:rsidRPr="00A60D33">
              <w:t>59,8</w:t>
            </w:r>
          </w:p>
        </w:tc>
        <w:tc>
          <w:tcPr>
            <w:tcW w:w="361" w:type="pct"/>
            <w:shd w:val="clear" w:color="auto" w:fill="auto"/>
            <w:vAlign w:val="center"/>
            <w:hideMark/>
          </w:tcPr>
          <w:p w:rsidR="00A60D33" w:rsidRPr="00A60D33" w:rsidRDefault="00A60D33" w:rsidP="009C4DF2">
            <w:pPr>
              <w:jc w:val="center"/>
              <w:rPr>
                <w:b/>
              </w:rPr>
            </w:pPr>
            <w:r w:rsidRPr="00A60D33">
              <w:rPr>
                <w:b/>
              </w:rPr>
              <w:t>64,0</w:t>
            </w:r>
          </w:p>
        </w:tc>
        <w:tc>
          <w:tcPr>
            <w:tcW w:w="348" w:type="pct"/>
            <w:shd w:val="clear" w:color="auto" w:fill="auto"/>
            <w:vAlign w:val="center"/>
            <w:hideMark/>
          </w:tcPr>
          <w:p w:rsidR="00A60D33" w:rsidRPr="00A60D33" w:rsidRDefault="00A60D33" w:rsidP="009C4DF2">
            <w:pPr>
              <w:jc w:val="center"/>
            </w:pPr>
            <w:r w:rsidRPr="00A60D33">
              <w:t>60,1</w:t>
            </w:r>
          </w:p>
        </w:tc>
        <w:tc>
          <w:tcPr>
            <w:tcW w:w="322" w:type="pct"/>
            <w:shd w:val="clear" w:color="auto" w:fill="auto"/>
            <w:vAlign w:val="center"/>
            <w:hideMark/>
          </w:tcPr>
          <w:p w:rsidR="00A60D33" w:rsidRPr="00A60D33" w:rsidRDefault="00A60D33" w:rsidP="009C4DF2">
            <w:pPr>
              <w:jc w:val="center"/>
            </w:pPr>
            <w:r w:rsidRPr="00A60D33">
              <w:rPr>
                <w:b/>
              </w:rPr>
              <w:t>64,0</w:t>
            </w:r>
          </w:p>
        </w:tc>
        <w:tc>
          <w:tcPr>
            <w:tcW w:w="566" w:type="pct"/>
            <w:shd w:val="clear" w:color="auto" w:fill="auto"/>
            <w:vAlign w:val="center"/>
            <w:hideMark/>
          </w:tcPr>
          <w:p w:rsidR="00A60D33" w:rsidRPr="00A60D33" w:rsidRDefault="00A60D33" w:rsidP="009C4DF2">
            <w:pPr>
              <w:jc w:val="center"/>
              <w:rPr>
                <w:b/>
              </w:rPr>
            </w:pPr>
            <w:r w:rsidRPr="00A60D33">
              <w:rPr>
                <w:b/>
              </w:rPr>
              <w:t>106,5</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1.13</w:t>
            </w:r>
          </w:p>
        </w:tc>
        <w:tc>
          <w:tcPr>
            <w:tcW w:w="2082" w:type="pct"/>
            <w:shd w:val="clear" w:color="auto" w:fill="auto"/>
            <w:vAlign w:val="center"/>
            <w:hideMark/>
          </w:tcPr>
          <w:p w:rsidR="00A60D33" w:rsidRPr="00A60D33" w:rsidRDefault="00A60D33" w:rsidP="009C4DF2">
            <w:r w:rsidRPr="00A60D33">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388" w:type="pct"/>
            <w:shd w:val="clear" w:color="auto" w:fill="auto"/>
            <w:vAlign w:val="center"/>
            <w:hideMark/>
          </w:tcPr>
          <w:p w:rsidR="00A60D33" w:rsidRPr="00A60D33" w:rsidRDefault="00A60D33" w:rsidP="009C4DF2">
            <w:pPr>
              <w:jc w:val="center"/>
            </w:pPr>
            <w:r w:rsidRPr="00A60D33">
              <w:t>40,0</w:t>
            </w:r>
          </w:p>
        </w:tc>
        <w:tc>
          <w:tcPr>
            <w:tcW w:w="361" w:type="pct"/>
            <w:shd w:val="clear" w:color="auto" w:fill="auto"/>
            <w:vAlign w:val="center"/>
            <w:hideMark/>
          </w:tcPr>
          <w:p w:rsidR="00A60D33" w:rsidRPr="00A60D33" w:rsidRDefault="00A60D33" w:rsidP="009C4DF2">
            <w:pPr>
              <w:jc w:val="center"/>
              <w:rPr>
                <w:b/>
              </w:rPr>
            </w:pPr>
            <w:r w:rsidRPr="00A60D33">
              <w:rPr>
                <w:b/>
              </w:rPr>
              <w:t>36,6</w:t>
            </w:r>
          </w:p>
        </w:tc>
        <w:tc>
          <w:tcPr>
            <w:tcW w:w="348" w:type="pct"/>
            <w:shd w:val="clear" w:color="auto" w:fill="auto"/>
            <w:vAlign w:val="center"/>
            <w:hideMark/>
          </w:tcPr>
          <w:p w:rsidR="00A60D33" w:rsidRPr="00A60D33" w:rsidRDefault="00A60D33" w:rsidP="009C4DF2">
            <w:pPr>
              <w:jc w:val="center"/>
            </w:pPr>
            <w:r w:rsidRPr="00A60D33">
              <w:t>50,7</w:t>
            </w:r>
          </w:p>
        </w:tc>
        <w:tc>
          <w:tcPr>
            <w:tcW w:w="322" w:type="pct"/>
            <w:shd w:val="clear" w:color="auto" w:fill="auto"/>
            <w:vAlign w:val="center"/>
            <w:hideMark/>
          </w:tcPr>
          <w:p w:rsidR="00A60D33" w:rsidRPr="00A60D33" w:rsidRDefault="00A60D33" w:rsidP="009C4DF2">
            <w:pPr>
              <w:jc w:val="center"/>
            </w:pPr>
            <w:r w:rsidRPr="00A60D33">
              <w:rPr>
                <w:b/>
              </w:rPr>
              <w:t>38,0</w:t>
            </w:r>
          </w:p>
        </w:tc>
        <w:tc>
          <w:tcPr>
            <w:tcW w:w="566" w:type="pct"/>
            <w:shd w:val="clear" w:color="auto" w:fill="auto"/>
            <w:vAlign w:val="center"/>
            <w:hideMark/>
          </w:tcPr>
          <w:p w:rsidR="00A60D33" w:rsidRPr="00A60D33" w:rsidRDefault="00A60D33" w:rsidP="009C4DF2">
            <w:pPr>
              <w:jc w:val="center"/>
              <w:rPr>
                <w:b/>
              </w:rPr>
            </w:pPr>
            <w:r w:rsidRPr="00A60D33">
              <w:rPr>
                <w:b/>
              </w:rPr>
              <w:t>75,0</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1.14</w:t>
            </w:r>
          </w:p>
        </w:tc>
        <w:tc>
          <w:tcPr>
            <w:tcW w:w="2082" w:type="pct"/>
            <w:shd w:val="clear" w:color="auto" w:fill="auto"/>
            <w:vAlign w:val="center"/>
            <w:hideMark/>
          </w:tcPr>
          <w:p w:rsidR="00A60D33" w:rsidRPr="00A60D33" w:rsidRDefault="00A60D33" w:rsidP="009C4DF2">
            <w:r w:rsidRPr="00A60D33">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w:t>
            </w:r>
          </w:p>
        </w:tc>
        <w:tc>
          <w:tcPr>
            <w:tcW w:w="388" w:type="pct"/>
            <w:shd w:val="clear" w:color="auto" w:fill="auto"/>
            <w:vAlign w:val="center"/>
            <w:hideMark/>
          </w:tcPr>
          <w:p w:rsidR="00A60D33" w:rsidRPr="00A60D33" w:rsidRDefault="00A60D33" w:rsidP="009C4DF2">
            <w:pPr>
              <w:jc w:val="center"/>
            </w:pPr>
            <w:r w:rsidRPr="00A60D33">
              <w:t>0,0</w:t>
            </w:r>
          </w:p>
        </w:tc>
        <w:tc>
          <w:tcPr>
            <w:tcW w:w="361" w:type="pct"/>
            <w:shd w:val="clear" w:color="auto" w:fill="auto"/>
            <w:vAlign w:val="center"/>
            <w:hideMark/>
          </w:tcPr>
          <w:p w:rsidR="00A60D33" w:rsidRPr="00A60D33" w:rsidRDefault="00A60D33" w:rsidP="009C4DF2">
            <w:pPr>
              <w:jc w:val="center"/>
              <w:rPr>
                <w:b/>
              </w:rPr>
            </w:pPr>
            <w:r w:rsidRPr="00A60D33">
              <w:rPr>
                <w:b/>
              </w:rPr>
              <w:t>0,0</w:t>
            </w:r>
          </w:p>
        </w:tc>
        <w:tc>
          <w:tcPr>
            <w:tcW w:w="348" w:type="pct"/>
            <w:shd w:val="clear" w:color="auto" w:fill="auto"/>
            <w:vAlign w:val="center"/>
            <w:hideMark/>
          </w:tcPr>
          <w:p w:rsidR="00A60D33" w:rsidRPr="00A60D33" w:rsidRDefault="00A60D33" w:rsidP="009C4DF2">
            <w:pPr>
              <w:jc w:val="center"/>
            </w:pPr>
            <w:r w:rsidRPr="00A60D33">
              <w:t>14,3</w:t>
            </w:r>
          </w:p>
        </w:tc>
        <w:tc>
          <w:tcPr>
            <w:tcW w:w="322" w:type="pct"/>
            <w:shd w:val="clear" w:color="auto" w:fill="auto"/>
            <w:vAlign w:val="center"/>
            <w:hideMark/>
          </w:tcPr>
          <w:p w:rsidR="00A60D33" w:rsidRPr="00A60D33" w:rsidRDefault="00A60D33" w:rsidP="009C4DF2">
            <w:pPr>
              <w:jc w:val="center"/>
            </w:pPr>
            <w:r w:rsidRPr="00A60D33">
              <w:rPr>
                <w:b/>
              </w:rPr>
              <w:t>14,3</w:t>
            </w:r>
          </w:p>
        </w:tc>
        <w:tc>
          <w:tcPr>
            <w:tcW w:w="566" w:type="pct"/>
            <w:shd w:val="clear" w:color="auto" w:fill="auto"/>
            <w:vAlign w:val="center"/>
            <w:hideMark/>
          </w:tcPr>
          <w:p w:rsidR="00A60D33" w:rsidRPr="00A60D33" w:rsidRDefault="00A60D33" w:rsidP="009C4DF2">
            <w:pPr>
              <w:jc w:val="center"/>
              <w:rPr>
                <w:b/>
              </w:rPr>
            </w:pPr>
            <w:r w:rsidRPr="00A60D33">
              <w:rPr>
                <w:b/>
              </w:rPr>
              <w:t>100,0</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1.15</w:t>
            </w:r>
          </w:p>
        </w:tc>
        <w:tc>
          <w:tcPr>
            <w:tcW w:w="2082" w:type="pct"/>
            <w:shd w:val="clear" w:color="auto" w:fill="auto"/>
            <w:vAlign w:val="center"/>
            <w:hideMark/>
          </w:tcPr>
          <w:p w:rsidR="00A60D33" w:rsidRPr="00A60D33" w:rsidRDefault="00A60D33" w:rsidP="009C4DF2">
            <w:r w:rsidRPr="00A60D33">
              <w:t xml:space="preserve">Численность туристов, размещенных в коллективных средствах размещения, чел. </w:t>
            </w:r>
          </w:p>
        </w:tc>
        <w:tc>
          <w:tcPr>
            <w:tcW w:w="388" w:type="pct"/>
            <w:shd w:val="clear" w:color="auto" w:fill="auto"/>
            <w:vAlign w:val="center"/>
            <w:hideMark/>
          </w:tcPr>
          <w:p w:rsidR="00A60D33" w:rsidRPr="00A60D33" w:rsidRDefault="00A60D33" w:rsidP="009C4DF2">
            <w:pPr>
              <w:jc w:val="center"/>
            </w:pPr>
            <w:r w:rsidRPr="00A60D33">
              <w:t>3 050</w:t>
            </w:r>
          </w:p>
        </w:tc>
        <w:tc>
          <w:tcPr>
            <w:tcW w:w="361" w:type="pct"/>
            <w:shd w:val="clear" w:color="auto" w:fill="auto"/>
            <w:vAlign w:val="center"/>
            <w:hideMark/>
          </w:tcPr>
          <w:p w:rsidR="00A60D33" w:rsidRPr="00A60D33" w:rsidRDefault="00A60D33" w:rsidP="009C4DF2">
            <w:pPr>
              <w:jc w:val="center"/>
              <w:rPr>
                <w:b/>
              </w:rPr>
            </w:pPr>
            <w:r w:rsidRPr="00A60D33">
              <w:rPr>
                <w:b/>
              </w:rPr>
              <w:t>4 365</w:t>
            </w:r>
          </w:p>
        </w:tc>
        <w:tc>
          <w:tcPr>
            <w:tcW w:w="348" w:type="pct"/>
            <w:shd w:val="clear" w:color="auto" w:fill="auto"/>
            <w:vAlign w:val="center"/>
            <w:hideMark/>
          </w:tcPr>
          <w:p w:rsidR="00A60D33" w:rsidRPr="00A60D33" w:rsidRDefault="00A60D33" w:rsidP="009C4DF2">
            <w:pPr>
              <w:jc w:val="center"/>
            </w:pPr>
            <w:r w:rsidRPr="00A60D33">
              <w:t>3200</w:t>
            </w:r>
          </w:p>
        </w:tc>
        <w:tc>
          <w:tcPr>
            <w:tcW w:w="322" w:type="pct"/>
            <w:shd w:val="clear" w:color="auto" w:fill="auto"/>
            <w:vAlign w:val="center"/>
            <w:hideMark/>
          </w:tcPr>
          <w:p w:rsidR="00A60D33" w:rsidRPr="00A60D33" w:rsidRDefault="00A60D33" w:rsidP="009C4DF2">
            <w:pPr>
              <w:jc w:val="center"/>
            </w:pPr>
            <w:r w:rsidRPr="00A60D33">
              <w:rPr>
                <w:b/>
              </w:rPr>
              <w:t>3 089</w:t>
            </w:r>
          </w:p>
        </w:tc>
        <w:tc>
          <w:tcPr>
            <w:tcW w:w="566" w:type="pct"/>
            <w:shd w:val="clear" w:color="auto" w:fill="auto"/>
            <w:vAlign w:val="center"/>
            <w:hideMark/>
          </w:tcPr>
          <w:p w:rsidR="00A60D33" w:rsidRPr="00A60D33" w:rsidRDefault="00A60D33" w:rsidP="009C4DF2">
            <w:pPr>
              <w:jc w:val="center"/>
              <w:rPr>
                <w:b/>
              </w:rPr>
            </w:pPr>
            <w:r w:rsidRPr="00A60D33">
              <w:rPr>
                <w:b/>
              </w:rPr>
              <w:t>96,5</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1.16</w:t>
            </w:r>
          </w:p>
        </w:tc>
        <w:tc>
          <w:tcPr>
            <w:tcW w:w="2082" w:type="pct"/>
            <w:shd w:val="clear" w:color="auto" w:fill="auto"/>
            <w:vAlign w:val="center"/>
            <w:hideMark/>
          </w:tcPr>
          <w:p w:rsidR="00A60D33" w:rsidRPr="00A60D33" w:rsidRDefault="00A60D33" w:rsidP="009C4DF2">
            <w:r w:rsidRPr="00A60D33">
              <w:t>Доля площади лесов, охваченных мониторингом (патрулированием), в общей площади городских лесов, %</w:t>
            </w:r>
          </w:p>
        </w:tc>
        <w:tc>
          <w:tcPr>
            <w:tcW w:w="388" w:type="pct"/>
            <w:shd w:val="clear" w:color="auto" w:fill="auto"/>
            <w:vAlign w:val="center"/>
            <w:hideMark/>
          </w:tcPr>
          <w:p w:rsidR="00A60D33" w:rsidRPr="00A60D33" w:rsidRDefault="00A60D33" w:rsidP="009C4DF2">
            <w:pPr>
              <w:jc w:val="center"/>
            </w:pPr>
            <w:r w:rsidRPr="00A60D33">
              <w:t>100,0</w:t>
            </w:r>
          </w:p>
        </w:tc>
        <w:tc>
          <w:tcPr>
            <w:tcW w:w="361" w:type="pct"/>
            <w:shd w:val="clear" w:color="auto" w:fill="auto"/>
            <w:vAlign w:val="center"/>
            <w:hideMark/>
          </w:tcPr>
          <w:p w:rsidR="00A60D33" w:rsidRPr="00A60D33" w:rsidRDefault="00A60D33" w:rsidP="009C4DF2">
            <w:pPr>
              <w:jc w:val="center"/>
              <w:rPr>
                <w:b/>
              </w:rPr>
            </w:pPr>
            <w:r w:rsidRPr="00A60D33">
              <w:rPr>
                <w:b/>
              </w:rPr>
              <w:t>100,0</w:t>
            </w:r>
          </w:p>
        </w:tc>
        <w:tc>
          <w:tcPr>
            <w:tcW w:w="348" w:type="pct"/>
            <w:shd w:val="clear" w:color="auto" w:fill="auto"/>
            <w:vAlign w:val="center"/>
            <w:hideMark/>
          </w:tcPr>
          <w:p w:rsidR="00A60D33" w:rsidRPr="00A60D33" w:rsidRDefault="00A60D33" w:rsidP="009C4DF2">
            <w:pPr>
              <w:jc w:val="center"/>
            </w:pPr>
            <w:r w:rsidRPr="00A60D33">
              <w:t>100,0</w:t>
            </w:r>
          </w:p>
        </w:tc>
        <w:tc>
          <w:tcPr>
            <w:tcW w:w="322" w:type="pct"/>
            <w:shd w:val="clear" w:color="auto" w:fill="auto"/>
            <w:vAlign w:val="center"/>
            <w:hideMark/>
          </w:tcPr>
          <w:p w:rsidR="00A60D33" w:rsidRPr="00A60D33" w:rsidRDefault="00A60D33" w:rsidP="009C4DF2">
            <w:pPr>
              <w:jc w:val="center"/>
            </w:pPr>
            <w:r w:rsidRPr="00A60D33">
              <w:rPr>
                <w:b/>
              </w:rPr>
              <w:t>100,0</w:t>
            </w:r>
          </w:p>
        </w:tc>
        <w:tc>
          <w:tcPr>
            <w:tcW w:w="566" w:type="pct"/>
            <w:shd w:val="clear" w:color="auto" w:fill="auto"/>
            <w:vAlign w:val="center"/>
            <w:hideMark/>
          </w:tcPr>
          <w:p w:rsidR="00A60D33" w:rsidRPr="00A60D33" w:rsidRDefault="00A60D33" w:rsidP="009C4DF2">
            <w:pPr>
              <w:jc w:val="center"/>
              <w:rPr>
                <w:b/>
              </w:rPr>
            </w:pPr>
            <w:r w:rsidRPr="00A60D33">
              <w:rPr>
                <w:b/>
              </w:rPr>
              <w:t>100,0</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1.17</w:t>
            </w:r>
          </w:p>
        </w:tc>
        <w:tc>
          <w:tcPr>
            <w:tcW w:w="2082" w:type="pct"/>
            <w:shd w:val="clear" w:color="auto" w:fill="auto"/>
            <w:vAlign w:val="center"/>
            <w:hideMark/>
          </w:tcPr>
          <w:p w:rsidR="00A60D33" w:rsidRPr="00A60D33" w:rsidRDefault="00A60D33" w:rsidP="009C4DF2">
            <w:r w:rsidRPr="00A60D33">
              <w:t>Доля населения, вовлеченного в эколого-просветительские и эколого-образовательные мероприятия, от общего количества населения города Урай, %</w:t>
            </w:r>
          </w:p>
        </w:tc>
        <w:tc>
          <w:tcPr>
            <w:tcW w:w="388" w:type="pct"/>
            <w:shd w:val="clear" w:color="auto" w:fill="auto"/>
            <w:vAlign w:val="center"/>
            <w:hideMark/>
          </w:tcPr>
          <w:p w:rsidR="00A60D33" w:rsidRPr="00A60D33" w:rsidRDefault="00A60D33" w:rsidP="009C4DF2">
            <w:pPr>
              <w:jc w:val="center"/>
            </w:pPr>
            <w:r w:rsidRPr="00A60D33">
              <w:t>73,9</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59,5</w:t>
            </w:r>
          </w:p>
        </w:tc>
        <w:tc>
          <w:tcPr>
            <w:tcW w:w="348" w:type="pct"/>
            <w:shd w:val="clear" w:color="auto" w:fill="auto"/>
            <w:vAlign w:val="center"/>
            <w:hideMark/>
          </w:tcPr>
          <w:p w:rsidR="00A60D33" w:rsidRPr="00A60D33" w:rsidRDefault="00A60D33" w:rsidP="009C4DF2">
            <w:pPr>
              <w:jc w:val="center"/>
            </w:pPr>
            <w:r w:rsidRPr="00A60D33">
              <w:t>50,5</w:t>
            </w:r>
          </w:p>
        </w:tc>
        <w:tc>
          <w:tcPr>
            <w:tcW w:w="322" w:type="pct"/>
            <w:shd w:val="clear" w:color="auto" w:fill="auto"/>
            <w:vAlign w:val="center"/>
            <w:hideMark/>
          </w:tcPr>
          <w:p w:rsidR="00A60D33" w:rsidRPr="00A60D33" w:rsidRDefault="00A60D33" w:rsidP="009C4DF2">
            <w:pPr>
              <w:jc w:val="center"/>
            </w:pPr>
            <w:r w:rsidRPr="00A60D33">
              <w:rPr>
                <w:b/>
              </w:rPr>
              <w:t>50,5</w:t>
            </w:r>
          </w:p>
        </w:tc>
        <w:tc>
          <w:tcPr>
            <w:tcW w:w="566" w:type="pct"/>
            <w:shd w:val="clear" w:color="auto" w:fill="auto"/>
            <w:vAlign w:val="center"/>
            <w:hideMark/>
          </w:tcPr>
          <w:p w:rsidR="00A60D33" w:rsidRPr="00A60D33" w:rsidRDefault="00A60D33" w:rsidP="009C4DF2">
            <w:pPr>
              <w:jc w:val="center"/>
              <w:rPr>
                <w:b/>
              </w:rPr>
            </w:pPr>
            <w:r w:rsidRPr="00A60D33">
              <w:rPr>
                <w:b/>
              </w:rPr>
              <w:t>100,0</w:t>
            </w:r>
          </w:p>
        </w:tc>
        <w:tc>
          <w:tcPr>
            <w:tcW w:w="631" w:type="pct"/>
            <w:shd w:val="clear" w:color="auto" w:fill="auto"/>
            <w:vAlign w:val="center"/>
            <w:hideMark/>
          </w:tcPr>
          <w:p w:rsidR="00A60D33" w:rsidRPr="00A60D33" w:rsidRDefault="00A60D33" w:rsidP="009C4DF2">
            <w:pPr>
              <w:jc w:val="center"/>
            </w:pPr>
          </w:p>
        </w:tc>
      </w:tr>
      <w:tr w:rsidR="00A60D33" w:rsidRPr="00A60D33" w:rsidTr="00A60D33">
        <w:trPr>
          <w:gridAfter w:val="1"/>
          <w:wAfter w:w="4" w:type="pct"/>
        </w:trPr>
        <w:tc>
          <w:tcPr>
            <w:tcW w:w="298" w:type="pct"/>
            <w:shd w:val="clear" w:color="auto" w:fill="auto"/>
            <w:vAlign w:val="center"/>
            <w:hideMark/>
          </w:tcPr>
          <w:p w:rsidR="00A60D33" w:rsidRPr="00A60D33" w:rsidRDefault="00A60D33" w:rsidP="009C4DF2">
            <w:pPr>
              <w:jc w:val="center"/>
            </w:pPr>
            <w:r w:rsidRPr="00A60D33">
              <w:t>1.18</w:t>
            </w:r>
          </w:p>
        </w:tc>
        <w:tc>
          <w:tcPr>
            <w:tcW w:w="2082" w:type="pct"/>
            <w:shd w:val="clear" w:color="auto" w:fill="auto"/>
            <w:vAlign w:val="center"/>
            <w:hideMark/>
          </w:tcPr>
          <w:p w:rsidR="00A60D33" w:rsidRPr="00A60D33" w:rsidRDefault="00A60D33" w:rsidP="009C4DF2">
            <w:r w:rsidRPr="00A60D33">
              <w:t xml:space="preserve">Объем выбросов загрязняющих атмосферу веществ, отходящих от стационарных источников, т на 1 </w:t>
            </w:r>
            <w:proofErr w:type="spellStart"/>
            <w:proofErr w:type="gramStart"/>
            <w:r w:rsidRPr="00A60D33">
              <w:t>млн</w:t>
            </w:r>
            <w:proofErr w:type="spellEnd"/>
            <w:proofErr w:type="gramEnd"/>
            <w:r w:rsidRPr="00A60D33">
              <w:t xml:space="preserve"> руб. </w:t>
            </w:r>
            <w:r w:rsidRPr="00A60D33">
              <w:lastRenderedPageBreak/>
              <w:t>объема промышленного производства</w:t>
            </w:r>
          </w:p>
        </w:tc>
        <w:tc>
          <w:tcPr>
            <w:tcW w:w="388" w:type="pct"/>
            <w:shd w:val="clear" w:color="auto" w:fill="auto"/>
            <w:vAlign w:val="center"/>
            <w:hideMark/>
          </w:tcPr>
          <w:p w:rsidR="00A60D33" w:rsidRPr="00A60D33" w:rsidRDefault="00A60D33" w:rsidP="009C4DF2">
            <w:pPr>
              <w:jc w:val="center"/>
            </w:pPr>
            <w:r w:rsidRPr="00A60D33">
              <w:lastRenderedPageBreak/>
              <w:t>1,27</w:t>
            </w:r>
          </w:p>
        </w:tc>
        <w:tc>
          <w:tcPr>
            <w:tcW w:w="361" w:type="pct"/>
            <w:shd w:val="clear" w:color="auto" w:fill="auto"/>
            <w:vAlign w:val="center"/>
            <w:hideMark/>
          </w:tcPr>
          <w:p w:rsidR="00A60D33" w:rsidRPr="00A60D33" w:rsidRDefault="00A60D33" w:rsidP="009C4DF2">
            <w:pPr>
              <w:jc w:val="center"/>
              <w:rPr>
                <w:b/>
                <w:lang w:val="en-US"/>
              </w:rPr>
            </w:pPr>
            <w:r w:rsidRPr="00A60D33">
              <w:rPr>
                <w:b/>
                <w:lang w:val="en-US"/>
              </w:rPr>
              <w:t>5</w:t>
            </w:r>
            <w:r w:rsidRPr="00A60D33">
              <w:rPr>
                <w:b/>
              </w:rPr>
              <w:t>,</w:t>
            </w:r>
            <w:r w:rsidRPr="00A60D33">
              <w:rPr>
                <w:b/>
                <w:lang w:val="en-US"/>
              </w:rPr>
              <w:t>8</w:t>
            </w:r>
          </w:p>
        </w:tc>
        <w:tc>
          <w:tcPr>
            <w:tcW w:w="348" w:type="pct"/>
            <w:shd w:val="clear" w:color="auto" w:fill="auto"/>
            <w:vAlign w:val="center"/>
            <w:hideMark/>
          </w:tcPr>
          <w:p w:rsidR="00A60D33" w:rsidRPr="00A60D33" w:rsidRDefault="00A60D33" w:rsidP="009C4DF2">
            <w:pPr>
              <w:jc w:val="center"/>
            </w:pPr>
            <w:r w:rsidRPr="00A60D33">
              <w:t>1,16</w:t>
            </w:r>
          </w:p>
        </w:tc>
        <w:tc>
          <w:tcPr>
            <w:tcW w:w="322" w:type="pct"/>
            <w:shd w:val="clear" w:color="auto" w:fill="auto"/>
            <w:vAlign w:val="center"/>
            <w:hideMark/>
          </w:tcPr>
          <w:p w:rsidR="00A60D33" w:rsidRPr="00A60D33" w:rsidRDefault="00A60D33" w:rsidP="009C4DF2">
            <w:pPr>
              <w:jc w:val="center"/>
            </w:pPr>
            <w:r w:rsidRPr="00A60D33">
              <w:rPr>
                <w:b/>
              </w:rPr>
              <w:t>5,3</w:t>
            </w:r>
          </w:p>
        </w:tc>
        <w:tc>
          <w:tcPr>
            <w:tcW w:w="566" w:type="pct"/>
            <w:shd w:val="clear" w:color="auto" w:fill="auto"/>
            <w:vAlign w:val="center"/>
            <w:hideMark/>
          </w:tcPr>
          <w:p w:rsidR="00A60D33" w:rsidRPr="00A60D33" w:rsidRDefault="00A60D33" w:rsidP="009C4DF2">
            <w:pPr>
              <w:jc w:val="center"/>
              <w:rPr>
                <w:b/>
              </w:rPr>
            </w:pPr>
            <w:r w:rsidRPr="00A60D33">
              <w:rPr>
                <w:b/>
              </w:rPr>
              <w:t>+в 4,6 раза</w:t>
            </w:r>
          </w:p>
        </w:tc>
        <w:tc>
          <w:tcPr>
            <w:tcW w:w="631" w:type="pct"/>
            <w:shd w:val="clear" w:color="auto" w:fill="auto"/>
            <w:vAlign w:val="center"/>
            <w:hideMark/>
          </w:tcPr>
          <w:p w:rsidR="00A60D33" w:rsidRPr="00A60D33" w:rsidRDefault="00A60D33" w:rsidP="009C4DF2">
            <w:pPr>
              <w:jc w:val="center"/>
            </w:pPr>
            <w:r w:rsidRPr="00A60D33">
              <w:rPr>
                <w:color w:val="000000"/>
              </w:rPr>
              <w:t xml:space="preserve">показатель является </w:t>
            </w:r>
            <w:r w:rsidRPr="00A60D33">
              <w:rPr>
                <w:color w:val="000000"/>
              </w:rPr>
              <w:lastRenderedPageBreak/>
              <w:t xml:space="preserve">обратным </w:t>
            </w:r>
          </w:p>
        </w:tc>
      </w:tr>
      <w:tr w:rsidR="00A60D33" w:rsidRPr="00A60D33" w:rsidTr="00A60D33">
        <w:trPr>
          <w:gridAfter w:val="1"/>
          <w:wAfter w:w="4" w:type="pct"/>
          <w:trHeight w:val="555"/>
        </w:trPr>
        <w:tc>
          <w:tcPr>
            <w:tcW w:w="298" w:type="pct"/>
            <w:shd w:val="clear" w:color="000000" w:fill="A9D08E"/>
            <w:vAlign w:val="center"/>
            <w:hideMark/>
          </w:tcPr>
          <w:p w:rsidR="00A60D33" w:rsidRPr="00A60D33" w:rsidRDefault="00A60D33" w:rsidP="009C4DF2">
            <w:pPr>
              <w:jc w:val="center"/>
              <w:rPr>
                <w:b/>
                <w:bCs/>
              </w:rPr>
            </w:pPr>
            <w:r w:rsidRPr="00A60D33">
              <w:rPr>
                <w:b/>
                <w:bCs/>
              </w:rPr>
              <w:lastRenderedPageBreak/>
              <w:t>2</w:t>
            </w:r>
          </w:p>
        </w:tc>
        <w:tc>
          <w:tcPr>
            <w:tcW w:w="4698" w:type="pct"/>
            <w:gridSpan w:val="7"/>
            <w:shd w:val="clear" w:color="000000" w:fill="A9D08E"/>
            <w:vAlign w:val="center"/>
            <w:hideMark/>
          </w:tcPr>
          <w:p w:rsidR="00A60D33" w:rsidRPr="00A60D33" w:rsidRDefault="00A60D33" w:rsidP="009C4DF2">
            <w:pPr>
              <w:jc w:val="center"/>
              <w:rPr>
                <w:b/>
                <w:bCs/>
              </w:rPr>
            </w:pPr>
            <w:r w:rsidRPr="00A60D33">
              <w:rPr>
                <w:b/>
                <w:bCs/>
              </w:rPr>
              <w:t xml:space="preserve">Целевой блок 2 «Повышение качества жизни населения, инновационное развитие социальной сферы» </w:t>
            </w:r>
          </w:p>
          <w:p w:rsidR="00A60D33" w:rsidRPr="00A60D33" w:rsidRDefault="00A60D33" w:rsidP="009C4DF2">
            <w:pPr>
              <w:jc w:val="center"/>
              <w:rPr>
                <w:b/>
                <w:bCs/>
              </w:rPr>
            </w:pPr>
            <w:r w:rsidRPr="00A60D33">
              <w:rPr>
                <w:b/>
                <w:bCs/>
              </w:rPr>
              <w:t>(Урай – культурный и спортивный город) </w:t>
            </w: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w:t>
            </w:r>
          </w:p>
        </w:tc>
        <w:tc>
          <w:tcPr>
            <w:tcW w:w="2082" w:type="pct"/>
            <w:shd w:val="clear" w:color="auto" w:fill="auto"/>
            <w:vAlign w:val="center"/>
            <w:hideMark/>
          </w:tcPr>
          <w:p w:rsidR="00A60D33" w:rsidRPr="00A60D33" w:rsidRDefault="00A60D33" w:rsidP="009C4DF2">
            <w:r w:rsidRPr="00A60D33">
              <w:t>Доля населения, систематически занимающегося физической культурой и спортом, в общей численности населения, %</w:t>
            </w:r>
          </w:p>
        </w:tc>
        <w:tc>
          <w:tcPr>
            <w:tcW w:w="388" w:type="pct"/>
            <w:shd w:val="clear" w:color="auto" w:fill="auto"/>
            <w:vAlign w:val="center"/>
            <w:hideMark/>
          </w:tcPr>
          <w:p w:rsidR="00A60D33" w:rsidRPr="00A60D33" w:rsidRDefault="00A60D33" w:rsidP="009C4DF2">
            <w:pPr>
              <w:jc w:val="center"/>
            </w:pPr>
            <w:r w:rsidRPr="00A60D33">
              <w:t>35,7</w:t>
            </w:r>
          </w:p>
        </w:tc>
        <w:tc>
          <w:tcPr>
            <w:tcW w:w="361" w:type="pct"/>
            <w:shd w:val="clear" w:color="auto" w:fill="auto"/>
            <w:vAlign w:val="center"/>
            <w:hideMark/>
          </w:tcPr>
          <w:p w:rsidR="00A60D33" w:rsidRPr="00A60D33" w:rsidRDefault="00A60D33" w:rsidP="009C4DF2">
            <w:pPr>
              <w:jc w:val="center"/>
              <w:rPr>
                <w:b/>
              </w:rPr>
            </w:pPr>
            <w:r w:rsidRPr="00A60D33">
              <w:rPr>
                <w:b/>
              </w:rPr>
              <w:t>36,5</w:t>
            </w:r>
          </w:p>
        </w:tc>
        <w:tc>
          <w:tcPr>
            <w:tcW w:w="348" w:type="pct"/>
            <w:shd w:val="clear" w:color="auto" w:fill="auto"/>
            <w:vAlign w:val="center"/>
            <w:hideMark/>
          </w:tcPr>
          <w:p w:rsidR="00A60D33" w:rsidRPr="00A60D33" w:rsidRDefault="00A60D33" w:rsidP="009C4DF2">
            <w:pPr>
              <w:jc w:val="center"/>
            </w:pPr>
            <w:r w:rsidRPr="00A60D33">
              <w:t>40,0</w:t>
            </w:r>
          </w:p>
        </w:tc>
        <w:tc>
          <w:tcPr>
            <w:tcW w:w="322" w:type="pct"/>
            <w:shd w:val="clear" w:color="auto" w:fill="auto"/>
            <w:vAlign w:val="center"/>
            <w:hideMark/>
          </w:tcPr>
          <w:p w:rsidR="00A60D33" w:rsidRPr="00A60D33" w:rsidRDefault="00A60D33" w:rsidP="009C4DF2">
            <w:pPr>
              <w:jc w:val="center"/>
            </w:pPr>
            <w:r w:rsidRPr="00A60D33">
              <w:rPr>
                <w:b/>
              </w:rPr>
              <w:t>50,1</w:t>
            </w:r>
          </w:p>
        </w:tc>
        <w:tc>
          <w:tcPr>
            <w:tcW w:w="566" w:type="pct"/>
            <w:shd w:val="clear" w:color="auto" w:fill="auto"/>
            <w:vAlign w:val="center"/>
            <w:hideMark/>
          </w:tcPr>
          <w:p w:rsidR="00A60D33" w:rsidRPr="00A60D33" w:rsidRDefault="00A60D33" w:rsidP="009C4DF2">
            <w:pPr>
              <w:jc w:val="center"/>
              <w:rPr>
                <w:b/>
              </w:rPr>
            </w:pPr>
            <w:r w:rsidRPr="00A60D33">
              <w:rPr>
                <w:b/>
              </w:rPr>
              <w:t>125,3</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2.2</w:t>
            </w:r>
          </w:p>
        </w:tc>
        <w:tc>
          <w:tcPr>
            <w:tcW w:w="2082" w:type="pct"/>
            <w:shd w:val="clear" w:color="auto" w:fill="auto"/>
            <w:vAlign w:val="center"/>
            <w:hideMark/>
          </w:tcPr>
          <w:p w:rsidR="00A60D33" w:rsidRPr="00A60D33" w:rsidRDefault="00A60D33" w:rsidP="009C4DF2">
            <w:r w:rsidRPr="00A60D33">
              <w:t xml:space="preserve">Доля </w:t>
            </w:r>
            <w:proofErr w:type="gramStart"/>
            <w:r w:rsidRPr="00A60D33">
              <w:t>обучающихся</w:t>
            </w:r>
            <w:proofErr w:type="gramEnd"/>
            <w:r w:rsidRPr="00A60D33">
              <w:t>, систематически занимающихся физической культурой и спортом, в общей численности обучающихся, %</w:t>
            </w:r>
          </w:p>
        </w:tc>
        <w:tc>
          <w:tcPr>
            <w:tcW w:w="388" w:type="pct"/>
            <w:shd w:val="clear" w:color="auto" w:fill="auto"/>
            <w:vAlign w:val="center"/>
            <w:hideMark/>
          </w:tcPr>
          <w:p w:rsidR="00A60D33" w:rsidRPr="00A60D33" w:rsidRDefault="00A60D33" w:rsidP="009C4DF2">
            <w:pPr>
              <w:jc w:val="center"/>
            </w:pPr>
            <w:r w:rsidRPr="00A60D33">
              <w:t>71,3</w:t>
            </w:r>
          </w:p>
        </w:tc>
        <w:tc>
          <w:tcPr>
            <w:tcW w:w="361" w:type="pct"/>
            <w:shd w:val="clear" w:color="auto" w:fill="auto"/>
            <w:vAlign w:val="center"/>
            <w:hideMark/>
          </w:tcPr>
          <w:p w:rsidR="00A60D33" w:rsidRPr="00A60D33" w:rsidRDefault="00A60D33" w:rsidP="009C4DF2">
            <w:pPr>
              <w:jc w:val="center"/>
              <w:rPr>
                <w:b/>
              </w:rPr>
            </w:pPr>
            <w:r w:rsidRPr="00A60D33">
              <w:rPr>
                <w:b/>
              </w:rPr>
              <w:t>81,1</w:t>
            </w:r>
          </w:p>
        </w:tc>
        <w:tc>
          <w:tcPr>
            <w:tcW w:w="348" w:type="pct"/>
            <w:shd w:val="clear" w:color="auto" w:fill="auto"/>
            <w:vAlign w:val="center"/>
            <w:hideMark/>
          </w:tcPr>
          <w:p w:rsidR="00A60D33" w:rsidRPr="00A60D33" w:rsidRDefault="00A60D33" w:rsidP="009C4DF2">
            <w:pPr>
              <w:jc w:val="center"/>
            </w:pPr>
            <w:r w:rsidRPr="00A60D33">
              <w:t>76,0</w:t>
            </w:r>
          </w:p>
        </w:tc>
        <w:tc>
          <w:tcPr>
            <w:tcW w:w="322" w:type="pct"/>
            <w:shd w:val="clear" w:color="auto" w:fill="auto"/>
            <w:vAlign w:val="center"/>
            <w:hideMark/>
          </w:tcPr>
          <w:p w:rsidR="00A60D33" w:rsidRPr="00A60D33" w:rsidRDefault="00A60D33" w:rsidP="009C4DF2">
            <w:pPr>
              <w:jc w:val="center"/>
            </w:pPr>
            <w:r w:rsidRPr="00A60D33">
              <w:rPr>
                <w:b/>
              </w:rPr>
              <w:t>82,2</w:t>
            </w:r>
          </w:p>
        </w:tc>
        <w:tc>
          <w:tcPr>
            <w:tcW w:w="566" w:type="pct"/>
            <w:shd w:val="clear" w:color="auto" w:fill="auto"/>
            <w:vAlign w:val="center"/>
            <w:hideMark/>
          </w:tcPr>
          <w:p w:rsidR="00A60D33" w:rsidRPr="00A60D33" w:rsidRDefault="00A60D33" w:rsidP="009C4DF2">
            <w:pPr>
              <w:jc w:val="center"/>
              <w:rPr>
                <w:b/>
              </w:rPr>
            </w:pPr>
            <w:r w:rsidRPr="00A60D33">
              <w:rPr>
                <w:b/>
              </w:rPr>
              <w:t>108,2</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2.3</w:t>
            </w:r>
          </w:p>
        </w:tc>
        <w:tc>
          <w:tcPr>
            <w:tcW w:w="2082" w:type="pct"/>
            <w:shd w:val="clear" w:color="auto" w:fill="auto"/>
            <w:vAlign w:val="center"/>
            <w:hideMark/>
          </w:tcPr>
          <w:p w:rsidR="00A60D33" w:rsidRPr="00A60D33" w:rsidRDefault="00A60D33" w:rsidP="009C4DF2">
            <w:r w:rsidRPr="00A60D33">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A60D33">
              <w:t>численности</w:t>
            </w:r>
            <w:proofErr w:type="gramEnd"/>
            <w:r w:rsidRPr="00A60D33">
              <w:t xml:space="preserve"> обучающихся в государственных (муниципальных) общеобразовательных организациях, %</w:t>
            </w:r>
          </w:p>
        </w:tc>
        <w:tc>
          <w:tcPr>
            <w:tcW w:w="388" w:type="pct"/>
            <w:shd w:val="clear" w:color="auto" w:fill="auto"/>
            <w:vAlign w:val="center"/>
            <w:hideMark/>
          </w:tcPr>
          <w:p w:rsidR="00A60D33" w:rsidRPr="00A60D33" w:rsidRDefault="00A60D33" w:rsidP="009C4DF2">
            <w:pPr>
              <w:jc w:val="center"/>
            </w:pPr>
            <w:r w:rsidRPr="00A60D33">
              <w:t>75,5</w:t>
            </w:r>
          </w:p>
        </w:tc>
        <w:tc>
          <w:tcPr>
            <w:tcW w:w="361" w:type="pct"/>
            <w:shd w:val="clear" w:color="auto" w:fill="auto"/>
            <w:vAlign w:val="center"/>
            <w:hideMark/>
          </w:tcPr>
          <w:p w:rsidR="00A60D33" w:rsidRPr="00A60D33" w:rsidRDefault="00A60D33" w:rsidP="009C4DF2">
            <w:pPr>
              <w:jc w:val="center"/>
              <w:rPr>
                <w:b/>
              </w:rPr>
            </w:pPr>
            <w:r w:rsidRPr="00A60D33">
              <w:rPr>
                <w:b/>
              </w:rPr>
              <w:t>79,9</w:t>
            </w:r>
          </w:p>
        </w:tc>
        <w:tc>
          <w:tcPr>
            <w:tcW w:w="348" w:type="pct"/>
            <w:shd w:val="clear" w:color="auto" w:fill="auto"/>
            <w:vAlign w:val="center"/>
            <w:hideMark/>
          </w:tcPr>
          <w:p w:rsidR="00A60D33" w:rsidRPr="00A60D33" w:rsidRDefault="00A60D33" w:rsidP="009C4DF2">
            <w:pPr>
              <w:jc w:val="center"/>
            </w:pPr>
            <w:r w:rsidRPr="00A60D33">
              <w:t>76,0</w:t>
            </w:r>
          </w:p>
        </w:tc>
        <w:tc>
          <w:tcPr>
            <w:tcW w:w="322" w:type="pct"/>
            <w:shd w:val="clear" w:color="auto" w:fill="auto"/>
            <w:vAlign w:val="center"/>
            <w:hideMark/>
          </w:tcPr>
          <w:p w:rsidR="00A60D33" w:rsidRPr="00A60D33" w:rsidRDefault="00A60D33" w:rsidP="009C4DF2">
            <w:pPr>
              <w:jc w:val="center"/>
            </w:pPr>
            <w:r w:rsidRPr="00A60D33">
              <w:rPr>
                <w:b/>
              </w:rPr>
              <w:t>80,3</w:t>
            </w:r>
          </w:p>
        </w:tc>
        <w:tc>
          <w:tcPr>
            <w:tcW w:w="566" w:type="pct"/>
            <w:shd w:val="clear" w:color="auto" w:fill="auto"/>
            <w:vAlign w:val="center"/>
            <w:hideMark/>
          </w:tcPr>
          <w:p w:rsidR="00A60D33" w:rsidRPr="00A60D33" w:rsidRDefault="00A60D33" w:rsidP="009C4DF2">
            <w:pPr>
              <w:jc w:val="center"/>
              <w:rPr>
                <w:b/>
              </w:rPr>
            </w:pPr>
            <w:r w:rsidRPr="00A60D33">
              <w:rPr>
                <w:b/>
              </w:rPr>
              <w:t>105,7</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rPr>
          <w:trHeight w:val="2050"/>
        </w:trPr>
        <w:tc>
          <w:tcPr>
            <w:tcW w:w="298" w:type="pct"/>
            <w:vMerge w:val="restart"/>
            <w:shd w:val="clear" w:color="auto" w:fill="auto"/>
            <w:vAlign w:val="center"/>
            <w:hideMark/>
          </w:tcPr>
          <w:p w:rsidR="00A60D33" w:rsidRPr="00A60D33" w:rsidRDefault="00A60D33" w:rsidP="009C4DF2">
            <w:pPr>
              <w:jc w:val="center"/>
            </w:pPr>
            <w:r w:rsidRPr="00A60D33">
              <w:t>2.4</w:t>
            </w:r>
          </w:p>
        </w:tc>
        <w:tc>
          <w:tcPr>
            <w:tcW w:w="2082" w:type="pct"/>
            <w:shd w:val="clear" w:color="auto" w:fill="auto"/>
            <w:vAlign w:val="center"/>
            <w:hideMark/>
          </w:tcPr>
          <w:p w:rsidR="00A60D33" w:rsidRPr="00A60D33" w:rsidRDefault="00A60D33" w:rsidP="009C4DF2">
            <w:r w:rsidRPr="00A60D33">
              <w:t>Доля муниципальных дошкольных образовательных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w:t>
            </w:r>
          </w:p>
        </w:tc>
        <w:tc>
          <w:tcPr>
            <w:tcW w:w="388" w:type="pct"/>
            <w:shd w:val="clear" w:color="auto" w:fill="auto"/>
            <w:vAlign w:val="center"/>
            <w:hideMark/>
          </w:tcPr>
          <w:p w:rsidR="00A60D33" w:rsidRPr="00A60D33" w:rsidRDefault="00A60D33" w:rsidP="009C4DF2">
            <w:pPr>
              <w:jc w:val="center"/>
            </w:pPr>
            <w:r w:rsidRPr="00A60D33">
              <w:t> </w:t>
            </w:r>
          </w:p>
        </w:tc>
        <w:tc>
          <w:tcPr>
            <w:tcW w:w="361" w:type="pct"/>
            <w:shd w:val="clear" w:color="auto" w:fill="auto"/>
            <w:vAlign w:val="center"/>
            <w:hideMark/>
          </w:tcPr>
          <w:p w:rsidR="00A60D33" w:rsidRPr="00A60D33" w:rsidRDefault="00A60D33" w:rsidP="009C4DF2">
            <w:pPr>
              <w:jc w:val="center"/>
            </w:pPr>
            <w:r w:rsidRPr="00A60D33">
              <w:t> </w:t>
            </w:r>
          </w:p>
        </w:tc>
        <w:tc>
          <w:tcPr>
            <w:tcW w:w="348" w:type="pct"/>
            <w:shd w:val="clear" w:color="auto" w:fill="auto"/>
            <w:vAlign w:val="center"/>
            <w:hideMark/>
          </w:tcPr>
          <w:p w:rsidR="00A60D33" w:rsidRPr="00A60D33" w:rsidRDefault="00A60D33" w:rsidP="009C4DF2">
            <w:pPr>
              <w:jc w:val="center"/>
            </w:pPr>
            <w:r w:rsidRPr="00A60D33">
              <w:t> </w:t>
            </w:r>
          </w:p>
        </w:tc>
        <w:tc>
          <w:tcPr>
            <w:tcW w:w="322" w:type="pct"/>
            <w:shd w:val="clear" w:color="auto" w:fill="auto"/>
            <w:vAlign w:val="center"/>
            <w:hideMark/>
          </w:tcPr>
          <w:p w:rsidR="00A60D33" w:rsidRPr="00A60D33" w:rsidRDefault="00A60D33" w:rsidP="009C4DF2">
            <w:pPr>
              <w:jc w:val="center"/>
            </w:pPr>
            <w:r w:rsidRPr="00A60D33">
              <w:t> </w:t>
            </w:r>
          </w:p>
        </w:tc>
        <w:tc>
          <w:tcPr>
            <w:tcW w:w="566" w:type="pct"/>
            <w:shd w:val="clear" w:color="auto" w:fill="auto"/>
            <w:vAlign w:val="center"/>
            <w:hideMark/>
          </w:tcPr>
          <w:p w:rsidR="00A60D33" w:rsidRPr="00A60D33" w:rsidRDefault="00A60D33" w:rsidP="009C4DF2">
            <w:pPr>
              <w:jc w:val="center"/>
            </w:pPr>
            <w:r w:rsidRPr="00A60D33">
              <w:t> </w:t>
            </w:r>
          </w:p>
        </w:tc>
        <w:tc>
          <w:tcPr>
            <w:tcW w:w="635" w:type="pct"/>
            <w:gridSpan w:val="2"/>
            <w:shd w:val="clear" w:color="auto" w:fill="auto"/>
            <w:vAlign w:val="center"/>
            <w:hideMark/>
          </w:tcPr>
          <w:p w:rsidR="00A60D33" w:rsidRPr="00A60D33" w:rsidRDefault="00A60D33" w:rsidP="009C4DF2">
            <w:pPr>
              <w:jc w:val="center"/>
            </w:pPr>
            <w:r w:rsidRPr="00A60D33">
              <w:t> </w:t>
            </w:r>
          </w:p>
          <w:p w:rsidR="00A60D33" w:rsidRPr="00A60D33" w:rsidRDefault="00A60D33" w:rsidP="009C4DF2">
            <w:pPr>
              <w:jc w:val="center"/>
            </w:pPr>
            <w:r w:rsidRPr="00A60D33">
              <w:t> </w:t>
            </w:r>
          </w:p>
          <w:p w:rsidR="00A60D33" w:rsidRPr="00A60D33" w:rsidRDefault="00A60D33" w:rsidP="009C4DF2">
            <w:pPr>
              <w:jc w:val="center"/>
            </w:pPr>
            <w:r w:rsidRPr="00A60D33">
              <w:t> </w:t>
            </w:r>
          </w:p>
          <w:p w:rsidR="00A60D33" w:rsidRPr="00A60D33" w:rsidRDefault="00A60D33" w:rsidP="00A60D33">
            <w:r w:rsidRPr="00A60D33">
              <w:t> </w:t>
            </w:r>
          </w:p>
        </w:tc>
      </w:tr>
      <w:tr w:rsidR="00A60D33" w:rsidRPr="00A60D33" w:rsidTr="00A60D33">
        <w:tc>
          <w:tcPr>
            <w:tcW w:w="298" w:type="pct"/>
            <w:vMerge/>
            <w:vAlign w:val="center"/>
            <w:hideMark/>
          </w:tcPr>
          <w:p w:rsidR="00A60D33" w:rsidRPr="00A60D33" w:rsidRDefault="00A60D33" w:rsidP="009C4DF2"/>
        </w:tc>
        <w:tc>
          <w:tcPr>
            <w:tcW w:w="2082" w:type="pct"/>
            <w:shd w:val="clear" w:color="auto" w:fill="auto"/>
            <w:vAlign w:val="center"/>
            <w:hideMark/>
          </w:tcPr>
          <w:p w:rsidR="00A60D33" w:rsidRPr="00A60D33" w:rsidRDefault="00A60D33" w:rsidP="009C4DF2">
            <w:r w:rsidRPr="00A60D33">
              <w:t>муниципальные дошкольные образовательные учреждения</w:t>
            </w:r>
          </w:p>
        </w:tc>
        <w:tc>
          <w:tcPr>
            <w:tcW w:w="388" w:type="pct"/>
            <w:shd w:val="clear" w:color="auto" w:fill="auto"/>
            <w:vAlign w:val="center"/>
            <w:hideMark/>
          </w:tcPr>
          <w:p w:rsidR="00A60D33" w:rsidRPr="00A60D33" w:rsidRDefault="00A60D33" w:rsidP="009C4DF2">
            <w:pPr>
              <w:jc w:val="center"/>
            </w:pPr>
            <w:r w:rsidRPr="00A60D33">
              <w:t>22,2</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22,2</w:t>
            </w:r>
          </w:p>
        </w:tc>
        <w:tc>
          <w:tcPr>
            <w:tcW w:w="348" w:type="pct"/>
            <w:shd w:val="clear" w:color="auto" w:fill="auto"/>
            <w:vAlign w:val="center"/>
            <w:hideMark/>
          </w:tcPr>
          <w:p w:rsidR="00A60D33" w:rsidRPr="00A60D33" w:rsidRDefault="00A60D33" w:rsidP="009C4DF2">
            <w:pPr>
              <w:jc w:val="center"/>
            </w:pPr>
            <w:r w:rsidRPr="00A60D33">
              <w:t>37,5</w:t>
            </w:r>
          </w:p>
        </w:tc>
        <w:tc>
          <w:tcPr>
            <w:tcW w:w="322" w:type="pct"/>
            <w:shd w:val="clear" w:color="auto" w:fill="auto"/>
            <w:vAlign w:val="center"/>
            <w:hideMark/>
          </w:tcPr>
          <w:p w:rsidR="00A60D33" w:rsidRPr="00A60D33" w:rsidRDefault="00A60D33" w:rsidP="009C4DF2">
            <w:pPr>
              <w:jc w:val="center"/>
            </w:pPr>
            <w:r w:rsidRPr="00A60D33">
              <w:rPr>
                <w:b/>
              </w:rPr>
              <w:t>0</w:t>
            </w:r>
          </w:p>
        </w:tc>
        <w:tc>
          <w:tcPr>
            <w:tcW w:w="566" w:type="pct"/>
            <w:shd w:val="clear" w:color="auto" w:fill="auto"/>
            <w:vAlign w:val="center"/>
            <w:hideMark/>
          </w:tcPr>
          <w:p w:rsidR="00A60D33" w:rsidRPr="00A60D33" w:rsidRDefault="00A60D33" w:rsidP="009C4DF2">
            <w:pPr>
              <w:jc w:val="center"/>
            </w:pPr>
            <w:r w:rsidRPr="00A60D33">
              <w:t>-</w:t>
            </w:r>
          </w:p>
        </w:tc>
        <w:tc>
          <w:tcPr>
            <w:tcW w:w="635" w:type="pct"/>
            <w:gridSpan w:val="2"/>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c>
          <w:tcPr>
            <w:tcW w:w="298" w:type="pct"/>
            <w:vMerge/>
            <w:vAlign w:val="center"/>
            <w:hideMark/>
          </w:tcPr>
          <w:p w:rsidR="00A60D33" w:rsidRPr="00A60D33" w:rsidRDefault="00A60D33" w:rsidP="009C4DF2"/>
        </w:tc>
        <w:tc>
          <w:tcPr>
            <w:tcW w:w="2082" w:type="pct"/>
            <w:shd w:val="clear" w:color="auto" w:fill="auto"/>
            <w:vAlign w:val="center"/>
            <w:hideMark/>
          </w:tcPr>
          <w:p w:rsidR="00A60D33" w:rsidRPr="00A60D33" w:rsidRDefault="00A60D33" w:rsidP="009C4DF2">
            <w:r w:rsidRPr="00A60D33">
              <w:t>муниципальные общеобразовательные учреждения</w:t>
            </w:r>
          </w:p>
        </w:tc>
        <w:tc>
          <w:tcPr>
            <w:tcW w:w="388" w:type="pct"/>
            <w:shd w:val="clear" w:color="auto" w:fill="auto"/>
            <w:vAlign w:val="center"/>
            <w:hideMark/>
          </w:tcPr>
          <w:p w:rsidR="00A60D33" w:rsidRPr="00A60D33" w:rsidRDefault="00A60D33" w:rsidP="009C4DF2">
            <w:pPr>
              <w:jc w:val="center"/>
            </w:pPr>
            <w:r w:rsidRPr="00A60D33">
              <w:t>16,7</w:t>
            </w:r>
          </w:p>
        </w:tc>
        <w:tc>
          <w:tcPr>
            <w:tcW w:w="361" w:type="pct"/>
            <w:shd w:val="clear" w:color="auto" w:fill="auto"/>
            <w:vAlign w:val="center"/>
            <w:hideMark/>
          </w:tcPr>
          <w:p w:rsidR="00A60D33" w:rsidRPr="00A60D33" w:rsidRDefault="00A60D33" w:rsidP="009C4DF2">
            <w:pPr>
              <w:jc w:val="center"/>
              <w:rPr>
                <w:b/>
                <w:highlight w:val="yellow"/>
              </w:rPr>
            </w:pPr>
            <w:r w:rsidRPr="00A60D33">
              <w:rPr>
                <w:b/>
              </w:rPr>
              <w:t>16,7</w:t>
            </w:r>
          </w:p>
        </w:tc>
        <w:tc>
          <w:tcPr>
            <w:tcW w:w="348" w:type="pct"/>
            <w:shd w:val="clear" w:color="auto" w:fill="auto"/>
            <w:vAlign w:val="center"/>
            <w:hideMark/>
          </w:tcPr>
          <w:p w:rsidR="00A60D33" w:rsidRPr="00A60D33" w:rsidRDefault="00A60D33" w:rsidP="009C4DF2">
            <w:pPr>
              <w:jc w:val="center"/>
            </w:pPr>
            <w:r w:rsidRPr="00A60D33">
              <w:t>66,7</w:t>
            </w:r>
          </w:p>
        </w:tc>
        <w:tc>
          <w:tcPr>
            <w:tcW w:w="322" w:type="pct"/>
            <w:shd w:val="clear" w:color="auto" w:fill="auto"/>
            <w:vAlign w:val="center"/>
            <w:hideMark/>
          </w:tcPr>
          <w:p w:rsidR="00A60D33" w:rsidRPr="00A60D33" w:rsidRDefault="00A60D33" w:rsidP="009C4DF2">
            <w:pPr>
              <w:jc w:val="center"/>
            </w:pPr>
            <w:r w:rsidRPr="00A60D33">
              <w:rPr>
                <w:b/>
              </w:rPr>
              <w:t>0</w:t>
            </w:r>
          </w:p>
        </w:tc>
        <w:tc>
          <w:tcPr>
            <w:tcW w:w="566" w:type="pct"/>
            <w:shd w:val="clear" w:color="auto" w:fill="auto"/>
            <w:vAlign w:val="center"/>
            <w:hideMark/>
          </w:tcPr>
          <w:p w:rsidR="00A60D33" w:rsidRPr="00A60D33" w:rsidRDefault="00A60D33" w:rsidP="009C4DF2">
            <w:pPr>
              <w:jc w:val="center"/>
            </w:pPr>
            <w:r w:rsidRPr="00A60D33">
              <w:t>-</w:t>
            </w:r>
          </w:p>
        </w:tc>
        <w:tc>
          <w:tcPr>
            <w:tcW w:w="635" w:type="pct"/>
            <w:gridSpan w:val="2"/>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lastRenderedPageBreak/>
              <w:t>2.5</w:t>
            </w:r>
          </w:p>
        </w:tc>
        <w:tc>
          <w:tcPr>
            <w:tcW w:w="2082" w:type="pct"/>
            <w:shd w:val="clear" w:color="auto" w:fill="auto"/>
            <w:vAlign w:val="center"/>
            <w:hideMark/>
          </w:tcPr>
          <w:p w:rsidR="00A60D33" w:rsidRPr="00A60D33" w:rsidRDefault="00A60D33" w:rsidP="009C4DF2">
            <w:r w:rsidRPr="00A60D33">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tc>
        <w:tc>
          <w:tcPr>
            <w:tcW w:w="388" w:type="pct"/>
            <w:shd w:val="clear" w:color="auto" w:fill="auto"/>
            <w:vAlign w:val="center"/>
            <w:hideMark/>
          </w:tcPr>
          <w:p w:rsidR="00A60D33" w:rsidRPr="00A60D33" w:rsidRDefault="00A60D33" w:rsidP="009C4DF2">
            <w:pPr>
              <w:jc w:val="center"/>
            </w:pPr>
            <w:r w:rsidRPr="00A60D33">
              <w:t>100,0</w:t>
            </w:r>
          </w:p>
        </w:tc>
        <w:tc>
          <w:tcPr>
            <w:tcW w:w="361" w:type="pct"/>
            <w:shd w:val="clear" w:color="auto" w:fill="auto"/>
            <w:vAlign w:val="center"/>
            <w:hideMark/>
          </w:tcPr>
          <w:p w:rsidR="00A60D33" w:rsidRPr="00A60D33" w:rsidRDefault="00A60D33" w:rsidP="009C4DF2">
            <w:pPr>
              <w:jc w:val="center"/>
              <w:rPr>
                <w:b/>
              </w:rPr>
            </w:pPr>
            <w:r w:rsidRPr="00A60D33">
              <w:rPr>
                <w:b/>
              </w:rPr>
              <w:t>100,0</w:t>
            </w:r>
          </w:p>
        </w:tc>
        <w:tc>
          <w:tcPr>
            <w:tcW w:w="348" w:type="pct"/>
            <w:shd w:val="clear" w:color="auto" w:fill="auto"/>
            <w:vAlign w:val="center"/>
            <w:hideMark/>
          </w:tcPr>
          <w:p w:rsidR="00A60D33" w:rsidRPr="00A60D33" w:rsidRDefault="00A60D33" w:rsidP="009C4DF2">
            <w:pPr>
              <w:jc w:val="center"/>
            </w:pPr>
            <w:r w:rsidRPr="00A60D33">
              <w:t>100,0</w:t>
            </w:r>
          </w:p>
        </w:tc>
        <w:tc>
          <w:tcPr>
            <w:tcW w:w="322" w:type="pct"/>
            <w:shd w:val="clear" w:color="auto" w:fill="auto"/>
            <w:vAlign w:val="center"/>
            <w:hideMark/>
          </w:tcPr>
          <w:p w:rsidR="00A60D33" w:rsidRPr="00A60D33" w:rsidRDefault="00A60D33" w:rsidP="009C4DF2">
            <w:pPr>
              <w:jc w:val="center"/>
            </w:pPr>
            <w:r w:rsidRPr="00A60D33">
              <w:rPr>
                <w:b/>
              </w:rPr>
              <w:t>100,0</w:t>
            </w:r>
          </w:p>
        </w:tc>
        <w:tc>
          <w:tcPr>
            <w:tcW w:w="566" w:type="pct"/>
            <w:shd w:val="clear" w:color="auto" w:fill="auto"/>
            <w:vAlign w:val="center"/>
            <w:hideMark/>
          </w:tcPr>
          <w:p w:rsidR="00A60D33" w:rsidRPr="00A60D33" w:rsidRDefault="00A60D33" w:rsidP="009C4DF2">
            <w:pPr>
              <w:jc w:val="center"/>
              <w:rPr>
                <w:b/>
              </w:rPr>
            </w:pPr>
            <w:r w:rsidRPr="00A60D33">
              <w:rPr>
                <w:b/>
              </w:rPr>
              <w:t>100,0</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2.6</w:t>
            </w:r>
          </w:p>
        </w:tc>
        <w:tc>
          <w:tcPr>
            <w:tcW w:w="2082" w:type="pct"/>
            <w:shd w:val="clear" w:color="auto" w:fill="auto"/>
            <w:vAlign w:val="center"/>
            <w:hideMark/>
          </w:tcPr>
          <w:p w:rsidR="00A60D33" w:rsidRPr="00A60D33" w:rsidRDefault="00A60D33" w:rsidP="009C4DF2">
            <w:r w:rsidRPr="00A60D33">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A60D33" w:rsidRPr="00A60D33" w:rsidRDefault="00A60D33" w:rsidP="009C4DF2">
            <w:pPr>
              <w:jc w:val="center"/>
            </w:pPr>
            <w:r w:rsidRPr="00A60D33">
              <w:t>9,5</w:t>
            </w:r>
          </w:p>
        </w:tc>
        <w:tc>
          <w:tcPr>
            <w:tcW w:w="361" w:type="pct"/>
            <w:tcBorders>
              <w:top w:val="single" w:sz="4" w:space="0" w:color="auto"/>
              <w:left w:val="nil"/>
              <w:bottom w:val="single" w:sz="4" w:space="0" w:color="auto"/>
              <w:right w:val="single" w:sz="4" w:space="0" w:color="auto"/>
            </w:tcBorders>
            <w:shd w:val="clear" w:color="auto" w:fill="auto"/>
            <w:vAlign w:val="center"/>
          </w:tcPr>
          <w:p w:rsidR="00A60D33" w:rsidRPr="00A60D33" w:rsidRDefault="00A60D33" w:rsidP="009C4DF2">
            <w:pPr>
              <w:jc w:val="center"/>
              <w:rPr>
                <w:b/>
              </w:rPr>
            </w:pPr>
            <w:r w:rsidRPr="00A60D33">
              <w:rPr>
                <w:b/>
              </w:rPr>
              <w:t>9,5</w:t>
            </w:r>
          </w:p>
        </w:tc>
        <w:tc>
          <w:tcPr>
            <w:tcW w:w="348" w:type="pct"/>
            <w:tcBorders>
              <w:top w:val="single" w:sz="4" w:space="0" w:color="auto"/>
              <w:left w:val="nil"/>
              <w:bottom w:val="single" w:sz="4" w:space="0" w:color="auto"/>
              <w:right w:val="single" w:sz="4" w:space="0" w:color="auto"/>
            </w:tcBorders>
            <w:shd w:val="clear" w:color="auto" w:fill="auto"/>
            <w:vAlign w:val="center"/>
          </w:tcPr>
          <w:p w:rsidR="00A60D33" w:rsidRPr="00A60D33" w:rsidRDefault="00A60D33" w:rsidP="009C4DF2">
            <w:pPr>
              <w:jc w:val="center"/>
            </w:pPr>
            <w:r w:rsidRPr="00A60D33">
              <w:t>9,5</w:t>
            </w:r>
          </w:p>
        </w:tc>
        <w:tc>
          <w:tcPr>
            <w:tcW w:w="322" w:type="pct"/>
            <w:tcBorders>
              <w:top w:val="single" w:sz="4" w:space="0" w:color="auto"/>
              <w:left w:val="nil"/>
              <w:bottom w:val="single" w:sz="4" w:space="0" w:color="auto"/>
              <w:right w:val="single" w:sz="4" w:space="0" w:color="auto"/>
            </w:tcBorders>
            <w:shd w:val="clear" w:color="auto" w:fill="auto"/>
            <w:vAlign w:val="center"/>
          </w:tcPr>
          <w:p w:rsidR="00A60D33" w:rsidRPr="00A60D33" w:rsidRDefault="00A60D33" w:rsidP="009C4DF2">
            <w:pPr>
              <w:jc w:val="center"/>
            </w:pPr>
            <w:r w:rsidRPr="00A60D33">
              <w:rPr>
                <w:b/>
              </w:rPr>
              <w:t>14,3</w:t>
            </w:r>
          </w:p>
        </w:tc>
        <w:tc>
          <w:tcPr>
            <w:tcW w:w="566" w:type="pct"/>
            <w:tcBorders>
              <w:top w:val="single" w:sz="4" w:space="0" w:color="auto"/>
              <w:left w:val="nil"/>
              <w:bottom w:val="single" w:sz="4" w:space="0" w:color="auto"/>
              <w:right w:val="single" w:sz="4" w:space="0" w:color="auto"/>
            </w:tcBorders>
            <w:shd w:val="clear" w:color="auto" w:fill="auto"/>
            <w:vAlign w:val="center"/>
          </w:tcPr>
          <w:p w:rsidR="00A60D33" w:rsidRPr="00A60D33" w:rsidRDefault="00A60D33" w:rsidP="009C4DF2">
            <w:pPr>
              <w:jc w:val="center"/>
              <w:rPr>
                <w:b/>
              </w:rPr>
            </w:pPr>
            <w:r w:rsidRPr="00A60D33">
              <w:rPr>
                <w:b/>
              </w:rPr>
              <w:t>150,5</w:t>
            </w:r>
          </w:p>
        </w:tc>
        <w:tc>
          <w:tcPr>
            <w:tcW w:w="635" w:type="pct"/>
            <w:gridSpan w:val="2"/>
            <w:tcBorders>
              <w:top w:val="single" w:sz="4" w:space="0" w:color="auto"/>
              <w:left w:val="nil"/>
              <w:bottom w:val="single" w:sz="4" w:space="0" w:color="auto"/>
              <w:right w:val="single" w:sz="4" w:space="0" w:color="auto"/>
            </w:tcBorders>
            <w:shd w:val="clear" w:color="auto" w:fill="auto"/>
            <w:vAlign w:val="center"/>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2.7</w:t>
            </w:r>
          </w:p>
        </w:tc>
        <w:tc>
          <w:tcPr>
            <w:tcW w:w="2082" w:type="pct"/>
            <w:shd w:val="clear" w:color="auto" w:fill="auto"/>
            <w:vAlign w:val="center"/>
            <w:hideMark/>
          </w:tcPr>
          <w:p w:rsidR="00A60D33" w:rsidRPr="00A60D33" w:rsidRDefault="00A60D33" w:rsidP="009C4DF2">
            <w:r w:rsidRPr="00A60D33">
              <w:t xml:space="preserve">Доля детей I и II групп здоровья в общей </w:t>
            </w:r>
            <w:proofErr w:type="gramStart"/>
            <w:r w:rsidRPr="00A60D33">
              <w:t>численности</w:t>
            </w:r>
            <w:proofErr w:type="gramEnd"/>
            <w:r w:rsidRPr="00A60D33">
              <w:t xml:space="preserve"> обучающихся в муниципальных общеобразовательных организациях, %</w:t>
            </w:r>
          </w:p>
        </w:tc>
        <w:tc>
          <w:tcPr>
            <w:tcW w:w="388" w:type="pct"/>
            <w:shd w:val="clear" w:color="auto" w:fill="auto"/>
            <w:vAlign w:val="center"/>
            <w:hideMark/>
          </w:tcPr>
          <w:p w:rsidR="00A60D33" w:rsidRPr="00A60D33" w:rsidRDefault="00A60D33" w:rsidP="009C4DF2">
            <w:pPr>
              <w:jc w:val="center"/>
            </w:pPr>
            <w:r w:rsidRPr="00A60D33">
              <w:t>85,2</w:t>
            </w:r>
          </w:p>
        </w:tc>
        <w:tc>
          <w:tcPr>
            <w:tcW w:w="361" w:type="pct"/>
            <w:shd w:val="clear" w:color="auto" w:fill="auto"/>
            <w:vAlign w:val="center"/>
            <w:hideMark/>
          </w:tcPr>
          <w:p w:rsidR="00A60D33" w:rsidRPr="00A60D33" w:rsidRDefault="00A60D33" w:rsidP="009C4DF2">
            <w:pPr>
              <w:jc w:val="center"/>
              <w:rPr>
                <w:b/>
              </w:rPr>
            </w:pPr>
            <w:r w:rsidRPr="00A60D33">
              <w:rPr>
                <w:b/>
              </w:rPr>
              <w:t>83,3</w:t>
            </w:r>
          </w:p>
        </w:tc>
        <w:tc>
          <w:tcPr>
            <w:tcW w:w="348" w:type="pct"/>
            <w:shd w:val="clear" w:color="auto" w:fill="auto"/>
            <w:vAlign w:val="center"/>
            <w:hideMark/>
          </w:tcPr>
          <w:p w:rsidR="00A60D33" w:rsidRPr="00A60D33" w:rsidRDefault="00A60D33" w:rsidP="009C4DF2">
            <w:pPr>
              <w:jc w:val="center"/>
            </w:pPr>
            <w:r w:rsidRPr="00A60D33">
              <w:t>87,5</w:t>
            </w:r>
          </w:p>
        </w:tc>
        <w:tc>
          <w:tcPr>
            <w:tcW w:w="322" w:type="pct"/>
            <w:shd w:val="clear" w:color="auto" w:fill="auto"/>
            <w:vAlign w:val="center"/>
            <w:hideMark/>
          </w:tcPr>
          <w:p w:rsidR="00A60D33" w:rsidRPr="00A60D33" w:rsidRDefault="00A60D33" w:rsidP="009C4DF2">
            <w:pPr>
              <w:jc w:val="center"/>
            </w:pPr>
            <w:r w:rsidRPr="00A60D33">
              <w:rPr>
                <w:b/>
              </w:rPr>
              <w:t>88,0</w:t>
            </w:r>
          </w:p>
        </w:tc>
        <w:tc>
          <w:tcPr>
            <w:tcW w:w="566" w:type="pct"/>
            <w:shd w:val="clear" w:color="auto" w:fill="auto"/>
            <w:vAlign w:val="center"/>
            <w:hideMark/>
          </w:tcPr>
          <w:p w:rsidR="00A60D33" w:rsidRPr="00A60D33" w:rsidRDefault="00A60D33" w:rsidP="009C4DF2">
            <w:pPr>
              <w:jc w:val="center"/>
              <w:rPr>
                <w:b/>
              </w:rPr>
            </w:pPr>
            <w:r w:rsidRPr="00A60D33">
              <w:rPr>
                <w:b/>
              </w:rPr>
              <w:t>100,6</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2.8</w:t>
            </w:r>
          </w:p>
        </w:tc>
        <w:tc>
          <w:tcPr>
            <w:tcW w:w="2082" w:type="pct"/>
            <w:shd w:val="clear" w:color="auto" w:fill="auto"/>
            <w:vAlign w:val="center"/>
            <w:hideMark/>
          </w:tcPr>
          <w:p w:rsidR="00A60D33" w:rsidRPr="00A60D33" w:rsidRDefault="00A60D33" w:rsidP="009C4DF2">
            <w:r w:rsidRPr="00A60D33">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tc>
        <w:tc>
          <w:tcPr>
            <w:tcW w:w="388" w:type="pct"/>
            <w:shd w:val="clear" w:color="auto" w:fill="auto"/>
            <w:vAlign w:val="center"/>
            <w:hideMark/>
          </w:tcPr>
          <w:p w:rsidR="00A60D33" w:rsidRPr="00A60D33" w:rsidRDefault="00A60D33" w:rsidP="009C4DF2">
            <w:pPr>
              <w:jc w:val="center"/>
            </w:pPr>
            <w:r w:rsidRPr="00A60D33">
              <w:t>61,0</w:t>
            </w:r>
          </w:p>
        </w:tc>
        <w:tc>
          <w:tcPr>
            <w:tcW w:w="361" w:type="pct"/>
            <w:shd w:val="clear" w:color="auto" w:fill="auto"/>
            <w:vAlign w:val="center"/>
            <w:hideMark/>
          </w:tcPr>
          <w:p w:rsidR="00A60D33" w:rsidRPr="00A60D33" w:rsidRDefault="00A60D33" w:rsidP="009C4DF2">
            <w:pPr>
              <w:jc w:val="center"/>
              <w:rPr>
                <w:b/>
              </w:rPr>
            </w:pPr>
            <w:r w:rsidRPr="00A60D33">
              <w:rPr>
                <w:b/>
              </w:rPr>
              <w:t>61,0</w:t>
            </w:r>
          </w:p>
        </w:tc>
        <w:tc>
          <w:tcPr>
            <w:tcW w:w="348" w:type="pct"/>
            <w:shd w:val="clear" w:color="auto" w:fill="auto"/>
            <w:vAlign w:val="center"/>
            <w:hideMark/>
          </w:tcPr>
          <w:p w:rsidR="00A60D33" w:rsidRPr="00A60D33" w:rsidRDefault="00A60D33" w:rsidP="009C4DF2">
            <w:pPr>
              <w:jc w:val="center"/>
            </w:pPr>
            <w:r w:rsidRPr="00A60D33">
              <w:t>61,1</w:t>
            </w:r>
          </w:p>
        </w:tc>
        <w:tc>
          <w:tcPr>
            <w:tcW w:w="322" w:type="pct"/>
            <w:shd w:val="clear" w:color="auto" w:fill="auto"/>
            <w:vAlign w:val="center"/>
            <w:hideMark/>
          </w:tcPr>
          <w:p w:rsidR="00A60D33" w:rsidRPr="00A60D33" w:rsidRDefault="00A60D33" w:rsidP="009C4DF2">
            <w:pPr>
              <w:jc w:val="center"/>
            </w:pPr>
            <w:r w:rsidRPr="00A60D33">
              <w:rPr>
                <w:b/>
              </w:rPr>
              <w:t>61,4</w:t>
            </w:r>
          </w:p>
        </w:tc>
        <w:tc>
          <w:tcPr>
            <w:tcW w:w="566" w:type="pct"/>
            <w:shd w:val="clear" w:color="auto" w:fill="auto"/>
            <w:vAlign w:val="center"/>
            <w:hideMark/>
          </w:tcPr>
          <w:p w:rsidR="00A60D33" w:rsidRPr="00A60D33" w:rsidRDefault="00A60D33" w:rsidP="009C4DF2">
            <w:pPr>
              <w:jc w:val="center"/>
              <w:rPr>
                <w:b/>
              </w:rPr>
            </w:pPr>
            <w:r w:rsidRPr="00A60D33">
              <w:rPr>
                <w:b/>
              </w:rPr>
              <w:t>100,5</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2.9</w:t>
            </w:r>
          </w:p>
        </w:tc>
        <w:tc>
          <w:tcPr>
            <w:tcW w:w="2082" w:type="pct"/>
            <w:shd w:val="clear" w:color="auto" w:fill="auto"/>
            <w:vAlign w:val="center"/>
            <w:hideMark/>
          </w:tcPr>
          <w:p w:rsidR="00A60D33" w:rsidRPr="00A60D33" w:rsidRDefault="00A60D33" w:rsidP="009C4DF2">
            <w:r w:rsidRPr="00A60D33">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388" w:type="pct"/>
            <w:shd w:val="clear" w:color="auto" w:fill="auto"/>
            <w:vAlign w:val="center"/>
            <w:hideMark/>
          </w:tcPr>
          <w:p w:rsidR="00A60D33" w:rsidRPr="00A60D33" w:rsidRDefault="00A60D33" w:rsidP="009C4DF2">
            <w:pPr>
              <w:jc w:val="center"/>
            </w:pPr>
            <w:r w:rsidRPr="00A60D33">
              <w:t>47,4</w:t>
            </w:r>
          </w:p>
        </w:tc>
        <w:tc>
          <w:tcPr>
            <w:tcW w:w="361" w:type="pct"/>
            <w:shd w:val="clear" w:color="auto" w:fill="auto"/>
            <w:vAlign w:val="center"/>
            <w:hideMark/>
          </w:tcPr>
          <w:p w:rsidR="00A60D33" w:rsidRPr="00A60D33" w:rsidRDefault="00A60D33" w:rsidP="009C4DF2">
            <w:pPr>
              <w:jc w:val="center"/>
              <w:rPr>
                <w:b/>
              </w:rPr>
            </w:pPr>
            <w:r w:rsidRPr="00A60D33">
              <w:rPr>
                <w:b/>
              </w:rPr>
              <w:t>48,1</w:t>
            </w:r>
          </w:p>
        </w:tc>
        <w:tc>
          <w:tcPr>
            <w:tcW w:w="348" w:type="pct"/>
            <w:shd w:val="clear" w:color="auto" w:fill="auto"/>
            <w:vAlign w:val="center"/>
            <w:hideMark/>
          </w:tcPr>
          <w:p w:rsidR="00A60D33" w:rsidRPr="00A60D33" w:rsidRDefault="00A60D33" w:rsidP="009C4DF2">
            <w:pPr>
              <w:jc w:val="center"/>
            </w:pPr>
            <w:r w:rsidRPr="00A60D33">
              <w:t>65,5</w:t>
            </w:r>
          </w:p>
        </w:tc>
        <w:tc>
          <w:tcPr>
            <w:tcW w:w="322" w:type="pct"/>
            <w:shd w:val="clear" w:color="auto" w:fill="auto"/>
            <w:vAlign w:val="center"/>
            <w:hideMark/>
          </w:tcPr>
          <w:p w:rsidR="00A60D33" w:rsidRPr="00A60D33" w:rsidRDefault="00A60D33" w:rsidP="009C4DF2">
            <w:pPr>
              <w:jc w:val="center"/>
            </w:pPr>
            <w:r w:rsidRPr="00A60D33">
              <w:rPr>
                <w:b/>
              </w:rPr>
              <w:t>48,4</w:t>
            </w:r>
          </w:p>
        </w:tc>
        <w:tc>
          <w:tcPr>
            <w:tcW w:w="566" w:type="pct"/>
            <w:shd w:val="clear" w:color="auto" w:fill="auto"/>
            <w:vAlign w:val="center"/>
            <w:hideMark/>
          </w:tcPr>
          <w:p w:rsidR="00A60D33" w:rsidRPr="00A60D33" w:rsidRDefault="00A60D33" w:rsidP="009C4DF2">
            <w:pPr>
              <w:jc w:val="center"/>
              <w:rPr>
                <w:b/>
              </w:rPr>
            </w:pPr>
            <w:r w:rsidRPr="00A60D33">
              <w:rPr>
                <w:b/>
              </w:rPr>
              <w:t>73,9</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2.10</w:t>
            </w:r>
          </w:p>
        </w:tc>
        <w:tc>
          <w:tcPr>
            <w:tcW w:w="2082" w:type="pct"/>
            <w:shd w:val="clear" w:color="auto" w:fill="auto"/>
            <w:vAlign w:val="center"/>
            <w:hideMark/>
          </w:tcPr>
          <w:p w:rsidR="00A60D33" w:rsidRPr="00A60D33" w:rsidRDefault="00A60D33" w:rsidP="009C4DF2">
            <w:r w:rsidRPr="00A60D33">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w:t>
            </w:r>
          </w:p>
        </w:tc>
        <w:tc>
          <w:tcPr>
            <w:tcW w:w="388" w:type="pct"/>
            <w:shd w:val="clear" w:color="auto" w:fill="auto"/>
            <w:vAlign w:val="center"/>
            <w:hideMark/>
          </w:tcPr>
          <w:p w:rsidR="00A60D33" w:rsidRPr="00A60D33" w:rsidRDefault="00A60D33" w:rsidP="009C4DF2">
            <w:pPr>
              <w:jc w:val="center"/>
            </w:pPr>
            <w:r w:rsidRPr="00A60D33">
              <w:t>45,5</w:t>
            </w:r>
          </w:p>
        </w:tc>
        <w:tc>
          <w:tcPr>
            <w:tcW w:w="361" w:type="pct"/>
            <w:shd w:val="clear" w:color="auto" w:fill="auto"/>
            <w:vAlign w:val="center"/>
            <w:hideMark/>
          </w:tcPr>
          <w:p w:rsidR="00A60D33" w:rsidRPr="00A60D33" w:rsidRDefault="00A60D33" w:rsidP="009C4DF2">
            <w:pPr>
              <w:jc w:val="center"/>
              <w:rPr>
                <w:b/>
              </w:rPr>
            </w:pPr>
            <w:r w:rsidRPr="00A60D33">
              <w:rPr>
                <w:b/>
              </w:rPr>
              <w:t>48,6</w:t>
            </w:r>
          </w:p>
        </w:tc>
        <w:tc>
          <w:tcPr>
            <w:tcW w:w="348" w:type="pct"/>
            <w:shd w:val="clear" w:color="auto" w:fill="auto"/>
            <w:vAlign w:val="center"/>
            <w:hideMark/>
          </w:tcPr>
          <w:p w:rsidR="00A60D33" w:rsidRPr="00A60D33" w:rsidRDefault="00A60D33" w:rsidP="009C4DF2">
            <w:pPr>
              <w:jc w:val="center"/>
            </w:pPr>
            <w:r w:rsidRPr="00A60D33">
              <w:t>46,5</w:t>
            </w:r>
          </w:p>
        </w:tc>
        <w:tc>
          <w:tcPr>
            <w:tcW w:w="322" w:type="pct"/>
            <w:shd w:val="clear" w:color="auto" w:fill="auto"/>
            <w:vAlign w:val="center"/>
            <w:hideMark/>
          </w:tcPr>
          <w:p w:rsidR="00A60D33" w:rsidRPr="00A60D33" w:rsidRDefault="00A60D33" w:rsidP="009C4DF2">
            <w:pPr>
              <w:jc w:val="center"/>
            </w:pPr>
            <w:r w:rsidRPr="00A60D33">
              <w:rPr>
                <w:b/>
              </w:rPr>
              <w:t>55,5</w:t>
            </w:r>
          </w:p>
        </w:tc>
        <w:tc>
          <w:tcPr>
            <w:tcW w:w="566" w:type="pct"/>
            <w:shd w:val="clear" w:color="auto" w:fill="auto"/>
            <w:vAlign w:val="center"/>
            <w:hideMark/>
          </w:tcPr>
          <w:p w:rsidR="00A60D33" w:rsidRPr="00A60D33" w:rsidRDefault="00A60D33" w:rsidP="009C4DF2">
            <w:pPr>
              <w:jc w:val="center"/>
              <w:rPr>
                <w:b/>
              </w:rPr>
            </w:pPr>
            <w:r w:rsidRPr="00A60D33">
              <w:rPr>
                <w:b/>
              </w:rPr>
              <w:t>119,4</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2.11</w:t>
            </w:r>
          </w:p>
        </w:tc>
        <w:tc>
          <w:tcPr>
            <w:tcW w:w="2082" w:type="pct"/>
            <w:shd w:val="clear" w:color="auto" w:fill="auto"/>
            <w:vAlign w:val="center"/>
            <w:hideMark/>
          </w:tcPr>
          <w:p w:rsidR="00A60D33" w:rsidRPr="00A60D33" w:rsidRDefault="00A60D33" w:rsidP="009C4DF2">
            <w:r w:rsidRPr="00A60D33">
              <w:t>Доля зданий учреждений культуры, соответствующих требованиям и рекомендациям стандартов, нормативов, в общем количестве зданий учреждений культуры, %</w:t>
            </w:r>
          </w:p>
        </w:tc>
        <w:tc>
          <w:tcPr>
            <w:tcW w:w="388" w:type="pct"/>
            <w:shd w:val="clear" w:color="auto" w:fill="auto"/>
            <w:vAlign w:val="center"/>
            <w:hideMark/>
          </w:tcPr>
          <w:p w:rsidR="00A60D33" w:rsidRPr="00A60D33" w:rsidRDefault="00A60D33" w:rsidP="009C4DF2">
            <w:pPr>
              <w:jc w:val="center"/>
            </w:pPr>
            <w:r w:rsidRPr="00A60D33">
              <w:t>55,0</w:t>
            </w:r>
          </w:p>
        </w:tc>
        <w:tc>
          <w:tcPr>
            <w:tcW w:w="361" w:type="pct"/>
            <w:shd w:val="clear" w:color="auto" w:fill="auto"/>
            <w:vAlign w:val="center"/>
            <w:hideMark/>
          </w:tcPr>
          <w:p w:rsidR="00A60D33" w:rsidRPr="00A60D33" w:rsidRDefault="00A60D33" w:rsidP="009C4DF2">
            <w:pPr>
              <w:jc w:val="center"/>
              <w:rPr>
                <w:b/>
              </w:rPr>
            </w:pPr>
            <w:r w:rsidRPr="00A60D33">
              <w:rPr>
                <w:b/>
              </w:rPr>
              <w:t>100,0</w:t>
            </w:r>
          </w:p>
        </w:tc>
        <w:tc>
          <w:tcPr>
            <w:tcW w:w="348" w:type="pct"/>
            <w:shd w:val="clear" w:color="auto" w:fill="auto"/>
            <w:vAlign w:val="center"/>
            <w:hideMark/>
          </w:tcPr>
          <w:p w:rsidR="00A60D33" w:rsidRPr="00A60D33" w:rsidRDefault="00A60D33" w:rsidP="009C4DF2">
            <w:pPr>
              <w:jc w:val="center"/>
            </w:pPr>
            <w:r w:rsidRPr="00A60D33">
              <w:t>83,0</w:t>
            </w:r>
          </w:p>
        </w:tc>
        <w:tc>
          <w:tcPr>
            <w:tcW w:w="322" w:type="pct"/>
            <w:shd w:val="clear" w:color="auto" w:fill="auto"/>
            <w:vAlign w:val="center"/>
            <w:hideMark/>
          </w:tcPr>
          <w:p w:rsidR="00A60D33" w:rsidRPr="00A60D33" w:rsidRDefault="00A60D33" w:rsidP="009C4DF2">
            <w:pPr>
              <w:jc w:val="center"/>
            </w:pPr>
            <w:r w:rsidRPr="00A60D33">
              <w:rPr>
                <w:b/>
              </w:rPr>
              <w:t>100,0</w:t>
            </w:r>
          </w:p>
        </w:tc>
        <w:tc>
          <w:tcPr>
            <w:tcW w:w="566" w:type="pct"/>
            <w:shd w:val="clear" w:color="auto" w:fill="auto"/>
            <w:vAlign w:val="center"/>
            <w:hideMark/>
          </w:tcPr>
          <w:p w:rsidR="00A60D33" w:rsidRPr="00A60D33" w:rsidRDefault="00A60D33" w:rsidP="009C4DF2">
            <w:pPr>
              <w:jc w:val="center"/>
              <w:rPr>
                <w:b/>
              </w:rPr>
            </w:pPr>
            <w:r w:rsidRPr="00A60D33">
              <w:rPr>
                <w:b/>
              </w:rPr>
              <w:t>120,5</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2.12</w:t>
            </w:r>
          </w:p>
        </w:tc>
        <w:tc>
          <w:tcPr>
            <w:tcW w:w="2082" w:type="pct"/>
            <w:shd w:val="clear" w:color="auto" w:fill="auto"/>
            <w:vAlign w:val="center"/>
            <w:hideMark/>
          </w:tcPr>
          <w:p w:rsidR="00A60D33" w:rsidRPr="00A60D33" w:rsidRDefault="00A60D33" w:rsidP="009C4DF2">
            <w:r w:rsidRPr="00A60D33">
              <w:t xml:space="preserve">Уровень удовлетворенности жителей качеством услуг, </w:t>
            </w:r>
            <w:r w:rsidRPr="00A60D33">
              <w:lastRenderedPageBreak/>
              <w:t>предоставляемых учреждениями в сфере культуры, %</w:t>
            </w:r>
          </w:p>
        </w:tc>
        <w:tc>
          <w:tcPr>
            <w:tcW w:w="388" w:type="pct"/>
            <w:shd w:val="clear" w:color="auto" w:fill="auto"/>
            <w:vAlign w:val="center"/>
            <w:hideMark/>
          </w:tcPr>
          <w:p w:rsidR="00A60D33" w:rsidRPr="00A60D33" w:rsidRDefault="00A60D33" w:rsidP="009C4DF2">
            <w:pPr>
              <w:jc w:val="center"/>
            </w:pPr>
            <w:r w:rsidRPr="00A60D33">
              <w:lastRenderedPageBreak/>
              <w:t>97,5</w:t>
            </w:r>
          </w:p>
        </w:tc>
        <w:tc>
          <w:tcPr>
            <w:tcW w:w="361" w:type="pct"/>
            <w:shd w:val="clear" w:color="auto" w:fill="auto"/>
            <w:vAlign w:val="center"/>
            <w:hideMark/>
          </w:tcPr>
          <w:p w:rsidR="00A60D33" w:rsidRPr="00A60D33" w:rsidRDefault="00A60D33" w:rsidP="009C4DF2">
            <w:pPr>
              <w:jc w:val="center"/>
              <w:rPr>
                <w:b/>
              </w:rPr>
            </w:pPr>
            <w:r w:rsidRPr="00A60D33">
              <w:rPr>
                <w:b/>
              </w:rPr>
              <w:t>95,6</w:t>
            </w:r>
          </w:p>
        </w:tc>
        <w:tc>
          <w:tcPr>
            <w:tcW w:w="348" w:type="pct"/>
            <w:shd w:val="clear" w:color="auto" w:fill="auto"/>
            <w:vAlign w:val="center"/>
            <w:hideMark/>
          </w:tcPr>
          <w:p w:rsidR="00A60D33" w:rsidRPr="00A60D33" w:rsidRDefault="00A60D33" w:rsidP="009C4DF2">
            <w:pPr>
              <w:jc w:val="center"/>
            </w:pPr>
            <w:r w:rsidRPr="00A60D33">
              <w:t>95,0</w:t>
            </w:r>
          </w:p>
        </w:tc>
        <w:tc>
          <w:tcPr>
            <w:tcW w:w="322" w:type="pct"/>
            <w:shd w:val="clear" w:color="auto" w:fill="auto"/>
            <w:vAlign w:val="center"/>
            <w:hideMark/>
          </w:tcPr>
          <w:p w:rsidR="00A60D33" w:rsidRPr="00A60D33" w:rsidRDefault="00A60D33" w:rsidP="009C4DF2">
            <w:pPr>
              <w:jc w:val="center"/>
            </w:pPr>
            <w:r w:rsidRPr="00A60D33">
              <w:rPr>
                <w:b/>
              </w:rPr>
              <w:t>96,2</w:t>
            </w:r>
          </w:p>
        </w:tc>
        <w:tc>
          <w:tcPr>
            <w:tcW w:w="566" w:type="pct"/>
            <w:shd w:val="clear" w:color="auto" w:fill="auto"/>
            <w:vAlign w:val="center"/>
            <w:hideMark/>
          </w:tcPr>
          <w:p w:rsidR="00A60D33" w:rsidRPr="00A60D33" w:rsidRDefault="00A60D33" w:rsidP="009C4DF2">
            <w:pPr>
              <w:jc w:val="center"/>
              <w:rPr>
                <w:b/>
              </w:rPr>
            </w:pPr>
            <w:r w:rsidRPr="00A60D33">
              <w:rPr>
                <w:b/>
              </w:rPr>
              <w:t>101,3</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lastRenderedPageBreak/>
              <w:t>2.13</w:t>
            </w:r>
          </w:p>
        </w:tc>
        <w:tc>
          <w:tcPr>
            <w:tcW w:w="2082" w:type="pct"/>
            <w:shd w:val="clear" w:color="auto" w:fill="auto"/>
            <w:vAlign w:val="center"/>
            <w:hideMark/>
          </w:tcPr>
          <w:p w:rsidR="00A60D33" w:rsidRPr="00A60D33" w:rsidRDefault="00A60D33" w:rsidP="009C4DF2">
            <w:r w:rsidRPr="00A60D33">
              <w:t>Доля граждан, использующих механизм получения государственных и муниципальных услуг в электронной форме, %</w:t>
            </w:r>
          </w:p>
        </w:tc>
        <w:tc>
          <w:tcPr>
            <w:tcW w:w="388" w:type="pct"/>
            <w:shd w:val="clear" w:color="auto" w:fill="auto"/>
            <w:vAlign w:val="center"/>
            <w:hideMark/>
          </w:tcPr>
          <w:p w:rsidR="00A60D33" w:rsidRPr="00A60D33" w:rsidRDefault="00A60D33" w:rsidP="009C4DF2">
            <w:pPr>
              <w:jc w:val="center"/>
            </w:pPr>
            <w:r w:rsidRPr="00A60D33">
              <w:t>70,0</w:t>
            </w:r>
          </w:p>
        </w:tc>
        <w:tc>
          <w:tcPr>
            <w:tcW w:w="361" w:type="pct"/>
            <w:shd w:val="clear" w:color="auto" w:fill="auto"/>
            <w:vAlign w:val="center"/>
            <w:hideMark/>
          </w:tcPr>
          <w:p w:rsidR="00A60D33" w:rsidRPr="00A60D33" w:rsidRDefault="00A60D33" w:rsidP="009C4DF2">
            <w:pPr>
              <w:jc w:val="center"/>
              <w:rPr>
                <w:b/>
              </w:rPr>
            </w:pPr>
            <w:r w:rsidRPr="00A60D33">
              <w:rPr>
                <w:b/>
              </w:rPr>
              <w:t>91,6</w:t>
            </w:r>
          </w:p>
        </w:tc>
        <w:tc>
          <w:tcPr>
            <w:tcW w:w="348" w:type="pct"/>
            <w:shd w:val="clear" w:color="auto" w:fill="auto"/>
            <w:vAlign w:val="center"/>
            <w:hideMark/>
          </w:tcPr>
          <w:p w:rsidR="00A60D33" w:rsidRPr="00A60D33" w:rsidRDefault="00A60D33" w:rsidP="009C4DF2">
            <w:pPr>
              <w:jc w:val="center"/>
            </w:pPr>
            <w:r w:rsidRPr="00A60D33">
              <w:t>70,0</w:t>
            </w:r>
          </w:p>
        </w:tc>
        <w:tc>
          <w:tcPr>
            <w:tcW w:w="322" w:type="pct"/>
            <w:shd w:val="clear" w:color="auto" w:fill="auto"/>
            <w:vAlign w:val="center"/>
            <w:hideMark/>
          </w:tcPr>
          <w:p w:rsidR="00A60D33" w:rsidRPr="00A60D33" w:rsidRDefault="00A60D33" w:rsidP="009C4DF2">
            <w:pPr>
              <w:jc w:val="center"/>
            </w:pPr>
            <w:r w:rsidRPr="00A60D33">
              <w:rPr>
                <w:b/>
              </w:rPr>
              <w:t>96,95</w:t>
            </w:r>
          </w:p>
        </w:tc>
        <w:tc>
          <w:tcPr>
            <w:tcW w:w="566" w:type="pct"/>
            <w:shd w:val="clear" w:color="auto" w:fill="auto"/>
            <w:vAlign w:val="center"/>
            <w:hideMark/>
          </w:tcPr>
          <w:p w:rsidR="00A60D33" w:rsidRPr="00A60D33" w:rsidRDefault="00A60D33" w:rsidP="009C4DF2">
            <w:pPr>
              <w:jc w:val="center"/>
              <w:rPr>
                <w:b/>
              </w:rPr>
            </w:pPr>
            <w:r w:rsidRPr="00A60D33">
              <w:rPr>
                <w:b/>
              </w:rPr>
              <w:t>138,5</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2.14</w:t>
            </w:r>
          </w:p>
        </w:tc>
        <w:tc>
          <w:tcPr>
            <w:tcW w:w="2082" w:type="pct"/>
            <w:shd w:val="clear" w:color="auto" w:fill="auto"/>
            <w:vAlign w:val="center"/>
            <w:hideMark/>
          </w:tcPr>
          <w:p w:rsidR="00A60D33" w:rsidRPr="00A60D33" w:rsidRDefault="00A60D33" w:rsidP="009C4DF2">
            <w:r w:rsidRPr="00A60D33">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w:t>
            </w:r>
          </w:p>
        </w:tc>
        <w:tc>
          <w:tcPr>
            <w:tcW w:w="388" w:type="pct"/>
            <w:shd w:val="clear" w:color="auto" w:fill="auto"/>
            <w:vAlign w:val="center"/>
            <w:hideMark/>
          </w:tcPr>
          <w:p w:rsidR="00A60D33" w:rsidRPr="00A60D33" w:rsidRDefault="00A60D33" w:rsidP="009C4DF2">
            <w:pPr>
              <w:jc w:val="center"/>
            </w:pPr>
            <w:r w:rsidRPr="00A60D33">
              <w:t>10,0</w:t>
            </w:r>
          </w:p>
        </w:tc>
        <w:tc>
          <w:tcPr>
            <w:tcW w:w="361" w:type="pct"/>
            <w:shd w:val="clear" w:color="auto" w:fill="auto"/>
            <w:vAlign w:val="center"/>
            <w:hideMark/>
          </w:tcPr>
          <w:p w:rsidR="00A60D33" w:rsidRPr="00A60D33" w:rsidRDefault="00A60D33" w:rsidP="009C4DF2">
            <w:pPr>
              <w:jc w:val="center"/>
              <w:rPr>
                <w:b/>
              </w:rPr>
            </w:pPr>
            <w:r w:rsidRPr="00A60D33">
              <w:rPr>
                <w:b/>
              </w:rPr>
              <w:t>6,3</w:t>
            </w:r>
          </w:p>
        </w:tc>
        <w:tc>
          <w:tcPr>
            <w:tcW w:w="348" w:type="pct"/>
            <w:shd w:val="clear" w:color="auto" w:fill="auto"/>
            <w:vAlign w:val="center"/>
            <w:hideMark/>
          </w:tcPr>
          <w:p w:rsidR="00A60D33" w:rsidRPr="00A60D33" w:rsidRDefault="00A60D33" w:rsidP="009C4DF2">
            <w:pPr>
              <w:jc w:val="center"/>
            </w:pPr>
            <w:r w:rsidRPr="00A60D33">
              <w:t>15,0</w:t>
            </w:r>
          </w:p>
        </w:tc>
        <w:tc>
          <w:tcPr>
            <w:tcW w:w="322" w:type="pct"/>
            <w:shd w:val="clear" w:color="auto" w:fill="auto"/>
            <w:vAlign w:val="center"/>
            <w:hideMark/>
          </w:tcPr>
          <w:p w:rsidR="00A60D33" w:rsidRPr="00A60D33" w:rsidRDefault="00A60D33" w:rsidP="009C4DF2">
            <w:pPr>
              <w:jc w:val="center"/>
            </w:pPr>
            <w:r w:rsidRPr="00A60D33">
              <w:rPr>
                <w:b/>
              </w:rPr>
              <w:t>1,0</w:t>
            </w:r>
          </w:p>
        </w:tc>
        <w:tc>
          <w:tcPr>
            <w:tcW w:w="566" w:type="pct"/>
            <w:shd w:val="clear" w:color="auto" w:fill="auto"/>
            <w:vAlign w:val="center"/>
            <w:hideMark/>
          </w:tcPr>
          <w:p w:rsidR="00A60D33" w:rsidRPr="00A60D33" w:rsidRDefault="00A60D33" w:rsidP="009C4DF2">
            <w:pPr>
              <w:jc w:val="center"/>
              <w:rPr>
                <w:b/>
              </w:rPr>
            </w:pPr>
            <w:r w:rsidRPr="00A60D33">
              <w:rPr>
                <w:b/>
              </w:rPr>
              <w:t>6,7</w:t>
            </w:r>
          </w:p>
        </w:tc>
        <w:tc>
          <w:tcPr>
            <w:tcW w:w="635" w:type="pct"/>
            <w:gridSpan w:val="2"/>
            <w:shd w:val="clear" w:color="auto" w:fill="auto"/>
            <w:vAlign w:val="center"/>
            <w:hideMark/>
          </w:tcPr>
          <w:p w:rsidR="00A60D33" w:rsidRPr="00A60D33" w:rsidRDefault="00A60D33" w:rsidP="009C4DF2">
            <w:pPr>
              <w:jc w:val="center"/>
            </w:pPr>
            <w:r w:rsidRPr="00A60D33">
              <w:t>(уменьшился в связи с изменением методики расчета)</w:t>
            </w: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2.15</w:t>
            </w:r>
          </w:p>
        </w:tc>
        <w:tc>
          <w:tcPr>
            <w:tcW w:w="2082" w:type="pct"/>
            <w:shd w:val="clear" w:color="auto" w:fill="auto"/>
            <w:vAlign w:val="center"/>
            <w:hideMark/>
          </w:tcPr>
          <w:p w:rsidR="00A60D33" w:rsidRPr="00A60D33" w:rsidRDefault="00A60D33" w:rsidP="009C4DF2">
            <w:r w:rsidRPr="00A60D33">
              <w:t>Удельный вес вновь построенных в отчетном периоде инженерных сетей к общему количеству инженерных сетей  по состоянию на тот же период, %</w:t>
            </w:r>
          </w:p>
        </w:tc>
        <w:tc>
          <w:tcPr>
            <w:tcW w:w="388" w:type="pct"/>
            <w:shd w:val="clear" w:color="auto" w:fill="auto"/>
            <w:vAlign w:val="center"/>
            <w:hideMark/>
          </w:tcPr>
          <w:p w:rsidR="00A60D33" w:rsidRPr="00A60D33" w:rsidRDefault="00A60D33" w:rsidP="009C4DF2">
            <w:pPr>
              <w:jc w:val="center"/>
            </w:pPr>
            <w:r w:rsidRPr="00A60D33">
              <w:t>1,75</w:t>
            </w:r>
          </w:p>
        </w:tc>
        <w:tc>
          <w:tcPr>
            <w:tcW w:w="361" w:type="pct"/>
            <w:shd w:val="clear" w:color="auto" w:fill="auto"/>
            <w:vAlign w:val="center"/>
            <w:hideMark/>
          </w:tcPr>
          <w:p w:rsidR="00A60D33" w:rsidRPr="00A60D33" w:rsidRDefault="00A60D33" w:rsidP="009C4DF2">
            <w:pPr>
              <w:jc w:val="center"/>
              <w:rPr>
                <w:b/>
              </w:rPr>
            </w:pPr>
            <w:r w:rsidRPr="00A60D33">
              <w:rPr>
                <w:b/>
              </w:rPr>
              <w:t>2,04</w:t>
            </w:r>
          </w:p>
        </w:tc>
        <w:tc>
          <w:tcPr>
            <w:tcW w:w="348" w:type="pct"/>
            <w:shd w:val="clear" w:color="auto" w:fill="auto"/>
            <w:vAlign w:val="center"/>
            <w:hideMark/>
          </w:tcPr>
          <w:p w:rsidR="00A60D33" w:rsidRPr="00A60D33" w:rsidRDefault="00A60D33" w:rsidP="009C4DF2">
            <w:pPr>
              <w:jc w:val="center"/>
            </w:pPr>
            <w:r w:rsidRPr="00A60D33">
              <w:t>1,87</w:t>
            </w:r>
          </w:p>
        </w:tc>
        <w:tc>
          <w:tcPr>
            <w:tcW w:w="322" w:type="pct"/>
            <w:shd w:val="clear" w:color="auto" w:fill="auto"/>
            <w:vAlign w:val="center"/>
            <w:hideMark/>
          </w:tcPr>
          <w:p w:rsidR="00A60D33" w:rsidRPr="00A60D33" w:rsidRDefault="00A60D33" w:rsidP="009C4DF2">
            <w:pPr>
              <w:jc w:val="center"/>
            </w:pPr>
            <w:r w:rsidRPr="00A60D33">
              <w:rPr>
                <w:b/>
              </w:rPr>
              <w:t>2,19</w:t>
            </w:r>
          </w:p>
        </w:tc>
        <w:tc>
          <w:tcPr>
            <w:tcW w:w="566" w:type="pct"/>
            <w:shd w:val="clear" w:color="auto" w:fill="auto"/>
            <w:vAlign w:val="center"/>
            <w:hideMark/>
          </w:tcPr>
          <w:p w:rsidR="00A60D33" w:rsidRPr="00A60D33" w:rsidRDefault="00A60D33" w:rsidP="009C4DF2">
            <w:pPr>
              <w:jc w:val="center"/>
              <w:rPr>
                <w:b/>
              </w:rPr>
            </w:pPr>
            <w:r w:rsidRPr="00A60D33">
              <w:rPr>
                <w:b/>
              </w:rPr>
              <w:t>117,1</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2.16</w:t>
            </w:r>
          </w:p>
        </w:tc>
        <w:tc>
          <w:tcPr>
            <w:tcW w:w="2082" w:type="pct"/>
            <w:shd w:val="clear" w:color="auto" w:fill="auto"/>
            <w:vAlign w:val="center"/>
            <w:hideMark/>
          </w:tcPr>
          <w:p w:rsidR="00A60D33" w:rsidRPr="00A60D33" w:rsidRDefault="00A60D33" w:rsidP="009C4DF2">
            <w:r w:rsidRPr="00A60D33">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p>
        </w:tc>
        <w:tc>
          <w:tcPr>
            <w:tcW w:w="388" w:type="pct"/>
            <w:shd w:val="clear" w:color="auto" w:fill="auto"/>
            <w:vAlign w:val="center"/>
            <w:hideMark/>
          </w:tcPr>
          <w:p w:rsidR="00A60D33" w:rsidRPr="00A60D33" w:rsidRDefault="00A60D33" w:rsidP="009C4DF2">
            <w:pPr>
              <w:jc w:val="center"/>
            </w:pPr>
            <w:r w:rsidRPr="00A60D33">
              <w:t>33,9</w:t>
            </w:r>
          </w:p>
        </w:tc>
        <w:tc>
          <w:tcPr>
            <w:tcW w:w="361" w:type="pct"/>
            <w:shd w:val="clear" w:color="auto" w:fill="auto"/>
            <w:vAlign w:val="center"/>
            <w:hideMark/>
          </w:tcPr>
          <w:p w:rsidR="00A60D33" w:rsidRPr="00A60D33" w:rsidRDefault="00A60D33" w:rsidP="009C4DF2">
            <w:pPr>
              <w:jc w:val="center"/>
              <w:rPr>
                <w:b/>
              </w:rPr>
            </w:pPr>
            <w:r w:rsidRPr="00A60D33">
              <w:rPr>
                <w:b/>
              </w:rPr>
              <w:t>48,1</w:t>
            </w:r>
          </w:p>
        </w:tc>
        <w:tc>
          <w:tcPr>
            <w:tcW w:w="348" w:type="pct"/>
            <w:shd w:val="clear" w:color="auto" w:fill="auto"/>
            <w:vAlign w:val="center"/>
            <w:hideMark/>
          </w:tcPr>
          <w:p w:rsidR="00A60D33" w:rsidRPr="00A60D33" w:rsidRDefault="00A60D33" w:rsidP="009C4DF2">
            <w:pPr>
              <w:jc w:val="center"/>
            </w:pPr>
            <w:r w:rsidRPr="00A60D33">
              <w:t>9,5</w:t>
            </w:r>
          </w:p>
        </w:tc>
        <w:tc>
          <w:tcPr>
            <w:tcW w:w="322" w:type="pct"/>
            <w:shd w:val="clear" w:color="auto" w:fill="auto"/>
            <w:vAlign w:val="center"/>
            <w:hideMark/>
          </w:tcPr>
          <w:p w:rsidR="00A60D33" w:rsidRPr="00A60D33" w:rsidRDefault="00A60D33" w:rsidP="009C4DF2">
            <w:pPr>
              <w:jc w:val="center"/>
            </w:pPr>
            <w:r w:rsidRPr="00A60D33">
              <w:rPr>
                <w:b/>
              </w:rPr>
              <w:t>66,5</w:t>
            </w:r>
          </w:p>
        </w:tc>
        <w:tc>
          <w:tcPr>
            <w:tcW w:w="566" w:type="pct"/>
            <w:shd w:val="clear" w:color="auto" w:fill="auto"/>
            <w:vAlign w:val="center"/>
            <w:hideMark/>
          </w:tcPr>
          <w:p w:rsidR="00A60D33" w:rsidRPr="00A60D33" w:rsidRDefault="00A60D33" w:rsidP="009C4DF2">
            <w:pPr>
              <w:jc w:val="center"/>
              <w:rPr>
                <w:b/>
              </w:rPr>
            </w:pPr>
            <w:r w:rsidRPr="00A60D33">
              <w:rPr>
                <w:b/>
              </w:rPr>
              <w:t>+ в7раз</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2.17</w:t>
            </w:r>
          </w:p>
        </w:tc>
        <w:tc>
          <w:tcPr>
            <w:tcW w:w="2082" w:type="pct"/>
            <w:shd w:val="clear" w:color="auto" w:fill="auto"/>
            <w:vAlign w:val="center"/>
            <w:hideMark/>
          </w:tcPr>
          <w:p w:rsidR="00A60D33" w:rsidRPr="00A60D33" w:rsidRDefault="00A60D33" w:rsidP="009C4DF2">
            <w:r w:rsidRPr="00A60D33">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88" w:type="pct"/>
            <w:shd w:val="clear" w:color="auto" w:fill="auto"/>
            <w:vAlign w:val="center"/>
            <w:hideMark/>
          </w:tcPr>
          <w:p w:rsidR="00A60D33" w:rsidRPr="00A60D33" w:rsidRDefault="00A60D33" w:rsidP="009C4DF2">
            <w:pPr>
              <w:jc w:val="center"/>
            </w:pPr>
            <w:r w:rsidRPr="00A60D33">
              <w:t xml:space="preserve"> -*</w:t>
            </w:r>
          </w:p>
        </w:tc>
        <w:tc>
          <w:tcPr>
            <w:tcW w:w="361" w:type="pct"/>
            <w:shd w:val="clear" w:color="auto" w:fill="auto"/>
            <w:vAlign w:val="center"/>
            <w:hideMark/>
          </w:tcPr>
          <w:p w:rsidR="00A60D33" w:rsidRPr="00A60D33" w:rsidRDefault="00A60D33" w:rsidP="009C4DF2">
            <w:pPr>
              <w:jc w:val="center"/>
              <w:rPr>
                <w:b/>
              </w:rPr>
            </w:pPr>
            <w:r w:rsidRPr="00A60D33">
              <w:rPr>
                <w:b/>
              </w:rPr>
              <w:t>12,9</w:t>
            </w:r>
          </w:p>
        </w:tc>
        <w:tc>
          <w:tcPr>
            <w:tcW w:w="348" w:type="pct"/>
            <w:shd w:val="clear" w:color="auto" w:fill="auto"/>
            <w:vAlign w:val="center"/>
            <w:hideMark/>
          </w:tcPr>
          <w:p w:rsidR="00A60D33" w:rsidRPr="00A60D33" w:rsidRDefault="00A60D33" w:rsidP="009C4DF2">
            <w:pPr>
              <w:jc w:val="center"/>
            </w:pPr>
            <w:r w:rsidRPr="00A60D33">
              <w:t>8,0</w:t>
            </w:r>
          </w:p>
        </w:tc>
        <w:tc>
          <w:tcPr>
            <w:tcW w:w="322" w:type="pct"/>
            <w:shd w:val="clear" w:color="auto" w:fill="auto"/>
            <w:vAlign w:val="center"/>
            <w:hideMark/>
          </w:tcPr>
          <w:p w:rsidR="00A60D33" w:rsidRPr="00A60D33" w:rsidRDefault="00A60D33" w:rsidP="009C4DF2">
            <w:pPr>
              <w:jc w:val="center"/>
            </w:pPr>
            <w:r w:rsidRPr="00A60D33">
              <w:rPr>
                <w:b/>
              </w:rPr>
              <w:t>10,7</w:t>
            </w:r>
          </w:p>
        </w:tc>
        <w:tc>
          <w:tcPr>
            <w:tcW w:w="566" w:type="pct"/>
            <w:shd w:val="clear" w:color="auto" w:fill="auto"/>
            <w:vAlign w:val="center"/>
            <w:hideMark/>
          </w:tcPr>
          <w:p w:rsidR="00A60D33" w:rsidRPr="00A60D33" w:rsidRDefault="00A60D33" w:rsidP="009C4DF2">
            <w:pPr>
              <w:jc w:val="center"/>
              <w:rPr>
                <w:b/>
              </w:rPr>
            </w:pPr>
            <w:r w:rsidRPr="00A60D33">
              <w:rPr>
                <w:b/>
              </w:rPr>
              <w:t>133,8</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2.18</w:t>
            </w:r>
          </w:p>
        </w:tc>
        <w:tc>
          <w:tcPr>
            <w:tcW w:w="2082" w:type="pct"/>
            <w:shd w:val="clear" w:color="auto" w:fill="auto"/>
            <w:vAlign w:val="center"/>
            <w:hideMark/>
          </w:tcPr>
          <w:p w:rsidR="00A60D33" w:rsidRPr="00A60D33" w:rsidRDefault="00A60D33" w:rsidP="009C4DF2">
            <w:r w:rsidRPr="00A60D33">
              <w:t>Уровень оснащенности нештатных аварийно-спасательных формирований снаряжением, средствами индивидуальной защиты, %</w:t>
            </w:r>
          </w:p>
        </w:tc>
        <w:tc>
          <w:tcPr>
            <w:tcW w:w="388" w:type="pct"/>
            <w:shd w:val="clear" w:color="auto" w:fill="auto"/>
            <w:vAlign w:val="center"/>
            <w:hideMark/>
          </w:tcPr>
          <w:p w:rsidR="00A60D33" w:rsidRPr="00A60D33" w:rsidRDefault="00A60D33" w:rsidP="009C4DF2">
            <w:pPr>
              <w:jc w:val="center"/>
            </w:pPr>
            <w:r w:rsidRPr="00A60D33">
              <w:t>90,7</w:t>
            </w:r>
          </w:p>
        </w:tc>
        <w:tc>
          <w:tcPr>
            <w:tcW w:w="361" w:type="pct"/>
            <w:shd w:val="clear" w:color="auto" w:fill="auto"/>
            <w:vAlign w:val="center"/>
            <w:hideMark/>
          </w:tcPr>
          <w:p w:rsidR="00A60D33" w:rsidRPr="00A60D33" w:rsidRDefault="00A60D33" w:rsidP="009C4DF2">
            <w:pPr>
              <w:jc w:val="center"/>
              <w:rPr>
                <w:b/>
              </w:rPr>
            </w:pPr>
            <w:r w:rsidRPr="00A60D33">
              <w:rPr>
                <w:b/>
              </w:rPr>
              <w:t>92,9</w:t>
            </w:r>
          </w:p>
        </w:tc>
        <w:tc>
          <w:tcPr>
            <w:tcW w:w="348" w:type="pct"/>
            <w:shd w:val="clear" w:color="auto" w:fill="auto"/>
            <w:vAlign w:val="center"/>
            <w:hideMark/>
          </w:tcPr>
          <w:p w:rsidR="00A60D33" w:rsidRPr="00A60D33" w:rsidRDefault="00A60D33" w:rsidP="009C4DF2">
            <w:pPr>
              <w:jc w:val="center"/>
            </w:pPr>
            <w:r w:rsidRPr="00A60D33">
              <w:t>93,4</w:t>
            </w:r>
          </w:p>
        </w:tc>
        <w:tc>
          <w:tcPr>
            <w:tcW w:w="322" w:type="pct"/>
            <w:shd w:val="clear" w:color="auto" w:fill="auto"/>
            <w:vAlign w:val="center"/>
            <w:hideMark/>
          </w:tcPr>
          <w:p w:rsidR="00A60D33" w:rsidRPr="00A60D33" w:rsidRDefault="00A60D33" w:rsidP="009C4DF2">
            <w:pPr>
              <w:jc w:val="center"/>
            </w:pPr>
            <w:r w:rsidRPr="00A60D33">
              <w:rPr>
                <w:b/>
              </w:rPr>
              <w:t>93,4</w:t>
            </w:r>
          </w:p>
        </w:tc>
        <w:tc>
          <w:tcPr>
            <w:tcW w:w="566" w:type="pct"/>
            <w:shd w:val="clear" w:color="auto" w:fill="auto"/>
            <w:vAlign w:val="center"/>
            <w:hideMark/>
          </w:tcPr>
          <w:p w:rsidR="00A60D33" w:rsidRPr="00A60D33" w:rsidRDefault="00A60D33" w:rsidP="009C4DF2">
            <w:pPr>
              <w:jc w:val="center"/>
              <w:rPr>
                <w:b/>
              </w:rPr>
            </w:pPr>
            <w:r w:rsidRPr="00A60D33">
              <w:rPr>
                <w:b/>
              </w:rPr>
              <w:t>100,0</w:t>
            </w:r>
          </w:p>
        </w:tc>
        <w:tc>
          <w:tcPr>
            <w:tcW w:w="635" w:type="pct"/>
            <w:gridSpan w:val="2"/>
            <w:shd w:val="clear" w:color="auto" w:fill="auto"/>
            <w:vAlign w:val="center"/>
            <w:hideMark/>
          </w:tcPr>
          <w:p w:rsidR="00A60D33" w:rsidRPr="00A60D33" w:rsidRDefault="00A60D33" w:rsidP="009C4DF2">
            <w:pPr>
              <w:jc w:val="center"/>
            </w:pP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2.19</w:t>
            </w:r>
          </w:p>
        </w:tc>
        <w:tc>
          <w:tcPr>
            <w:tcW w:w="2082" w:type="pct"/>
            <w:shd w:val="clear" w:color="auto" w:fill="auto"/>
            <w:vAlign w:val="center"/>
            <w:hideMark/>
          </w:tcPr>
          <w:p w:rsidR="00A60D33" w:rsidRPr="00A60D33" w:rsidRDefault="00A60D33" w:rsidP="009C4DF2">
            <w:r w:rsidRPr="00A60D33">
              <w:t>Доля пожаров в жилых домах в общем количестве пожаров на территории города Урай, %</w:t>
            </w:r>
          </w:p>
        </w:tc>
        <w:tc>
          <w:tcPr>
            <w:tcW w:w="388" w:type="pct"/>
            <w:shd w:val="clear" w:color="auto" w:fill="auto"/>
            <w:vAlign w:val="center"/>
            <w:hideMark/>
          </w:tcPr>
          <w:p w:rsidR="00A60D33" w:rsidRPr="00A60D33" w:rsidRDefault="00A60D33" w:rsidP="009C4DF2">
            <w:pPr>
              <w:jc w:val="center"/>
            </w:pPr>
            <w:r w:rsidRPr="00A60D33">
              <w:t>77,5</w:t>
            </w:r>
          </w:p>
        </w:tc>
        <w:tc>
          <w:tcPr>
            <w:tcW w:w="361" w:type="pct"/>
            <w:shd w:val="clear" w:color="auto" w:fill="auto"/>
            <w:vAlign w:val="center"/>
            <w:hideMark/>
          </w:tcPr>
          <w:p w:rsidR="00A60D33" w:rsidRPr="00A60D33" w:rsidRDefault="00A60D33" w:rsidP="009C4DF2">
            <w:pPr>
              <w:jc w:val="center"/>
              <w:rPr>
                <w:b/>
              </w:rPr>
            </w:pPr>
            <w:r w:rsidRPr="00A60D33">
              <w:rPr>
                <w:b/>
                <w:lang w:val="en-US"/>
              </w:rPr>
              <w:t>59,4</w:t>
            </w:r>
          </w:p>
        </w:tc>
        <w:tc>
          <w:tcPr>
            <w:tcW w:w="348" w:type="pct"/>
            <w:shd w:val="clear" w:color="auto" w:fill="auto"/>
            <w:vAlign w:val="center"/>
            <w:hideMark/>
          </w:tcPr>
          <w:p w:rsidR="00A60D33" w:rsidRPr="00A60D33" w:rsidRDefault="00A60D33" w:rsidP="009C4DF2">
            <w:pPr>
              <w:jc w:val="center"/>
            </w:pPr>
            <w:r w:rsidRPr="00A60D33">
              <w:t>76,9</w:t>
            </w:r>
          </w:p>
        </w:tc>
        <w:tc>
          <w:tcPr>
            <w:tcW w:w="322" w:type="pct"/>
            <w:shd w:val="clear" w:color="auto" w:fill="auto"/>
            <w:vAlign w:val="center"/>
            <w:hideMark/>
          </w:tcPr>
          <w:p w:rsidR="00A60D33" w:rsidRPr="00A60D33" w:rsidRDefault="00A60D33" w:rsidP="009C4DF2">
            <w:pPr>
              <w:jc w:val="center"/>
            </w:pPr>
            <w:r w:rsidRPr="00A60D33">
              <w:rPr>
                <w:b/>
              </w:rPr>
              <w:t>44,8</w:t>
            </w:r>
          </w:p>
        </w:tc>
        <w:tc>
          <w:tcPr>
            <w:tcW w:w="566" w:type="pct"/>
            <w:shd w:val="clear" w:color="auto" w:fill="auto"/>
            <w:vAlign w:val="center"/>
            <w:hideMark/>
          </w:tcPr>
          <w:p w:rsidR="00A60D33" w:rsidRPr="00A60D33" w:rsidRDefault="00A60D33" w:rsidP="009C4DF2">
            <w:pPr>
              <w:jc w:val="center"/>
              <w:rPr>
                <w:b/>
              </w:rPr>
            </w:pPr>
            <w:r w:rsidRPr="00A60D33">
              <w:rPr>
                <w:b/>
              </w:rPr>
              <w:t>- в 5,8 раз</w:t>
            </w:r>
          </w:p>
        </w:tc>
        <w:tc>
          <w:tcPr>
            <w:tcW w:w="635" w:type="pct"/>
            <w:gridSpan w:val="2"/>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lastRenderedPageBreak/>
              <w:t>2.20</w:t>
            </w:r>
          </w:p>
        </w:tc>
        <w:tc>
          <w:tcPr>
            <w:tcW w:w="2082" w:type="pct"/>
            <w:shd w:val="clear" w:color="auto" w:fill="auto"/>
            <w:vAlign w:val="center"/>
            <w:hideMark/>
          </w:tcPr>
          <w:p w:rsidR="00A60D33" w:rsidRPr="00A60D33" w:rsidRDefault="00A60D33" w:rsidP="009C4DF2">
            <w:r w:rsidRPr="00A60D33">
              <w:t xml:space="preserve">Доля уличных преступлений в числе зарегистрированных </w:t>
            </w:r>
            <w:proofErr w:type="spellStart"/>
            <w:r w:rsidRPr="00A60D33">
              <w:t>общеуголовных</w:t>
            </w:r>
            <w:proofErr w:type="spellEnd"/>
            <w:r w:rsidRPr="00A60D33">
              <w:t xml:space="preserve"> преступлений, % </w:t>
            </w:r>
          </w:p>
        </w:tc>
        <w:tc>
          <w:tcPr>
            <w:tcW w:w="388" w:type="pct"/>
            <w:shd w:val="clear" w:color="auto" w:fill="auto"/>
            <w:vAlign w:val="center"/>
            <w:hideMark/>
          </w:tcPr>
          <w:p w:rsidR="00A60D33" w:rsidRPr="00A60D33" w:rsidRDefault="00A60D33" w:rsidP="009C4DF2">
            <w:pPr>
              <w:jc w:val="center"/>
            </w:pPr>
            <w:r w:rsidRPr="00A60D33">
              <w:t>15,0</w:t>
            </w:r>
          </w:p>
        </w:tc>
        <w:tc>
          <w:tcPr>
            <w:tcW w:w="361" w:type="pct"/>
            <w:shd w:val="clear" w:color="auto" w:fill="auto"/>
            <w:vAlign w:val="center"/>
            <w:hideMark/>
          </w:tcPr>
          <w:p w:rsidR="00A60D33" w:rsidRPr="00A60D33" w:rsidRDefault="00A60D33" w:rsidP="009C4DF2">
            <w:pPr>
              <w:jc w:val="center"/>
              <w:rPr>
                <w:b/>
              </w:rPr>
            </w:pPr>
            <w:r w:rsidRPr="00A60D33">
              <w:rPr>
                <w:b/>
              </w:rPr>
              <w:t>15,3</w:t>
            </w:r>
          </w:p>
        </w:tc>
        <w:tc>
          <w:tcPr>
            <w:tcW w:w="348" w:type="pct"/>
            <w:shd w:val="clear" w:color="auto" w:fill="auto"/>
            <w:vAlign w:val="center"/>
            <w:hideMark/>
          </w:tcPr>
          <w:p w:rsidR="00A60D33" w:rsidRPr="00A60D33" w:rsidRDefault="00A60D33" w:rsidP="009C4DF2">
            <w:pPr>
              <w:jc w:val="center"/>
            </w:pPr>
            <w:r w:rsidRPr="00A60D33">
              <w:t>21,0</w:t>
            </w:r>
          </w:p>
        </w:tc>
        <w:tc>
          <w:tcPr>
            <w:tcW w:w="322" w:type="pct"/>
            <w:shd w:val="clear" w:color="auto" w:fill="auto"/>
            <w:vAlign w:val="center"/>
            <w:hideMark/>
          </w:tcPr>
          <w:p w:rsidR="00A60D33" w:rsidRPr="00A60D33" w:rsidRDefault="00A60D33" w:rsidP="009C4DF2">
            <w:pPr>
              <w:jc w:val="center"/>
            </w:pPr>
            <w:r w:rsidRPr="00A60D33">
              <w:rPr>
                <w:b/>
              </w:rPr>
              <w:t>24,0</w:t>
            </w:r>
          </w:p>
        </w:tc>
        <w:tc>
          <w:tcPr>
            <w:tcW w:w="566" w:type="pct"/>
            <w:shd w:val="clear" w:color="auto" w:fill="auto"/>
            <w:vAlign w:val="center"/>
            <w:hideMark/>
          </w:tcPr>
          <w:p w:rsidR="00A60D33" w:rsidRPr="00A60D33" w:rsidRDefault="00A60D33" w:rsidP="009C4DF2">
            <w:pPr>
              <w:jc w:val="center"/>
              <w:rPr>
                <w:b/>
              </w:rPr>
            </w:pPr>
            <w:r w:rsidRPr="00A60D33">
              <w:rPr>
                <w:b/>
              </w:rPr>
              <w:t>114,3</w:t>
            </w:r>
          </w:p>
        </w:tc>
        <w:tc>
          <w:tcPr>
            <w:tcW w:w="635" w:type="pct"/>
            <w:gridSpan w:val="2"/>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2.21</w:t>
            </w:r>
          </w:p>
        </w:tc>
        <w:tc>
          <w:tcPr>
            <w:tcW w:w="2082" w:type="pct"/>
            <w:shd w:val="clear" w:color="auto" w:fill="auto"/>
            <w:vAlign w:val="center"/>
            <w:hideMark/>
          </w:tcPr>
          <w:p w:rsidR="00A60D33" w:rsidRPr="00A60D33" w:rsidRDefault="00A60D33" w:rsidP="009C4DF2">
            <w:r w:rsidRPr="00A60D33">
              <w:t>Доля раскрытых преступлений с использованием системы видеонаблюдения в общем количестве преступлений, %</w:t>
            </w:r>
          </w:p>
        </w:tc>
        <w:tc>
          <w:tcPr>
            <w:tcW w:w="388" w:type="pct"/>
            <w:shd w:val="clear" w:color="auto" w:fill="auto"/>
            <w:vAlign w:val="center"/>
            <w:hideMark/>
          </w:tcPr>
          <w:p w:rsidR="00A60D33" w:rsidRPr="00A60D33" w:rsidRDefault="00A60D33" w:rsidP="009C4DF2">
            <w:pPr>
              <w:jc w:val="center"/>
            </w:pPr>
            <w:r w:rsidRPr="00A60D33">
              <w:t>2,9</w:t>
            </w:r>
          </w:p>
        </w:tc>
        <w:tc>
          <w:tcPr>
            <w:tcW w:w="361" w:type="pct"/>
            <w:shd w:val="clear" w:color="auto" w:fill="auto"/>
            <w:vAlign w:val="center"/>
            <w:hideMark/>
          </w:tcPr>
          <w:p w:rsidR="00A60D33" w:rsidRPr="00A60D33" w:rsidRDefault="00A60D33" w:rsidP="009C4DF2">
            <w:pPr>
              <w:jc w:val="center"/>
              <w:rPr>
                <w:b/>
              </w:rPr>
            </w:pPr>
            <w:r w:rsidRPr="00A60D33">
              <w:rPr>
                <w:b/>
              </w:rPr>
              <w:t>3,1</w:t>
            </w:r>
          </w:p>
        </w:tc>
        <w:tc>
          <w:tcPr>
            <w:tcW w:w="348" w:type="pct"/>
            <w:shd w:val="clear" w:color="auto" w:fill="auto"/>
            <w:vAlign w:val="center"/>
            <w:hideMark/>
          </w:tcPr>
          <w:p w:rsidR="00A60D33" w:rsidRPr="00A60D33" w:rsidRDefault="00A60D33" w:rsidP="009C4DF2">
            <w:pPr>
              <w:jc w:val="center"/>
            </w:pPr>
            <w:r w:rsidRPr="00A60D33">
              <w:t>2,7</w:t>
            </w:r>
          </w:p>
        </w:tc>
        <w:tc>
          <w:tcPr>
            <w:tcW w:w="322" w:type="pct"/>
            <w:shd w:val="clear" w:color="auto" w:fill="auto"/>
            <w:vAlign w:val="center"/>
            <w:hideMark/>
          </w:tcPr>
          <w:p w:rsidR="00A60D33" w:rsidRPr="00A60D33" w:rsidRDefault="00A60D33" w:rsidP="009C4DF2">
            <w:pPr>
              <w:jc w:val="center"/>
            </w:pPr>
            <w:r w:rsidRPr="00A60D33">
              <w:rPr>
                <w:b/>
              </w:rPr>
              <w:t>1,9</w:t>
            </w:r>
          </w:p>
        </w:tc>
        <w:tc>
          <w:tcPr>
            <w:tcW w:w="566" w:type="pct"/>
            <w:shd w:val="clear" w:color="auto" w:fill="auto"/>
            <w:vAlign w:val="center"/>
            <w:hideMark/>
          </w:tcPr>
          <w:p w:rsidR="00A60D33" w:rsidRPr="00A60D33" w:rsidRDefault="00A60D33" w:rsidP="009C4DF2">
            <w:pPr>
              <w:jc w:val="center"/>
              <w:rPr>
                <w:b/>
              </w:rPr>
            </w:pPr>
            <w:r w:rsidRPr="00A60D33">
              <w:rPr>
                <w:b/>
              </w:rPr>
              <w:t>70,3</w:t>
            </w:r>
          </w:p>
        </w:tc>
        <w:tc>
          <w:tcPr>
            <w:tcW w:w="635" w:type="pct"/>
            <w:gridSpan w:val="2"/>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2.22</w:t>
            </w:r>
          </w:p>
        </w:tc>
        <w:tc>
          <w:tcPr>
            <w:tcW w:w="2082" w:type="pct"/>
            <w:shd w:val="clear" w:color="auto" w:fill="auto"/>
            <w:vAlign w:val="center"/>
            <w:hideMark/>
          </w:tcPr>
          <w:p w:rsidR="00A60D33" w:rsidRPr="00A60D33" w:rsidRDefault="00A60D33" w:rsidP="009C4DF2">
            <w:r w:rsidRPr="00A60D33">
              <w:t>Доля преступлений, совершенных несовершеннолетними, в общем количестве зарегистрированных преступлений на территории города Урай, %</w:t>
            </w:r>
          </w:p>
        </w:tc>
        <w:tc>
          <w:tcPr>
            <w:tcW w:w="388" w:type="pct"/>
            <w:shd w:val="clear" w:color="auto" w:fill="auto"/>
            <w:vAlign w:val="center"/>
            <w:hideMark/>
          </w:tcPr>
          <w:p w:rsidR="00A60D33" w:rsidRPr="00A60D33" w:rsidRDefault="00A60D33" w:rsidP="009C4DF2">
            <w:pPr>
              <w:jc w:val="center"/>
            </w:pPr>
            <w:r w:rsidRPr="00A60D33">
              <w:t>5,4</w:t>
            </w:r>
          </w:p>
        </w:tc>
        <w:tc>
          <w:tcPr>
            <w:tcW w:w="361" w:type="pct"/>
            <w:shd w:val="clear" w:color="auto" w:fill="auto"/>
            <w:vAlign w:val="center"/>
            <w:hideMark/>
          </w:tcPr>
          <w:p w:rsidR="00A60D33" w:rsidRPr="00A60D33" w:rsidRDefault="00A60D33" w:rsidP="009C4DF2">
            <w:pPr>
              <w:jc w:val="center"/>
              <w:rPr>
                <w:b/>
              </w:rPr>
            </w:pPr>
            <w:r w:rsidRPr="00A60D33">
              <w:rPr>
                <w:b/>
              </w:rPr>
              <w:t>3,5</w:t>
            </w:r>
          </w:p>
        </w:tc>
        <w:tc>
          <w:tcPr>
            <w:tcW w:w="348" w:type="pct"/>
            <w:shd w:val="clear" w:color="auto" w:fill="auto"/>
            <w:vAlign w:val="center"/>
            <w:hideMark/>
          </w:tcPr>
          <w:p w:rsidR="00A60D33" w:rsidRPr="00A60D33" w:rsidRDefault="00A60D33" w:rsidP="009C4DF2">
            <w:pPr>
              <w:jc w:val="center"/>
            </w:pPr>
            <w:r w:rsidRPr="00A60D33">
              <w:t>5,3</w:t>
            </w:r>
          </w:p>
        </w:tc>
        <w:tc>
          <w:tcPr>
            <w:tcW w:w="322" w:type="pct"/>
            <w:shd w:val="clear" w:color="auto" w:fill="auto"/>
            <w:vAlign w:val="center"/>
            <w:hideMark/>
          </w:tcPr>
          <w:p w:rsidR="00A60D33" w:rsidRPr="00A60D33" w:rsidRDefault="00A60D33" w:rsidP="009C4DF2">
            <w:pPr>
              <w:jc w:val="center"/>
            </w:pPr>
            <w:r w:rsidRPr="00A60D33">
              <w:rPr>
                <w:b/>
              </w:rPr>
              <w:t>2,06</w:t>
            </w:r>
          </w:p>
        </w:tc>
        <w:tc>
          <w:tcPr>
            <w:tcW w:w="566" w:type="pct"/>
            <w:shd w:val="clear" w:color="auto" w:fill="auto"/>
            <w:vAlign w:val="center"/>
            <w:hideMark/>
          </w:tcPr>
          <w:p w:rsidR="00A60D33" w:rsidRPr="00A60D33" w:rsidRDefault="00A60D33" w:rsidP="009C4DF2">
            <w:pPr>
              <w:jc w:val="center"/>
              <w:rPr>
                <w:b/>
              </w:rPr>
            </w:pPr>
            <w:r w:rsidRPr="00A60D33">
              <w:rPr>
                <w:b/>
              </w:rPr>
              <w:t>- в 3,8 раза</w:t>
            </w:r>
          </w:p>
        </w:tc>
        <w:tc>
          <w:tcPr>
            <w:tcW w:w="635" w:type="pct"/>
            <w:gridSpan w:val="2"/>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c>
          <w:tcPr>
            <w:tcW w:w="298" w:type="pct"/>
            <w:shd w:val="clear" w:color="auto" w:fill="auto"/>
            <w:vAlign w:val="center"/>
            <w:hideMark/>
          </w:tcPr>
          <w:p w:rsidR="00A60D33" w:rsidRPr="00A60D33" w:rsidRDefault="00A60D33" w:rsidP="009C4DF2">
            <w:pPr>
              <w:jc w:val="center"/>
            </w:pPr>
            <w:r w:rsidRPr="00A60D33">
              <w:t>2.23</w:t>
            </w:r>
          </w:p>
        </w:tc>
        <w:tc>
          <w:tcPr>
            <w:tcW w:w="2082" w:type="pct"/>
            <w:shd w:val="clear" w:color="auto" w:fill="auto"/>
            <w:vAlign w:val="center"/>
            <w:hideMark/>
          </w:tcPr>
          <w:p w:rsidR="00A60D33" w:rsidRPr="00A60D33" w:rsidRDefault="00A60D33" w:rsidP="009C4DF2">
            <w:r w:rsidRPr="00A60D33">
              <w:t>Общая заболеваемость наркоманией и обращаемости лиц, употребляющих наркотики с вредными последствиями, ед. на 100 тыс. чел.</w:t>
            </w:r>
          </w:p>
        </w:tc>
        <w:tc>
          <w:tcPr>
            <w:tcW w:w="388" w:type="pct"/>
            <w:shd w:val="clear" w:color="auto" w:fill="auto"/>
            <w:vAlign w:val="center"/>
            <w:hideMark/>
          </w:tcPr>
          <w:p w:rsidR="00A60D33" w:rsidRPr="00A60D33" w:rsidRDefault="00A60D33" w:rsidP="009C4DF2">
            <w:pPr>
              <w:jc w:val="center"/>
            </w:pPr>
            <w:r w:rsidRPr="00A60D33">
              <w:t>254,5</w:t>
            </w:r>
          </w:p>
        </w:tc>
        <w:tc>
          <w:tcPr>
            <w:tcW w:w="361" w:type="pct"/>
            <w:shd w:val="clear" w:color="auto" w:fill="auto"/>
            <w:vAlign w:val="center"/>
            <w:hideMark/>
          </w:tcPr>
          <w:p w:rsidR="00A60D33" w:rsidRPr="00A60D33" w:rsidRDefault="00A60D33" w:rsidP="009C4DF2">
            <w:pPr>
              <w:jc w:val="center"/>
              <w:rPr>
                <w:b/>
              </w:rPr>
            </w:pPr>
            <w:r w:rsidRPr="00A60D33">
              <w:rPr>
                <w:b/>
              </w:rPr>
              <w:t>69,2</w:t>
            </w:r>
          </w:p>
        </w:tc>
        <w:tc>
          <w:tcPr>
            <w:tcW w:w="348" w:type="pct"/>
            <w:shd w:val="clear" w:color="auto" w:fill="auto"/>
            <w:vAlign w:val="center"/>
            <w:hideMark/>
          </w:tcPr>
          <w:p w:rsidR="00A60D33" w:rsidRPr="00A60D33" w:rsidRDefault="00A60D33" w:rsidP="009C4DF2">
            <w:pPr>
              <w:jc w:val="center"/>
            </w:pPr>
            <w:r w:rsidRPr="00A60D33">
              <w:t>253,7</w:t>
            </w:r>
          </w:p>
        </w:tc>
        <w:tc>
          <w:tcPr>
            <w:tcW w:w="322" w:type="pct"/>
            <w:shd w:val="clear" w:color="auto" w:fill="auto"/>
            <w:vAlign w:val="center"/>
            <w:hideMark/>
          </w:tcPr>
          <w:p w:rsidR="00A60D33" w:rsidRPr="00A60D33" w:rsidRDefault="00A60D33" w:rsidP="009C4DF2">
            <w:pPr>
              <w:jc w:val="center"/>
            </w:pPr>
            <w:r w:rsidRPr="00A60D33">
              <w:rPr>
                <w:b/>
              </w:rPr>
              <w:t>84,3</w:t>
            </w:r>
          </w:p>
        </w:tc>
        <w:tc>
          <w:tcPr>
            <w:tcW w:w="566" w:type="pct"/>
            <w:shd w:val="clear" w:color="auto" w:fill="auto"/>
            <w:vAlign w:val="center"/>
            <w:hideMark/>
          </w:tcPr>
          <w:p w:rsidR="00A60D33" w:rsidRPr="00A60D33" w:rsidRDefault="00A60D33" w:rsidP="009C4DF2">
            <w:pPr>
              <w:jc w:val="center"/>
              <w:rPr>
                <w:b/>
              </w:rPr>
            </w:pPr>
            <w:r w:rsidRPr="00A60D33">
              <w:rPr>
                <w:b/>
              </w:rPr>
              <w:t>- в 3,3 раза</w:t>
            </w:r>
          </w:p>
        </w:tc>
        <w:tc>
          <w:tcPr>
            <w:tcW w:w="635" w:type="pct"/>
            <w:gridSpan w:val="2"/>
            <w:shd w:val="clear" w:color="auto" w:fill="auto"/>
            <w:vAlign w:val="center"/>
            <w:hideMark/>
          </w:tcPr>
          <w:p w:rsidR="00A60D33" w:rsidRPr="00A60D33" w:rsidRDefault="00A60D33" w:rsidP="009C4DF2">
            <w:pPr>
              <w:jc w:val="center"/>
            </w:pPr>
            <w:r w:rsidRPr="00A60D33">
              <w:rPr>
                <w:color w:val="000000"/>
              </w:rPr>
              <w:t xml:space="preserve">показатель является обратным </w:t>
            </w:r>
          </w:p>
        </w:tc>
      </w:tr>
      <w:tr w:rsidR="00A60D33" w:rsidRPr="00A60D33" w:rsidTr="00A60D33">
        <w:tc>
          <w:tcPr>
            <w:tcW w:w="298" w:type="pct"/>
            <w:tcBorders>
              <w:bottom w:val="single" w:sz="4" w:space="0" w:color="auto"/>
            </w:tcBorders>
            <w:shd w:val="clear" w:color="auto" w:fill="auto"/>
            <w:vAlign w:val="center"/>
            <w:hideMark/>
          </w:tcPr>
          <w:p w:rsidR="00A60D33" w:rsidRPr="00A60D33" w:rsidRDefault="00A60D33" w:rsidP="009C4DF2">
            <w:pPr>
              <w:jc w:val="center"/>
            </w:pPr>
            <w:r w:rsidRPr="00A60D33">
              <w:t>2.24</w:t>
            </w:r>
          </w:p>
        </w:tc>
        <w:tc>
          <w:tcPr>
            <w:tcW w:w="2082" w:type="pct"/>
            <w:tcBorders>
              <w:bottom w:val="single" w:sz="4" w:space="0" w:color="auto"/>
            </w:tcBorders>
            <w:shd w:val="clear" w:color="auto" w:fill="auto"/>
            <w:vAlign w:val="center"/>
            <w:hideMark/>
          </w:tcPr>
          <w:p w:rsidR="00A60D33" w:rsidRPr="00A60D33" w:rsidRDefault="00A60D33" w:rsidP="009C4DF2">
            <w:r w:rsidRPr="00A60D33">
              <w:t>Доля граждан, положительно оценивающих состояние межнациональных отношений, %</w:t>
            </w:r>
          </w:p>
        </w:tc>
        <w:tc>
          <w:tcPr>
            <w:tcW w:w="388" w:type="pct"/>
            <w:tcBorders>
              <w:bottom w:val="single" w:sz="4" w:space="0" w:color="auto"/>
            </w:tcBorders>
            <w:shd w:val="clear" w:color="auto" w:fill="auto"/>
            <w:vAlign w:val="center"/>
            <w:hideMark/>
          </w:tcPr>
          <w:p w:rsidR="00A60D33" w:rsidRPr="00A60D33" w:rsidRDefault="00A60D33" w:rsidP="009C4DF2">
            <w:pPr>
              <w:jc w:val="center"/>
            </w:pPr>
            <w:r w:rsidRPr="00A60D33">
              <w:t>78,6</w:t>
            </w:r>
          </w:p>
        </w:tc>
        <w:tc>
          <w:tcPr>
            <w:tcW w:w="361" w:type="pct"/>
            <w:tcBorders>
              <w:bottom w:val="single" w:sz="4" w:space="0" w:color="auto"/>
            </w:tcBorders>
            <w:shd w:val="clear" w:color="auto" w:fill="auto"/>
            <w:vAlign w:val="center"/>
            <w:hideMark/>
          </w:tcPr>
          <w:p w:rsidR="00A60D33" w:rsidRPr="00A60D33" w:rsidRDefault="00A60D33" w:rsidP="009C4DF2">
            <w:pPr>
              <w:jc w:val="center"/>
              <w:rPr>
                <w:b/>
              </w:rPr>
            </w:pPr>
            <w:r w:rsidRPr="00A60D33">
              <w:rPr>
                <w:b/>
              </w:rPr>
              <w:t>90,2</w:t>
            </w:r>
          </w:p>
        </w:tc>
        <w:tc>
          <w:tcPr>
            <w:tcW w:w="348" w:type="pct"/>
            <w:tcBorders>
              <w:bottom w:val="single" w:sz="4" w:space="0" w:color="auto"/>
            </w:tcBorders>
            <w:shd w:val="clear" w:color="auto" w:fill="auto"/>
            <w:vAlign w:val="center"/>
            <w:hideMark/>
          </w:tcPr>
          <w:p w:rsidR="00A60D33" w:rsidRPr="00A60D33" w:rsidRDefault="00A60D33" w:rsidP="009C4DF2">
            <w:pPr>
              <w:jc w:val="center"/>
            </w:pPr>
            <w:r w:rsidRPr="00A60D33">
              <w:t>78,7</w:t>
            </w:r>
          </w:p>
        </w:tc>
        <w:tc>
          <w:tcPr>
            <w:tcW w:w="322" w:type="pct"/>
            <w:tcBorders>
              <w:bottom w:val="single" w:sz="4" w:space="0" w:color="auto"/>
            </w:tcBorders>
            <w:shd w:val="clear" w:color="auto" w:fill="auto"/>
            <w:vAlign w:val="center"/>
            <w:hideMark/>
          </w:tcPr>
          <w:p w:rsidR="00A60D33" w:rsidRPr="00A60D33" w:rsidRDefault="00A60D33" w:rsidP="009C4DF2">
            <w:pPr>
              <w:jc w:val="center"/>
            </w:pPr>
            <w:r w:rsidRPr="00A60D33">
              <w:rPr>
                <w:b/>
              </w:rPr>
              <w:t>87,0</w:t>
            </w:r>
          </w:p>
        </w:tc>
        <w:tc>
          <w:tcPr>
            <w:tcW w:w="566" w:type="pct"/>
            <w:tcBorders>
              <w:bottom w:val="single" w:sz="4" w:space="0" w:color="auto"/>
            </w:tcBorders>
            <w:shd w:val="clear" w:color="auto" w:fill="auto"/>
            <w:vAlign w:val="center"/>
            <w:hideMark/>
          </w:tcPr>
          <w:p w:rsidR="00A60D33" w:rsidRPr="00A60D33" w:rsidRDefault="00A60D33" w:rsidP="009C4DF2">
            <w:pPr>
              <w:jc w:val="center"/>
              <w:rPr>
                <w:b/>
              </w:rPr>
            </w:pPr>
            <w:r w:rsidRPr="00A60D33">
              <w:rPr>
                <w:b/>
              </w:rPr>
              <w:t>110,5</w:t>
            </w:r>
          </w:p>
        </w:tc>
        <w:tc>
          <w:tcPr>
            <w:tcW w:w="635" w:type="pct"/>
            <w:gridSpan w:val="2"/>
            <w:tcBorders>
              <w:bottom w:val="single" w:sz="4" w:space="0" w:color="auto"/>
            </w:tcBorders>
            <w:shd w:val="clear" w:color="auto" w:fill="auto"/>
            <w:vAlign w:val="center"/>
            <w:hideMark/>
          </w:tcPr>
          <w:p w:rsidR="00A60D33" w:rsidRPr="00A60D33" w:rsidRDefault="00A60D33" w:rsidP="009C4DF2">
            <w:pPr>
              <w:jc w:val="center"/>
            </w:pPr>
          </w:p>
        </w:tc>
      </w:tr>
      <w:tr w:rsidR="00A60D33" w:rsidRPr="00A60D33" w:rsidTr="00A60D33">
        <w:trPr>
          <w:trHeight w:val="623"/>
        </w:trPr>
        <w:tc>
          <w:tcPr>
            <w:tcW w:w="298" w:type="pct"/>
            <w:tcBorders>
              <w:bottom w:val="single" w:sz="4" w:space="0" w:color="auto"/>
            </w:tcBorders>
            <w:shd w:val="clear" w:color="auto" w:fill="auto"/>
            <w:vAlign w:val="center"/>
            <w:hideMark/>
          </w:tcPr>
          <w:p w:rsidR="00A60D33" w:rsidRPr="00A60D33" w:rsidRDefault="00A60D33" w:rsidP="009C4DF2">
            <w:pPr>
              <w:jc w:val="center"/>
            </w:pPr>
            <w:r w:rsidRPr="00A60D33">
              <w:t>2.25</w:t>
            </w:r>
          </w:p>
        </w:tc>
        <w:tc>
          <w:tcPr>
            <w:tcW w:w="2082" w:type="pct"/>
            <w:tcBorders>
              <w:bottom w:val="single" w:sz="4" w:space="0" w:color="auto"/>
            </w:tcBorders>
            <w:shd w:val="clear" w:color="auto" w:fill="auto"/>
            <w:vAlign w:val="center"/>
            <w:hideMark/>
          </w:tcPr>
          <w:p w:rsidR="00A60D33" w:rsidRPr="00A60D33" w:rsidRDefault="00A60D33" w:rsidP="009C4DF2">
            <w:r w:rsidRPr="00A60D33">
              <w:t>Доля граждан, положительно оценивающих состояние межконфессиональных отношений, %</w:t>
            </w:r>
          </w:p>
        </w:tc>
        <w:tc>
          <w:tcPr>
            <w:tcW w:w="388" w:type="pct"/>
            <w:tcBorders>
              <w:bottom w:val="single" w:sz="4" w:space="0" w:color="auto"/>
            </w:tcBorders>
            <w:shd w:val="clear" w:color="auto" w:fill="auto"/>
            <w:vAlign w:val="center"/>
            <w:hideMark/>
          </w:tcPr>
          <w:p w:rsidR="00A60D33" w:rsidRPr="00A60D33" w:rsidRDefault="00A60D33" w:rsidP="009C4DF2">
            <w:pPr>
              <w:jc w:val="center"/>
            </w:pPr>
            <w:r w:rsidRPr="00A60D33">
              <w:t>95,7</w:t>
            </w:r>
          </w:p>
        </w:tc>
        <w:tc>
          <w:tcPr>
            <w:tcW w:w="361" w:type="pct"/>
            <w:tcBorders>
              <w:bottom w:val="single" w:sz="4" w:space="0" w:color="auto"/>
            </w:tcBorders>
            <w:shd w:val="clear" w:color="auto" w:fill="auto"/>
            <w:vAlign w:val="center"/>
            <w:hideMark/>
          </w:tcPr>
          <w:p w:rsidR="00A60D33" w:rsidRPr="00A60D33" w:rsidRDefault="00A60D33" w:rsidP="009C4DF2">
            <w:pPr>
              <w:jc w:val="center"/>
              <w:rPr>
                <w:b/>
              </w:rPr>
            </w:pPr>
            <w:r w:rsidRPr="00A60D33">
              <w:rPr>
                <w:b/>
              </w:rPr>
              <w:t>94,0</w:t>
            </w:r>
          </w:p>
        </w:tc>
        <w:tc>
          <w:tcPr>
            <w:tcW w:w="348" w:type="pct"/>
            <w:tcBorders>
              <w:bottom w:val="single" w:sz="4" w:space="0" w:color="auto"/>
            </w:tcBorders>
            <w:shd w:val="clear" w:color="auto" w:fill="auto"/>
            <w:vAlign w:val="center"/>
            <w:hideMark/>
          </w:tcPr>
          <w:p w:rsidR="00A60D33" w:rsidRPr="00A60D33" w:rsidRDefault="00A60D33" w:rsidP="009C4DF2">
            <w:pPr>
              <w:jc w:val="center"/>
            </w:pPr>
            <w:r w:rsidRPr="00A60D33">
              <w:t>88,9</w:t>
            </w:r>
          </w:p>
        </w:tc>
        <w:tc>
          <w:tcPr>
            <w:tcW w:w="322" w:type="pct"/>
            <w:tcBorders>
              <w:bottom w:val="single" w:sz="4" w:space="0" w:color="auto"/>
            </w:tcBorders>
            <w:shd w:val="clear" w:color="auto" w:fill="auto"/>
            <w:vAlign w:val="center"/>
            <w:hideMark/>
          </w:tcPr>
          <w:p w:rsidR="00A60D33" w:rsidRPr="00A60D33" w:rsidRDefault="00A60D33" w:rsidP="009C4DF2">
            <w:pPr>
              <w:jc w:val="center"/>
            </w:pPr>
            <w:r w:rsidRPr="00A60D33">
              <w:rPr>
                <w:b/>
              </w:rPr>
              <w:t>91,0</w:t>
            </w:r>
          </w:p>
        </w:tc>
        <w:tc>
          <w:tcPr>
            <w:tcW w:w="566" w:type="pct"/>
            <w:tcBorders>
              <w:bottom w:val="single" w:sz="4" w:space="0" w:color="auto"/>
            </w:tcBorders>
            <w:shd w:val="clear" w:color="auto" w:fill="auto"/>
            <w:vAlign w:val="center"/>
            <w:hideMark/>
          </w:tcPr>
          <w:p w:rsidR="00A60D33" w:rsidRPr="00A60D33" w:rsidRDefault="00A60D33" w:rsidP="009C4DF2">
            <w:pPr>
              <w:jc w:val="center"/>
              <w:rPr>
                <w:b/>
              </w:rPr>
            </w:pPr>
            <w:r w:rsidRPr="00A60D33">
              <w:rPr>
                <w:b/>
              </w:rPr>
              <w:t>102,4</w:t>
            </w:r>
          </w:p>
        </w:tc>
        <w:tc>
          <w:tcPr>
            <w:tcW w:w="635" w:type="pct"/>
            <w:gridSpan w:val="2"/>
            <w:tcBorders>
              <w:bottom w:val="single" w:sz="4" w:space="0" w:color="auto"/>
            </w:tcBorders>
            <w:shd w:val="clear" w:color="auto" w:fill="auto"/>
            <w:vAlign w:val="center"/>
            <w:hideMark/>
          </w:tcPr>
          <w:p w:rsidR="00A60D33" w:rsidRPr="00A60D33" w:rsidRDefault="00A60D33" w:rsidP="009C4DF2">
            <w:pPr>
              <w:jc w:val="center"/>
            </w:pPr>
          </w:p>
        </w:tc>
      </w:tr>
    </w:tbl>
    <w:p w:rsidR="00A60D33" w:rsidRPr="00A60D33" w:rsidRDefault="00A60D33" w:rsidP="00A60D33">
      <w:pPr>
        <w:rPr>
          <w:sz w:val="16"/>
          <w:szCs w:val="16"/>
        </w:rPr>
      </w:pPr>
      <w:r w:rsidRPr="001B0407">
        <w:rPr>
          <w:sz w:val="16"/>
          <w:szCs w:val="16"/>
        </w:rPr>
        <w:t>- * - мониторинг показателя в 2017 г. не проводился.</w:t>
      </w:r>
    </w:p>
    <w:p w:rsidR="00A60D33" w:rsidRPr="001354AB" w:rsidRDefault="00A60D33" w:rsidP="00A60D33">
      <w:pPr>
        <w:rPr>
          <w:sz w:val="16"/>
          <w:szCs w:val="16"/>
        </w:rPr>
      </w:pPr>
      <w:r w:rsidRPr="001354AB">
        <w:rPr>
          <w:sz w:val="16"/>
          <w:szCs w:val="16"/>
        </w:rPr>
        <w:t>-** -</w:t>
      </w:r>
      <w:r w:rsidRPr="00FF16CF">
        <w:rPr>
          <w:color w:val="000000"/>
          <w:sz w:val="16"/>
          <w:szCs w:val="16"/>
        </w:rPr>
        <w:t xml:space="preserve"> </w:t>
      </w:r>
      <w:r w:rsidRPr="001354AB">
        <w:rPr>
          <w:color w:val="000000"/>
          <w:sz w:val="16"/>
          <w:szCs w:val="16"/>
        </w:rPr>
        <w:t xml:space="preserve">снижение значения показателя </w:t>
      </w:r>
      <w:r>
        <w:rPr>
          <w:color w:val="000000"/>
          <w:sz w:val="16"/>
          <w:szCs w:val="16"/>
        </w:rPr>
        <w:t>является положительной динамикой.</w:t>
      </w:r>
    </w:p>
    <w:p w:rsidR="00A60D33" w:rsidRPr="00AD200D" w:rsidRDefault="00A60D33" w:rsidP="00673ADB">
      <w:pPr>
        <w:shd w:val="clear" w:color="auto" w:fill="FFFF00"/>
        <w:jc w:val="both"/>
        <w:sectPr w:rsidR="00A60D33" w:rsidRPr="00AD200D" w:rsidSect="00E72B09">
          <w:footerReference w:type="even" r:id="rId31"/>
          <w:pgSz w:w="16838" w:h="11906" w:orient="landscape" w:code="9"/>
          <w:pgMar w:top="1701" w:right="1134" w:bottom="567" w:left="1134" w:header="0" w:footer="709" w:gutter="0"/>
          <w:cols w:space="708"/>
          <w:docGrid w:linePitch="360"/>
        </w:sectPr>
      </w:pPr>
    </w:p>
    <w:p w:rsidR="006B05B0" w:rsidRPr="00AD200D" w:rsidRDefault="006B05B0" w:rsidP="00673ADB">
      <w:pPr>
        <w:jc w:val="both"/>
      </w:pPr>
    </w:p>
    <w:p w:rsidR="00977A02" w:rsidRPr="00AD200D" w:rsidRDefault="00977A02" w:rsidP="006876CD">
      <w:pPr>
        <w:ind w:firstLine="709"/>
        <w:jc w:val="both"/>
      </w:pPr>
    </w:p>
    <w:p w:rsidR="00496F01" w:rsidRPr="00AD200D" w:rsidRDefault="00496F01" w:rsidP="006876CD">
      <w:pPr>
        <w:ind w:firstLine="709"/>
        <w:jc w:val="both"/>
      </w:pPr>
    </w:p>
    <w:p w:rsidR="006017F4" w:rsidRPr="00AD200D" w:rsidRDefault="006017F4" w:rsidP="006876CD">
      <w:pPr>
        <w:ind w:firstLine="709"/>
        <w:jc w:val="both"/>
      </w:pPr>
    </w:p>
    <w:p w:rsidR="00083A80" w:rsidRPr="00AD200D" w:rsidRDefault="00083A80" w:rsidP="006876CD">
      <w:pPr>
        <w:ind w:firstLine="709"/>
        <w:jc w:val="both"/>
      </w:pPr>
    </w:p>
    <w:p w:rsidR="004D71E8" w:rsidRPr="00AD200D" w:rsidRDefault="004D71E8" w:rsidP="006876CD">
      <w:pPr>
        <w:ind w:firstLine="709"/>
      </w:pPr>
    </w:p>
    <w:sectPr w:rsidR="004D71E8" w:rsidRPr="00AD200D" w:rsidSect="006876CD">
      <w:pgSz w:w="11906" w:h="16838" w:code="9"/>
      <w:pgMar w:top="1134" w:right="566" w:bottom="1134"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47" w:rsidRDefault="00C97E47" w:rsidP="00730AB7">
      <w:r>
        <w:separator/>
      </w:r>
    </w:p>
  </w:endnote>
  <w:endnote w:type="continuationSeparator" w:id="0">
    <w:p w:rsidR="00C97E47" w:rsidRDefault="00C97E47" w:rsidP="0073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095"/>
      <w:docPartObj>
        <w:docPartGallery w:val="Page Numbers (Bottom of Page)"/>
        <w:docPartUnique/>
      </w:docPartObj>
    </w:sdtPr>
    <w:sdtContent>
      <w:p w:rsidR="00C97E47" w:rsidRDefault="0045750D">
        <w:pPr>
          <w:pStyle w:val="a9"/>
          <w:jc w:val="right"/>
        </w:pPr>
        <w:r>
          <w:rPr>
            <w:noProof/>
          </w:rPr>
          <w:fldChar w:fldCharType="begin"/>
        </w:r>
        <w:r w:rsidR="00C97E47">
          <w:rPr>
            <w:noProof/>
          </w:rPr>
          <w:instrText xml:space="preserve"> PAGE   \* MERGEFORMAT </w:instrText>
        </w:r>
        <w:r>
          <w:rPr>
            <w:noProof/>
          </w:rPr>
          <w:fldChar w:fldCharType="separate"/>
        </w:r>
        <w:r w:rsidR="00A60D33">
          <w:rPr>
            <w:noProof/>
          </w:rPr>
          <w:t>98</w:t>
        </w:r>
        <w:r>
          <w:rPr>
            <w:noProof/>
          </w:rPr>
          <w:fldChar w:fldCharType="end"/>
        </w:r>
      </w:p>
    </w:sdtContent>
  </w:sdt>
  <w:p w:rsidR="00C97E47" w:rsidRDefault="00C97E4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47" w:rsidRDefault="0045750D" w:rsidP="007A5D7E">
    <w:pPr>
      <w:pStyle w:val="a9"/>
      <w:framePr w:wrap="around" w:vAnchor="text" w:hAnchor="margin" w:xAlign="right" w:y="1"/>
      <w:rPr>
        <w:rStyle w:val="af6"/>
      </w:rPr>
    </w:pPr>
    <w:r>
      <w:rPr>
        <w:rStyle w:val="af6"/>
      </w:rPr>
      <w:fldChar w:fldCharType="begin"/>
    </w:r>
    <w:r w:rsidR="00C97E47">
      <w:rPr>
        <w:rStyle w:val="af6"/>
      </w:rPr>
      <w:instrText xml:space="preserve">PAGE  </w:instrText>
    </w:r>
    <w:r>
      <w:rPr>
        <w:rStyle w:val="af6"/>
      </w:rPr>
      <w:fldChar w:fldCharType="end"/>
    </w:r>
  </w:p>
  <w:p w:rsidR="00C97E47" w:rsidRDefault="00C97E4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47" w:rsidRDefault="00C97E47" w:rsidP="00730AB7">
      <w:r>
        <w:separator/>
      </w:r>
    </w:p>
  </w:footnote>
  <w:footnote w:type="continuationSeparator" w:id="0">
    <w:p w:rsidR="00C97E47" w:rsidRDefault="00C97E47" w:rsidP="0073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0C"/>
    <w:multiLevelType w:val="hybridMultilevel"/>
    <w:tmpl w:val="0BAC48E6"/>
    <w:lvl w:ilvl="0" w:tplc="C652CF1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496D"/>
    <w:multiLevelType w:val="hybridMultilevel"/>
    <w:tmpl w:val="48D45578"/>
    <w:lvl w:ilvl="0" w:tplc="1A06DDF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45AC4"/>
    <w:multiLevelType w:val="hybridMultilevel"/>
    <w:tmpl w:val="A3D011F2"/>
    <w:lvl w:ilvl="0" w:tplc="04190011">
      <w:start w:val="1"/>
      <w:numFmt w:val="decimal"/>
      <w:lvlText w:val="%1)"/>
      <w:lvlJc w:val="left"/>
      <w:pPr>
        <w:ind w:left="1440" w:hanging="360"/>
      </w:pPr>
      <w:rPr>
        <w:rFonts w:hint="default"/>
        <w:color w:val="00000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B27A7E"/>
    <w:multiLevelType w:val="hybridMultilevel"/>
    <w:tmpl w:val="52307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D2BC9"/>
    <w:multiLevelType w:val="hybridMultilevel"/>
    <w:tmpl w:val="CC66EC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62DE5"/>
    <w:multiLevelType w:val="hybridMultilevel"/>
    <w:tmpl w:val="D2106BF6"/>
    <w:lvl w:ilvl="0" w:tplc="914EE0AE">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074F4"/>
    <w:multiLevelType w:val="hybridMultilevel"/>
    <w:tmpl w:val="28103CA6"/>
    <w:lvl w:ilvl="0" w:tplc="ABC8B5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E5456"/>
    <w:multiLevelType w:val="hybridMultilevel"/>
    <w:tmpl w:val="629A3698"/>
    <w:lvl w:ilvl="0" w:tplc="299A44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24EAE"/>
    <w:multiLevelType w:val="hybridMultilevel"/>
    <w:tmpl w:val="28269600"/>
    <w:lvl w:ilvl="0" w:tplc="E01A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FD6AB7"/>
    <w:multiLevelType w:val="hybridMultilevel"/>
    <w:tmpl w:val="5730534E"/>
    <w:lvl w:ilvl="0" w:tplc="3572CC56">
      <w:start w:val="1"/>
      <w:numFmt w:val="bullet"/>
      <w:lvlText w:val=""/>
      <w:lvlJc w:val="left"/>
      <w:pPr>
        <w:ind w:left="786" w:hanging="360"/>
      </w:pPr>
      <w:rPr>
        <w:rFonts w:ascii="Wingdings" w:hAnsi="Wingdings"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145D8A"/>
    <w:multiLevelType w:val="hybridMultilevel"/>
    <w:tmpl w:val="9FEA6524"/>
    <w:lvl w:ilvl="0" w:tplc="A46A291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C4B26"/>
    <w:multiLevelType w:val="hybridMultilevel"/>
    <w:tmpl w:val="71DC70CC"/>
    <w:lvl w:ilvl="0" w:tplc="D5D6FDAE">
      <w:start w:val="1"/>
      <w:numFmt w:val="bullet"/>
      <w:lvlText w:val=""/>
      <w:lvlJc w:val="left"/>
      <w:pPr>
        <w:ind w:left="720" w:hanging="360"/>
      </w:pPr>
      <w:rPr>
        <w:rFonts w:ascii="Symbol" w:hAnsi="Symbol"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759FF"/>
    <w:multiLevelType w:val="hybridMultilevel"/>
    <w:tmpl w:val="AF5A8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ED2E85"/>
    <w:multiLevelType w:val="hybridMultilevel"/>
    <w:tmpl w:val="CF7C6D9C"/>
    <w:lvl w:ilvl="0" w:tplc="C130E8CE">
      <w:start w:val="1"/>
      <w:numFmt w:val="russianLower"/>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395485"/>
    <w:multiLevelType w:val="hybridMultilevel"/>
    <w:tmpl w:val="9880FCAA"/>
    <w:lvl w:ilvl="0" w:tplc="F2427C62">
      <w:start w:val="1"/>
      <w:numFmt w:val="bullet"/>
      <w:lvlText w:val="-"/>
      <w:lvlJc w:val="left"/>
      <w:pPr>
        <w:ind w:left="786" w:hanging="360"/>
      </w:pPr>
      <w:rPr>
        <w:rFonts w:ascii="Times New Roman" w:eastAsiaTheme="minorHAnsi" w:hAnsi="Times New Roman" w:cs="Times New Roman"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C65B8B"/>
    <w:multiLevelType w:val="hybridMultilevel"/>
    <w:tmpl w:val="74E6126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512FEB"/>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A2214"/>
    <w:multiLevelType w:val="hybridMultilevel"/>
    <w:tmpl w:val="4468BF1A"/>
    <w:lvl w:ilvl="0" w:tplc="299A447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A4CD2"/>
    <w:multiLevelType w:val="hybridMultilevel"/>
    <w:tmpl w:val="C6B6E59E"/>
    <w:lvl w:ilvl="0" w:tplc="618EDAF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76091"/>
    <w:multiLevelType w:val="hybridMultilevel"/>
    <w:tmpl w:val="B086715E"/>
    <w:lvl w:ilvl="0" w:tplc="F4DEAA3E">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85829"/>
    <w:multiLevelType w:val="hybridMultilevel"/>
    <w:tmpl w:val="AAA63DF0"/>
    <w:lvl w:ilvl="0" w:tplc="C9461CC2">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B2B4053"/>
    <w:multiLevelType w:val="hybridMultilevel"/>
    <w:tmpl w:val="B6F2F6FC"/>
    <w:lvl w:ilvl="0" w:tplc="04190001">
      <w:start w:val="1"/>
      <w:numFmt w:val="bullet"/>
      <w:lvlText w:val=""/>
      <w:lvlJc w:val="left"/>
      <w:pPr>
        <w:tabs>
          <w:tab w:val="num" w:pos="2770"/>
        </w:tabs>
        <w:ind w:left="2770" w:hanging="360"/>
      </w:pPr>
      <w:rPr>
        <w:rFonts w:ascii="Symbol" w:hAnsi="Symbol" w:hint="default"/>
      </w:rPr>
    </w:lvl>
    <w:lvl w:ilvl="1" w:tplc="C4269D2C">
      <w:start w:val="1"/>
      <w:numFmt w:val="bullet"/>
      <w:lvlText w:val=""/>
      <w:lvlJc w:val="left"/>
      <w:pPr>
        <w:tabs>
          <w:tab w:val="num" w:pos="1800"/>
        </w:tabs>
        <w:ind w:left="1800" w:hanging="360"/>
      </w:pPr>
      <w:rPr>
        <w:rFonts w:ascii="Symbol" w:hAnsi="Symbol" w:hint="default"/>
        <w:color w:val="auto"/>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8D4246"/>
    <w:multiLevelType w:val="hybridMultilevel"/>
    <w:tmpl w:val="65B427CE"/>
    <w:lvl w:ilvl="0" w:tplc="22685DB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DF726D"/>
    <w:multiLevelType w:val="hybridMultilevel"/>
    <w:tmpl w:val="1188D5C4"/>
    <w:lvl w:ilvl="0" w:tplc="299A447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E96B46"/>
    <w:multiLevelType w:val="hybridMultilevel"/>
    <w:tmpl w:val="5AAE4C44"/>
    <w:lvl w:ilvl="0" w:tplc="C6565D9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177A1"/>
    <w:multiLevelType w:val="hybridMultilevel"/>
    <w:tmpl w:val="4A5406E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8E0007E"/>
    <w:multiLevelType w:val="hybridMultilevel"/>
    <w:tmpl w:val="0C44DAEA"/>
    <w:lvl w:ilvl="0" w:tplc="66902C3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6568AA"/>
    <w:multiLevelType w:val="hybridMultilevel"/>
    <w:tmpl w:val="19F635D4"/>
    <w:lvl w:ilvl="0" w:tplc="EB5E3CE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1"/>
  </w:num>
  <w:num w:numId="4">
    <w:abstractNumId w:val="6"/>
  </w:num>
  <w:num w:numId="5">
    <w:abstractNumId w:val="5"/>
  </w:num>
  <w:num w:numId="6">
    <w:abstractNumId w:val="21"/>
  </w:num>
  <w:num w:numId="7">
    <w:abstractNumId w:val="29"/>
  </w:num>
  <w:num w:numId="8">
    <w:abstractNumId w:val="8"/>
  </w:num>
  <w:num w:numId="9">
    <w:abstractNumId w:val="30"/>
  </w:num>
  <w:num w:numId="10">
    <w:abstractNumId w:val="15"/>
  </w:num>
  <w:num w:numId="11">
    <w:abstractNumId w:val="4"/>
  </w:num>
  <w:num w:numId="12">
    <w:abstractNumId w:val="37"/>
  </w:num>
  <w:num w:numId="13">
    <w:abstractNumId w:val="20"/>
  </w:num>
  <w:num w:numId="14">
    <w:abstractNumId w:val="34"/>
  </w:num>
  <w:num w:numId="15">
    <w:abstractNumId w:val="17"/>
  </w:num>
  <w:num w:numId="16">
    <w:abstractNumId w:val="2"/>
  </w:num>
  <w:num w:numId="17">
    <w:abstractNumId w:val="23"/>
  </w:num>
  <w:num w:numId="18">
    <w:abstractNumId w:val="1"/>
  </w:num>
  <w:num w:numId="19">
    <w:abstractNumId w:val="26"/>
  </w:num>
  <w:num w:numId="20">
    <w:abstractNumId w:val="7"/>
  </w:num>
  <w:num w:numId="21">
    <w:abstractNumId w:val="36"/>
  </w:num>
  <w:num w:numId="22">
    <w:abstractNumId w:val="9"/>
  </w:num>
  <w:num w:numId="23">
    <w:abstractNumId w:val="10"/>
  </w:num>
  <w:num w:numId="24">
    <w:abstractNumId w:val="35"/>
  </w:num>
  <w:num w:numId="25">
    <w:abstractNumId w:val="24"/>
  </w:num>
  <w:num w:numId="26">
    <w:abstractNumId w:val="31"/>
  </w:num>
  <w:num w:numId="27">
    <w:abstractNumId w:val="33"/>
  </w:num>
  <w:num w:numId="28">
    <w:abstractNumId w:val="18"/>
  </w:num>
  <w:num w:numId="29">
    <w:abstractNumId w:val="0"/>
  </w:num>
  <w:num w:numId="30">
    <w:abstractNumId w:val="25"/>
  </w:num>
  <w:num w:numId="31">
    <w:abstractNumId w:val="14"/>
  </w:num>
  <w:num w:numId="32">
    <w:abstractNumId w:val="32"/>
  </w:num>
  <w:num w:numId="33">
    <w:abstractNumId w:val="3"/>
  </w:num>
  <w:num w:numId="34">
    <w:abstractNumId w:val="12"/>
  </w:num>
  <w:num w:numId="35">
    <w:abstractNumId w:val="16"/>
  </w:num>
  <w:num w:numId="36">
    <w:abstractNumId w:val="28"/>
  </w:num>
  <w:num w:numId="37">
    <w:abstractNumId w:val="13"/>
  </w:num>
  <w:num w:numId="38">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730AB7"/>
    <w:rsid w:val="0000294A"/>
    <w:rsid w:val="00006235"/>
    <w:rsid w:val="0000649B"/>
    <w:rsid w:val="00006B09"/>
    <w:rsid w:val="000075E0"/>
    <w:rsid w:val="000112D6"/>
    <w:rsid w:val="0001340A"/>
    <w:rsid w:val="00015994"/>
    <w:rsid w:val="000163EE"/>
    <w:rsid w:val="00016784"/>
    <w:rsid w:val="0001697D"/>
    <w:rsid w:val="00016ACB"/>
    <w:rsid w:val="00023430"/>
    <w:rsid w:val="000242B9"/>
    <w:rsid w:val="0002451A"/>
    <w:rsid w:val="000248B1"/>
    <w:rsid w:val="00026320"/>
    <w:rsid w:val="000270BF"/>
    <w:rsid w:val="00027942"/>
    <w:rsid w:val="00027F1E"/>
    <w:rsid w:val="000320E5"/>
    <w:rsid w:val="00033C51"/>
    <w:rsid w:val="000340E9"/>
    <w:rsid w:val="00034F0D"/>
    <w:rsid w:val="00035398"/>
    <w:rsid w:val="000358C8"/>
    <w:rsid w:val="00035AFB"/>
    <w:rsid w:val="0003751B"/>
    <w:rsid w:val="00041281"/>
    <w:rsid w:val="0004222C"/>
    <w:rsid w:val="00042707"/>
    <w:rsid w:val="000439FC"/>
    <w:rsid w:val="0004438A"/>
    <w:rsid w:val="0004579B"/>
    <w:rsid w:val="000462C2"/>
    <w:rsid w:val="000463FD"/>
    <w:rsid w:val="00046651"/>
    <w:rsid w:val="000467E6"/>
    <w:rsid w:val="00046E22"/>
    <w:rsid w:val="0004795E"/>
    <w:rsid w:val="00050386"/>
    <w:rsid w:val="0005110A"/>
    <w:rsid w:val="000537BE"/>
    <w:rsid w:val="00053B70"/>
    <w:rsid w:val="00054878"/>
    <w:rsid w:val="00054B0D"/>
    <w:rsid w:val="00055FE3"/>
    <w:rsid w:val="00056C57"/>
    <w:rsid w:val="00057650"/>
    <w:rsid w:val="0005772B"/>
    <w:rsid w:val="00060266"/>
    <w:rsid w:val="00061A2B"/>
    <w:rsid w:val="0006246D"/>
    <w:rsid w:val="00062659"/>
    <w:rsid w:val="00063325"/>
    <w:rsid w:val="00063AF1"/>
    <w:rsid w:val="000649CF"/>
    <w:rsid w:val="00065AED"/>
    <w:rsid w:val="00067843"/>
    <w:rsid w:val="00067A83"/>
    <w:rsid w:val="00067D82"/>
    <w:rsid w:val="00070846"/>
    <w:rsid w:val="000713E6"/>
    <w:rsid w:val="000769C3"/>
    <w:rsid w:val="00076FD4"/>
    <w:rsid w:val="00080863"/>
    <w:rsid w:val="00080E8D"/>
    <w:rsid w:val="00081463"/>
    <w:rsid w:val="00081A15"/>
    <w:rsid w:val="00082BCA"/>
    <w:rsid w:val="00083A80"/>
    <w:rsid w:val="00084EDE"/>
    <w:rsid w:val="00084FA3"/>
    <w:rsid w:val="00086957"/>
    <w:rsid w:val="00086B89"/>
    <w:rsid w:val="00091250"/>
    <w:rsid w:val="00092A1E"/>
    <w:rsid w:val="000937C4"/>
    <w:rsid w:val="00093B6D"/>
    <w:rsid w:val="00093C23"/>
    <w:rsid w:val="000943FD"/>
    <w:rsid w:val="000949F4"/>
    <w:rsid w:val="00094EDC"/>
    <w:rsid w:val="0009507F"/>
    <w:rsid w:val="000957F4"/>
    <w:rsid w:val="00095D13"/>
    <w:rsid w:val="000A00F3"/>
    <w:rsid w:val="000A0287"/>
    <w:rsid w:val="000A0D02"/>
    <w:rsid w:val="000A17F8"/>
    <w:rsid w:val="000A24AB"/>
    <w:rsid w:val="000A33E0"/>
    <w:rsid w:val="000A35D5"/>
    <w:rsid w:val="000A3687"/>
    <w:rsid w:val="000A5511"/>
    <w:rsid w:val="000A61D3"/>
    <w:rsid w:val="000B116C"/>
    <w:rsid w:val="000B38FC"/>
    <w:rsid w:val="000B3939"/>
    <w:rsid w:val="000B3CDB"/>
    <w:rsid w:val="000B4A79"/>
    <w:rsid w:val="000B5027"/>
    <w:rsid w:val="000B588A"/>
    <w:rsid w:val="000B6785"/>
    <w:rsid w:val="000B6993"/>
    <w:rsid w:val="000B6C99"/>
    <w:rsid w:val="000B72E0"/>
    <w:rsid w:val="000B7F43"/>
    <w:rsid w:val="000C00E2"/>
    <w:rsid w:val="000C378A"/>
    <w:rsid w:val="000C4959"/>
    <w:rsid w:val="000C5437"/>
    <w:rsid w:val="000C5E7F"/>
    <w:rsid w:val="000C67E4"/>
    <w:rsid w:val="000C6F2B"/>
    <w:rsid w:val="000C716D"/>
    <w:rsid w:val="000D16F1"/>
    <w:rsid w:val="000D1D5F"/>
    <w:rsid w:val="000D26E2"/>
    <w:rsid w:val="000D2A8D"/>
    <w:rsid w:val="000D3B59"/>
    <w:rsid w:val="000D4207"/>
    <w:rsid w:val="000D4265"/>
    <w:rsid w:val="000D458E"/>
    <w:rsid w:val="000D6145"/>
    <w:rsid w:val="000D7FC8"/>
    <w:rsid w:val="000E148F"/>
    <w:rsid w:val="000E1C88"/>
    <w:rsid w:val="000E2CBF"/>
    <w:rsid w:val="000E39C1"/>
    <w:rsid w:val="000E3ADF"/>
    <w:rsid w:val="000E3EC1"/>
    <w:rsid w:val="000E4105"/>
    <w:rsid w:val="000E63BC"/>
    <w:rsid w:val="000E6727"/>
    <w:rsid w:val="000E7E48"/>
    <w:rsid w:val="000F0640"/>
    <w:rsid w:val="000F0D11"/>
    <w:rsid w:val="000F0DBE"/>
    <w:rsid w:val="000F38C8"/>
    <w:rsid w:val="000F3BE1"/>
    <w:rsid w:val="000F5382"/>
    <w:rsid w:val="000F6C8B"/>
    <w:rsid w:val="000F726F"/>
    <w:rsid w:val="000F7953"/>
    <w:rsid w:val="001032DB"/>
    <w:rsid w:val="00103741"/>
    <w:rsid w:val="0010394F"/>
    <w:rsid w:val="00103D5E"/>
    <w:rsid w:val="0010539F"/>
    <w:rsid w:val="00105784"/>
    <w:rsid w:val="00110A55"/>
    <w:rsid w:val="00111AE2"/>
    <w:rsid w:val="00111C1B"/>
    <w:rsid w:val="00111E03"/>
    <w:rsid w:val="001130C2"/>
    <w:rsid w:val="00113E7C"/>
    <w:rsid w:val="00114025"/>
    <w:rsid w:val="00114185"/>
    <w:rsid w:val="00117172"/>
    <w:rsid w:val="001179CE"/>
    <w:rsid w:val="00117BA6"/>
    <w:rsid w:val="00120911"/>
    <w:rsid w:val="001217EA"/>
    <w:rsid w:val="00121AA8"/>
    <w:rsid w:val="00121D91"/>
    <w:rsid w:val="001221DF"/>
    <w:rsid w:val="00122472"/>
    <w:rsid w:val="0012261E"/>
    <w:rsid w:val="001245C3"/>
    <w:rsid w:val="00125EBD"/>
    <w:rsid w:val="00126014"/>
    <w:rsid w:val="0012625A"/>
    <w:rsid w:val="00126F7D"/>
    <w:rsid w:val="00131256"/>
    <w:rsid w:val="00131F75"/>
    <w:rsid w:val="0013225B"/>
    <w:rsid w:val="00132984"/>
    <w:rsid w:val="00132C66"/>
    <w:rsid w:val="001342E7"/>
    <w:rsid w:val="0013471B"/>
    <w:rsid w:val="00135422"/>
    <w:rsid w:val="00140898"/>
    <w:rsid w:val="0014482D"/>
    <w:rsid w:val="0014716E"/>
    <w:rsid w:val="001504DA"/>
    <w:rsid w:val="0015107A"/>
    <w:rsid w:val="001511F2"/>
    <w:rsid w:val="001513CC"/>
    <w:rsid w:val="001514AD"/>
    <w:rsid w:val="00157131"/>
    <w:rsid w:val="0015718D"/>
    <w:rsid w:val="00157EE4"/>
    <w:rsid w:val="00160515"/>
    <w:rsid w:val="001623AD"/>
    <w:rsid w:val="00162620"/>
    <w:rsid w:val="00163525"/>
    <w:rsid w:val="00163821"/>
    <w:rsid w:val="00164542"/>
    <w:rsid w:val="001657F3"/>
    <w:rsid w:val="0016699D"/>
    <w:rsid w:val="00166FF5"/>
    <w:rsid w:val="00167C87"/>
    <w:rsid w:val="00170C71"/>
    <w:rsid w:val="00172FB0"/>
    <w:rsid w:val="00174C1F"/>
    <w:rsid w:val="00174D6E"/>
    <w:rsid w:val="00175AA5"/>
    <w:rsid w:val="00177E38"/>
    <w:rsid w:val="00180FBD"/>
    <w:rsid w:val="00181F49"/>
    <w:rsid w:val="0018348D"/>
    <w:rsid w:val="001838AA"/>
    <w:rsid w:val="0018558F"/>
    <w:rsid w:val="001858BB"/>
    <w:rsid w:val="00186316"/>
    <w:rsid w:val="0018718F"/>
    <w:rsid w:val="001875CB"/>
    <w:rsid w:val="001878B9"/>
    <w:rsid w:val="00187EC5"/>
    <w:rsid w:val="00190630"/>
    <w:rsid w:val="001912E4"/>
    <w:rsid w:val="00191319"/>
    <w:rsid w:val="00191538"/>
    <w:rsid w:val="00191BA8"/>
    <w:rsid w:val="00191E13"/>
    <w:rsid w:val="00192D22"/>
    <w:rsid w:val="001943DC"/>
    <w:rsid w:val="00195087"/>
    <w:rsid w:val="00195CC9"/>
    <w:rsid w:val="00197473"/>
    <w:rsid w:val="001977D0"/>
    <w:rsid w:val="00197AB1"/>
    <w:rsid w:val="001A14CD"/>
    <w:rsid w:val="001A174C"/>
    <w:rsid w:val="001A250D"/>
    <w:rsid w:val="001A26E6"/>
    <w:rsid w:val="001A3A67"/>
    <w:rsid w:val="001A4675"/>
    <w:rsid w:val="001A5AAB"/>
    <w:rsid w:val="001A65A7"/>
    <w:rsid w:val="001A6D27"/>
    <w:rsid w:val="001A6F6B"/>
    <w:rsid w:val="001A74C9"/>
    <w:rsid w:val="001A78E7"/>
    <w:rsid w:val="001B044B"/>
    <w:rsid w:val="001B1754"/>
    <w:rsid w:val="001B290B"/>
    <w:rsid w:val="001B407C"/>
    <w:rsid w:val="001B4886"/>
    <w:rsid w:val="001B65CA"/>
    <w:rsid w:val="001B69F6"/>
    <w:rsid w:val="001B7F4D"/>
    <w:rsid w:val="001C0177"/>
    <w:rsid w:val="001C081D"/>
    <w:rsid w:val="001C0A0F"/>
    <w:rsid w:val="001C1BC0"/>
    <w:rsid w:val="001C1C64"/>
    <w:rsid w:val="001C3933"/>
    <w:rsid w:val="001C4731"/>
    <w:rsid w:val="001C5C3A"/>
    <w:rsid w:val="001C6348"/>
    <w:rsid w:val="001C6974"/>
    <w:rsid w:val="001D049A"/>
    <w:rsid w:val="001D2B49"/>
    <w:rsid w:val="001D3CC7"/>
    <w:rsid w:val="001D5894"/>
    <w:rsid w:val="001D77CD"/>
    <w:rsid w:val="001E0DC8"/>
    <w:rsid w:val="001E15A2"/>
    <w:rsid w:val="001E304B"/>
    <w:rsid w:val="001E3882"/>
    <w:rsid w:val="001E5C9C"/>
    <w:rsid w:val="001E6068"/>
    <w:rsid w:val="001E6CD3"/>
    <w:rsid w:val="001E7423"/>
    <w:rsid w:val="001E78E8"/>
    <w:rsid w:val="001F0E82"/>
    <w:rsid w:val="001F1DB9"/>
    <w:rsid w:val="001F2C70"/>
    <w:rsid w:val="001F33FA"/>
    <w:rsid w:val="001F3DEA"/>
    <w:rsid w:val="001F416F"/>
    <w:rsid w:val="001F5C89"/>
    <w:rsid w:val="001F647E"/>
    <w:rsid w:val="001F666D"/>
    <w:rsid w:val="001F6AD4"/>
    <w:rsid w:val="001F714E"/>
    <w:rsid w:val="001F78F9"/>
    <w:rsid w:val="001F7E36"/>
    <w:rsid w:val="00201B55"/>
    <w:rsid w:val="00201DD1"/>
    <w:rsid w:val="002032A3"/>
    <w:rsid w:val="00203696"/>
    <w:rsid w:val="00204544"/>
    <w:rsid w:val="00204C8A"/>
    <w:rsid w:val="002051AE"/>
    <w:rsid w:val="00205239"/>
    <w:rsid w:val="002058B7"/>
    <w:rsid w:val="002058FC"/>
    <w:rsid w:val="002060A9"/>
    <w:rsid w:val="00206573"/>
    <w:rsid w:val="0020703C"/>
    <w:rsid w:val="0021072E"/>
    <w:rsid w:val="002107FA"/>
    <w:rsid w:val="00213A9D"/>
    <w:rsid w:val="00213EE9"/>
    <w:rsid w:val="00214244"/>
    <w:rsid w:val="002156F7"/>
    <w:rsid w:val="00216878"/>
    <w:rsid w:val="00216CB4"/>
    <w:rsid w:val="00220224"/>
    <w:rsid w:val="00220A4E"/>
    <w:rsid w:val="00221222"/>
    <w:rsid w:val="0022197F"/>
    <w:rsid w:val="00221FF9"/>
    <w:rsid w:val="00222360"/>
    <w:rsid w:val="00224D8D"/>
    <w:rsid w:val="00225493"/>
    <w:rsid w:val="002255F7"/>
    <w:rsid w:val="0022685B"/>
    <w:rsid w:val="0022764A"/>
    <w:rsid w:val="0022777C"/>
    <w:rsid w:val="002313DF"/>
    <w:rsid w:val="00233084"/>
    <w:rsid w:val="00233E4A"/>
    <w:rsid w:val="00236123"/>
    <w:rsid w:val="00236518"/>
    <w:rsid w:val="00241446"/>
    <w:rsid w:val="002420A9"/>
    <w:rsid w:val="00243DD1"/>
    <w:rsid w:val="0024571F"/>
    <w:rsid w:val="00247FB4"/>
    <w:rsid w:val="0025085C"/>
    <w:rsid w:val="002516C7"/>
    <w:rsid w:val="0025528D"/>
    <w:rsid w:val="00255EC4"/>
    <w:rsid w:val="00256FD6"/>
    <w:rsid w:val="0025727C"/>
    <w:rsid w:val="00257823"/>
    <w:rsid w:val="00260ACC"/>
    <w:rsid w:val="00261B8F"/>
    <w:rsid w:val="00262591"/>
    <w:rsid w:val="00264B1C"/>
    <w:rsid w:val="00266DF5"/>
    <w:rsid w:val="00266F9F"/>
    <w:rsid w:val="002674F3"/>
    <w:rsid w:val="00270FCB"/>
    <w:rsid w:val="0027124F"/>
    <w:rsid w:val="0027130F"/>
    <w:rsid w:val="0027163C"/>
    <w:rsid w:val="002716AE"/>
    <w:rsid w:val="00271CC9"/>
    <w:rsid w:val="00272257"/>
    <w:rsid w:val="002729FF"/>
    <w:rsid w:val="00274518"/>
    <w:rsid w:val="00275007"/>
    <w:rsid w:val="0027568D"/>
    <w:rsid w:val="00276E4C"/>
    <w:rsid w:val="002771BA"/>
    <w:rsid w:val="0027749C"/>
    <w:rsid w:val="00277532"/>
    <w:rsid w:val="0027773B"/>
    <w:rsid w:val="00277BD3"/>
    <w:rsid w:val="00280F19"/>
    <w:rsid w:val="002815B0"/>
    <w:rsid w:val="00282FB0"/>
    <w:rsid w:val="00283B4A"/>
    <w:rsid w:val="002842B3"/>
    <w:rsid w:val="002849CC"/>
    <w:rsid w:val="00285116"/>
    <w:rsid w:val="00286D99"/>
    <w:rsid w:val="00286FCB"/>
    <w:rsid w:val="00286FD3"/>
    <w:rsid w:val="002874D6"/>
    <w:rsid w:val="00290023"/>
    <w:rsid w:val="0029099E"/>
    <w:rsid w:val="00290B4F"/>
    <w:rsid w:val="0029285D"/>
    <w:rsid w:val="00292F18"/>
    <w:rsid w:val="00293CF0"/>
    <w:rsid w:val="002941B8"/>
    <w:rsid w:val="002A05A0"/>
    <w:rsid w:val="002A05CD"/>
    <w:rsid w:val="002A0646"/>
    <w:rsid w:val="002A0C89"/>
    <w:rsid w:val="002A0DB0"/>
    <w:rsid w:val="002A1DEC"/>
    <w:rsid w:val="002A211B"/>
    <w:rsid w:val="002A2BA2"/>
    <w:rsid w:val="002A66CB"/>
    <w:rsid w:val="002A735B"/>
    <w:rsid w:val="002B0CB6"/>
    <w:rsid w:val="002B10F7"/>
    <w:rsid w:val="002B3445"/>
    <w:rsid w:val="002B3F57"/>
    <w:rsid w:val="002B6EED"/>
    <w:rsid w:val="002B78E6"/>
    <w:rsid w:val="002C008F"/>
    <w:rsid w:val="002C0965"/>
    <w:rsid w:val="002C0A4B"/>
    <w:rsid w:val="002C0F98"/>
    <w:rsid w:val="002C2100"/>
    <w:rsid w:val="002C25E4"/>
    <w:rsid w:val="002C2D06"/>
    <w:rsid w:val="002C2F6B"/>
    <w:rsid w:val="002C412B"/>
    <w:rsid w:val="002C42DB"/>
    <w:rsid w:val="002C4992"/>
    <w:rsid w:val="002C7A62"/>
    <w:rsid w:val="002D01B0"/>
    <w:rsid w:val="002D0342"/>
    <w:rsid w:val="002D1073"/>
    <w:rsid w:val="002D129A"/>
    <w:rsid w:val="002D18C7"/>
    <w:rsid w:val="002D20C5"/>
    <w:rsid w:val="002D2666"/>
    <w:rsid w:val="002D2F9C"/>
    <w:rsid w:val="002D309B"/>
    <w:rsid w:val="002D346A"/>
    <w:rsid w:val="002D3DDB"/>
    <w:rsid w:val="002D3F7F"/>
    <w:rsid w:val="002D52A1"/>
    <w:rsid w:val="002D583F"/>
    <w:rsid w:val="002D5864"/>
    <w:rsid w:val="002D5B34"/>
    <w:rsid w:val="002D6A52"/>
    <w:rsid w:val="002D72E7"/>
    <w:rsid w:val="002E087B"/>
    <w:rsid w:val="002E1F66"/>
    <w:rsid w:val="002E2031"/>
    <w:rsid w:val="002E2944"/>
    <w:rsid w:val="002E2BFC"/>
    <w:rsid w:val="002E4750"/>
    <w:rsid w:val="002E5A65"/>
    <w:rsid w:val="002E6092"/>
    <w:rsid w:val="002E6FBF"/>
    <w:rsid w:val="002E7815"/>
    <w:rsid w:val="002F1809"/>
    <w:rsid w:val="002F251F"/>
    <w:rsid w:val="002F2A6B"/>
    <w:rsid w:val="002F363C"/>
    <w:rsid w:val="002F3BE5"/>
    <w:rsid w:val="002F548F"/>
    <w:rsid w:val="002F60EA"/>
    <w:rsid w:val="002F64D9"/>
    <w:rsid w:val="003014B1"/>
    <w:rsid w:val="0030343C"/>
    <w:rsid w:val="00307621"/>
    <w:rsid w:val="00310391"/>
    <w:rsid w:val="003112FD"/>
    <w:rsid w:val="00312828"/>
    <w:rsid w:val="003142BD"/>
    <w:rsid w:val="003144D7"/>
    <w:rsid w:val="003211DC"/>
    <w:rsid w:val="003218F1"/>
    <w:rsid w:val="003228F5"/>
    <w:rsid w:val="00322E9E"/>
    <w:rsid w:val="0032318A"/>
    <w:rsid w:val="00323211"/>
    <w:rsid w:val="0032393D"/>
    <w:rsid w:val="00323C2B"/>
    <w:rsid w:val="00323FFB"/>
    <w:rsid w:val="00325C08"/>
    <w:rsid w:val="00327EF9"/>
    <w:rsid w:val="00330461"/>
    <w:rsid w:val="00331200"/>
    <w:rsid w:val="00331643"/>
    <w:rsid w:val="00331A6A"/>
    <w:rsid w:val="00331B22"/>
    <w:rsid w:val="00331C82"/>
    <w:rsid w:val="00332666"/>
    <w:rsid w:val="00333232"/>
    <w:rsid w:val="00333A51"/>
    <w:rsid w:val="003372BA"/>
    <w:rsid w:val="00337607"/>
    <w:rsid w:val="00341226"/>
    <w:rsid w:val="00341BA2"/>
    <w:rsid w:val="00341CDA"/>
    <w:rsid w:val="00343004"/>
    <w:rsid w:val="00344573"/>
    <w:rsid w:val="00345287"/>
    <w:rsid w:val="0034528D"/>
    <w:rsid w:val="0034532A"/>
    <w:rsid w:val="00346738"/>
    <w:rsid w:val="00346A8E"/>
    <w:rsid w:val="00347D0A"/>
    <w:rsid w:val="00351134"/>
    <w:rsid w:val="00353C66"/>
    <w:rsid w:val="00354136"/>
    <w:rsid w:val="00354733"/>
    <w:rsid w:val="0035550C"/>
    <w:rsid w:val="00355B42"/>
    <w:rsid w:val="003560CB"/>
    <w:rsid w:val="003563D5"/>
    <w:rsid w:val="00357553"/>
    <w:rsid w:val="0035761E"/>
    <w:rsid w:val="003579B8"/>
    <w:rsid w:val="003604F8"/>
    <w:rsid w:val="00361843"/>
    <w:rsid w:val="00361AD9"/>
    <w:rsid w:val="00362672"/>
    <w:rsid w:val="0036282B"/>
    <w:rsid w:val="00362C4E"/>
    <w:rsid w:val="0036379D"/>
    <w:rsid w:val="00363AD3"/>
    <w:rsid w:val="00363D41"/>
    <w:rsid w:val="00363ED2"/>
    <w:rsid w:val="00364159"/>
    <w:rsid w:val="00364CAA"/>
    <w:rsid w:val="00365889"/>
    <w:rsid w:val="003670A1"/>
    <w:rsid w:val="003703FD"/>
    <w:rsid w:val="00370B10"/>
    <w:rsid w:val="003711D1"/>
    <w:rsid w:val="00373258"/>
    <w:rsid w:val="00375318"/>
    <w:rsid w:val="00375C4D"/>
    <w:rsid w:val="00381E2D"/>
    <w:rsid w:val="00385F14"/>
    <w:rsid w:val="0038648B"/>
    <w:rsid w:val="00386CFE"/>
    <w:rsid w:val="00387DFA"/>
    <w:rsid w:val="00390256"/>
    <w:rsid w:val="003908E6"/>
    <w:rsid w:val="00390C91"/>
    <w:rsid w:val="00393CAC"/>
    <w:rsid w:val="00394162"/>
    <w:rsid w:val="003945A2"/>
    <w:rsid w:val="0039496B"/>
    <w:rsid w:val="00394B2D"/>
    <w:rsid w:val="003955EA"/>
    <w:rsid w:val="00397B00"/>
    <w:rsid w:val="00397C25"/>
    <w:rsid w:val="00397CA9"/>
    <w:rsid w:val="003A1036"/>
    <w:rsid w:val="003A222F"/>
    <w:rsid w:val="003A3828"/>
    <w:rsid w:val="003A3E6C"/>
    <w:rsid w:val="003A4F08"/>
    <w:rsid w:val="003A4FEC"/>
    <w:rsid w:val="003A5339"/>
    <w:rsid w:val="003A5854"/>
    <w:rsid w:val="003A71DF"/>
    <w:rsid w:val="003A74A4"/>
    <w:rsid w:val="003A752A"/>
    <w:rsid w:val="003B115B"/>
    <w:rsid w:val="003B35EE"/>
    <w:rsid w:val="003B4A0C"/>
    <w:rsid w:val="003B4BE2"/>
    <w:rsid w:val="003B517F"/>
    <w:rsid w:val="003B6C43"/>
    <w:rsid w:val="003B713A"/>
    <w:rsid w:val="003C1489"/>
    <w:rsid w:val="003C2400"/>
    <w:rsid w:val="003C258F"/>
    <w:rsid w:val="003C25E3"/>
    <w:rsid w:val="003C2A54"/>
    <w:rsid w:val="003C4367"/>
    <w:rsid w:val="003C452D"/>
    <w:rsid w:val="003C4835"/>
    <w:rsid w:val="003C56D0"/>
    <w:rsid w:val="003C6B55"/>
    <w:rsid w:val="003C6D4D"/>
    <w:rsid w:val="003C7854"/>
    <w:rsid w:val="003D04EC"/>
    <w:rsid w:val="003D1277"/>
    <w:rsid w:val="003D1A9D"/>
    <w:rsid w:val="003D23B8"/>
    <w:rsid w:val="003D2576"/>
    <w:rsid w:val="003D36D4"/>
    <w:rsid w:val="003D3A9B"/>
    <w:rsid w:val="003D59E8"/>
    <w:rsid w:val="003D6363"/>
    <w:rsid w:val="003E093B"/>
    <w:rsid w:val="003E132F"/>
    <w:rsid w:val="003E3F7F"/>
    <w:rsid w:val="003E4D2A"/>
    <w:rsid w:val="003E4E29"/>
    <w:rsid w:val="003E50C1"/>
    <w:rsid w:val="003E6AE1"/>
    <w:rsid w:val="003E7382"/>
    <w:rsid w:val="003F02CC"/>
    <w:rsid w:val="003F0660"/>
    <w:rsid w:val="003F0EAA"/>
    <w:rsid w:val="003F0FB7"/>
    <w:rsid w:val="003F1092"/>
    <w:rsid w:val="003F27F4"/>
    <w:rsid w:val="003F350D"/>
    <w:rsid w:val="003F4BB9"/>
    <w:rsid w:val="003F5ADB"/>
    <w:rsid w:val="003F6E28"/>
    <w:rsid w:val="004010D7"/>
    <w:rsid w:val="0040110B"/>
    <w:rsid w:val="004017C2"/>
    <w:rsid w:val="004019E5"/>
    <w:rsid w:val="00403193"/>
    <w:rsid w:val="0040386A"/>
    <w:rsid w:val="004044D5"/>
    <w:rsid w:val="004065B0"/>
    <w:rsid w:val="00406B7C"/>
    <w:rsid w:val="00407082"/>
    <w:rsid w:val="00407502"/>
    <w:rsid w:val="00410B92"/>
    <w:rsid w:val="004115CE"/>
    <w:rsid w:val="00411957"/>
    <w:rsid w:val="00413B97"/>
    <w:rsid w:val="00414194"/>
    <w:rsid w:val="004145D7"/>
    <w:rsid w:val="00416962"/>
    <w:rsid w:val="00416ED1"/>
    <w:rsid w:val="004178ED"/>
    <w:rsid w:val="00421866"/>
    <w:rsid w:val="0042285E"/>
    <w:rsid w:val="00422A56"/>
    <w:rsid w:val="00422AE7"/>
    <w:rsid w:val="00422F93"/>
    <w:rsid w:val="00423224"/>
    <w:rsid w:val="00423674"/>
    <w:rsid w:val="00425483"/>
    <w:rsid w:val="00427EDD"/>
    <w:rsid w:val="00431448"/>
    <w:rsid w:val="00434B82"/>
    <w:rsid w:val="00437853"/>
    <w:rsid w:val="0044019A"/>
    <w:rsid w:val="004410AA"/>
    <w:rsid w:val="00441C9E"/>
    <w:rsid w:val="0044208E"/>
    <w:rsid w:val="004422C2"/>
    <w:rsid w:val="0044293D"/>
    <w:rsid w:val="00442978"/>
    <w:rsid w:val="0044461F"/>
    <w:rsid w:val="00452619"/>
    <w:rsid w:val="004530F3"/>
    <w:rsid w:val="00453525"/>
    <w:rsid w:val="0045424F"/>
    <w:rsid w:val="0045566C"/>
    <w:rsid w:val="0045750D"/>
    <w:rsid w:val="00461695"/>
    <w:rsid w:val="0046177E"/>
    <w:rsid w:val="00462474"/>
    <w:rsid w:val="00462CF1"/>
    <w:rsid w:val="00463E9B"/>
    <w:rsid w:val="0046460A"/>
    <w:rsid w:val="00465775"/>
    <w:rsid w:val="00465FBE"/>
    <w:rsid w:val="00466421"/>
    <w:rsid w:val="004672C8"/>
    <w:rsid w:val="00470F76"/>
    <w:rsid w:val="00471022"/>
    <w:rsid w:val="00471F08"/>
    <w:rsid w:val="00472988"/>
    <w:rsid w:val="004729AC"/>
    <w:rsid w:val="0047428E"/>
    <w:rsid w:val="004742F2"/>
    <w:rsid w:val="004756BE"/>
    <w:rsid w:val="0047599D"/>
    <w:rsid w:val="0047637C"/>
    <w:rsid w:val="004764C4"/>
    <w:rsid w:val="00476E86"/>
    <w:rsid w:val="00481033"/>
    <w:rsid w:val="0048128C"/>
    <w:rsid w:val="00481DA7"/>
    <w:rsid w:val="00482194"/>
    <w:rsid w:val="004839BD"/>
    <w:rsid w:val="00486240"/>
    <w:rsid w:val="00486650"/>
    <w:rsid w:val="00487DA3"/>
    <w:rsid w:val="00490140"/>
    <w:rsid w:val="00490F8E"/>
    <w:rsid w:val="00491A44"/>
    <w:rsid w:val="00492CDE"/>
    <w:rsid w:val="00493481"/>
    <w:rsid w:val="004939B9"/>
    <w:rsid w:val="00493AAA"/>
    <w:rsid w:val="0049439D"/>
    <w:rsid w:val="00495A17"/>
    <w:rsid w:val="00495ADC"/>
    <w:rsid w:val="00495FA6"/>
    <w:rsid w:val="0049694B"/>
    <w:rsid w:val="00496EC9"/>
    <w:rsid w:val="00496F01"/>
    <w:rsid w:val="004A124F"/>
    <w:rsid w:val="004A154D"/>
    <w:rsid w:val="004A1982"/>
    <w:rsid w:val="004A3281"/>
    <w:rsid w:val="004A53F6"/>
    <w:rsid w:val="004A7816"/>
    <w:rsid w:val="004A797F"/>
    <w:rsid w:val="004A7CC0"/>
    <w:rsid w:val="004B1476"/>
    <w:rsid w:val="004B4714"/>
    <w:rsid w:val="004B492D"/>
    <w:rsid w:val="004B5778"/>
    <w:rsid w:val="004B7464"/>
    <w:rsid w:val="004B790F"/>
    <w:rsid w:val="004C1CDD"/>
    <w:rsid w:val="004C2DCE"/>
    <w:rsid w:val="004C3440"/>
    <w:rsid w:val="004C3B48"/>
    <w:rsid w:val="004C524A"/>
    <w:rsid w:val="004C52B5"/>
    <w:rsid w:val="004C5FD1"/>
    <w:rsid w:val="004D1899"/>
    <w:rsid w:val="004D2D7E"/>
    <w:rsid w:val="004D39A1"/>
    <w:rsid w:val="004D4758"/>
    <w:rsid w:val="004D4A31"/>
    <w:rsid w:val="004D5140"/>
    <w:rsid w:val="004D6A6C"/>
    <w:rsid w:val="004D71E8"/>
    <w:rsid w:val="004E2471"/>
    <w:rsid w:val="004E24AB"/>
    <w:rsid w:val="004E279B"/>
    <w:rsid w:val="004E44CA"/>
    <w:rsid w:val="004E4EC8"/>
    <w:rsid w:val="004E6232"/>
    <w:rsid w:val="004E6481"/>
    <w:rsid w:val="004E746B"/>
    <w:rsid w:val="004E74B4"/>
    <w:rsid w:val="004E7679"/>
    <w:rsid w:val="004F0048"/>
    <w:rsid w:val="004F05C1"/>
    <w:rsid w:val="004F096D"/>
    <w:rsid w:val="004F191C"/>
    <w:rsid w:val="004F1BA0"/>
    <w:rsid w:val="004F23AE"/>
    <w:rsid w:val="004F2C70"/>
    <w:rsid w:val="004F4B1C"/>
    <w:rsid w:val="004F6F4B"/>
    <w:rsid w:val="004F7106"/>
    <w:rsid w:val="00500288"/>
    <w:rsid w:val="00501DEF"/>
    <w:rsid w:val="00502631"/>
    <w:rsid w:val="005027DA"/>
    <w:rsid w:val="005032B8"/>
    <w:rsid w:val="005048E2"/>
    <w:rsid w:val="005056C7"/>
    <w:rsid w:val="005059CC"/>
    <w:rsid w:val="0050709D"/>
    <w:rsid w:val="005070D5"/>
    <w:rsid w:val="00507D48"/>
    <w:rsid w:val="005109FE"/>
    <w:rsid w:val="00512B8F"/>
    <w:rsid w:val="00513086"/>
    <w:rsid w:val="0051494A"/>
    <w:rsid w:val="00514BD9"/>
    <w:rsid w:val="00516D66"/>
    <w:rsid w:val="005175E4"/>
    <w:rsid w:val="00522A64"/>
    <w:rsid w:val="005236AF"/>
    <w:rsid w:val="00527458"/>
    <w:rsid w:val="0052757C"/>
    <w:rsid w:val="0052783F"/>
    <w:rsid w:val="00530C76"/>
    <w:rsid w:val="00530DC0"/>
    <w:rsid w:val="005310A6"/>
    <w:rsid w:val="0053142F"/>
    <w:rsid w:val="00531C67"/>
    <w:rsid w:val="00531F84"/>
    <w:rsid w:val="00533A75"/>
    <w:rsid w:val="005354CB"/>
    <w:rsid w:val="00536D07"/>
    <w:rsid w:val="005404E9"/>
    <w:rsid w:val="005411AF"/>
    <w:rsid w:val="005432BE"/>
    <w:rsid w:val="00544B0E"/>
    <w:rsid w:val="00544F34"/>
    <w:rsid w:val="005452FE"/>
    <w:rsid w:val="0054566B"/>
    <w:rsid w:val="00545966"/>
    <w:rsid w:val="00545BAB"/>
    <w:rsid w:val="005461E1"/>
    <w:rsid w:val="00546B21"/>
    <w:rsid w:val="00546FCC"/>
    <w:rsid w:val="005470B9"/>
    <w:rsid w:val="005474A3"/>
    <w:rsid w:val="00547541"/>
    <w:rsid w:val="0055081B"/>
    <w:rsid w:val="00550E59"/>
    <w:rsid w:val="005513F3"/>
    <w:rsid w:val="0055357C"/>
    <w:rsid w:val="00553BDB"/>
    <w:rsid w:val="005543A2"/>
    <w:rsid w:val="00555059"/>
    <w:rsid w:val="00560E55"/>
    <w:rsid w:val="005621E0"/>
    <w:rsid w:val="0056274E"/>
    <w:rsid w:val="00562919"/>
    <w:rsid w:val="00562EDB"/>
    <w:rsid w:val="0056357A"/>
    <w:rsid w:val="00563B88"/>
    <w:rsid w:val="00563B90"/>
    <w:rsid w:val="00563CD5"/>
    <w:rsid w:val="005648E8"/>
    <w:rsid w:val="00566765"/>
    <w:rsid w:val="00570E30"/>
    <w:rsid w:val="005715D8"/>
    <w:rsid w:val="00571A7B"/>
    <w:rsid w:val="005721E3"/>
    <w:rsid w:val="005727E7"/>
    <w:rsid w:val="00572B82"/>
    <w:rsid w:val="00572CC9"/>
    <w:rsid w:val="0057570F"/>
    <w:rsid w:val="00575861"/>
    <w:rsid w:val="00582B3D"/>
    <w:rsid w:val="00582E44"/>
    <w:rsid w:val="00582F7C"/>
    <w:rsid w:val="0058330C"/>
    <w:rsid w:val="005837FB"/>
    <w:rsid w:val="005902D7"/>
    <w:rsid w:val="00590952"/>
    <w:rsid w:val="0059125F"/>
    <w:rsid w:val="00591936"/>
    <w:rsid w:val="00592537"/>
    <w:rsid w:val="00593A9F"/>
    <w:rsid w:val="00593B5D"/>
    <w:rsid w:val="00595125"/>
    <w:rsid w:val="00595BA1"/>
    <w:rsid w:val="00596070"/>
    <w:rsid w:val="00596133"/>
    <w:rsid w:val="0059630F"/>
    <w:rsid w:val="00597A96"/>
    <w:rsid w:val="005A099C"/>
    <w:rsid w:val="005A0E16"/>
    <w:rsid w:val="005A108C"/>
    <w:rsid w:val="005A1EC9"/>
    <w:rsid w:val="005A292E"/>
    <w:rsid w:val="005A3650"/>
    <w:rsid w:val="005A39B8"/>
    <w:rsid w:val="005A3A18"/>
    <w:rsid w:val="005A49B5"/>
    <w:rsid w:val="005A533E"/>
    <w:rsid w:val="005A59DA"/>
    <w:rsid w:val="005A6906"/>
    <w:rsid w:val="005A7097"/>
    <w:rsid w:val="005B085A"/>
    <w:rsid w:val="005B1FF3"/>
    <w:rsid w:val="005B2E3A"/>
    <w:rsid w:val="005B3702"/>
    <w:rsid w:val="005B46DA"/>
    <w:rsid w:val="005B53A8"/>
    <w:rsid w:val="005B63A1"/>
    <w:rsid w:val="005B6983"/>
    <w:rsid w:val="005C230B"/>
    <w:rsid w:val="005C2E31"/>
    <w:rsid w:val="005C4BE4"/>
    <w:rsid w:val="005C55CD"/>
    <w:rsid w:val="005C5A9B"/>
    <w:rsid w:val="005C5C8A"/>
    <w:rsid w:val="005C6BC7"/>
    <w:rsid w:val="005C6DC9"/>
    <w:rsid w:val="005C7228"/>
    <w:rsid w:val="005D0059"/>
    <w:rsid w:val="005D05D4"/>
    <w:rsid w:val="005D0694"/>
    <w:rsid w:val="005D08D8"/>
    <w:rsid w:val="005D0AB0"/>
    <w:rsid w:val="005D0D9A"/>
    <w:rsid w:val="005D3AEB"/>
    <w:rsid w:val="005D61B7"/>
    <w:rsid w:val="005D65B0"/>
    <w:rsid w:val="005D6866"/>
    <w:rsid w:val="005D7141"/>
    <w:rsid w:val="005D74F4"/>
    <w:rsid w:val="005D7D61"/>
    <w:rsid w:val="005E1633"/>
    <w:rsid w:val="005E24C5"/>
    <w:rsid w:val="005E2527"/>
    <w:rsid w:val="005E2D36"/>
    <w:rsid w:val="005E6636"/>
    <w:rsid w:val="005F0ACD"/>
    <w:rsid w:val="005F1117"/>
    <w:rsid w:val="005F1FEA"/>
    <w:rsid w:val="005F2146"/>
    <w:rsid w:val="005F27B9"/>
    <w:rsid w:val="005F27E5"/>
    <w:rsid w:val="005F48BD"/>
    <w:rsid w:val="005F490B"/>
    <w:rsid w:val="005F6443"/>
    <w:rsid w:val="005F67DD"/>
    <w:rsid w:val="005F6DA9"/>
    <w:rsid w:val="005F7F50"/>
    <w:rsid w:val="0060156C"/>
    <w:rsid w:val="006017F4"/>
    <w:rsid w:val="0060286C"/>
    <w:rsid w:val="00603AAB"/>
    <w:rsid w:val="00606453"/>
    <w:rsid w:val="00606C67"/>
    <w:rsid w:val="0060776C"/>
    <w:rsid w:val="006078BC"/>
    <w:rsid w:val="00610145"/>
    <w:rsid w:val="00610733"/>
    <w:rsid w:val="006120FA"/>
    <w:rsid w:val="006138B6"/>
    <w:rsid w:val="00615897"/>
    <w:rsid w:val="00615CB4"/>
    <w:rsid w:val="006168A4"/>
    <w:rsid w:val="00616E2F"/>
    <w:rsid w:val="00617288"/>
    <w:rsid w:val="00621971"/>
    <w:rsid w:val="00624186"/>
    <w:rsid w:val="00624E4B"/>
    <w:rsid w:val="00626FA9"/>
    <w:rsid w:val="00627AB8"/>
    <w:rsid w:val="006304AF"/>
    <w:rsid w:val="006311A5"/>
    <w:rsid w:val="0063223A"/>
    <w:rsid w:val="00632B9F"/>
    <w:rsid w:val="006349B9"/>
    <w:rsid w:val="00635655"/>
    <w:rsid w:val="006368CB"/>
    <w:rsid w:val="00637340"/>
    <w:rsid w:val="00640CB7"/>
    <w:rsid w:val="006436F3"/>
    <w:rsid w:val="006445C7"/>
    <w:rsid w:val="00644AD2"/>
    <w:rsid w:val="006453FA"/>
    <w:rsid w:val="006500CE"/>
    <w:rsid w:val="00652DB7"/>
    <w:rsid w:val="0065313D"/>
    <w:rsid w:val="006531E7"/>
    <w:rsid w:val="00654296"/>
    <w:rsid w:val="00654438"/>
    <w:rsid w:val="006548CA"/>
    <w:rsid w:val="006554E4"/>
    <w:rsid w:val="00655C59"/>
    <w:rsid w:val="00656995"/>
    <w:rsid w:val="006578FC"/>
    <w:rsid w:val="00660273"/>
    <w:rsid w:val="0066066E"/>
    <w:rsid w:val="00661648"/>
    <w:rsid w:val="00661D60"/>
    <w:rsid w:val="00663D71"/>
    <w:rsid w:val="00664182"/>
    <w:rsid w:val="006647EC"/>
    <w:rsid w:val="00665CB3"/>
    <w:rsid w:val="00665F12"/>
    <w:rsid w:val="00666B7E"/>
    <w:rsid w:val="0066747E"/>
    <w:rsid w:val="006674F0"/>
    <w:rsid w:val="00667EC9"/>
    <w:rsid w:val="0067071A"/>
    <w:rsid w:val="00673ADB"/>
    <w:rsid w:val="00674187"/>
    <w:rsid w:val="00675487"/>
    <w:rsid w:val="00675767"/>
    <w:rsid w:val="00677AD0"/>
    <w:rsid w:val="00677BF7"/>
    <w:rsid w:val="00677D35"/>
    <w:rsid w:val="00682411"/>
    <w:rsid w:val="0068398F"/>
    <w:rsid w:val="00683DD4"/>
    <w:rsid w:val="006844E2"/>
    <w:rsid w:val="00686A09"/>
    <w:rsid w:val="00686EE2"/>
    <w:rsid w:val="006874FE"/>
    <w:rsid w:val="006876CD"/>
    <w:rsid w:val="0068786C"/>
    <w:rsid w:val="00687C9E"/>
    <w:rsid w:val="006906BD"/>
    <w:rsid w:val="0069140F"/>
    <w:rsid w:val="006918A0"/>
    <w:rsid w:val="00694588"/>
    <w:rsid w:val="00695264"/>
    <w:rsid w:val="00695957"/>
    <w:rsid w:val="00696912"/>
    <w:rsid w:val="00697A07"/>
    <w:rsid w:val="006A0F9B"/>
    <w:rsid w:val="006A41F7"/>
    <w:rsid w:val="006A518B"/>
    <w:rsid w:val="006A5A63"/>
    <w:rsid w:val="006A78E6"/>
    <w:rsid w:val="006A7E27"/>
    <w:rsid w:val="006B00ED"/>
    <w:rsid w:val="006B05B0"/>
    <w:rsid w:val="006B0EC4"/>
    <w:rsid w:val="006B2816"/>
    <w:rsid w:val="006B2EB4"/>
    <w:rsid w:val="006B38A6"/>
    <w:rsid w:val="006B3D59"/>
    <w:rsid w:val="006B4D4D"/>
    <w:rsid w:val="006B59B4"/>
    <w:rsid w:val="006B5F68"/>
    <w:rsid w:val="006B6698"/>
    <w:rsid w:val="006B75F6"/>
    <w:rsid w:val="006C1B73"/>
    <w:rsid w:val="006C2008"/>
    <w:rsid w:val="006C237B"/>
    <w:rsid w:val="006C2CC9"/>
    <w:rsid w:val="006C2EA3"/>
    <w:rsid w:val="006C4B9E"/>
    <w:rsid w:val="006C4FC0"/>
    <w:rsid w:val="006C7B9F"/>
    <w:rsid w:val="006D0EF0"/>
    <w:rsid w:val="006D10EA"/>
    <w:rsid w:val="006D23C3"/>
    <w:rsid w:val="006D39B4"/>
    <w:rsid w:val="006D51F0"/>
    <w:rsid w:val="006D6070"/>
    <w:rsid w:val="006D6A3D"/>
    <w:rsid w:val="006D72CB"/>
    <w:rsid w:val="006D7FA0"/>
    <w:rsid w:val="006E0467"/>
    <w:rsid w:val="006E15D6"/>
    <w:rsid w:val="006E1CC0"/>
    <w:rsid w:val="006E2A0F"/>
    <w:rsid w:val="006E45B8"/>
    <w:rsid w:val="006E515E"/>
    <w:rsid w:val="006E5979"/>
    <w:rsid w:val="006E69ED"/>
    <w:rsid w:val="006E7608"/>
    <w:rsid w:val="006E7BF7"/>
    <w:rsid w:val="006F050C"/>
    <w:rsid w:val="006F0B90"/>
    <w:rsid w:val="006F3926"/>
    <w:rsid w:val="006F4550"/>
    <w:rsid w:val="006F4728"/>
    <w:rsid w:val="006F4FAE"/>
    <w:rsid w:val="006F5DE1"/>
    <w:rsid w:val="00700A71"/>
    <w:rsid w:val="00701691"/>
    <w:rsid w:val="00702A40"/>
    <w:rsid w:val="00705422"/>
    <w:rsid w:val="00705541"/>
    <w:rsid w:val="00705B4E"/>
    <w:rsid w:val="00706EEE"/>
    <w:rsid w:val="007076A3"/>
    <w:rsid w:val="00712D4F"/>
    <w:rsid w:val="00714878"/>
    <w:rsid w:val="00714FD9"/>
    <w:rsid w:val="007167BB"/>
    <w:rsid w:val="00717484"/>
    <w:rsid w:val="00720AE9"/>
    <w:rsid w:val="00720DAB"/>
    <w:rsid w:val="007235E9"/>
    <w:rsid w:val="00723F69"/>
    <w:rsid w:val="00725555"/>
    <w:rsid w:val="00725F55"/>
    <w:rsid w:val="00726031"/>
    <w:rsid w:val="00727F9B"/>
    <w:rsid w:val="00730AB7"/>
    <w:rsid w:val="0073261B"/>
    <w:rsid w:val="007351AB"/>
    <w:rsid w:val="00735522"/>
    <w:rsid w:val="00736347"/>
    <w:rsid w:val="007379AF"/>
    <w:rsid w:val="00740A5B"/>
    <w:rsid w:val="0074163A"/>
    <w:rsid w:val="00741855"/>
    <w:rsid w:val="0074188C"/>
    <w:rsid w:val="007445FC"/>
    <w:rsid w:val="00746C99"/>
    <w:rsid w:val="00747F42"/>
    <w:rsid w:val="00750725"/>
    <w:rsid w:val="00751B6A"/>
    <w:rsid w:val="00751C67"/>
    <w:rsid w:val="00752583"/>
    <w:rsid w:val="00753E6D"/>
    <w:rsid w:val="00754A4E"/>
    <w:rsid w:val="00754DA9"/>
    <w:rsid w:val="00755C62"/>
    <w:rsid w:val="00760299"/>
    <w:rsid w:val="007607B9"/>
    <w:rsid w:val="007621A4"/>
    <w:rsid w:val="007621EC"/>
    <w:rsid w:val="00763053"/>
    <w:rsid w:val="00763CDF"/>
    <w:rsid w:val="0076424F"/>
    <w:rsid w:val="00764648"/>
    <w:rsid w:val="00764C95"/>
    <w:rsid w:val="00764CE5"/>
    <w:rsid w:val="00765449"/>
    <w:rsid w:val="00765BD8"/>
    <w:rsid w:val="00765DAE"/>
    <w:rsid w:val="007705E3"/>
    <w:rsid w:val="00770B65"/>
    <w:rsid w:val="007713DC"/>
    <w:rsid w:val="007714B3"/>
    <w:rsid w:val="0077266E"/>
    <w:rsid w:val="00773330"/>
    <w:rsid w:val="00773CD7"/>
    <w:rsid w:val="00773EE1"/>
    <w:rsid w:val="00774843"/>
    <w:rsid w:val="00774BC4"/>
    <w:rsid w:val="007756EA"/>
    <w:rsid w:val="00776ECF"/>
    <w:rsid w:val="00777A74"/>
    <w:rsid w:val="0078054C"/>
    <w:rsid w:val="007805DA"/>
    <w:rsid w:val="0078084E"/>
    <w:rsid w:val="00780B84"/>
    <w:rsid w:val="00781537"/>
    <w:rsid w:val="007826CF"/>
    <w:rsid w:val="00782732"/>
    <w:rsid w:val="00782957"/>
    <w:rsid w:val="00783168"/>
    <w:rsid w:val="00785E39"/>
    <w:rsid w:val="00785EB3"/>
    <w:rsid w:val="007862B9"/>
    <w:rsid w:val="00786340"/>
    <w:rsid w:val="007865B3"/>
    <w:rsid w:val="0079027B"/>
    <w:rsid w:val="00790427"/>
    <w:rsid w:val="00790674"/>
    <w:rsid w:val="00790B56"/>
    <w:rsid w:val="00790EDB"/>
    <w:rsid w:val="00792253"/>
    <w:rsid w:val="00793543"/>
    <w:rsid w:val="007942D5"/>
    <w:rsid w:val="00794F3C"/>
    <w:rsid w:val="00795A9F"/>
    <w:rsid w:val="007964E5"/>
    <w:rsid w:val="00796D54"/>
    <w:rsid w:val="007971B1"/>
    <w:rsid w:val="007977B4"/>
    <w:rsid w:val="007A251E"/>
    <w:rsid w:val="007A36F6"/>
    <w:rsid w:val="007A4397"/>
    <w:rsid w:val="007A5208"/>
    <w:rsid w:val="007A559B"/>
    <w:rsid w:val="007A56AF"/>
    <w:rsid w:val="007A595A"/>
    <w:rsid w:val="007A5A47"/>
    <w:rsid w:val="007A5D7E"/>
    <w:rsid w:val="007B0F6F"/>
    <w:rsid w:val="007B1952"/>
    <w:rsid w:val="007B2CCC"/>
    <w:rsid w:val="007B32B9"/>
    <w:rsid w:val="007B33FB"/>
    <w:rsid w:val="007B3565"/>
    <w:rsid w:val="007B4467"/>
    <w:rsid w:val="007B4577"/>
    <w:rsid w:val="007B57D1"/>
    <w:rsid w:val="007B77AE"/>
    <w:rsid w:val="007B7BFA"/>
    <w:rsid w:val="007C122D"/>
    <w:rsid w:val="007C1EE8"/>
    <w:rsid w:val="007C2011"/>
    <w:rsid w:val="007C2C69"/>
    <w:rsid w:val="007C34C2"/>
    <w:rsid w:val="007C44AA"/>
    <w:rsid w:val="007C7AD3"/>
    <w:rsid w:val="007D0417"/>
    <w:rsid w:val="007D09CE"/>
    <w:rsid w:val="007D0C2E"/>
    <w:rsid w:val="007D0C7A"/>
    <w:rsid w:val="007D30C0"/>
    <w:rsid w:val="007D31BD"/>
    <w:rsid w:val="007D3637"/>
    <w:rsid w:val="007D3B14"/>
    <w:rsid w:val="007D493D"/>
    <w:rsid w:val="007D52E7"/>
    <w:rsid w:val="007D59F2"/>
    <w:rsid w:val="007D6747"/>
    <w:rsid w:val="007D6A79"/>
    <w:rsid w:val="007E1C32"/>
    <w:rsid w:val="007E6660"/>
    <w:rsid w:val="007F16DE"/>
    <w:rsid w:val="007F2EE0"/>
    <w:rsid w:val="007F3383"/>
    <w:rsid w:val="007F4117"/>
    <w:rsid w:val="007F5B13"/>
    <w:rsid w:val="008000D1"/>
    <w:rsid w:val="00800441"/>
    <w:rsid w:val="00800818"/>
    <w:rsid w:val="00800AFC"/>
    <w:rsid w:val="0080139C"/>
    <w:rsid w:val="00801593"/>
    <w:rsid w:val="008024FB"/>
    <w:rsid w:val="008042A3"/>
    <w:rsid w:val="008068DA"/>
    <w:rsid w:val="00806DEB"/>
    <w:rsid w:val="00807397"/>
    <w:rsid w:val="0081038D"/>
    <w:rsid w:val="0081085A"/>
    <w:rsid w:val="0081262C"/>
    <w:rsid w:val="00814B35"/>
    <w:rsid w:val="00815A57"/>
    <w:rsid w:val="0081697A"/>
    <w:rsid w:val="00817D3A"/>
    <w:rsid w:val="00820378"/>
    <w:rsid w:val="00820EA4"/>
    <w:rsid w:val="008212A2"/>
    <w:rsid w:val="008230EE"/>
    <w:rsid w:val="00824056"/>
    <w:rsid w:val="00824632"/>
    <w:rsid w:val="00825281"/>
    <w:rsid w:val="0082785B"/>
    <w:rsid w:val="00827BBE"/>
    <w:rsid w:val="00827F4E"/>
    <w:rsid w:val="008300E2"/>
    <w:rsid w:val="00831C73"/>
    <w:rsid w:val="008320EB"/>
    <w:rsid w:val="00832FC4"/>
    <w:rsid w:val="008361FE"/>
    <w:rsid w:val="00840A93"/>
    <w:rsid w:val="00840EA1"/>
    <w:rsid w:val="00841D83"/>
    <w:rsid w:val="008424D1"/>
    <w:rsid w:val="00842535"/>
    <w:rsid w:val="00843B2F"/>
    <w:rsid w:val="00843E14"/>
    <w:rsid w:val="008440E7"/>
    <w:rsid w:val="00844809"/>
    <w:rsid w:val="00844F2C"/>
    <w:rsid w:val="0085037A"/>
    <w:rsid w:val="00851185"/>
    <w:rsid w:val="00851E24"/>
    <w:rsid w:val="008527D0"/>
    <w:rsid w:val="0085396C"/>
    <w:rsid w:val="008539BB"/>
    <w:rsid w:val="00855EF2"/>
    <w:rsid w:val="00855FED"/>
    <w:rsid w:val="00856ABB"/>
    <w:rsid w:val="008572D2"/>
    <w:rsid w:val="00857FB9"/>
    <w:rsid w:val="00860264"/>
    <w:rsid w:val="00860CFC"/>
    <w:rsid w:val="00861022"/>
    <w:rsid w:val="00862F0A"/>
    <w:rsid w:val="00863FB4"/>
    <w:rsid w:val="00866AC7"/>
    <w:rsid w:val="00867A32"/>
    <w:rsid w:val="00872431"/>
    <w:rsid w:val="0087262D"/>
    <w:rsid w:val="00872BFB"/>
    <w:rsid w:val="0087309F"/>
    <w:rsid w:val="008734F0"/>
    <w:rsid w:val="008740C1"/>
    <w:rsid w:val="008748B3"/>
    <w:rsid w:val="00875273"/>
    <w:rsid w:val="00876239"/>
    <w:rsid w:val="008764F5"/>
    <w:rsid w:val="00877582"/>
    <w:rsid w:val="00877DD1"/>
    <w:rsid w:val="00880340"/>
    <w:rsid w:val="00880919"/>
    <w:rsid w:val="00882B9C"/>
    <w:rsid w:val="0088414C"/>
    <w:rsid w:val="0088418D"/>
    <w:rsid w:val="0088462D"/>
    <w:rsid w:val="0088495A"/>
    <w:rsid w:val="0088498B"/>
    <w:rsid w:val="008849C2"/>
    <w:rsid w:val="00884D0C"/>
    <w:rsid w:val="00885257"/>
    <w:rsid w:val="0089102E"/>
    <w:rsid w:val="00893F2C"/>
    <w:rsid w:val="00894643"/>
    <w:rsid w:val="008949FB"/>
    <w:rsid w:val="0089528F"/>
    <w:rsid w:val="00895753"/>
    <w:rsid w:val="0089646F"/>
    <w:rsid w:val="00896BD8"/>
    <w:rsid w:val="00897C74"/>
    <w:rsid w:val="00897CE5"/>
    <w:rsid w:val="008A0368"/>
    <w:rsid w:val="008A107E"/>
    <w:rsid w:val="008A2473"/>
    <w:rsid w:val="008A2AB4"/>
    <w:rsid w:val="008A2DAE"/>
    <w:rsid w:val="008A38EB"/>
    <w:rsid w:val="008A3F66"/>
    <w:rsid w:val="008A53D4"/>
    <w:rsid w:val="008A6044"/>
    <w:rsid w:val="008A77F3"/>
    <w:rsid w:val="008B06B5"/>
    <w:rsid w:val="008B13A4"/>
    <w:rsid w:val="008B3966"/>
    <w:rsid w:val="008B3CDF"/>
    <w:rsid w:val="008B68EC"/>
    <w:rsid w:val="008B7663"/>
    <w:rsid w:val="008C0BEF"/>
    <w:rsid w:val="008C1C9A"/>
    <w:rsid w:val="008C1F95"/>
    <w:rsid w:val="008C397D"/>
    <w:rsid w:val="008C40FC"/>
    <w:rsid w:val="008C4F56"/>
    <w:rsid w:val="008C5106"/>
    <w:rsid w:val="008C5681"/>
    <w:rsid w:val="008C5F5D"/>
    <w:rsid w:val="008D0DB9"/>
    <w:rsid w:val="008D1A03"/>
    <w:rsid w:val="008D201E"/>
    <w:rsid w:val="008D2FD7"/>
    <w:rsid w:val="008D49F0"/>
    <w:rsid w:val="008D680D"/>
    <w:rsid w:val="008E25C5"/>
    <w:rsid w:val="008E34D5"/>
    <w:rsid w:val="008E4980"/>
    <w:rsid w:val="008E544A"/>
    <w:rsid w:val="008E689F"/>
    <w:rsid w:val="008E7404"/>
    <w:rsid w:val="008F0774"/>
    <w:rsid w:val="008F0FD7"/>
    <w:rsid w:val="008F1991"/>
    <w:rsid w:val="008F2F81"/>
    <w:rsid w:val="008F30CB"/>
    <w:rsid w:val="008F36DC"/>
    <w:rsid w:val="008F455C"/>
    <w:rsid w:val="008F54F5"/>
    <w:rsid w:val="008F575D"/>
    <w:rsid w:val="008F611C"/>
    <w:rsid w:val="008F6A6F"/>
    <w:rsid w:val="0090033C"/>
    <w:rsid w:val="00900635"/>
    <w:rsid w:val="00901A8D"/>
    <w:rsid w:val="0090313D"/>
    <w:rsid w:val="00903CA9"/>
    <w:rsid w:val="00905580"/>
    <w:rsid w:val="009057CE"/>
    <w:rsid w:val="00905C54"/>
    <w:rsid w:val="00905EB4"/>
    <w:rsid w:val="0090749C"/>
    <w:rsid w:val="0090761D"/>
    <w:rsid w:val="00907DB9"/>
    <w:rsid w:val="009114E2"/>
    <w:rsid w:val="00913763"/>
    <w:rsid w:val="0091385A"/>
    <w:rsid w:val="009146E7"/>
    <w:rsid w:val="00914D43"/>
    <w:rsid w:val="00917160"/>
    <w:rsid w:val="0092101C"/>
    <w:rsid w:val="009225B2"/>
    <w:rsid w:val="00923438"/>
    <w:rsid w:val="00923AFA"/>
    <w:rsid w:val="00923BED"/>
    <w:rsid w:val="00924B7F"/>
    <w:rsid w:val="009254D9"/>
    <w:rsid w:val="00925C72"/>
    <w:rsid w:val="00932D37"/>
    <w:rsid w:val="00932E2E"/>
    <w:rsid w:val="00933464"/>
    <w:rsid w:val="00933CB6"/>
    <w:rsid w:val="00933D6D"/>
    <w:rsid w:val="00933EFC"/>
    <w:rsid w:val="00933FBA"/>
    <w:rsid w:val="00935155"/>
    <w:rsid w:val="00936146"/>
    <w:rsid w:val="0093693A"/>
    <w:rsid w:val="0093703B"/>
    <w:rsid w:val="00937175"/>
    <w:rsid w:val="00940364"/>
    <w:rsid w:val="00940B5F"/>
    <w:rsid w:val="00941BB7"/>
    <w:rsid w:val="00942A27"/>
    <w:rsid w:val="00942B4E"/>
    <w:rsid w:val="009436D8"/>
    <w:rsid w:val="00943B94"/>
    <w:rsid w:val="0094406C"/>
    <w:rsid w:val="00944288"/>
    <w:rsid w:val="00944B6F"/>
    <w:rsid w:val="009455C0"/>
    <w:rsid w:val="00945B6C"/>
    <w:rsid w:val="00945D69"/>
    <w:rsid w:val="009469A9"/>
    <w:rsid w:val="009472FF"/>
    <w:rsid w:val="00952278"/>
    <w:rsid w:val="00953A87"/>
    <w:rsid w:val="00954059"/>
    <w:rsid w:val="0095687F"/>
    <w:rsid w:val="00960F0F"/>
    <w:rsid w:val="00961D93"/>
    <w:rsid w:val="009627A2"/>
    <w:rsid w:val="0096348D"/>
    <w:rsid w:val="009635A3"/>
    <w:rsid w:val="00966D16"/>
    <w:rsid w:val="0096707B"/>
    <w:rsid w:val="00967437"/>
    <w:rsid w:val="0096795E"/>
    <w:rsid w:val="00967E8A"/>
    <w:rsid w:val="0097058B"/>
    <w:rsid w:val="00971F4B"/>
    <w:rsid w:val="00973432"/>
    <w:rsid w:val="00973D34"/>
    <w:rsid w:val="00974EAA"/>
    <w:rsid w:val="00975708"/>
    <w:rsid w:val="00975BCB"/>
    <w:rsid w:val="00977A02"/>
    <w:rsid w:val="00977B92"/>
    <w:rsid w:val="009803FB"/>
    <w:rsid w:val="009822C9"/>
    <w:rsid w:val="00982689"/>
    <w:rsid w:val="00984DE6"/>
    <w:rsid w:val="00985C14"/>
    <w:rsid w:val="0098605F"/>
    <w:rsid w:val="00986062"/>
    <w:rsid w:val="0098625C"/>
    <w:rsid w:val="009865E4"/>
    <w:rsid w:val="00986706"/>
    <w:rsid w:val="009921C6"/>
    <w:rsid w:val="00992369"/>
    <w:rsid w:val="00992579"/>
    <w:rsid w:val="009926ED"/>
    <w:rsid w:val="00992984"/>
    <w:rsid w:val="00992E32"/>
    <w:rsid w:val="009932A7"/>
    <w:rsid w:val="0099367A"/>
    <w:rsid w:val="00994DF7"/>
    <w:rsid w:val="00994E4C"/>
    <w:rsid w:val="00994F32"/>
    <w:rsid w:val="00995156"/>
    <w:rsid w:val="00995772"/>
    <w:rsid w:val="00995F63"/>
    <w:rsid w:val="009968FC"/>
    <w:rsid w:val="00996E4B"/>
    <w:rsid w:val="009972B2"/>
    <w:rsid w:val="00997F89"/>
    <w:rsid w:val="009A0426"/>
    <w:rsid w:val="009A08F5"/>
    <w:rsid w:val="009A09C3"/>
    <w:rsid w:val="009A0A03"/>
    <w:rsid w:val="009A0AD7"/>
    <w:rsid w:val="009A0DBA"/>
    <w:rsid w:val="009A1E96"/>
    <w:rsid w:val="009A1F37"/>
    <w:rsid w:val="009A2B35"/>
    <w:rsid w:val="009A2D08"/>
    <w:rsid w:val="009A32E4"/>
    <w:rsid w:val="009A3727"/>
    <w:rsid w:val="009A3B71"/>
    <w:rsid w:val="009A3FA3"/>
    <w:rsid w:val="009A43C2"/>
    <w:rsid w:val="009A466D"/>
    <w:rsid w:val="009A566C"/>
    <w:rsid w:val="009A7491"/>
    <w:rsid w:val="009A776F"/>
    <w:rsid w:val="009B05CF"/>
    <w:rsid w:val="009B4A16"/>
    <w:rsid w:val="009B4A57"/>
    <w:rsid w:val="009B5C75"/>
    <w:rsid w:val="009B7B52"/>
    <w:rsid w:val="009C1999"/>
    <w:rsid w:val="009C3EE4"/>
    <w:rsid w:val="009C49FB"/>
    <w:rsid w:val="009C53DD"/>
    <w:rsid w:val="009C5504"/>
    <w:rsid w:val="009C5EA4"/>
    <w:rsid w:val="009C630A"/>
    <w:rsid w:val="009C6DA5"/>
    <w:rsid w:val="009D0C26"/>
    <w:rsid w:val="009D2621"/>
    <w:rsid w:val="009D44DB"/>
    <w:rsid w:val="009D54E9"/>
    <w:rsid w:val="009D5811"/>
    <w:rsid w:val="009D63F8"/>
    <w:rsid w:val="009D6AA6"/>
    <w:rsid w:val="009D78E1"/>
    <w:rsid w:val="009E0552"/>
    <w:rsid w:val="009E084E"/>
    <w:rsid w:val="009E0894"/>
    <w:rsid w:val="009E2CE9"/>
    <w:rsid w:val="009E2E68"/>
    <w:rsid w:val="009E494A"/>
    <w:rsid w:val="009E5B10"/>
    <w:rsid w:val="009E5B1D"/>
    <w:rsid w:val="009E6101"/>
    <w:rsid w:val="009E69D6"/>
    <w:rsid w:val="009F189B"/>
    <w:rsid w:val="009F28D5"/>
    <w:rsid w:val="009F4F44"/>
    <w:rsid w:val="009F547D"/>
    <w:rsid w:val="009F6AA1"/>
    <w:rsid w:val="009F6EE2"/>
    <w:rsid w:val="00A01F93"/>
    <w:rsid w:val="00A028CB"/>
    <w:rsid w:val="00A02BC3"/>
    <w:rsid w:val="00A0357E"/>
    <w:rsid w:val="00A043A2"/>
    <w:rsid w:val="00A044AC"/>
    <w:rsid w:val="00A04944"/>
    <w:rsid w:val="00A04F95"/>
    <w:rsid w:val="00A05422"/>
    <w:rsid w:val="00A062CA"/>
    <w:rsid w:val="00A06366"/>
    <w:rsid w:val="00A06E91"/>
    <w:rsid w:val="00A076B7"/>
    <w:rsid w:val="00A10AD2"/>
    <w:rsid w:val="00A13256"/>
    <w:rsid w:val="00A14609"/>
    <w:rsid w:val="00A15280"/>
    <w:rsid w:val="00A155F6"/>
    <w:rsid w:val="00A15CE4"/>
    <w:rsid w:val="00A16474"/>
    <w:rsid w:val="00A1777C"/>
    <w:rsid w:val="00A23139"/>
    <w:rsid w:val="00A233B4"/>
    <w:rsid w:val="00A2430C"/>
    <w:rsid w:val="00A25329"/>
    <w:rsid w:val="00A274DB"/>
    <w:rsid w:val="00A30357"/>
    <w:rsid w:val="00A31B06"/>
    <w:rsid w:val="00A31CE2"/>
    <w:rsid w:val="00A31DBA"/>
    <w:rsid w:val="00A32743"/>
    <w:rsid w:val="00A3314A"/>
    <w:rsid w:val="00A33B98"/>
    <w:rsid w:val="00A3466B"/>
    <w:rsid w:val="00A34884"/>
    <w:rsid w:val="00A36197"/>
    <w:rsid w:val="00A37545"/>
    <w:rsid w:val="00A405FD"/>
    <w:rsid w:val="00A41537"/>
    <w:rsid w:val="00A41ABE"/>
    <w:rsid w:val="00A42183"/>
    <w:rsid w:val="00A436C4"/>
    <w:rsid w:val="00A463EC"/>
    <w:rsid w:val="00A47AB7"/>
    <w:rsid w:val="00A503E6"/>
    <w:rsid w:val="00A50821"/>
    <w:rsid w:val="00A52410"/>
    <w:rsid w:val="00A52A9D"/>
    <w:rsid w:val="00A54A60"/>
    <w:rsid w:val="00A5556E"/>
    <w:rsid w:val="00A5746B"/>
    <w:rsid w:val="00A60A8C"/>
    <w:rsid w:val="00A60D33"/>
    <w:rsid w:val="00A6111B"/>
    <w:rsid w:val="00A61B29"/>
    <w:rsid w:val="00A637E8"/>
    <w:rsid w:val="00A63E10"/>
    <w:rsid w:val="00A6427D"/>
    <w:rsid w:val="00A650FE"/>
    <w:rsid w:val="00A662B3"/>
    <w:rsid w:val="00A670D3"/>
    <w:rsid w:val="00A67B13"/>
    <w:rsid w:val="00A706C2"/>
    <w:rsid w:val="00A7126B"/>
    <w:rsid w:val="00A73CE3"/>
    <w:rsid w:val="00A74FE7"/>
    <w:rsid w:val="00A75E85"/>
    <w:rsid w:val="00A7617E"/>
    <w:rsid w:val="00A763CA"/>
    <w:rsid w:val="00A76404"/>
    <w:rsid w:val="00A76BCC"/>
    <w:rsid w:val="00A77218"/>
    <w:rsid w:val="00A802AE"/>
    <w:rsid w:val="00A803F1"/>
    <w:rsid w:val="00A80945"/>
    <w:rsid w:val="00A81A44"/>
    <w:rsid w:val="00A829F7"/>
    <w:rsid w:val="00A82E8D"/>
    <w:rsid w:val="00A830A3"/>
    <w:rsid w:val="00A8521A"/>
    <w:rsid w:val="00A85688"/>
    <w:rsid w:val="00A85E4F"/>
    <w:rsid w:val="00A86225"/>
    <w:rsid w:val="00A86D04"/>
    <w:rsid w:val="00A87D75"/>
    <w:rsid w:val="00A92051"/>
    <w:rsid w:val="00A95970"/>
    <w:rsid w:val="00AA39D4"/>
    <w:rsid w:val="00AA4BD0"/>
    <w:rsid w:val="00AA5258"/>
    <w:rsid w:val="00AA5CD1"/>
    <w:rsid w:val="00AA62C3"/>
    <w:rsid w:val="00AA667F"/>
    <w:rsid w:val="00AB08CA"/>
    <w:rsid w:val="00AB2234"/>
    <w:rsid w:val="00AB23AB"/>
    <w:rsid w:val="00AB2425"/>
    <w:rsid w:val="00AB3EEA"/>
    <w:rsid w:val="00AB4D76"/>
    <w:rsid w:val="00AB4EC8"/>
    <w:rsid w:val="00AB4EF9"/>
    <w:rsid w:val="00AB51DB"/>
    <w:rsid w:val="00AB5F4C"/>
    <w:rsid w:val="00AB6E95"/>
    <w:rsid w:val="00AB71F4"/>
    <w:rsid w:val="00AC0396"/>
    <w:rsid w:val="00AC13CD"/>
    <w:rsid w:val="00AC1FED"/>
    <w:rsid w:val="00AC22DC"/>
    <w:rsid w:val="00AC263C"/>
    <w:rsid w:val="00AC2D70"/>
    <w:rsid w:val="00AC40C6"/>
    <w:rsid w:val="00AC48AA"/>
    <w:rsid w:val="00AC550B"/>
    <w:rsid w:val="00AD04C5"/>
    <w:rsid w:val="00AD0E99"/>
    <w:rsid w:val="00AD200D"/>
    <w:rsid w:val="00AD2551"/>
    <w:rsid w:val="00AD5383"/>
    <w:rsid w:val="00AD5564"/>
    <w:rsid w:val="00AD56D5"/>
    <w:rsid w:val="00AD5F8D"/>
    <w:rsid w:val="00AD6059"/>
    <w:rsid w:val="00AD632D"/>
    <w:rsid w:val="00AD777C"/>
    <w:rsid w:val="00AD778B"/>
    <w:rsid w:val="00AE01A2"/>
    <w:rsid w:val="00AE05AC"/>
    <w:rsid w:val="00AE15DC"/>
    <w:rsid w:val="00AE39A6"/>
    <w:rsid w:val="00AE4693"/>
    <w:rsid w:val="00AE5EA7"/>
    <w:rsid w:val="00AE617A"/>
    <w:rsid w:val="00AE6A25"/>
    <w:rsid w:val="00AE6D7B"/>
    <w:rsid w:val="00AF01F1"/>
    <w:rsid w:val="00AF0697"/>
    <w:rsid w:val="00AF0ABA"/>
    <w:rsid w:val="00AF0CE8"/>
    <w:rsid w:val="00AF13E1"/>
    <w:rsid w:val="00AF1B24"/>
    <w:rsid w:val="00AF226D"/>
    <w:rsid w:val="00AF460C"/>
    <w:rsid w:val="00AF48B6"/>
    <w:rsid w:val="00AF5517"/>
    <w:rsid w:val="00AF6816"/>
    <w:rsid w:val="00B00973"/>
    <w:rsid w:val="00B00B74"/>
    <w:rsid w:val="00B01F68"/>
    <w:rsid w:val="00B03DF1"/>
    <w:rsid w:val="00B04EDE"/>
    <w:rsid w:val="00B051FC"/>
    <w:rsid w:val="00B06514"/>
    <w:rsid w:val="00B1082E"/>
    <w:rsid w:val="00B10D4A"/>
    <w:rsid w:val="00B10E7C"/>
    <w:rsid w:val="00B13039"/>
    <w:rsid w:val="00B13331"/>
    <w:rsid w:val="00B13C35"/>
    <w:rsid w:val="00B13EE0"/>
    <w:rsid w:val="00B1653A"/>
    <w:rsid w:val="00B168D1"/>
    <w:rsid w:val="00B16A32"/>
    <w:rsid w:val="00B17B68"/>
    <w:rsid w:val="00B2030E"/>
    <w:rsid w:val="00B2066A"/>
    <w:rsid w:val="00B212D7"/>
    <w:rsid w:val="00B2229A"/>
    <w:rsid w:val="00B228F9"/>
    <w:rsid w:val="00B232A9"/>
    <w:rsid w:val="00B23BA8"/>
    <w:rsid w:val="00B244A8"/>
    <w:rsid w:val="00B24B66"/>
    <w:rsid w:val="00B252DA"/>
    <w:rsid w:val="00B25C00"/>
    <w:rsid w:val="00B2635F"/>
    <w:rsid w:val="00B26C7E"/>
    <w:rsid w:val="00B303B0"/>
    <w:rsid w:val="00B30DBE"/>
    <w:rsid w:val="00B31F88"/>
    <w:rsid w:val="00B324D6"/>
    <w:rsid w:val="00B32C32"/>
    <w:rsid w:val="00B34177"/>
    <w:rsid w:val="00B35CB7"/>
    <w:rsid w:val="00B3749F"/>
    <w:rsid w:val="00B37A36"/>
    <w:rsid w:val="00B42664"/>
    <w:rsid w:val="00B42993"/>
    <w:rsid w:val="00B42DC2"/>
    <w:rsid w:val="00B45180"/>
    <w:rsid w:val="00B46179"/>
    <w:rsid w:val="00B46286"/>
    <w:rsid w:val="00B46599"/>
    <w:rsid w:val="00B50102"/>
    <w:rsid w:val="00B507A0"/>
    <w:rsid w:val="00B50957"/>
    <w:rsid w:val="00B50C2D"/>
    <w:rsid w:val="00B50DF8"/>
    <w:rsid w:val="00B511C8"/>
    <w:rsid w:val="00B516E7"/>
    <w:rsid w:val="00B51EDB"/>
    <w:rsid w:val="00B522A2"/>
    <w:rsid w:val="00B531A1"/>
    <w:rsid w:val="00B5386C"/>
    <w:rsid w:val="00B55FD1"/>
    <w:rsid w:val="00B5634D"/>
    <w:rsid w:val="00B565F3"/>
    <w:rsid w:val="00B568C9"/>
    <w:rsid w:val="00B5710B"/>
    <w:rsid w:val="00B574FB"/>
    <w:rsid w:val="00B57BB0"/>
    <w:rsid w:val="00B6213A"/>
    <w:rsid w:val="00B625B4"/>
    <w:rsid w:val="00B63103"/>
    <w:rsid w:val="00B63265"/>
    <w:rsid w:val="00B6468D"/>
    <w:rsid w:val="00B65770"/>
    <w:rsid w:val="00B6649A"/>
    <w:rsid w:val="00B67A18"/>
    <w:rsid w:val="00B67F36"/>
    <w:rsid w:val="00B67F46"/>
    <w:rsid w:val="00B70D61"/>
    <w:rsid w:val="00B720A7"/>
    <w:rsid w:val="00B7255F"/>
    <w:rsid w:val="00B73CA9"/>
    <w:rsid w:val="00B73F06"/>
    <w:rsid w:val="00B75331"/>
    <w:rsid w:val="00B758E2"/>
    <w:rsid w:val="00B80406"/>
    <w:rsid w:val="00B80711"/>
    <w:rsid w:val="00B80EE3"/>
    <w:rsid w:val="00B8150F"/>
    <w:rsid w:val="00B84939"/>
    <w:rsid w:val="00B85D02"/>
    <w:rsid w:val="00B86B3E"/>
    <w:rsid w:val="00B875CC"/>
    <w:rsid w:val="00B91BC0"/>
    <w:rsid w:val="00B92274"/>
    <w:rsid w:val="00B92C1E"/>
    <w:rsid w:val="00B938E1"/>
    <w:rsid w:val="00B94D9F"/>
    <w:rsid w:val="00B95E6F"/>
    <w:rsid w:val="00B96264"/>
    <w:rsid w:val="00B9652B"/>
    <w:rsid w:val="00B9787A"/>
    <w:rsid w:val="00BA0806"/>
    <w:rsid w:val="00BA0C7C"/>
    <w:rsid w:val="00BA378A"/>
    <w:rsid w:val="00BA4A98"/>
    <w:rsid w:val="00BA5BFF"/>
    <w:rsid w:val="00BA651C"/>
    <w:rsid w:val="00BB0613"/>
    <w:rsid w:val="00BB1319"/>
    <w:rsid w:val="00BB14E0"/>
    <w:rsid w:val="00BB167D"/>
    <w:rsid w:val="00BB25CD"/>
    <w:rsid w:val="00BB2FEC"/>
    <w:rsid w:val="00BB302E"/>
    <w:rsid w:val="00BB5DDC"/>
    <w:rsid w:val="00BB5FE3"/>
    <w:rsid w:val="00BB6497"/>
    <w:rsid w:val="00BB6FAB"/>
    <w:rsid w:val="00BC12C8"/>
    <w:rsid w:val="00BC1828"/>
    <w:rsid w:val="00BC1D74"/>
    <w:rsid w:val="00BC1D80"/>
    <w:rsid w:val="00BC1ECD"/>
    <w:rsid w:val="00BC30B9"/>
    <w:rsid w:val="00BC3A29"/>
    <w:rsid w:val="00BC3AFE"/>
    <w:rsid w:val="00BC541E"/>
    <w:rsid w:val="00BC6536"/>
    <w:rsid w:val="00BC66C2"/>
    <w:rsid w:val="00BC7954"/>
    <w:rsid w:val="00BD02BD"/>
    <w:rsid w:val="00BD0FE6"/>
    <w:rsid w:val="00BD1BC7"/>
    <w:rsid w:val="00BD2AAA"/>
    <w:rsid w:val="00BD2FF9"/>
    <w:rsid w:val="00BD3BB4"/>
    <w:rsid w:val="00BD5567"/>
    <w:rsid w:val="00BD6C9A"/>
    <w:rsid w:val="00BD7AB0"/>
    <w:rsid w:val="00BE1FF8"/>
    <w:rsid w:val="00BE3902"/>
    <w:rsid w:val="00BE711F"/>
    <w:rsid w:val="00BE7F9A"/>
    <w:rsid w:val="00BF1B4E"/>
    <w:rsid w:val="00BF2D44"/>
    <w:rsid w:val="00BF5F96"/>
    <w:rsid w:val="00BF6728"/>
    <w:rsid w:val="00BF6A0C"/>
    <w:rsid w:val="00BF7947"/>
    <w:rsid w:val="00BF7968"/>
    <w:rsid w:val="00C000D1"/>
    <w:rsid w:val="00C00700"/>
    <w:rsid w:val="00C02C8D"/>
    <w:rsid w:val="00C03319"/>
    <w:rsid w:val="00C046CD"/>
    <w:rsid w:val="00C05356"/>
    <w:rsid w:val="00C054A0"/>
    <w:rsid w:val="00C05662"/>
    <w:rsid w:val="00C056D3"/>
    <w:rsid w:val="00C05BBF"/>
    <w:rsid w:val="00C06A6C"/>
    <w:rsid w:val="00C06B5F"/>
    <w:rsid w:val="00C07116"/>
    <w:rsid w:val="00C106B0"/>
    <w:rsid w:val="00C108AF"/>
    <w:rsid w:val="00C1214B"/>
    <w:rsid w:val="00C12809"/>
    <w:rsid w:val="00C12C86"/>
    <w:rsid w:val="00C14572"/>
    <w:rsid w:val="00C15A47"/>
    <w:rsid w:val="00C16D10"/>
    <w:rsid w:val="00C17031"/>
    <w:rsid w:val="00C1784F"/>
    <w:rsid w:val="00C208B4"/>
    <w:rsid w:val="00C20D04"/>
    <w:rsid w:val="00C21DF5"/>
    <w:rsid w:val="00C22AF7"/>
    <w:rsid w:val="00C23F61"/>
    <w:rsid w:val="00C24011"/>
    <w:rsid w:val="00C24ABA"/>
    <w:rsid w:val="00C24D4F"/>
    <w:rsid w:val="00C26BBB"/>
    <w:rsid w:val="00C30034"/>
    <w:rsid w:val="00C30D9F"/>
    <w:rsid w:val="00C31591"/>
    <w:rsid w:val="00C32A10"/>
    <w:rsid w:val="00C3388C"/>
    <w:rsid w:val="00C341E9"/>
    <w:rsid w:val="00C34BD2"/>
    <w:rsid w:val="00C35EEF"/>
    <w:rsid w:val="00C362CE"/>
    <w:rsid w:val="00C36A77"/>
    <w:rsid w:val="00C36D36"/>
    <w:rsid w:val="00C37354"/>
    <w:rsid w:val="00C37527"/>
    <w:rsid w:val="00C40937"/>
    <w:rsid w:val="00C40A9B"/>
    <w:rsid w:val="00C40C48"/>
    <w:rsid w:val="00C40DE3"/>
    <w:rsid w:val="00C41A89"/>
    <w:rsid w:val="00C41B35"/>
    <w:rsid w:val="00C42082"/>
    <w:rsid w:val="00C42404"/>
    <w:rsid w:val="00C42510"/>
    <w:rsid w:val="00C426A2"/>
    <w:rsid w:val="00C437AB"/>
    <w:rsid w:val="00C43ECA"/>
    <w:rsid w:val="00C442ED"/>
    <w:rsid w:val="00C44FB9"/>
    <w:rsid w:val="00C45EAF"/>
    <w:rsid w:val="00C471A4"/>
    <w:rsid w:val="00C5103A"/>
    <w:rsid w:val="00C5153A"/>
    <w:rsid w:val="00C51782"/>
    <w:rsid w:val="00C517B4"/>
    <w:rsid w:val="00C538BB"/>
    <w:rsid w:val="00C54324"/>
    <w:rsid w:val="00C547E5"/>
    <w:rsid w:val="00C55D0A"/>
    <w:rsid w:val="00C566F3"/>
    <w:rsid w:val="00C57B5C"/>
    <w:rsid w:val="00C60122"/>
    <w:rsid w:val="00C62F1B"/>
    <w:rsid w:val="00C63CFC"/>
    <w:rsid w:val="00C6584A"/>
    <w:rsid w:val="00C663C8"/>
    <w:rsid w:val="00C70279"/>
    <w:rsid w:val="00C70511"/>
    <w:rsid w:val="00C706DE"/>
    <w:rsid w:val="00C715EB"/>
    <w:rsid w:val="00C721DA"/>
    <w:rsid w:val="00C721DC"/>
    <w:rsid w:val="00C729EA"/>
    <w:rsid w:val="00C72DFC"/>
    <w:rsid w:val="00C759CF"/>
    <w:rsid w:val="00C77332"/>
    <w:rsid w:val="00C77B3D"/>
    <w:rsid w:val="00C8184F"/>
    <w:rsid w:val="00C81B7A"/>
    <w:rsid w:val="00C826B7"/>
    <w:rsid w:val="00C82C5F"/>
    <w:rsid w:val="00C83DBB"/>
    <w:rsid w:val="00C8428E"/>
    <w:rsid w:val="00C844A9"/>
    <w:rsid w:val="00C85E24"/>
    <w:rsid w:val="00C868BF"/>
    <w:rsid w:val="00C87C58"/>
    <w:rsid w:val="00C904F2"/>
    <w:rsid w:val="00C91784"/>
    <w:rsid w:val="00C91952"/>
    <w:rsid w:val="00C93410"/>
    <w:rsid w:val="00C94E2C"/>
    <w:rsid w:val="00C956FE"/>
    <w:rsid w:val="00C95800"/>
    <w:rsid w:val="00C95B23"/>
    <w:rsid w:val="00C96C85"/>
    <w:rsid w:val="00C96FA6"/>
    <w:rsid w:val="00C97601"/>
    <w:rsid w:val="00C97760"/>
    <w:rsid w:val="00C97E47"/>
    <w:rsid w:val="00CA0071"/>
    <w:rsid w:val="00CA01C1"/>
    <w:rsid w:val="00CA0DEC"/>
    <w:rsid w:val="00CA1455"/>
    <w:rsid w:val="00CA236C"/>
    <w:rsid w:val="00CA2DD5"/>
    <w:rsid w:val="00CA2DEF"/>
    <w:rsid w:val="00CA33BA"/>
    <w:rsid w:val="00CA4431"/>
    <w:rsid w:val="00CA5B06"/>
    <w:rsid w:val="00CA5D46"/>
    <w:rsid w:val="00CA7EE1"/>
    <w:rsid w:val="00CB04DB"/>
    <w:rsid w:val="00CB0A67"/>
    <w:rsid w:val="00CB0E56"/>
    <w:rsid w:val="00CB14B7"/>
    <w:rsid w:val="00CB1707"/>
    <w:rsid w:val="00CB1852"/>
    <w:rsid w:val="00CB1B58"/>
    <w:rsid w:val="00CB1E1D"/>
    <w:rsid w:val="00CB2DF1"/>
    <w:rsid w:val="00CB3447"/>
    <w:rsid w:val="00CB3CAD"/>
    <w:rsid w:val="00CB3F77"/>
    <w:rsid w:val="00CB4C3E"/>
    <w:rsid w:val="00CB4F3F"/>
    <w:rsid w:val="00CB5A80"/>
    <w:rsid w:val="00CB5D33"/>
    <w:rsid w:val="00CB6332"/>
    <w:rsid w:val="00CB6C82"/>
    <w:rsid w:val="00CC0436"/>
    <w:rsid w:val="00CC04DF"/>
    <w:rsid w:val="00CC1AD0"/>
    <w:rsid w:val="00CC1C23"/>
    <w:rsid w:val="00CC21C3"/>
    <w:rsid w:val="00CC286E"/>
    <w:rsid w:val="00CC43B3"/>
    <w:rsid w:val="00CC49A0"/>
    <w:rsid w:val="00CC4D0A"/>
    <w:rsid w:val="00CC5E51"/>
    <w:rsid w:val="00CC6CC9"/>
    <w:rsid w:val="00CD07D6"/>
    <w:rsid w:val="00CD095B"/>
    <w:rsid w:val="00CD3C26"/>
    <w:rsid w:val="00CD4333"/>
    <w:rsid w:val="00CD57B6"/>
    <w:rsid w:val="00CD58D0"/>
    <w:rsid w:val="00CD625A"/>
    <w:rsid w:val="00CD6FB1"/>
    <w:rsid w:val="00CE10A8"/>
    <w:rsid w:val="00CE2172"/>
    <w:rsid w:val="00CE290C"/>
    <w:rsid w:val="00CE3F22"/>
    <w:rsid w:val="00CE431A"/>
    <w:rsid w:val="00CE5089"/>
    <w:rsid w:val="00CE52F2"/>
    <w:rsid w:val="00CE5420"/>
    <w:rsid w:val="00CE6398"/>
    <w:rsid w:val="00CE762A"/>
    <w:rsid w:val="00CE7C37"/>
    <w:rsid w:val="00CF256C"/>
    <w:rsid w:val="00CF2811"/>
    <w:rsid w:val="00CF2DBD"/>
    <w:rsid w:val="00CF3DB3"/>
    <w:rsid w:val="00CF4EC2"/>
    <w:rsid w:val="00CF538A"/>
    <w:rsid w:val="00CF53EC"/>
    <w:rsid w:val="00CF57CD"/>
    <w:rsid w:val="00CF666C"/>
    <w:rsid w:val="00D00025"/>
    <w:rsid w:val="00D00A52"/>
    <w:rsid w:val="00D00CE0"/>
    <w:rsid w:val="00D03503"/>
    <w:rsid w:val="00D03E24"/>
    <w:rsid w:val="00D04746"/>
    <w:rsid w:val="00D04A77"/>
    <w:rsid w:val="00D05550"/>
    <w:rsid w:val="00D10237"/>
    <w:rsid w:val="00D108DF"/>
    <w:rsid w:val="00D11170"/>
    <w:rsid w:val="00D11CA3"/>
    <w:rsid w:val="00D1216C"/>
    <w:rsid w:val="00D13AF1"/>
    <w:rsid w:val="00D13ED0"/>
    <w:rsid w:val="00D15500"/>
    <w:rsid w:val="00D156FC"/>
    <w:rsid w:val="00D15D53"/>
    <w:rsid w:val="00D1618E"/>
    <w:rsid w:val="00D225A9"/>
    <w:rsid w:val="00D23E30"/>
    <w:rsid w:val="00D24626"/>
    <w:rsid w:val="00D248DE"/>
    <w:rsid w:val="00D25541"/>
    <w:rsid w:val="00D26629"/>
    <w:rsid w:val="00D270FF"/>
    <w:rsid w:val="00D277B9"/>
    <w:rsid w:val="00D278AA"/>
    <w:rsid w:val="00D279EB"/>
    <w:rsid w:val="00D27FD6"/>
    <w:rsid w:val="00D31D93"/>
    <w:rsid w:val="00D32995"/>
    <w:rsid w:val="00D33F74"/>
    <w:rsid w:val="00D34313"/>
    <w:rsid w:val="00D36A81"/>
    <w:rsid w:val="00D36F3A"/>
    <w:rsid w:val="00D37337"/>
    <w:rsid w:val="00D3770F"/>
    <w:rsid w:val="00D37E72"/>
    <w:rsid w:val="00D41E0F"/>
    <w:rsid w:val="00D4280D"/>
    <w:rsid w:val="00D4291A"/>
    <w:rsid w:val="00D43BFA"/>
    <w:rsid w:val="00D44335"/>
    <w:rsid w:val="00D448F5"/>
    <w:rsid w:val="00D44C61"/>
    <w:rsid w:val="00D44C65"/>
    <w:rsid w:val="00D4514F"/>
    <w:rsid w:val="00D45801"/>
    <w:rsid w:val="00D46089"/>
    <w:rsid w:val="00D462DC"/>
    <w:rsid w:val="00D47385"/>
    <w:rsid w:val="00D51048"/>
    <w:rsid w:val="00D53EE2"/>
    <w:rsid w:val="00D55E50"/>
    <w:rsid w:val="00D5681A"/>
    <w:rsid w:val="00D56863"/>
    <w:rsid w:val="00D6016D"/>
    <w:rsid w:val="00D60D3B"/>
    <w:rsid w:val="00D611F1"/>
    <w:rsid w:val="00D62694"/>
    <w:rsid w:val="00D63949"/>
    <w:rsid w:val="00D64087"/>
    <w:rsid w:val="00D6644A"/>
    <w:rsid w:val="00D71604"/>
    <w:rsid w:val="00D72B05"/>
    <w:rsid w:val="00D73462"/>
    <w:rsid w:val="00D762E5"/>
    <w:rsid w:val="00D76B4A"/>
    <w:rsid w:val="00D772DE"/>
    <w:rsid w:val="00D779E7"/>
    <w:rsid w:val="00D77FD2"/>
    <w:rsid w:val="00D801BF"/>
    <w:rsid w:val="00D82FF4"/>
    <w:rsid w:val="00D832AC"/>
    <w:rsid w:val="00D84296"/>
    <w:rsid w:val="00D8727C"/>
    <w:rsid w:val="00D8786B"/>
    <w:rsid w:val="00D90D7F"/>
    <w:rsid w:val="00D92900"/>
    <w:rsid w:val="00D92E4F"/>
    <w:rsid w:val="00D93041"/>
    <w:rsid w:val="00D93D27"/>
    <w:rsid w:val="00D944AC"/>
    <w:rsid w:val="00D94D6F"/>
    <w:rsid w:val="00D959BF"/>
    <w:rsid w:val="00D9730A"/>
    <w:rsid w:val="00D97983"/>
    <w:rsid w:val="00DA045A"/>
    <w:rsid w:val="00DA0604"/>
    <w:rsid w:val="00DA144B"/>
    <w:rsid w:val="00DA1CAD"/>
    <w:rsid w:val="00DA3829"/>
    <w:rsid w:val="00DA3C64"/>
    <w:rsid w:val="00DA43BA"/>
    <w:rsid w:val="00DA4648"/>
    <w:rsid w:val="00DA4ED5"/>
    <w:rsid w:val="00DA5481"/>
    <w:rsid w:val="00DA6E95"/>
    <w:rsid w:val="00DA79BD"/>
    <w:rsid w:val="00DB0AF5"/>
    <w:rsid w:val="00DB0DDC"/>
    <w:rsid w:val="00DB117B"/>
    <w:rsid w:val="00DB1F9F"/>
    <w:rsid w:val="00DB1FED"/>
    <w:rsid w:val="00DB2D54"/>
    <w:rsid w:val="00DC0A11"/>
    <w:rsid w:val="00DC1394"/>
    <w:rsid w:val="00DC14E0"/>
    <w:rsid w:val="00DC252B"/>
    <w:rsid w:val="00DC28A6"/>
    <w:rsid w:val="00DC54CB"/>
    <w:rsid w:val="00DD0EF6"/>
    <w:rsid w:val="00DD15A6"/>
    <w:rsid w:val="00DD1845"/>
    <w:rsid w:val="00DD1A1B"/>
    <w:rsid w:val="00DD236B"/>
    <w:rsid w:val="00DD4A5D"/>
    <w:rsid w:val="00DD61CE"/>
    <w:rsid w:val="00DD6263"/>
    <w:rsid w:val="00DD6E47"/>
    <w:rsid w:val="00DD6F22"/>
    <w:rsid w:val="00DD7ADB"/>
    <w:rsid w:val="00DD7E6C"/>
    <w:rsid w:val="00DE0226"/>
    <w:rsid w:val="00DE1079"/>
    <w:rsid w:val="00DE11E3"/>
    <w:rsid w:val="00DE1EE0"/>
    <w:rsid w:val="00DE2766"/>
    <w:rsid w:val="00DE3276"/>
    <w:rsid w:val="00DE33D2"/>
    <w:rsid w:val="00DE3C36"/>
    <w:rsid w:val="00DE41F9"/>
    <w:rsid w:val="00DE437C"/>
    <w:rsid w:val="00DE50F3"/>
    <w:rsid w:val="00DE52BF"/>
    <w:rsid w:val="00DE554B"/>
    <w:rsid w:val="00DE7B13"/>
    <w:rsid w:val="00DF0E6E"/>
    <w:rsid w:val="00DF2059"/>
    <w:rsid w:val="00DF2A07"/>
    <w:rsid w:val="00DF2BF2"/>
    <w:rsid w:val="00DF396D"/>
    <w:rsid w:val="00DF4C3A"/>
    <w:rsid w:val="00DF4DBF"/>
    <w:rsid w:val="00E008E8"/>
    <w:rsid w:val="00E00CEF"/>
    <w:rsid w:val="00E01AD8"/>
    <w:rsid w:val="00E027BD"/>
    <w:rsid w:val="00E038B8"/>
    <w:rsid w:val="00E03A42"/>
    <w:rsid w:val="00E04519"/>
    <w:rsid w:val="00E04ED6"/>
    <w:rsid w:val="00E05E30"/>
    <w:rsid w:val="00E065A3"/>
    <w:rsid w:val="00E07587"/>
    <w:rsid w:val="00E10060"/>
    <w:rsid w:val="00E12C9F"/>
    <w:rsid w:val="00E13F6F"/>
    <w:rsid w:val="00E14664"/>
    <w:rsid w:val="00E14920"/>
    <w:rsid w:val="00E15F92"/>
    <w:rsid w:val="00E171C6"/>
    <w:rsid w:val="00E20011"/>
    <w:rsid w:val="00E203EE"/>
    <w:rsid w:val="00E213CD"/>
    <w:rsid w:val="00E2147A"/>
    <w:rsid w:val="00E21926"/>
    <w:rsid w:val="00E22946"/>
    <w:rsid w:val="00E22C20"/>
    <w:rsid w:val="00E230CF"/>
    <w:rsid w:val="00E23D5A"/>
    <w:rsid w:val="00E23D6F"/>
    <w:rsid w:val="00E25E1A"/>
    <w:rsid w:val="00E26BA3"/>
    <w:rsid w:val="00E26C33"/>
    <w:rsid w:val="00E27116"/>
    <w:rsid w:val="00E27226"/>
    <w:rsid w:val="00E279BF"/>
    <w:rsid w:val="00E3007A"/>
    <w:rsid w:val="00E303C1"/>
    <w:rsid w:val="00E30A45"/>
    <w:rsid w:val="00E30BDF"/>
    <w:rsid w:val="00E31896"/>
    <w:rsid w:val="00E31BF2"/>
    <w:rsid w:val="00E3404A"/>
    <w:rsid w:val="00E344B7"/>
    <w:rsid w:val="00E367D7"/>
    <w:rsid w:val="00E4024A"/>
    <w:rsid w:val="00E406F3"/>
    <w:rsid w:val="00E40F9A"/>
    <w:rsid w:val="00E4131E"/>
    <w:rsid w:val="00E41F5C"/>
    <w:rsid w:val="00E42506"/>
    <w:rsid w:val="00E4307F"/>
    <w:rsid w:val="00E436E2"/>
    <w:rsid w:val="00E43BE3"/>
    <w:rsid w:val="00E43FFF"/>
    <w:rsid w:val="00E443E5"/>
    <w:rsid w:val="00E446A6"/>
    <w:rsid w:val="00E447A7"/>
    <w:rsid w:val="00E44A7C"/>
    <w:rsid w:val="00E45C58"/>
    <w:rsid w:val="00E47006"/>
    <w:rsid w:val="00E47242"/>
    <w:rsid w:val="00E507DC"/>
    <w:rsid w:val="00E51B6B"/>
    <w:rsid w:val="00E53DFE"/>
    <w:rsid w:val="00E54E6E"/>
    <w:rsid w:val="00E5564B"/>
    <w:rsid w:val="00E55C2C"/>
    <w:rsid w:val="00E55D10"/>
    <w:rsid w:val="00E60477"/>
    <w:rsid w:val="00E609FD"/>
    <w:rsid w:val="00E60EEB"/>
    <w:rsid w:val="00E61545"/>
    <w:rsid w:val="00E6195F"/>
    <w:rsid w:val="00E61EC4"/>
    <w:rsid w:val="00E62D85"/>
    <w:rsid w:val="00E63426"/>
    <w:rsid w:val="00E635ED"/>
    <w:rsid w:val="00E641E2"/>
    <w:rsid w:val="00E65024"/>
    <w:rsid w:val="00E65F79"/>
    <w:rsid w:val="00E70B46"/>
    <w:rsid w:val="00E71EFA"/>
    <w:rsid w:val="00E726DE"/>
    <w:rsid w:val="00E72B09"/>
    <w:rsid w:val="00E72F73"/>
    <w:rsid w:val="00E72FE3"/>
    <w:rsid w:val="00E73348"/>
    <w:rsid w:val="00E73F4D"/>
    <w:rsid w:val="00E760E0"/>
    <w:rsid w:val="00E76941"/>
    <w:rsid w:val="00E775CB"/>
    <w:rsid w:val="00E833BE"/>
    <w:rsid w:val="00E83AB7"/>
    <w:rsid w:val="00E862C5"/>
    <w:rsid w:val="00E8753F"/>
    <w:rsid w:val="00E906F0"/>
    <w:rsid w:val="00E90826"/>
    <w:rsid w:val="00E91272"/>
    <w:rsid w:val="00E91C54"/>
    <w:rsid w:val="00E91F67"/>
    <w:rsid w:val="00E921F8"/>
    <w:rsid w:val="00E9396D"/>
    <w:rsid w:val="00E93BAC"/>
    <w:rsid w:val="00E94C03"/>
    <w:rsid w:val="00E95B7A"/>
    <w:rsid w:val="00E96060"/>
    <w:rsid w:val="00E96C38"/>
    <w:rsid w:val="00E9798E"/>
    <w:rsid w:val="00E97CD8"/>
    <w:rsid w:val="00EA498D"/>
    <w:rsid w:val="00EA5742"/>
    <w:rsid w:val="00EA5E2E"/>
    <w:rsid w:val="00EA5E9E"/>
    <w:rsid w:val="00EB037E"/>
    <w:rsid w:val="00EB0F03"/>
    <w:rsid w:val="00EB1E4D"/>
    <w:rsid w:val="00EB2F4E"/>
    <w:rsid w:val="00EB2FA0"/>
    <w:rsid w:val="00EB3A90"/>
    <w:rsid w:val="00EB3F6A"/>
    <w:rsid w:val="00EB5972"/>
    <w:rsid w:val="00EB7537"/>
    <w:rsid w:val="00EB75A4"/>
    <w:rsid w:val="00EC08F6"/>
    <w:rsid w:val="00EC4024"/>
    <w:rsid w:val="00EC441B"/>
    <w:rsid w:val="00EC63D2"/>
    <w:rsid w:val="00EC6659"/>
    <w:rsid w:val="00ED176B"/>
    <w:rsid w:val="00ED1A94"/>
    <w:rsid w:val="00ED1BDF"/>
    <w:rsid w:val="00ED24A2"/>
    <w:rsid w:val="00ED2B2F"/>
    <w:rsid w:val="00ED2B72"/>
    <w:rsid w:val="00ED39F6"/>
    <w:rsid w:val="00ED4EE7"/>
    <w:rsid w:val="00ED4F86"/>
    <w:rsid w:val="00ED5D73"/>
    <w:rsid w:val="00ED6A54"/>
    <w:rsid w:val="00ED7884"/>
    <w:rsid w:val="00ED7D63"/>
    <w:rsid w:val="00EE01D2"/>
    <w:rsid w:val="00EE0AB9"/>
    <w:rsid w:val="00EE2F5F"/>
    <w:rsid w:val="00EE551C"/>
    <w:rsid w:val="00EE58FE"/>
    <w:rsid w:val="00EE5A6D"/>
    <w:rsid w:val="00EE667C"/>
    <w:rsid w:val="00EE7E94"/>
    <w:rsid w:val="00EF06D1"/>
    <w:rsid w:val="00EF0FAD"/>
    <w:rsid w:val="00EF2414"/>
    <w:rsid w:val="00EF295C"/>
    <w:rsid w:val="00EF3E35"/>
    <w:rsid w:val="00EF4F23"/>
    <w:rsid w:val="00EF5FE3"/>
    <w:rsid w:val="00EF70A0"/>
    <w:rsid w:val="00EF7483"/>
    <w:rsid w:val="00EF7929"/>
    <w:rsid w:val="00F006AD"/>
    <w:rsid w:val="00F012A4"/>
    <w:rsid w:val="00F017FC"/>
    <w:rsid w:val="00F01C1B"/>
    <w:rsid w:val="00F063BE"/>
    <w:rsid w:val="00F071A8"/>
    <w:rsid w:val="00F101F9"/>
    <w:rsid w:val="00F1059D"/>
    <w:rsid w:val="00F1113E"/>
    <w:rsid w:val="00F11A57"/>
    <w:rsid w:val="00F1298E"/>
    <w:rsid w:val="00F12ACE"/>
    <w:rsid w:val="00F1334A"/>
    <w:rsid w:val="00F13357"/>
    <w:rsid w:val="00F13706"/>
    <w:rsid w:val="00F14357"/>
    <w:rsid w:val="00F14B3D"/>
    <w:rsid w:val="00F15867"/>
    <w:rsid w:val="00F15DF5"/>
    <w:rsid w:val="00F1626F"/>
    <w:rsid w:val="00F16E69"/>
    <w:rsid w:val="00F17392"/>
    <w:rsid w:val="00F2035E"/>
    <w:rsid w:val="00F20BBA"/>
    <w:rsid w:val="00F23727"/>
    <w:rsid w:val="00F23982"/>
    <w:rsid w:val="00F24BDE"/>
    <w:rsid w:val="00F24C6A"/>
    <w:rsid w:val="00F25839"/>
    <w:rsid w:val="00F26093"/>
    <w:rsid w:val="00F26470"/>
    <w:rsid w:val="00F27969"/>
    <w:rsid w:val="00F3294F"/>
    <w:rsid w:val="00F33D26"/>
    <w:rsid w:val="00F33FC6"/>
    <w:rsid w:val="00F353A8"/>
    <w:rsid w:val="00F35A1D"/>
    <w:rsid w:val="00F35BAA"/>
    <w:rsid w:val="00F36852"/>
    <w:rsid w:val="00F4224E"/>
    <w:rsid w:val="00F42AB7"/>
    <w:rsid w:val="00F4325B"/>
    <w:rsid w:val="00F4457F"/>
    <w:rsid w:val="00F44861"/>
    <w:rsid w:val="00F4506B"/>
    <w:rsid w:val="00F461E1"/>
    <w:rsid w:val="00F46949"/>
    <w:rsid w:val="00F46C78"/>
    <w:rsid w:val="00F475BB"/>
    <w:rsid w:val="00F52DBE"/>
    <w:rsid w:val="00F52FCB"/>
    <w:rsid w:val="00F532F9"/>
    <w:rsid w:val="00F559CF"/>
    <w:rsid w:val="00F5675F"/>
    <w:rsid w:val="00F56DA2"/>
    <w:rsid w:val="00F613EA"/>
    <w:rsid w:val="00F641F9"/>
    <w:rsid w:val="00F64E34"/>
    <w:rsid w:val="00F65C5E"/>
    <w:rsid w:val="00F669CA"/>
    <w:rsid w:val="00F67CD2"/>
    <w:rsid w:val="00F71430"/>
    <w:rsid w:val="00F73C0A"/>
    <w:rsid w:val="00F74464"/>
    <w:rsid w:val="00F74F0D"/>
    <w:rsid w:val="00F76FE6"/>
    <w:rsid w:val="00F805CF"/>
    <w:rsid w:val="00F82B24"/>
    <w:rsid w:val="00F844D7"/>
    <w:rsid w:val="00F847F4"/>
    <w:rsid w:val="00F84D56"/>
    <w:rsid w:val="00F86F55"/>
    <w:rsid w:val="00F90E08"/>
    <w:rsid w:val="00F91FE7"/>
    <w:rsid w:val="00F92E66"/>
    <w:rsid w:val="00F93F7A"/>
    <w:rsid w:val="00F94262"/>
    <w:rsid w:val="00F94B60"/>
    <w:rsid w:val="00F94E1F"/>
    <w:rsid w:val="00F951DA"/>
    <w:rsid w:val="00F952E5"/>
    <w:rsid w:val="00F96A91"/>
    <w:rsid w:val="00F96E5C"/>
    <w:rsid w:val="00F976AB"/>
    <w:rsid w:val="00F97D70"/>
    <w:rsid w:val="00FA0B98"/>
    <w:rsid w:val="00FA105C"/>
    <w:rsid w:val="00FA148F"/>
    <w:rsid w:val="00FA15F9"/>
    <w:rsid w:val="00FA2BBE"/>
    <w:rsid w:val="00FA2C79"/>
    <w:rsid w:val="00FA4F90"/>
    <w:rsid w:val="00FA5884"/>
    <w:rsid w:val="00FA5FBA"/>
    <w:rsid w:val="00FB013D"/>
    <w:rsid w:val="00FB279D"/>
    <w:rsid w:val="00FB4493"/>
    <w:rsid w:val="00FB4CB6"/>
    <w:rsid w:val="00FB5BCA"/>
    <w:rsid w:val="00FB69EF"/>
    <w:rsid w:val="00FC09DB"/>
    <w:rsid w:val="00FC1A88"/>
    <w:rsid w:val="00FC2577"/>
    <w:rsid w:val="00FC2D0A"/>
    <w:rsid w:val="00FC3CD5"/>
    <w:rsid w:val="00FC3E02"/>
    <w:rsid w:val="00FC699F"/>
    <w:rsid w:val="00FD116D"/>
    <w:rsid w:val="00FD17B4"/>
    <w:rsid w:val="00FD1A0A"/>
    <w:rsid w:val="00FD29B8"/>
    <w:rsid w:val="00FD39E0"/>
    <w:rsid w:val="00FD43EC"/>
    <w:rsid w:val="00FD715E"/>
    <w:rsid w:val="00FD7654"/>
    <w:rsid w:val="00FD7E38"/>
    <w:rsid w:val="00FD7F63"/>
    <w:rsid w:val="00FE0054"/>
    <w:rsid w:val="00FE03CC"/>
    <w:rsid w:val="00FE27E8"/>
    <w:rsid w:val="00FE3274"/>
    <w:rsid w:val="00FE3A52"/>
    <w:rsid w:val="00FE47EB"/>
    <w:rsid w:val="00FE554E"/>
    <w:rsid w:val="00FE6041"/>
    <w:rsid w:val="00FE6653"/>
    <w:rsid w:val="00FE7890"/>
    <w:rsid w:val="00FE7C78"/>
    <w:rsid w:val="00FF0AAA"/>
    <w:rsid w:val="00FF288E"/>
    <w:rsid w:val="00FF3451"/>
    <w:rsid w:val="00FF52C1"/>
    <w:rsid w:val="00FF5D2D"/>
    <w:rsid w:val="00FF62E1"/>
    <w:rsid w:val="00FF649C"/>
    <w:rsid w:val="00FF6F25"/>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F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B5710B"/>
    <w:pPr>
      <w:tabs>
        <w:tab w:val="right" w:leader="dot" w:pos="9638"/>
      </w:tabs>
      <w:spacing w:before="60"/>
      <w:jc w:val="both"/>
    </w:pPr>
    <w:rPr>
      <w:b/>
      <w:caps/>
      <w:noProof/>
      <w:szCs w:val="28"/>
    </w:rPr>
  </w:style>
  <w:style w:type="paragraph" w:styleId="21">
    <w:name w:val="toc 2"/>
    <w:basedOn w:val="a0"/>
    <w:next w:val="a0"/>
    <w:link w:val="22"/>
    <w:autoRedefine/>
    <w:uiPriority w:val="39"/>
    <w:rsid w:val="00B5710B"/>
    <w:pPr>
      <w:spacing w:before="60"/>
      <w:ind w:left="198" w:hanging="198"/>
    </w:pPr>
    <w:rPr>
      <w:b/>
      <w:bCs/>
      <w:noProof/>
      <w:szCs w:val="28"/>
      <w:lang w:val="en-US"/>
    </w:rPr>
  </w:style>
  <w:style w:type="character" w:customStyle="1" w:styleId="22">
    <w:name w:val="Оглавление 2 Знак"/>
    <w:basedOn w:val="a1"/>
    <w:link w:val="21"/>
    <w:uiPriority w:val="39"/>
    <w:rsid w:val="00B5710B"/>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B5710B"/>
    <w:pPr>
      <w:tabs>
        <w:tab w:val="right" w:leader="dot" w:pos="9639"/>
      </w:tabs>
      <w:ind w:left="403"/>
      <w:jc w:val="both"/>
    </w:pPr>
    <w:rPr>
      <w:b/>
      <w:szCs w:val="20"/>
      <w:lang w:val="en-US"/>
    </w:rPr>
  </w:style>
  <w:style w:type="table" w:styleId="ac">
    <w:name w:val="Table Grid"/>
    <w:basedOn w:val="a2"/>
    <w:uiPriority w:val="3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мой"/>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мой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rsid w:val="00531F84"/>
    <w:rPr>
      <w:rFonts w:ascii="Times New Roman" w:eastAsia="Times New Roman" w:hAnsi="Times New Roman" w:cs="Times New Roman"/>
      <w:sz w:val="16"/>
      <w:szCs w:val="16"/>
      <w:lang w:val="en-US" w:eastAsia="ru-RU"/>
    </w:rPr>
  </w:style>
  <w:style w:type="paragraph" w:styleId="af9">
    <w:name w:val="Plain Text"/>
    <w:basedOn w:val="a0"/>
    <w:link w:val="afa"/>
    <w:rsid w:val="00531F84"/>
    <w:rPr>
      <w:rFonts w:ascii="Courier New" w:hAnsi="Courier New" w:cs="Courier New"/>
      <w:sz w:val="20"/>
      <w:szCs w:val="20"/>
      <w:lang w:val="en-US" w:eastAsia="en-US"/>
    </w:rPr>
  </w:style>
  <w:style w:type="character" w:customStyle="1" w:styleId="afa">
    <w:name w:val="Текст Знак"/>
    <w:basedOn w:val="a1"/>
    <w:link w:val="af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Название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180FBD"/>
    <w:pPr>
      <w:spacing w:before="120"/>
      <w:ind w:firstLine="709"/>
      <w:jc w:val="both"/>
    </w:pPr>
    <w:rPr>
      <w:sz w:val="36"/>
      <w:szCs w:val="36"/>
    </w:rPr>
  </w:style>
  <w:style w:type="character" w:customStyle="1" w:styleId="afff6">
    <w:name w:val="Основной Знак"/>
    <w:link w:val="afff5"/>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qFormat/>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3E7382"/>
  </w:style>
  <w:style w:type="paragraph" w:customStyle="1" w:styleId="dktexleft">
    <w:name w:val="dktexleft"/>
    <w:basedOn w:val="a0"/>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1"/>
    <w:uiPriority w:val="99"/>
    <w:semiHidden/>
    <w:unhideWhenUsed/>
    <w:rsid w:val="00705422"/>
    <w:rPr>
      <w:color w:val="808080"/>
      <w:shd w:val="clear" w:color="auto" w:fill="E6E6E6"/>
    </w:rPr>
  </w:style>
  <w:style w:type="character" w:customStyle="1" w:styleId="UnresolvedMention">
    <w:name w:val="Unresolved Mention"/>
    <w:basedOn w:val="a1"/>
    <w:uiPriority w:val="99"/>
    <w:semiHidden/>
    <w:unhideWhenUsed/>
    <w:rsid w:val="007A559B"/>
    <w:rPr>
      <w:color w:val="808080"/>
      <w:shd w:val="clear" w:color="auto" w:fill="E6E6E6"/>
    </w:rPr>
  </w:style>
  <w:style w:type="character" w:styleId="affffd">
    <w:name w:val="annotation reference"/>
    <w:basedOn w:val="a1"/>
    <w:uiPriority w:val="99"/>
    <w:semiHidden/>
    <w:unhideWhenUsed/>
    <w:rsid w:val="009921C6"/>
    <w:rPr>
      <w:sz w:val="16"/>
      <w:szCs w:val="16"/>
    </w:rPr>
  </w:style>
  <w:style w:type="paragraph" w:styleId="affffe">
    <w:name w:val="annotation text"/>
    <w:basedOn w:val="a0"/>
    <w:link w:val="afffff"/>
    <w:uiPriority w:val="99"/>
    <w:semiHidden/>
    <w:unhideWhenUsed/>
    <w:rsid w:val="009921C6"/>
    <w:rPr>
      <w:sz w:val="20"/>
      <w:szCs w:val="20"/>
    </w:rPr>
  </w:style>
  <w:style w:type="character" w:customStyle="1" w:styleId="afffff">
    <w:name w:val="Текст примечания Знак"/>
    <w:basedOn w:val="a1"/>
    <w:link w:val="affffe"/>
    <w:uiPriority w:val="99"/>
    <w:semiHidden/>
    <w:rsid w:val="009921C6"/>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9921C6"/>
    <w:rPr>
      <w:b/>
      <w:bCs/>
    </w:rPr>
  </w:style>
  <w:style w:type="character" w:customStyle="1" w:styleId="afffff1">
    <w:name w:val="Тема примечания Знак"/>
    <w:basedOn w:val="afffff"/>
    <w:link w:val="afffff0"/>
    <w:uiPriority w:val="99"/>
    <w:semiHidden/>
    <w:rsid w:val="009921C6"/>
    <w:rPr>
      <w:rFonts w:ascii="Times New Roman" w:eastAsia="Times New Roman" w:hAnsi="Times New Roman" w:cs="Times New Roman"/>
      <w:b/>
      <w:bCs/>
      <w:sz w:val="20"/>
      <w:szCs w:val="20"/>
      <w:lang w:eastAsia="ru-RU"/>
    </w:rPr>
  </w:style>
  <w:style w:type="paragraph" w:customStyle="1" w:styleId="bodytext">
    <w:name w:val="bodytext"/>
    <w:basedOn w:val="a0"/>
    <w:rsid w:val="008D0DB9"/>
    <w:pPr>
      <w:spacing w:before="100" w:beforeAutospacing="1" w:after="100" w:afterAutospacing="1"/>
    </w:pPr>
  </w:style>
  <w:style w:type="paragraph" w:customStyle="1" w:styleId="afffff2">
    <w:name w:val="Табличный_заголовки"/>
    <w:basedOn w:val="a0"/>
    <w:rsid w:val="00EC441B"/>
    <w:pPr>
      <w:keepNext/>
      <w:keepLines/>
      <w:jc w:val="center"/>
    </w:pPr>
    <w:rPr>
      <w:b/>
      <w:sz w:val="20"/>
      <w:szCs w:val="20"/>
    </w:rPr>
  </w:style>
  <w:style w:type="paragraph" w:customStyle="1" w:styleId="afffff3">
    <w:name w:val="Табличный_центр"/>
    <w:basedOn w:val="a0"/>
    <w:rsid w:val="00EC441B"/>
    <w:pPr>
      <w:jc w:val="center"/>
    </w:pPr>
    <w:rPr>
      <w:sz w:val="22"/>
      <w:szCs w:val="22"/>
    </w:rPr>
  </w:style>
  <w:style w:type="paragraph" w:customStyle="1" w:styleId="afffff4">
    <w:name w:val="Табличный_слева"/>
    <w:basedOn w:val="a0"/>
    <w:rsid w:val="00EC441B"/>
    <w:rPr>
      <w:sz w:val="22"/>
      <w:szCs w:val="22"/>
    </w:rPr>
  </w:style>
  <w:style w:type="paragraph" w:customStyle="1" w:styleId="afffff5">
    <w:name w:val="Табличный_по ширине"/>
    <w:basedOn w:val="afffff4"/>
    <w:rsid w:val="00EC441B"/>
    <w:pPr>
      <w:jc w:val="both"/>
    </w:pPr>
  </w:style>
  <w:style w:type="character" w:customStyle="1" w:styleId="2f6">
    <w:name w:val="Основной текст (2) + Полужирный"/>
    <w:basedOn w:val="2b"/>
    <w:rsid w:val="00FC2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xl66">
    <w:name w:val="xl66"/>
    <w:basedOn w:val="a0"/>
    <w:rsid w:val="00390C91"/>
    <w:pPr>
      <w:spacing w:before="100" w:beforeAutospacing="1" w:after="100" w:afterAutospacing="1"/>
      <w:jc w:val="center"/>
      <w:textAlignment w:val="center"/>
    </w:pPr>
  </w:style>
  <w:style w:type="paragraph" w:customStyle="1" w:styleId="xl67">
    <w:name w:val="xl67"/>
    <w:basedOn w:val="a0"/>
    <w:rsid w:val="00390C91"/>
    <w:pPr>
      <w:spacing w:before="100" w:beforeAutospacing="1" w:after="100" w:afterAutospacing="1"/>
      <w:textAlignment w:val="center"/>
    </w:pPr>
  </w:style>
  <w:style w:type="paragraph" w:customStyle="1" w:styleId="xl68">
    <w:name w:val="xl68"/>
    <w:basedOn w:val="a0"/>
    <w:rsid w:val="00390C91"/>
    <w:pPr>
      <w:spacing w:before="100" w:beforeAutospacing="1" w:after="100" w:afterAutospacing="1"/>
      <w:jc w:val="center"/>
      <w:textAlignment w:val="center"/>
    </w:pPr>
    <w:rPr>
      <w:b/>
      <w:bCs/>
    </w:rPr>
  </w:style>
  <w:style w:type="paragraph" w:customStyle="1" w:styleId="xl69">
    <w:name w:val="xl69"/>
    <w:basedOn w:val="a0"/>
    <w:rsid w:val="00390C9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70">
    <w:name w:val="xl70"/>
    <w:basedOn w:val="a0"/>
    <w:rsid w:val="00390C9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character" w:customStyle="1" w:styleId="213pt">
    <w:name w:val="Основной текст (2) + 13 pt"/>
    <w:rsid w:val="008F0FD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paragraphparagraph3qfe2">
    <w:name w:val="paragraph_paragraph__3qfe2"/>
    <w:basedOn w:val="a0"/>
    <w:rsid w:val="00A04944"/>
    <w:pPr>
      <w:spacing w:before="100" w:beforeAutospacing="1" w:after="100" w:afterAutospacing="1"/>
    </w:pPr>
  </w:style>
  <w:style w:type="character" w:customStyle="1" w:styleId="textdesktop-18pt1gdst">
    <w:name w:val="text_desktop-18pt__1gdst"/>
    <w:basedOn w:val="a1"/>
    <w:rsid w:val="00A04944"/>
  </w:style>
  <w:style w:type="character" w:customStyle="1" w:styleId="FontStyle33">
    <w:name w:val="Font Style33"/>
    <w:uiPriority w:val="99"/>
    <w:rsid w:val="002E203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66852446">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08012340">
      <w:bodyDiv w:val="1"/>
      <w:marLeft w:val="0"/>
      <w:marRight w:val="0"/>
      <w:marTop w:val="0"/>
      <w:marBottom w:val="0"/>
      <w:divBdr>
        <w:top w:val="none" w:sz="0" w:space="0" w:color="auto"/>
        <w:left w:val="none" w:sz="0" w:space="0" w:color="auto"/>
        <w:bottom w:val="none" w:sz="0" w:space="0" w:color="auto"/>
        <w:right w:val="none" w:sz="0" w:space="0" w:color="auto"/>
      </w:divBdr>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99704185">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40064433">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57002941">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8935110">
      <w:bodyDiv w:val="1"/>
      <w:marLeft w:val="0"/>
      <w:marRight w:val="0"/>
      <w:marTop w:val="0"/>
      <w:marBottom w:val="0"/>
      <w:divBdr>
        <w:top w:val="none" w:sz="0" w:space="0" w:color="auto"/>
        <w:left w:val="none" w:sz="0" w:space="0" w:color="auto"/>
        <w:bottom w:val="none" w:sz="0" w:space="0" w:color="auto"/>
        <w:right w:val="none" w:sz="0" w:space="0" w:color="auto"/>
      </w:divBdr>
    </w:div>
    <w:div w:id="433014464">
      <w:bodyDiv w:val="1"/>
      <w:marLeft w:val="0"/>
      <w:marRight w:val="0"/>
      <w:marTop w:val="0"/>
      <w:marBottom w:val="0"/>
      <w:divBdr>
        <w:top w:val="none" w:sz="0" w:space="0" w:color="auto"/>
        <w:left w:val="none" w:sz="0" w:space="0" w:color="auto"/>
        <w:bottom w:val="none" w:sz="0" w:space="0" w:color="auto"/>
        <w:right w:val="none" w:sz="0" w:space="0" w:color="auto"/>
      </w:divBdr>
    </w:div>
    <w:div w:id="445581787">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51816838">
      <w:bodyDiv w:val="1"/>
      <w:marLeft w:val="0"/>
      <w:marRight w:val="0"/>
      <w:marTop w:val="0"/>
      <w:marBottom w:val="0"/>
      <w:divBdr>
        <w:top w:val="none" w:sz="0" w:space="0" w:color="auto"/>
        <w:left w:val="none" w:sz="0" w:space="0" w:color="auto"/>
        <w:bottom w:val="none" w:sz="0" w:space="0" w:color="auto"/>
        <w:right w:val="none" w:sz="0" w:space="0" w:color="auto"/>
      </w:divBdr>
      <w:divsChild>
        <w:div w:id="305865322">
          <w:marLeft w:val="547"/>
          <w:marRight w:val="0"/>
          <w:marTop w:val="0"/>
          <w:marBottom w:val="0"/>
          <w:divBdr>
            <w:top w:val="none" w:sz="0" w:space="0" w:color="auto"/>
            <w:left w:val="none" w:sz="0" w:space="0" w:color="auto"/>
            <w:bottom w:val="none" w:sz="0" w:space="0" w:color="auto"/>
            <w:right w:val="none" w:sz="0" w:space="0" w:color="auto"/>
          </w:divBdr>
        </w:div>
        <w:div w:id="1069688365">
          <w:marLeft w:val="1267"/>
          <w:marRight w:val="0"/>
          <w:marTop w:val="0"/>
          <w:marBottom w:val="0"/>
          <w:divBdr>
            <w:top w:val="none" w:sz="0" w:space="0" w:color="auto"/>
            <w:left w:val="none" w:sz="0" w:space="0" w:color="auto"/>
            <w:bottom w:val="none" w:sz="0" w:space="0" w:color="auto"/>
            <w:right w:val="none" w:sz="0" w:space="0" w:color="auto"/>
          </w:divBdr>
        </w:div>
        <w:div w:id="441416149">
          <w:marLeft w:val="547"/>
          <w:marRight w:val="0"/>
          <w:marTop w:val="0"/>
          <w:marBottom w:val="0"/>
          <w:divBdr>
            <w:top w:val="none" w:sz="0" w:space="0" w:color="auto"/>
            <w:left w:val="none" w:sz="0" w:space="0" w:color="auto"/>
            <w:bottom w:val="none" w:sz="0" w:space="0" w:color="auto"/>
            <w:right w:val="none" w:sz="0" w:space="0" w:color="auto"/>
          </w:divBdr>
        </w:div>
        <w:div w:id="830027979">
          <w:marLeft w:val="1267"/>
          <w:marRight w:val="0"/>
          <w:marTop w:val="0"/>
          <w:marBottom w:val="0"/>
          <w:divBdr>
            <w:top w:val="none" w:sz="0" w:space="0" w:color="auto"/>
            <w:left w:val="none" w:sz="0" w:space="0" w:color="auto"/>
            <w:bottom w:val="none" w:sz="0" w:space="0" w:color="auto"/>
            <w:right w:val="none" w:sz="0" w:space="0" w:color="auto"/>
          </w:divBdr>
        </w:div>
        <w:div w:id="2063096770">
          <w:marLeft w:val="547"/>
          <w:marRight w:val="0"/>
          <w:marTop w:val="0"/>
          <w:marBottom w:val="0"/>
          <w:divBdr>
            <w:top w:val="none" w:sz="0" w:space="0" w:color="auto"/>
            <w:left w:val="none" w:sz="0" w:space="0" w:color="auto"/>
            <w:bottom w:val="none" w:sz="0" w:space="0" w:color="auto"/>
            <w:right w:val="none" w:sz="0" w:space="0" w:color="auto"/>
          </w:divBdr>
        </w:div>
        <w:div w:id="1125200417">
          <w:marLeft w:val="547"/>
          <w:marRight w:val="0"/>
          <w:marTop w:val="0"/>
          <w:marBottom w:val="0"/>
          <w:divBdr>
            <w:top w:val="none" w:sz="0" w:space="0" w:color="auto"/>
            <w:left w:val="none" w:sz="0" w:space="0" w:color="auto"/>
            <w:bottom w:val="none" w:sz="0" w:space="0" w:color="auto"/>
            <w:right w:val="none" w:sz="0" w:space="0" w:color="auto"/>
          </w:divBdr>
        </w:div>
      </w:divsChild>
    </w:div>
    <w:div w:id="561866634">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608315512">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2466031">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0399107">
      <w:bodyDiv w:val="1"/>
      <w:marLeft w:val="0"/>
      <w:marRight w:val="0"/>
      <w:marTop w:val="0"/>
      <w:marBottom w:val="0"/>
      <w:divBdr>
        <w:top w:val="none" w:sz="0" w:space="0" w:color="auto"/>
        <w:left w:val="none" w:sz="0" w:space="0" w:color="auto"/>
        <w:bottom w:val="none" w:sz="0" w:space="0" w:color="auto"/>
        <w:right w:val="none" w:sz="0" w:space="0" w:color="auto"/>
      </w:divBdr>
    </w:div>
    <w:div w:id="792485655">
      <w:bodyDiv w:val="1"/>
      <w:marLeft w:val="0"/>
      <w:marRight w:val="0"/>
      <w:marTop w:val="0"/>
      <w:marBottom w:val="0"/>
      <w:divBdr>
        <w:top w:val="none" w:sz="0" w:space="0" w:color="auto"/>
        <w:left w:val="none" w:sz="0" w:space="0" w:color="auto"/>
        <w:bottom w:val="none" w:sz="0" w:space="0" w:color="auto"/>
        <w:right w:val="none" w:sz="0" w:space="0" w:color="auto"/>
      </w:divBdr>
    </w:div>
    <w:div w:id="890920505">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87368011">
      <w:bodyDiv w:val="1"/>
      <w:marLeft w:val="0"/>
      <w:marRight w:val="0"/>
      <w:marTop w:val="0"/>
      <w:marBottom w:val="0"/>
      <w:divBdr>
        <w:top w:val="none" w:sz="0" w:space="0" w:color="auto"/>
        <w:left w:val="none" w:sz="0" w:space="0" w:color="auto"/>
        <w:bottom w:val="none" w:sz="0" w:space="0" w:color="auto"/>
        <w:right w:val="none" w:sz="0" w:space="0" w:color="auto"/>
      </w:divBdr>
    </w:div>
    <w:div w:id="99549952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5424408">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5273706">
      <w:bodyDiv w:val="1"/>
      <w:marLeft w:val="0"/>
      <w:marRight w:val="0"/>
      <w:marTop w:val="0"/>
      <w:marBottom w:val="0"/>
      <w:divBdr>
        <w:top w:val="none" w:sz="0" w:space="0" w:color="auto"/>
        <w:left w:val="none" w:sz="0" w:space="0" w:color="auto"/>
        <w:bottom w:val="none" w:sz="0" w:space="0" w:color="auto"/>
        <w:right w:val="none" w:sz="0" w:space="0" w:color="auto"/>
      </w:divBdr>
    </w:div>
    <w:div w:id="1091973542">
      <w:bodyDiv w:val="1"/>
      <w:marLeft w:val="0"/>
      <w:marRight w:val="0"/>
      <w:marTop w:val="0"/>
      <w:marBottom w:val="0"/>
      <w:divBdr>
        <w:top w:val="none" w:sz="0" w:space="0" w:color="auto"/>
        <w:left w:val="none" w:sz="0" w:space="0" w:color="auto"/>
        <w:bottom w:val="none" w:sz="0" w:space="0" w:color="auto"/>
        <w:right w:val="none" w:sz="0" w:space="0" w:color="auto"/>
      </w:divBdr>
    </w:div>
    <w:div w:id="1098671716">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88833147">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2986187">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59295298">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55157530">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9006060">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54150345">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29448748">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2761103">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8188B6B99D6B5D06BE6E1EED8ED600DF68676A35C2A36913DF71EA9AB9F0FBB81318549CE96DF7030C0537E9M4L" TargetMode="External"/><Relationship Id="rId18" Type="http://schemas.openxmlformats.org/officeDocument/2006/relationships/hyperlink" Target="http://base.garant.ru/5218818/" TargetMode="External"/><Relationship Id="rId26" Type="http://schemas.openxmlformats.org/officeDocument/2006/relationships/hyperlink" Target="http://base.garant.ru/5218818/"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uray.ru/investicionnaja-politika/" TargetMode="External"/><Relationship Id="rId17" Type="http://schemas.openxmlformats.org/officeDocument/2006/relationships/hyperlink" Target="http://uray.ru/kanal-prjamoj-svjazi/" TargetMode="External"/><Relationship Id="rId25" Type="http://schemas.openxmlformats.org/officeDocument/2006/relationships/hyperlink" Target="http://uray.ru/informaciya-dlya-grazhdan/gosudarstvenniie-i-munitsipalniie-uslugi/munitsipalniie-uslug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ray.ru/institution/koordinacionnyy-sovet-po-razvitiyu-ma" TargetMode="External"/><Relationship Id="rId20" Type="http://schemas.openxmlformats.org/officeDocument/2006/relationships/hyperlink" Target="http://uray.ru/informaciya-dlya-grazhdan/gosudarstvenniie-i-munitsipalniie-uslugi/munitsipalniie-uslugi/"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edprinimatelstvo-1/maloe-i-srednee-predprinimatelstvo/" TargetMode="External"/><Relationship Id="rId24" Type="http://schemas.openxmlformats.org/officeDocument/2006/relationships/hyperlink" Target="http://uray.ru/tag/turiz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admhmao.ru/Regulation/uraj/86" TargetMode="External"/><Relationship Id="rId23" Type="http://schemas.openxmlformats.org/officeDocument/2006/relationships/hyperlink" Target="http://uray.ru/turisticheskij-pasport-aktualizacija-2019/" TargetMode="External"/><Relationship Id="rId28" Type="http://schemas.openxmlformats.org/officeDocument/2006/relationships/hyperlink" Target="http://uray.ru/informaciya-dlya-grazhdan/gosudarstvenniie-i-munitsipalniie-uslugi/munitsipalniie-uslugi/" TargetMode="External"/><Relationship Id="rId10" Type="http://schemas.openxmlformats.org/officeDocument/2006/relationships/footer" Target="footer1.xml"/><Relationship Id="rId19" Type="http://schemas.openxmlformats.org/officeDocument/2006/relationships/hyperlink" Target="http://rrgu.admhmao.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zakljuchenija-ob-ocenke-regulirujushhego-vozdejstvija-i-jekspertize/" TargetMode="External"/><Relationship Id="rId22" Type="http://schemas.openxmlformats.org/officeDocument/2006/relationships/hyperlink" Target="https://vk.com/urayfirstoil" TargetMode="External"/><Relationship Id="rId27" Type="http://schemas.openxmlformats.org/officeDocument/2006/relationships/hyperlink" Target="http://rrgu.admhmao.ru/" TargetMode="External"/><Relationship Id="rId30" Type="http://schemas.openxmlformats.org/officeDocument/2006/relationships/hyperlink" Target="consultantplus://offline/ref=DFC99CDDE72A0794CF6463AB7D81D4EC545E9C9FFDAA429DF2F0214790431C8123555B7EC5AE6A2B31EDA4cC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1B69-9BEA-476B-AC11-933D2383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102</Pages>
  <Words>25705</Words>
  <Characters>146520</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 Ирина В.</dc:creator>
  <cp:lastModifiedBy>Лучанинова Кристина Александровна</cp:lastModifiedBy>
  <cp:revision>306</cp:revision>
  <cp:lastPrinted>2020-02-10T10:36:00Z</cp:lastPrinted>
  <dcterms:created xsi:type="dcterms:W3CDTF">2019-01-09T11:31:00Z</dcterms:created>
  <dcterms:modified xsi:type="dcterms:W3CDTF">2020-02-28T06:19:00Z</dcterms:modified>
</cp:coreProperties>
</file>