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5" w:rsidRDefault="00840FA5" w:rsidP="00840FA5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8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расширения финансовых мер поддержки социально ориентированных некоммерческих организаций автономного округа Фонд «Югорская региональная </w:t>
      </w:r>
      <w:proofErr w:type="spellStart"/>
      <w:r w:rsidRPr="008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84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с 2019 года предоставляет </w:t>
      </w:r>
      <w:proofErr w:type="spellStart"/>
      <w:r w:rsidRPr="00840F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840F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социально ориентированным некоммерческим организациям участвовать в оказании услуг социальной сферы наравне с социальными предпринимателями, успешно пользующимися такими мерами поддержки на протяжении последних лет.</w:t>
      </w:r>
    </w:p>
    <w:p w:rsidR="00840FA5" w:rsidRDefault="00840FA5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840FA5" w:rsidRDefault="00840FA5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Основные условия </w:t>
      </w:r>
      <w:proofErr w:type="spellStart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микрозаймов</w:t>
      </w:r>
      <w:proofErr w:type="spellEnd"/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Фонда «Югорская региональная </w:t>
      </w:r>
      <w:proofErr w:type="spellStart"/>
      <w:r w:rsidRPr="006F311E">
        <w:rPr>
          <w:rFonts w:ascii="Times New Roman" w:hAnsi="Times New Roman" w:cs="Times New Roman"/>
          <w:color w:val="0D0D0D"/>
          <w:sz w:val="28"/>
          <w:szCs w:val="28"/>
        </w:rPr>
        <w:t>микрокредитная</w:t>
      </w:r>
      <w:proofErr w:type="spellEnd"/>
      <w:r w:rsidRPr="006F311E">
        <w:rPr>
          <w:rFonts w:ascii="Times New Roman" w:hAnsi="Times New Roman" w:cs="Times New Roman"/>
          <w:color w:val="0D0D0D"/>
          <w:sz w:val="28"/>
          <w:szCs w:val="28"/>
        </w:rPr>
        <w:t xml:space="preserve"> компания» </w:t>
      </w:r>
    </w:p>
    <w:p w:rsid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F311E">
        <w:rPr>
          <w:rFonts w:ascii="Times New Roman" w:hAnsi="Times New Roman" w:cs="Times New Roman"/>
          <w:b/>
          <w:color w:val="0D0D0D"/>
          <w:sz w:val="28"/>
          <w:szCs w:val="28"/>
        </w:rPr>
        <w:t>для социально-ориентированных некоммерческих организаций</w:t>
      </w:r>
    </w:p>
    <w:p w:rsidR="00FB29E6" w:rsidRPr="006F311E" w:rsidRDefault="00FB29E6" w:rsidP="006F311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F311E" w:rsidRPr="006F311E" w:rsidRDefault="006F311E" w:rsidP="006F311E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PlainTable2"/>
        <w:tblW w:w="0" w:type="auto"/>
        <w:tblLook w:val="04A0"/>
      </w:tblPr>
      <w:tblGrid>
        <w:gridCol w:w="2822"/>
        <w:gridCol w:w="283"/>
        <w:gridCol w:w="6182"/>
      </w:tblGrid>
      <w:tr w:rsidR="006F311E" w:rsidRPr="006F311E" w:rsidTr="00F57C26">
        <w:trPr>
          <w:cnfStyle w:val="100000000000"/>
        </w:trPr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Максимальная сумма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1000000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10000000000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Один миллион рублей</w:t>
            </w:r>
          </w:p>
        </w:tc>
      </w:tr>
      <w:tr w:rsidR="006F311E" w:rsidRPr="006F311E" w:rsidTr="00F57C26">
        <w:trPr>
          <w:cnfStyle w:val="000000100000"/>
        </w:trPr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Максимальный срок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Три года</w:t>
            </w:r>
          </w:p>
        </w:tc>
      </w:tr>
      <w:tr w:rsidR="006F311E" w:rsidRPr="006F311E" w:rsidTr="00F57C26"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Процентная ставка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(процентов годовых)</w:t>
            </w:r>
          </w:p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6,5 </w:t>
            </w:r>
          </w:p>
        </w:tc>
      </w:tr>
      <w:tr w:rsidR="006F311E" w:rsidRPr="006F311E" w:rsidTr="00F57C26">
        <w:trPr>
          <w:cnfStyle w:val="000000100000"/>
        </w:trPr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Целевой характер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документальное подтверждение использования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в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соответствии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его целями</w:t>
            </w:r>
          </w:p>
        </w:tc>
      </w:tr>
      <w:tr w:rsidR="006F311E" w:rsidRPr="006F311E" w:rsidTr="00F57C26"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Цели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6F311E" w:rsidRPr="006F311E" w:rsidTr="00F57C26">
        <w:trPr>
          <w:cnfStyle w:val="000000100000"/>
        </w:trPr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Требования к заемщику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постановка на налоговый учет и осуществление деятельности в Ханты-Мансийском автономном округе –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Югре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>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отсутствие задолженности по уплате налогов и взносов в бюджеты всех уровней и государственные вне</w:t>
            </w:r>
            <w:bookmarkStart w:id="0" w:name="_GoBack"/>
            <w:bookmarkEnd w:id="0"/>
            <w:r w:rsidRPr="006F311E">
              <w:rPr>
                <w:color w:val="0D0D0D"/>
                <w:sz w:val="28"/>
                <w:szCs w:val="28"/>
              </w:rPr>
              <w:t xml:space="preserve">бюджетные фонды; 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</w:t>
            </w:r>
            <w:r w:rsidRPr="006F311E">
              <w:rPr>
                <w:color w:val="0D0D0D"/>
                <w:sz w:val="28"/>
                <w:szCs w:val="28"/>
              </w:rPr>
              <w:lastRenderedPageBreak/>
              <w:t xml:space="preserve">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наличие финансовых средств (в т.ч. чистой прибыли), достаточных для внесения платежей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фактов не исполнения Заемщиком, его учредителем (участником), либо руководителем в добровольном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порядке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судебного акта, принятого в связи с нарушением условий предоставления поддержки, полученной ранее в Фонде;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обеспечения исполнения обязательств по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микрозайму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отсутствие возбужденных в </w:t>
            </w:r>
            <w:proofErr w:type="gramStart"/>
            <w:r w:rsidRPr="006F311E">
              <w:rPr>
                <w:color w:val="0D0D0D"/>
                <w:sz w:val="28"/>
                <w:szCs w:val="28"/>
              </w:rPr>
              <w:t>отношении</w:t>
            </w:r>
            <w:proofErr w:type="gramEnd"/>
            <w:r w:rsidRPr="006F311E">
              <w:rPr>
                <w:color w:val="0D0D0D"/>
                <w:sz w:val="28"/>
                <w:szCs w:val="28"/>
              </w:rPr>
              <w:t xml:space="preserve"> Заемщика, либо учредителей (участников) Заемщика исполнительных производств на общую сумму более 10 тысяч рублей.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Обязательства по возврату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микрозайма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могут быть обеспечены: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поручительством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- залогом имущества (в т.ч. имущества третьих лиц); </w:t>
            </w:r>
          </w:p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lastRenderedPageBreak/>
              <w:t>Обеспечение обязательств</w:t>
            </w:r>
          </w:p>
          <w:p w:rsidR="006F311E" w:rsidRPr="006F311E" w:rsidRDefault="006F311E" w:rsidP="006F311E">
            <w:pPr>
              <w:spacing w:before="0"/>
              <w:rPr>
                <w:b w:val="0"/>
                <w:color w:val="0D0D0D"/>
                <w:sz w:val="28"/>
                <w:szCs w:val="28"/>
              </w:rPr>
            </w:pPr>
            <w:r w:rsidRPr="006F311E">
              <w:rPr>
                <w:b w:val="0"/>
                <w:color w:val="0D0D0D"/>
                <w:sz w:val="28"/>
                <w:szCs w:val="28"/>
              </w:rPr>
              <w:t>(возможно сочетание)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0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0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поручительство граждан, имеющих постоянное место работы;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- залог имущества, в т.ч. имущества третьих лиц (за исключением жилого имущества);</w:t>
            </w:r>
          </w:p>
          <w:p w:rsidR="006F311E" w:rsidRPr="006F311E" w:rsidRDefault="006F311E" w:rsidP="006F311E">
            <w:pPr>
              <w:spacing w:before="0"/>
              <w:jc w:val="both"/>
              <w:cnfStyle w:val="000000000000"/>
              <w:rPr>
                <w:color w:val="0D0D0D"/>
                <w:sz w:val="28"/>
                <w:szCs w:val="28"/>
              </w:rPr>
            </w:pPr>
          </w:p>
        </w:tc>
      </w:tr>
      <w:tr w:rsidR="006F311E" w:rsidRPr="006F311E" w:rsidTr="00F57C26">
        <w:trPr>
          <w:cnfStyle w:val="000000100000"/>
        </w:trPr>
        <w:tc>
          <w:tcPr>
            <w:cnfStyle w:val="001000000000"/>
            <w:tcW w:w="2830" w:type="dxa"/>
          </w:tcPr>
          <w:p w:rsidR="006F311E" w:rsidRPr="006F311E" w:rsidRDefault="006F311E" w:rsidP="006F311E">
            <w:pPr>
              <w:spacing w:before="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>Подробные условия</w:t>
            </w:r>
          </w:p>
        </w:tc>
        <w:tc>
          <w:tcPr>
            <w:tcW w:w="284" w:type="dxa"/>
          </w:tcPr>
          <w:p w:rsidR="006F311E" w:rsidRPr="006F311E" w:rsidRDefault="006F311E" w:rsidP="006F311E">
            <w:pPr>
              <w:spacing w:before="0"/>
              <w:jc w:val="center"/>
              <w:cnfStyle w:val="000000100000"/>
              <w:rPr>
                <w:color w:val="0D0D0D"/>
                <w:sz w:val="28"/>
                <w:szCs w:val="28"/>
              </w:rPr>
            </w:pPr>
          </w:p>
        </w:tc>
        <w:tc>
          <w:tcPr>
            <w:tcW w:w="6231" w:type="dxa"/>
          </w:tcPr>
          <w:p w:rsidR="006F311E" w:rsidRPr="006F311E" w:rsidRDefault="006F311E" w:rsidP="006F311E">
            <w:pPr>
              <w:spacing w:before="0"/>
              <w:jc w:val="both"/>
              <w:cnfStyle w:val="000000100000"/>
              <w:rPr>
                <w:color w:val="0D0D0D"/>
                <w:sz w:val="28"/>
                <w:szCs w:val="28"/>
              </w:rPr>
            </w:pPr>
            <w:r w:rsidRPr="006F311E">
              <w:rPr>
                <w:color w:val="0D0D0D"/>
                <w:sz w:val="28"/>
                <w:szCs w:val="28"/>
              </w:rPr>
              <w:t xml:space="preserve">на сайте Фонда «Югорская региональная </w:t>
            </w:r>
            <w:proofErr w:type="spellStart"/>
            <w:r w:rsidRPr="006F311E">
              <w:rPr>
                <w:color w:val="0D0D0D"/>
                <w:sz w:val="28"/>
                <w:szCs w:val="28"/>
              </w:rPr>
              <w:t>микрокредитная</w:t>
            </w:r>
            <w:proofErr w:type="spellEnd"/>
            <w:r w:rsidRPr="006F311E">
              <w:rPr>
                <w:color w:val="0D0D0D"/>
                <w:sz w:val="28"/>
                <w:szCs w:val="28"/>
              </w:rPr>
              <w:t xml:space="preserve"> компания в сети интернет </w:t>
            </w:r>
            <w:hyperlink r:id="rId7" w:history="1">
              <w:r w:rsidRPr="006F311E">
                <w:rPr>
                  <w:color w:val="0D0D0D"/>
                  <w:sz w:val="28"/>
                  <w:szCs w:val="28"/>
                </w:rPr>
                <w:t>www.fundmicro.86.ru</w:t>
              </w:r>
            </w:hyperlink>
          </w:p>
        </w:tc>
      </w:tr>
    </w:tbl>
    <w:p w:rsidR="00941B9D" w:rsidRPr="006F311E" w:rsidRDefault="00941B9D" w:rsidP="006F31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B9D" w:rsidRPr="006F311E" w:rsidSect="00ED5983">
      <w:pgSz w:w="11906" w:h="16838"/>
      <w:pgMar w:top="85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91" w:rsidRDefault="00105E91" w:rsidP="00617B40">
      <w:pPr>
        <w:spacing w:after="0" w:line="240" w:lineRule="auto"/>
      </w:pPr>
      <w:r>
        <w:separator/>
      </w:r>
    </w:p>
  </w:endnote>
  <w:endnote w:type="continuationSeparator" w:id="0">
    <w:p w:rsidR="00105E91" w:rsidRDefault="00105E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91" w:rsidRDefault="00105E91" w:rsidP="00617B40">
      <w:pPr>
        <w:spacing w:after="0" w:line="240" w:lineRule="auto"/>
      </w:pPr>
      <w:r>
        <w:separator/>
      </w:r>
    </w:p>
  </w:footnote>
  <w:footnote w:type="continuationSeparator" w:id="0">
    <w:p w:rsidR="00105E91" w:rsidRDefault="00105E9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53F6"/>
    <w:rsid w:val="00062570"/>
    <w:rsid w:val="000668A5"/>
    <w:rsid w:val="00091633"/>
    <w:rsid w:val="00094C89"/>
    <w:rsid w:val="000A20DE"/>
    <w:rsid w:val="000B30E4"/>
    <w:rsid w:val="000B4C48"/>
    <w:rsid w:val="000B5511"/>
    <w:rsid w:val="000B6BD3"/>
    <w:rsid w:val="000E2AD9"/>
    <w:rsid w:val="000F242D"/>
    <w:rsid w:val="00105E91"/>
    <w:rsid w:val="00150967"/>
    <w:rsid w:val="00167936"/>
    <w:rsid w:val="001771BB"/>
    <w:rsid w:val="00182B80"/>
    <w:rsid w:val="001847D2"/>
    <w:rsid w:val="0018600B"/>
    <w:rsid w:val="00186A59"/>
    <w:rsid w:val="001C5C3F"/>
    <w:rsid w:val="001F01BB"/>
    <w:rsid w:val="002111BE"/>
    <w:rsid w:val="00225C7D"/>
    <w:rsid w:val="00226D2C"/>
    <w:rsid w:val="002300FD"/>
    <w:rsid w:val="00230A12"/>
    <w:rsid w:val="00234040"/>
    <w:rsid w:val="002529F0"/>
    <w:rsid w:val="00261D49"/>
    <w:rsid w:val="002A75A0"/>
    <w:rsid w:val="002D0994"/>
    <w:rsid w:val="00301280"/>
    <w:rsid w:val="00343BF0"/>
    <w:rsid w:val="003624D8"/>
    <w:rsid w:val="00365A46"/>
    <w:rsid w:val="00397EFC"/>
    <w:rsid w:val="003E1A74"/>
    <w:rsid w:val="003F2416"/>
    <w:rsid w:val="003F3603"/>
    <w:rsid w:val="00404BE7"/>
    <w:rsid w:val="00417101"/>
    <w:rsid w:val="00422070"/>
    <w:rsid w:val="00431272"/>
    <w:rsid w:val="004333EE"/>
    <w:rsid w:val="00436305"/>
    <w:rsid w:val="00440F50"/>
    <w:rsid w:val="0044500A"/>
    <w:rsid w:val="00465FC6"/>
    <w:rsid w:val="004B28BF"/>
    <w:rsid w:val="004C069C"/>
    <w:rsid w:val="004C7125"/>
    <w:rsid w:val="004D357A"/>
    <w:rsid w:val="004F72DA"/>
    <w:rsid w:val="004F7CDE"/>
    <w:rsid w:val="00532CA8"/>
    <w:rsid w:val="005439BD"/>
    <w:rsid w:val="00592528"/>
    <w:rsid w:val="005A3F3A"/>
    <w:rsid w:val="005A66B0"/>
    <w:rsid w:val="005B2935"/>
    <w:rsid w:val="005B7083"/>
    <w:rsid w:val="005D1EE8"/>
    <w:rsid w:val="005D5C72"/>
    <w:rsid w:val="005E46AB"/>
    <w:rsid w:val="005F0864"/>
    <w:rsid w:val="00617285"/>
    <w:rsid w:val="00617B40"/>
    <w:rsid w:val="00623C81"/>
    <w:rsid w:val="00624276"/>
    <w:rsid w:val="00626321"/>
    <w:rsid w:val="00636F28"/>
    <w:rsid w:val="00655734"/>
    <w:rsid w:val="006615CF"/>
    <w:rsid w:val="006722F9"/>
    <w:rsid w:val="00691CD0"/>
    <w:rsid w:val="00693700"/>
    <w:rsid w:val="00695508"/>
    <w:rsid w:val="006A5B30"/>
    <w:rsid w:val="006B1282"/>
    <w:rsid w:val="006C37AF"/>
    <w:rsid w:val="006C77B8"/>
    <w:rsid w:val="006D18AE"/>
    <w:rsid w:val="006D495B"/>
    <w:rsid w:val="006D78B6"/>
    <w:rsid w:val="006F0348"/>
    <w:rsid w:val="006F311E"/>
    <w:rsid w:val="00721CB1"/>
    <w:rsid w:val="0072300E"/>
    <w:rsid w:val="00723784"/>
    <w:rsid w:val="007343BF"/>
    <w:rsid w:val="00744626"/>
    <w:rsid w:val="0077481C"/>
    <w:rsid w:val="007A0722"/>
    <w:rsid w:val="007A51F5"/>
    <w:rsid w:val="007C5828"/>
    <w:rsid w:val="00805A4C"/>
    <w:rsid w:val="00822F9D"/>
    <w:rsid w:val="00840FA5"/>
    <w:rsid w:val="00843228"/>
    <w:rsid w:val="008459BB"/>
    <w:rsid w:val="00886731"/>
    <w:rsid w:val="00887852"/>
    <w:rsid w:val="008C081F"/>
    <w:rsid w:val="008C2ACB"/>
    <w:rsid w:val="008D6252"/>
    <w:rsid w:val="008E2E33"/>
    <w:rsid w:val="008E4601"/>
    <w:rsid w:val="00903CF1"/>
    <w:rsid w:val="00927695"/>
    <w:rsid w:val="00933810"/>
    <w:rsid w:val="00941B9D"/>
    <w:rsid w:val="0096338B"/>
    <w:rsid w:val="009917B5"/>
    <w:rsid w:val="009A231B"/>
    <w:rsid w:val="009C0855"/>
    <w:rsid w:val="009C1751"/>
    <w:rsid w:val="009F6EC2"/>
    <w:rsid w:val="00A13728"/>
    <w:rsid w:val="00A14960"/>
    <w:rsid w:val="00A33D50"/>
    <w:rsid w:val="00A94833"/>
    <w:rsid w:val="00AC16A7"/>
    <w:rsid w:val="00AC194A"/>
    <w:rsid w:val="00AD697A"/>
    <w:rsid w:val="00B17E67"/>
    <w:rsid w:val="00B2079F"/>
    <w:rsid w:val="00B2259C"/>
    <w:rsid w:val="00B45F61"/>
    <w:rsid w:val="00B513BD"/>
    <w:rsid w:val="00B53A62"/>
    <w:rsid w:val="00B62232"/>
    <w:rsid w:val="00B626AF"/>
    <w:rsid w:val="00B76CD1"/>
    <w:rsid w:val="00B81A2D"/>
    <w:rsid w:val="00BA1EF6"/>
    <w:rsid w:val="00BB4AB4"/>
    <w:rsid w:val="00BB6639"/>
    <w:rsid w:val="00BC76DD"/>
    <w:rsid w:val="00BE2AF4"/>
    <w:rsid w:val="00BF262A"/>
    <w:rsid w:val="00BF70FC"/>
    <w:rsid w:val="00C002B4"/>
    <w:rsid w:val="00C16253"/>
    <w:rsid w:val="00C21D1F"/>
    <w:rsid w:val="00C239F1"/>
    <w:rsid w:val="00C35270"/>
    <w:rsid w:val="00C36F0C"/>
    <w:rsid w:val="00C36F5A"/>
    <w:rsid w:val="00C408BB"/>
    <w:rsid w:val="00C51F70"/>
    <w:rsid w:val="00C7412C"/>
    <w:rsid w:val="00C9480A"/>
    <w:rsid w:val="00C95772"/>
    <w:rsid w:val="00CA23D8"/>
    <w:rsid w:val="00CA7141"/>
    <w:rsid w:val="00CC4C1B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C17ED"/>
    <w:rsid w:val="00DE12FA"/>
    <w:rsid w:val="00DE5F48"/>
    <w:rsid w:val="00E024DC"/>
    <w:rsid w:val="00E05238"/>
    <w:rsid w:val="00E05262"/>
    <w:rsid w:val="00E05392"/>
    <w:rsid w:val="00E23242"/>
    <w:rsid w:val="00E26486"/>
    <w:rsid w:val="00E516F7"/>
    <w:rsid w:val="00E55913"/>
    <w:rsid w:val="00E624C3"/>
    <w:rsid w:val="00E83F69"/>
    <w:rsid w:val="00ED01A2"/>
    <w:rsid w:val="00ED5983"/>
    <w:rsid w:val="00EF214F"/>
    <w:rsid w:val="00F114E8"/>
    <w:rsid w:val="00F155DA"/>
    <w:rsid w:val="00F262C9"/>
    <w:rsid w:val="00F449DF"/>
    <w:rsid w:val="00F55E37"/>
    <w:rsid w:val="00F765C7"/>
    <w:rsid w:val="00FA4CF5"/>
    <w:rsid w:val="00FB29E6"/>
    <w:rsid w:val="00FC3FBE"/>
    <w:rsid w:val="00FE367D"/>
    <w:rsid w:val="00FE71F9"/>
    <w:rsid w:val="00FF4453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2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2E33"/>
  </w:style>
  <w:style w:type="table" w:customStyle="1" w:styleId="1">
    <w:name w:val="Сетка таблицы1"/>
    <w:basedOn w:val="a1"/>
    <w:next w:val="a5"/>
    <w:uiPriority w:val="59"/>
    <w:rsid w:val="0017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6F311E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micro.8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3153-A203-4F63-A0AE-D19182A5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2019-09-09T04:48:00Z</dcterms:created>
  <dcterms:modified xsi:type="dcterms:W3CDTF">2019-09-09T05:12:00Z</dcterms:modified>
</cp:coreProperties>
</file>