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FF" w:rsidRDefault="00304827" w:rsidP="00066EFF">
      <w:pPr>
        <w:autoSpaceDE w:val="0"/>
        <w:autoSpaceDN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</w:pPr>
      <w:r w:rsidRPr="006E4FAA">
        <w:rPr>
          <w:rFonts w:ascii="Times New Roman" w:hAnsi="Times New Roman"/>
          <w:b/>
          <w:bCs/>
          <w:sz w:val="32"/>
          <w:szCs w:val="32"/>
        </w:rPr>
        <w:t>Информация</w:t>
      </w:r>
      <w:r w:rsidR="00565641" w:rsidRPr="006E4FAA">
        <w:rPr>
          <w:rFonts w:ascii="Times New Roman" w:hAnsi="Times New Roman"/>
          <w:b/>
          <w:bCs/>
          <w:sz w:val="32"/>
          <w:szCs w:val="32"/>
        </w:rPr>
        <w:t xml:space="preserve"> по налогообложению физических лиц – владельцев коммерческой недвижимости, включенных</w:t>
      </w:r>
      <w:r w:rsidR="00F71377" w:rsidRPr="006E4FAA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B4260" w:rsidRPr="006E4FAA">
        <w:rPr>
          <w:rFonts w:ascii="Times New Roman" w:hAnsi="Times New Roman"/>
          <w:b/>
          <w:bCs/>
          <w:sz w:val="32"/>
          <w:szCs w:val="32"/>
        </w:rPr>
        <w:t xml:space="preserve">в </w:t>
      </w:r>
      <w:r w:rsidR="00F71377" w:rsidRPr="006E4FAA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Переч</w:t>
      </w:r>
      <w:r w:rsidR="00565641" w:rsidRPr="006E4FAA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е</w:t>
      </w:r>
      <w:r w:rsidR="00F71377" w:rsidRPr="006E4FAA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н</w:t>
      </w:r>
      <w:r w:rsidR="00AB4260" w:rsidRPr="006E4FAA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>ь</w:t>
      </w:r>
      <w:r w:rsidR="00F71377" w:rsidRPr="006E4FAA">
        <w:rPr>
          <w:rFonts w:ascii="Times New Roman" w:eastAsia="Times New Roman" w:hAnsi="Times New Roman" w:cs="Times New Roman"/>
          <w:b/>
          <w:snapToGrid w:val="0"/>
          <w:sz w:val="32"/>
          <w:szCs w:val="32"/>
          <w:lang w:eastAsia="ru-RU"/>
        </w:rPr>
        <w:t xml:space="preserve"> объектов недвижимости, в отношении которых налоговая база определяется как кадастровая стоимость</w:t>
      </w:r>
    </w:p>
    <w:p w:rsidR="00066EFF" w:rsidRPr="00066EFF" w:rsidRDefault="00066EFF" w:rsidP="00066EFF">
      <w:pPr>
        <w:autoSpaceDE w:val="0"/>
        <w:autoSpaceDN w:val="0"/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820D7F" w:rsidRPr="00820D7F" w:rsidRDefault="00820D7F" w:rsidP="00066E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 подлежит уплате налогоплательщиками в срок не позднее 1 декабря года, следующего за истекшим налоговым периодом</w:t>
      </w:r>
      <w:r w:rsidR="00201972">
        <w:rPr>
          <w:rFonts w:ascii="Times New Roman" w:hAnsi="Times New Roman" w:cs="Times New Roman"/>
          <w:sz w:val="28"/>
          <w:szCs w:val="28"/>
        </w:rPr>
        <w:t>.</w:t>
      </w:r>
    </w:p>
    <w:p w:rsidR="00CE5E6B" w:rsidRPr="00234299" w:rsidRDefault="00201972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424D2" w:rsidRPr="00234299">
        <w:rPr>
          <w:rFonts w:ascii="Times New Roman" w:hAnsi="Times New Roman" w:cs="Times New Roman"/>
          <w:color w:val="000000"/>
          <w:sz w:val="28"/>
          <w:szCs w:val="28"/>
        </w:rPr>
        <w:t>алоговыми органами осуществляется</w:t>
      </w:r>
      <w:r w:rsidR="005D749B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рассылка </w:t>
      </w:r>
      <w:r w:rsidR="001A022C" w:rsidRPr="00234299">
        <w:rPr>
          <w:rFonts w:ascii="Times New Roman" w:hAnsi="Times New Roman" w:cs="Times New Roman"/>
          <w:color w:val="000000"/>
          <w:sz w:val="28"/>
          <w:szCs w:val="28"/>
        </w:rPr>
        <w:t>налоговых уведомлений, в которых содержится информация об объекте налогообложения, размере налога, сроке его оплаты и т.д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83CC7" w:rsidRDefault="00234299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4299">
        <w:rPr>
          <w:rFonts w:ascii="Times New Roman" w:hAnsi="Times New Roman" w:cs="Times New Roman"/>
          <w:color w:val="000000"/>
          <w:sz w:val="28"/>
          <w:szCs w:val="28"/>
        </w:rPr>
        <w:t>Начиная с 2017 года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>многи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собственников объектов коммерческой недвижимости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лиц, 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>индивидуальны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B10DC4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</w:t>
      </w:r>
      <w:r w:rsidR="00A37881" w:rsidRPr="00234299">
        <w:rPr>
          <w:rFonts w:ascii="Times New Roman" w:hAnsi="Times New Roman" w:cs="Times New Roman"/>
          <w:color w:val="000000"/>
          <w:sz w:val="28"/>
          <w:szCs w:val="28"/>
        </w:rPr>
        <w:t>ей изменились правила начисления налога на имущество физических лиц</w:t>
      </w:r>
      <w:r w:rsidR="00F83C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5F28" w:rsidRDefault="00A37881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6E55">
        <w:rPr>
          <w:rFonts w:ascii="Times New Roman" w:hAnsi="Times New Roman" w:cs="Times New Roman"/>
          <w:b/>
          <w:color w:val="000000"/>
          <w:sz w:val="28"/>
          <w:szCs w:val="28"/>
        </w:rPr>
        <w:t>Департамент финансов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Ханты-Мансийск</w:t>
      </w:r>
      <w:r w:rsidR="00545FBF">
        <w:rPr>
          <w:rFonts w:ascii="Times New Roman" w:hAnsi="Times New Roman" w:cs="Times New Roman"/>
          <w:color w:val="000000"/>
          <w:sz w:val="28"/>
          <w:szCs w:val="28"/>
        </w:rPr>
        <w:t xml:space="preserve">ого автономного округа – </w:t>
      </w:r>
      <w:proofErr w:type="spellStart"/>
      <w:r w:rsidR="00545FBF">
        <w:rPr>
          <w:rFonts w:ascii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="00545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5FBF" w:rsidRPr="00816E55">
        <w:rPr>
          <w:rFonts w:ascii="Times New Roman" w:hAnsi="Times New Roman" w:cs="Times New Roman"/>
          <w:b/>
          <w:color w:val="000000"/>
          <w:sz w:val="28"/>
          <w:szCs w:val="28"/>
        </w:rPr>
        <w:t>является</w:t>
      </w:r>
      <w:r w:rsidR="00545F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7D3" w:rsidRPr="00234299">
        <w:rPr>
          <w:rFonts w:ascii="Times New Roman" w:hAnsi="Times New Roman" w:cs="Times New Roman"/>
          <w:color w:val="000000"/>
          <w:sz w:val="28"/>
          <w:szCs w:val="28"/>
        </w:rPr>
        <w:t>исполнительн</w:t>
      </w:r>
      <w:r w:rsidR="00FF27D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45FBF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F27D3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>орган</w:t>
      </w:r>
      <w:r w:rsidR="00545FB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7D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>власти</w:t>
      </w:r>
      <w:r w:rsidR="00FF27D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7D3" w:rsidRPr="00816E55">
        <w:rPr>
          <w:rFonts w:ascii="Times New Roman" w:hAnsi="Times New Roman" w:cs="Times New Roman"/>
          <w:b/>
          <w:color w:val="000000"/>
          <w:sz w:val="28"/>
          <w:szCs w:val="28"/>
        </w:rPr>
        <w:t>уполномоченный</w:t>
      </w:r>
      <w:r w:rsidR="00FF27D3" w:rsidRPr="00234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4299">
        <w:rPr>
          <w:rFonts w:ascii="Times New Roman" w:hAnsi="Times New Roman" w:cs="Times New Roman"/>
          <w:color w:val="000000"/>
          <w:sz w:val="28"/>
          <w:szCs w:val="28"/>
        </w:rPr>
        <w:t>на осуществление отдельных полномочий</w:t>
      </w:r>
      <w:r w:rsidR="00FA393D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</w:t>
      </w:r>
      <w:r w:rsidR="00FA393D" w:rsidRPr="00816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ED4C69" w:rsidRPr="00816E55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</w:t>
      </w:r>
      <w:r w:rsidR="00FA393D" w:rsidRPr="00816E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Перечня объектов недвижимого имущества, </w:t>
      </w:r>
      <w:r w:rsidR="00FA393D" w:rsidRPr="008C4555">
        <w:rPr>
          <w:rFonts w:ascii="Times New Roman" w:hAnsi="Times New Roman" w:cs="Times New Roman"/>
          <w:color w:val="000000"/>
          <w:sz w:val="28"/>
          <w:szCs w:val="28"/>
        </w:rPr>
        <w:t>в отношении которых налоговая база определяется как кадастровая стоимость</w:t>
      </w:r>
      <w:r w:rsidR="006806EE" w:rsidRPr="008C4555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Перечень)</w:t>
      </w:r>
      <w:r w:rsidR="00CC5F28" w:rsidRPr="008C45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6EFF" w:rsidRPr="00066EFF" w:rsidRDefault="00066EFF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291A" w:rsidRPr="00737EC2" w:rsidRDefault="00A9291A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Вопрос.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На каком основании </w:t>
      </w:r>
      <w:proofErr w:type="gramStart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в</w:t>
      </w:r>
      <w:proofErr w:type="gramEnd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gramStart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Ханты-Мансийском</w:t>
      </w:r>
      <w:proofErr w:type="gramEnd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автономном округе – </w:t>
      </w:r>
      <w:proofErr w:type="spellStart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Югре</w:t>
      </w:r>
      <w:proofErr w:type="spellEnd"/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стали исчислять налог исходя из кадастровой стоимости? </w:t>
      </w:r>
    </w:p>
    <w:p w:rsidR="00A9291A" w:rsidRPr="00780583" w:rsidRDefault="004E6440" w:rsidP="005D28B8">
      <w:pPr>
        <w:autoSpaceDE w:val="0"/>
        <w:autoSpaceDN w:val="0"/>
        <w:adjustRightInd w:val="0"/>
        <w:spacing w:after="12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F10">
        <w:rPr>
          <w:rFonts w:ascii="Times New Roman" w:hAnsi="Times New Roman" w:cs="Times New Roman"/>
          <w:bCs/>
          <w:sz w:val="28"/>
          <w:szCs w:val="28"/>
        </w:rPr>
        <w:t>С принятием Федеральн</w:t>
      </w:r>
      <w:r w:rsidR="0086405D">
        <w:rPr>
          <w:rFonts w:ascii="Times New Roman" w:hAnsi="Times New Roman" w:cs="Times New Roman"/>
          <w:bCs/>
          <w:sz w:val="28"/>
          <w:szCs w:val="28"/>
        </w:rPr>
        <w:t>ых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закон</w:t>
      </w:r>
      <w:r w:rsidR="0086405D">
        <w:rPr>
          <w:rFonts w:ascii="Times New Roman" w:hAnsi="Times New Roman" w:cs="Times New Roman"/>
          <w:bCs/>
          <w:sz w:val="28"/>
          <w:szCs w:val="28"/>
        </w:rPr>
        <w:t>ов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405D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Налоговый кодекс 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от 2 ноября 2013 года N 307-ФЗ </w:t>
      </w:r>
      <w:r w:rsidR="0086405D">
        <w:rPr>
          <w:rFonts w:ascii="Times New Roman" w:hAnsi="Times New Roman" w:cs="Times New Roman"/>
          <w:bCs/>
          <w:sz w:val="28"/>
          <w:szCs w:val="28"/>
        </w:rPr>
        <w:t xml:space="preserve">и от 4 октября 2014 года №284-ФЗ 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регионы </w:t>
      </w:r>
      <w:proofErr w:type="gramStart"/>
      <w:r w:rsidRPr="00697F10">
        <w:rPr>
          <w:rFonts w:ascii="Times New Roman" w:hAnsi="Times New Roman" w:cs="Times New Roman"/>
          <w:bCs/>
          <w:sz w:val="28"/>
          <w:szCs w:val="28"/>
        </w:rPr>
        <w:t xml:space="preserve">получили право перейти </w:t>
      </w:r>
      <w:r w:rsidRPr="00697F10">
        <w:rPr>
          <w:rFonts w:ascii="Times New Roman" w:hAnsi="Times New Roman"/>
          <w:bCs/>
          <w:sz w:val="28"/>
          <w:szCs w:val="28"/>
        </w:rPr>
        <w:t>к налогообложению имущества исходя из кадастровой стоимости начиная</w:t>
      </w:r>
      <w:proofErr w:type="gramEnd"/>
      <w:r w:rsidRPr="00697F10">
        <w:rPr>
          <w:rFonts w:ascii="Times New Roman" w:hAnsi="Times New Roman"/>
          <w:bCs/>
          <w:sz w:val="28"/>
          <w:szCs w:val="28"/>
        </w:rPr>
        <w:t xml:space="preserve"> с 1 января 2015 года.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Это право было </w:t>
      </w:r>
      <w:r w:rsidRPr="00780583">
        <w:rPr>
          <w:rFonts w:ascii="Times New Roman" w:hAnsi="Times New Roman" w:cs="Times New Roman"/>
          <w:bCs/>
          <w:sz w:val="28"/>
          <w:szCs w:val="28"/>
        </w:rPr>
        <w:t xml:space="preserve">реализовано на территории </w:t>
      </w:r>
      <w:proofErr w:type="spellStart"/>
      <w:r w:rsidRPr="00780583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Pr="00780583">
        <w:rPr>
          <w:rFonts w:ascii="Times New Roman" w:hAnsi="Times New Roman" w:cs="Times New Roman"/>
          <w:bCs/>
          <w:sz w:val="28"/>
          <w:szCs w:val="28"/>
        </w:rPr>
        <w:t>.</w:t>
      </w:r>
    </w:p>
    <w:p w:rsidR="0086405D" w:rsidRDefault="00084B7B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583">
        <w:rPr>
          <w:rFonts w:ascii="Times New Roman" w:hAnsi="Times New Roman" w:cs="Times New Roman"/>
          <w:bCs/>
          <w:sz w:val="28"/>
          <w:szCs w:val="28"/>
        </w:rPr>
        <w:t xml:space="preserve">Исчисление налога на имущество физических производится налоговыми органами по ставкам, установленным нормативными правовыми актами соответствующих муниципальных образований </w:t>
      </w:r>
      <w:r w:rsidR="00E713F0" w:rsidRPr="00780583">
        <w:rPr>
          <w:rFonts w:ascii="Times New Roman" w:hAnsi="Times New Roman" w:cs="Times New Roman"/>
          <w:bCs/>
          <w:sz w:val="28"/>
          <w:szCs w:val="28"/>
        </w:rPr>
        <w:t>ок</w:t>
      </w:r>
      <w:r w:rsidRPr="00780583">
        <w:rPr>
          <w:rFonts w:ascii="Times New Roman" w:hAnsi="Times New Roman" w:cs="Times New Roman"/>
          <w:bCs/>
          <w:sz w:val="28"/>
          <w:szCs w:val="28"/>
        </w:rPr>
        <w:t>руга.</w:t>
      </w:r>
    </w:p>
    <w:p w:rsidR="00795DD7" w:rsidRPr="00701286" w:rsidRDefault="00795DD7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1286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города Урай ставки налога на имущество физических лиц приняты решением Думы города Урай от 20 ноября 2014 года №69 «О внесении изменений в Решение Думы города Урай «О налоге на имущество физических лиц».</w:t>
      </w:r>
    </w:p>
    <w:p w:rsidR="00545FBF" w:rsidRDefault="00545FBF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EFF" w:rsidRPr="00780583" w:rsidRDefault="00066EFF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5F28" w:rsidRPr="00737EC2" w:rsidRDefault="00CC5F28" w:rsidP="005D28B8">
      <w:pPr>
        <w:autoSpaceDE w:val="0"/>
        <w:autoSpaceDN w:val="0"/>
        <w:adjustRightInd w:val="0"/>
        <w:spacing w:after="200" w:line="276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lastRenderedPageBreak/>
        <w:t>Вопрос.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На каком основании включаются объекты недвижимого имущества в Перечень  имущества?</w:t>
      </w:r>
    </w:p>
    <w:p w:rsidR="00345AB4" w:rsidRDefault="00CC5F28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Критерии включения объектов в Перечень определены </w:t>
      </w:r>
      <w:r w:rsidR="000050FF" w:rsidRPr="000C59B9">
        <w:rPr>
          <w:rFonts w:ascii="Times New Roman" w:hAnsi="Times New Roman" w:cs="Times New Roman"/>
          <w:sz w:val="28"/>
          <w:szCs w:val="28"/>
        </w:rPr>
        <w:t>стать</w:t>
      </w:r>
      <w:r w:rsidR="000050FF">
        <w:rPr>
          <w:rFonts w:ascii="Times New Roman" w:hAnsi="Times New Roman" w:cs="Times New Roman"/>
          <w:sz w:val="28"/>
          <w:szCs w:val="28"/>
        </w:rPr>
        <w:t>ей</w:t>
      </w:r>
      <w:r w:rsidR="000050FF" w:rsidRPr="000C59B9">
        <w:rPr>
          <w:rFonts w:ascii="Times New Roman" w:hAnsi="Times New Roman" w:cs="Times New Roman"/>
          <w:sz w:val="28"/>
          <w:szCs w:val="28"/>
        </w:rPr>
        <w:t xml:space="preserve"> 378.2 </w:t>
      </w:r>
      <w:r w:rsidR="000050FF">
        <w:rPr>
          <w:rFonts w:ascii="Times New Roman" w:hAnsi="Times New Roman" w:cs="Times New Roman"/>
          <w:sz w:val="28"/>
          <w:szCs w:val="28"/>
        </w:rPr>
        <w:t>Налогового к</w:t>
      </w:r>
      <w:r w:rsidR="000050FF" w:rsidRPr="000C59B9">
        <w:rPr>
          <w:rFonts w:ascii="Times New Roman" w:hAnsi="Times New Roman" w:cs="Times New Roman"/>
          <w:sz w:val="28"/>
          <w:szCs w:val="28"/>
        </w:rPr>
        <w:t>одекса</w:t>
      </w:r>
      <w:r w:rsidR="000050FF">
        <w:rPr>
          <w:rFonts w:ascii="Times New Roman" w:hAnsi="Times New Roman" w:cs="Times New Roman"/>
          <w:sz w:val="28"/>
          <w:szCs w:val="28"/>
        </w:rPr>
        <w:t xml:space="preserve"> РФ (далее НК РФ)</w:t>
      </w:r>
      <w:r w:rsidR="000050FF" w:rsidRPr="000C59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не базируются на стоимости имущества. </w:t>
      </w:r>
    </w:p>
    <w:p w:rsidR="000050FF" w:rsidRDefault="00CC5F28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050FF" w:rsidRPr="00005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50FF">
        <w:rPr>
          <w:rFonts w:ascii="Times New Roman" w:hAnsi="Times New Roman" w:cs="Times New Roman"/>
          <w:color w:val="000000"/>
          <w:sz w:val="28"/>
          <w:szCs w:val="28"/>
        </w:rPr>
        <w:t xml:space="preserve">таким объектам относятся: </w:t>
      </w:r>
      <w:r w:rsidR="000050FF" w:rsidRPr="00A9488E">
        <w:rPr>
          <w:rFonts w:ascii="Times New Roman" w:hAnsi="Times New Roman" w:cs="Times New Roman"/>
          <w:color w:val="000000"/>
          <w:sz w:val="28"/>
          <w:szCs w:val="28"/>
        </w:rPr>
        <w:t>административно-деловые центры и торговые центры (комплексы) и помещения в них;</w:t>
      </w:r>
      <w:r w:rsidR="000050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050FF" w:rsidRPr="00A9488E">
        <w:rPr>
          <w:rFonts w:ascii="Times New Roman" w:hAnsi="Times New Roman" w:cs="Times New Roman"/>
          <w:color w:val="000000"/>
          <w:sz w:val="28"/>
          <w:szCs w:val="28"/>
        </w:rPr>
        <w:t>нежилые помещения, назначение, разрешенное использование или наименование которых в соответствии со сведениями, содержащимися в Едином государственном реестре недвижимости, или документами технического учета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 либо которые фактически используются для размещения офисов, торговых объектов, объектов общественного питания и бытового обслуживания.</w:t>
      </w:r>
      <w:proofErr w:type="gramEnd"/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658" w:rsidRDefault="001E0658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Вопрос.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="00213881"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С какого периода объекты недвижимого имущества, принадлежащие на праве собственности физическим лицам</w:t>
      </w:r>
      <w:r w:rsidR="00BE00BE"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,</w:t>
      </w:r>
      <w:r w:rsidR="00213881"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стали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включат</w:t>
      </w:r>
      <w:r w:rsidR="00A04EF8">
        <w:rPr>
          <w:rFonts w:ascii="Times New Roman" w:hAnsi="Times New Roman" w:cs="Times New Roman"/>
          <w:b/>
          <w:i/>
          <w:color w:val="000000"/>
          <w:sz w:val="32"/>
          <w:szCs w:val="32"/>
        </w:rPr>
        <w:t>ь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>ся в Перечень?</w:t>
      </w:r>
    </w:p>
    <w:p w:rsidR="00045DCA" w:rsidRDefault="00DD1484" w:rsidP="005D28B8">
      <w:pPr>
        <w:pStyle w:val="ConsPlusNormal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С 1 января 2015 года действует новая глава 32 Налогового кодекса Российской Федерации «Налог на имущество физических лиц»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45DCA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территории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Югры</w:t>
      </w:r>
      <w:proofErr w:type="spellEnd"/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дата начала применения порядка определения налоговой базы по налогу на имущество физических лиц </w:t>
      </w:r>
      <w:proofErr w:type="gramStart"/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исходя из кадастровой стоимости объектов налогообложения установлена</w:t>
      </w:r>
      <w:proofErr w:type="gramEnd"/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Законом автономного окр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га от 17 октября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 года № 81-оз.</w:t>
      </w:r>
    </w:p>
    <w:p w:rsidR="00045DCA" w:rsidRDefault="00045DCA" w:rsidP="005D28B8">
      <w:pPr>
        <w:pStyle w:val="ConsPlusNormal"/>
        <w:spacing w:after="120" w:line="276" w:lineRule="auto"/>
        <w:ind w:firstLine="539"/>
        <w:jc w:val="both"/>
        <w:rPr>
          <w:rFonts w:eastAsia="Calibri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огласно подпункту 2 пункта 2 статьи 406 Кодекса в Перечень наряду </w:t>
      </w:r>
      <w:r w:rsidR="0086405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объектами недвижимости, собственниками которых являются организации или организации, владеющие такими объектами на праве хозяйственного ведения, </w:t>
      </w:r>
      <w:r w:rsidR="0086405D">
        <w:rPr>
          <w:rFonts w:ascii="Times New Roman" w:eastAsia="Times New Roman" w:hAnsi="Times New Roman" w:cs="Times New Roman"/>
          <w:bCs/>
          <w:sz w:val="28"/>
          <w:szCs w:val="28"/>
        </w:rPr>
        <w:t xml:space="preserve">могут 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включ</w:t>
      </w:r>
      <w:r w:rsidR="0086405D">
        <w:rPr>
          <w:rFonts w:ascii="Times New Roman" w:eastAsia="Times New Roman" w:hAnsi="Times New Roman" w:cs="Times New Roman"/>
          <w:bCs/>
          <w:sz w:val="28"/>
          <w:szCs w:val="28"/>
        </w:rPr>
        <w:t>аться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объекты недвижимости, находящиеся в собственности физических лиц, в том числе имеющих статус индивидуальных предпринимателей, и котор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ые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использу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тся или 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гу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>т быть использован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Pr="007069C0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предпринимательской деятельности</w:t>
      </w:r>
      <w:r w:rsidRPr="00443F92">
        <w:rPr>
          <w:rFonts w:eastAsia="Calibri"/>
          <w:sz w:val="28"/>
          <w:szCs w:val="28"/>
        </w:rPr>
        <w:t>.</w:t>
      </w:r>
      <w:proofErr w:type="gramEnd"/>
    </w:p>
    <w:p w:rsidR="00701286" w:rsidRDefault="0042312D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 не менее, у</w:t>
      </w:r>
      <w:r w:rsidRPr="00697F10">
        <w:rPr>
          <w:rFonts w:ascii="Times New Roman" w:hAnsi="Times New Roman" w:cs="Times New Roman"/>
          <w:bCs/>
          <w:sz w:val="28"/>
          <w:szCs w:val="28"/>
        </w:rPr>
        <w:t>полномоченны</w:t>
      </w:r>
      <w:r w:rsidR="007D6982">
        <w:rPr>
          <w:rFonts w:ascii="Times New Roman" w:hAnsi="Times New Roman" w:cs="Times New Roman"/>
          <w:bCs/>
          <w:sz w:val="28"/>
          <w:szCs w:val="28"/>
        </w:rPr>
        <w:t>м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орган</w:t>
      </w:r>
      <w:r w:rsidR="007D6982">
        <w:rPr>
          <w:rFonts w:ascii="Times New Roman" w:hAnsi="Times New Roman" w:cs="Times New Roman"/>
          <w:bCs/>
          <w:sz w:val="28"/>
          <w:szCs w:val="28"/>
        </w:rPr>
        <w:t>ом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7D6982">
        <w:rPr>
          <w:rFonts w:ascii="Times New Roman" w:hAnsi="Times New Roman" w:cs="Times New Roman"/>
          <w:bCs/>
          <w:sz w:val="28"/>
          <w:szCs w:val="28"/>
        </w:rPr>
        <w:t>Депфином</w:t>
      </w:r>
      <w:proofErr w:type="spellEnd"/>
      <w:r w:rsidR="007D698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D6982"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 w:rsidR="007D6982">
        <w:rPr>
          <w:rFonts w:ascii="Times New Roman" w:hAnsi="Times New Roman" w:cs="Times New Roman"/>
          <w:bCs/>
          <w:sz w:val="28"/>
          <w:szCs w:val="28"/>
        </w:rPr>
        <w:t xml:space="preserve"> Перечни</w:t>
      </w:r>
      <w:r w:rsidRPr="00697F10">
        <w:rPr>
          <w:rFonts w:ascii="Times New Roman" w:hAnsi="Times New Roman" w:cs="Times New Roman"/>
          <w:bCs/>
          <w:sz w:val="28"/>
          <w:szCs w:val="28"/>
        </w:rPr>
        <w:t xml:space="preserve"> объектов</w:t>
      </w:r>
      <w:r w:rsidR="007D6982">
        <w:rPr>
          <w:rFonts w:ascii="Times New Roman" w:hAnsi="Times New Roman" w:cs="Times New Roman"/>
          <w:bCs/>
          <w:sz w:val="28"/>
          <w:szCs w:val="28"/>
        </w:rPr>
        <w:t xml:space="preserve"> на 2015 и 2016 годы были сформированы из</w:t>
      </w:r>
      <w:r w:rsidRPr="007D6982">
        <w:rPr>
          <w:rFonts w:ascii="Times New Roman" w:hAnsi="Times New Roman" w:cs="Times New Roman"/>
          <w:bCs/>
          <w:sz w:val="28"/>
          <w:szCs w:val="28"/>
        </w:rPr>
        <w:t xml:space="preserve"> объектов коммерческой недвижимости</w:t>
      </w:r>
      <w:r w:rsidR="007D6982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6F76EE">
        <w:rPr>
          <w:rFonts w:ascii="Times New Roman" w:hAnsi="Times New Roman" w:cs="Times New Roman"/>
          <w:bCs/>
          <w:sz w:val="28"/>
          <w:szCs w:val="28"/>
        </w:rPr>
        <w:t xml:space="preserve">на праве собственности </w:t>
      </w:r>
      <w:r w:rsidR="007D6982" w:rsidRPr="00701286">
        <w:rPr>
          <w:rFonts w:ascii="Times New Roman" w:hAnsi="Times New Roman" w:cs="Times New Roman"/>
          <w:bCs/>
          <w:sz w:val="28"/>
          <w:szCs w:val="28"/>
          <w:u w:val="single"/>
        </w:rPr>
        <w:t>только юридическим лицам</w:t>
      </w:r>
      <w:r w:rsidR="007D6982">
        <w:rPr>
          <w:rFonts w:ascii="Times New Roman" w:hAnsi="Times New Roman" w:cs="Times New Roman"/>
          <w:bCs/>
          <w:sz w:val="28"/>
          <w:szCs w:val="28"/>
        </w:rPr>
        <w:t>.</w:t>
      </w:r>
      <w:r w:rsidR="00690D8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0D80" w:rsidRDefault="00690D80" w:rsidP="005D28B8">
      <w:pPr>
        <w:autoSpaceDE w:val="0"/>
        <w:autoSpaceDN w:val="0"/>
        <w:adjustRightInd w:val="0"/>
        <w:spacing w:after="120" w:line="276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2017 год объекты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собственников-физических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лиц были включены в Перечень Приказом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Депфина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№133-о от 30 ноября 2016 года. </w:t>
      </w:r>
    </w:p>
    <w:p w:rsidR="00B47F70" w:rsidRDefault="00690D80" w:rsidP="00066E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4B6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Такой временной период был предоставлен для того, чтобы жители </w:t>
      </w:r>
      <w:proofErr w:type="spellStart"/>
      <w:r w:rsidRPr="00614B6B">
        <w:rPr>
          <w:rFonts w:ascii="Times New Roman" w:hAnsi="Times New Roman" w:cs="Times New Roman"/>
          <w:b/>
          <w:bCs/>
          <w:sz w:val="28"/>
          <w:szCs w:val="28"/>
        </w:rPr>
        <w:t>Югры</w:t>
      </w:r>
      <w:proofErr w:type="spellEnd"/>
      <w:r w:rsidRPr="00614B6B">
        <w:rPr>
          <w:rFonts w:ascii="Times New Roman" w:hAnsi="Times New Roman" w:cs="Times New Roman"/>
          <w:b/>
          <w:bCs/>
          <w:sz w:val="28"/>
          <w:szCs w:val="28"/>
        </w:rPr>
        <w:t xml:space="preserve"> могли заранее подготовиться к новой системе налогообложения своих объектов: проверить правильность отнесе</w:t>
      </w:r>
      <w:r w:rsidR="006F76EE" w:rsidRPr="00614B6B">
        <w:rPr>
          <w:rFonts w:ascii="Times New Roman" w:hAnsi="Times New Roman" w:cs="Times New Roman"/>
          <w:b/>
          <w:bCs/>
          <w:sz w:val="28"/>
          <w:szCs w:val="28"/>
        </w:rPr>
        <w:t>ния их собственности к коммерческой недвижимости, проверить кадастровую стоимость и заранее урегулировать все вопросы.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131D" w:rsidRDefault="0024131D" w:rsidP="00066E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Вопрос.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В какие сроки формируется Перечень и где можно увидеть проект?</w:t>
      </w:r>
    </w:p>
    <w:p w:rsidR="00066EFF" w:rsidRDefault="00066EFF" w:rsidP="00066E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701286" w:rsidRDefault="00B737AA" w:rsidP="005D28B8">
      <w:pPr>
        <w:tabs>
          <w:tab w:val="left" w:pos="747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F02">
        <w:rPr>
          <w:rFonts w:ascii="Times New Roman" w:hAnsi="Times New Roman"/>
          <w:bCs/>
          <w:sz w:val="28"/>
          <w:szCs w:val="28"/>
        </w:rPr>
        <w:t xml:space="preserve">Перечень на очередной налоговый период формируется </w:t>
      </w:r>
      <w:r w:rsidR="001323C6" w:rsidRPr="00701286">
        <w:rPr>
          <w:rFonts w:ascii="Times New Roman" w:hAnsi="Times New Roman"/>
          <w:b/>
          <w:bCs/>
          <w:sz w:val="28"/>
          <w:szCs w:val="28"/>
          <w:u w:val="single"/>
        </w:rPr>
        <w:t>ежегодно</w:t>
      </w:r>
      <w:r w:rsidRPr="00701286">
        <w:rPr>
          <w:rFonts w:ascii="Times New Roman" w:hAnsi="Times New Roman"/>
          <w:b/>
          <w:bCs/>
          <w:sz w:val="28"/>
          <w:szCs w:val="28"/>
          <w:u w:val="single"/>
        </w:rPr>
        <w:t>.</w:t>
      </w:r>
      <w:r w:rsidRPr="00957F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957F02">
        <w:rPr>
          <w:rFonts w:ascii="Times New Roman" w:hAnsi="Times New Roman"/>
          <w:bCs/>
          <w:sz w:val="28"/>
          <w:szCs w:val="28"/>
        </w:rPr>
        <w:t>И</w:t>
      </w:r>
      <w:r w:rsidR="002B18B8" w:rsidRPr="00957F02">
        <w:rPr>
          <w:rFonts w:ascii="Times New Roman" w:hAnsi="Times New Roman"/>
          <w:bCs/>
          <w:sz w:val="28"/>
          <w:szCs w:val="28"/>
        </w:rPr>
        <w:t xml:space="preserve">нформация об объектах недвижимости, </w:t>
      </w:r>
      <w:r w:rsidR="00084B7B" w:rsidRPr="00957F02">
        <w:rPr>
          <w:rFonts w:ascii="Times New Roman" w:hAnsi="Times New Roman"/>
          <w:bCs/>
          <w:sz w:val="28"/>
          <w:szCs w:val="28"/>
        </w:rPr>
        <w:t xml:space="preserve">определенных </w:t>
      </w:r>
      <w:r w:rsidRPr="00957F02">
        <w:rPr>
          <w:rFonts w:ascii="Times New Roman" w:hAnsi="Times New Roman"/>
          <w:bCs/>
          <w:sz w:val="28"/>
          <w:szCs w:val="28"/>
        </w:rPr>
        <w:t>уполномоченным органом</w:t>
      </w:r>
      <w:r w:rsidR="00084B7B" w:rsidRPr="00957F02">
        <w:rPr>
          <w:rFonts w:ascii="Times New Roman" w:hAnsi="Times New Roman"/>
          <w:bCs/>
          <w:sz w:val="28"/>
          <w:szCs w:val="28"/>
        </w:rPr>
        <w:t xml:space="preserve"> для </w:t>
      </w:r>
      <w:r w:rsidR="002B18B8" w:rsidRPr="00957F02">
        <w:rPr>
          <w:rFonts w:ascii="Times New Roman" w:hAnsi="Times New Roman"/>
          <w:bCs/>
          <w:sz w:val="28"/>
          <w:szCs w:val="28"/>
        </w:rPr>
        <w:t>включени</w:t>
      </w:r>
      <w:r w:rsidR="001323C6" w:rsidRPr="00957F02">
        <w:rPr>
          <w:rFonts w:ascii="Times New Roman" w:hAnsi="Times New Roman"/>
          <w:bCs/>
          <w:sz w:val="28"/>
          <w:szCs w:val="28"/>
        </w:rPr>
        <w:t>я</w:t>
      </w:r>
      <w:r w:rsidR="002B18B8" w:rsidRPr="00957F02">
        <w:rPr>
          <w:rFonts w:ascii="Times New Roman" w:hAnsi="Times New Roman"/>
          <w:bCs/>
          <w:sz w:val="28"/>
          <w:szCs w:val="28"/>
        </w:rPr>
        <w:t xml:space="preserve"> в Перечень на очередной налоговый период, </w:t>
      </w:r>
      <w:r w:rsidRPr="00957F02">
        <w:rPr>
          <w:rFonts w:ascii="Times New Roman" w:hAnsi="Times New Roman"/>
          <w:bCs/>
          <w:sz w:val="28"/>
          <w:szCs w:val="28"/>
        </w:rPr>
        <w:t>размещается</w:t>
      </w:r>
      <w:r w:rsidR="00957F02">
        <w:rPr>
          <w:rFonts w:ascii="Times New Roman" w:hAnsi="Times New Roman"/>
          <w:bCs/>
          <w:sz w:val="28"/>
          <w:szCs w:val="28"/>
        </w:rPr>
        <w:t xml:space="preserve"> (</w:t>
      </w:r>
      <w:r w:rsidR="005A0736">
        <w:rPr>
          <w:rFonts w:ascii="Times New Roman" w:hAnsi="Times New Roman"/>
          <w:bCs/>
          <w:sz w:val="28"/>
          <w:szCs w:val="28"/>
        </w:rPr>
        <w:t>П</w:t>
      </w:r>
      <w:r w:rsidR="00957F02">
        <w:rPr>
          <w:rFonts w:ascii="Times New Roman" w:hAnsi="Times New Roman"/>
          <w:bCs/>
          <w:sz w:val="28"/>
          <w:szCs w:val="28"/>
        </w:rPr>
        <w:t>редварительный перечень)</w:t>
      </w:r>
      <w:r w:rsidRPr="00957F02">
        <w:rPr>
          <w:rFonts w:ascii="Times New Roman" w:hAnsi="Times New Roman"/>
          <w:bCs/>
          <w:sz w:val="28"/>
          <w:szCs w:val="28"/>
        </w:rPr>
        <w:t xml:space="preserve"> </w:t>
      </w:r>
      <w:r w:rsidRPr="00701286">
        <w:rPr>
          <w:rFonts w:ascii="Times New Roman" w:hAnsi="Times New Roman"/>
          <w:b/>
          <w:bCs/>
          <w:sz w:val="28"/>
          <w:szCs w:val="28"/>
        </w:rPr>
        <w:t xml:space="preserve">до 1 сентября на официальном сайте </w:t>
      </w:r>
      <w:proofErr w:type="spellStart"/>
      <w:r w:rsidRPr="00701286">
        <w:rPr>
          <w:rFonts w:ascii="Times New Roman" w:hAnsi="Times New Roman"/>
          <w:b/>
          <w:bCs/>
          <w:sz w:val="28"/>
          <w:szCs w:val="28"/>
        </w:rPr>
        <w:t>Депфина</w:t>
      </w:r>
      <w:proofErr w:type="spellEnd"/>
      <w:r w:rsidRPr="0070128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01286">
        <w:rPr>
          <w:rFonts w:ascii="Times New Roman" w:hAnsi="Times New Roman"/>
          <w:b/>
          <w:bCs/>
          <w:sz w:val="28"/>
          <w:szCs w:val="28"/>
        </w:rPr>
        <w:t>Югры</w:t>
      </w:r>
      <w:proofErr w:type="spellEnd"/>
      <w:r w:rsidR="00957F02" w:rsidRPr="00701286">
        <w:rPr>
          <w:rFonts w:ascii="Times New Roman" w:hAnsi="Times New Roman"/>
          <w:b/>
          <w:bCs/>
          <w:sz w:val="28"/>
          <w:szCs w:val="28"/>
        </w:rPr>
        <w:t xml:space="preserve"> </w:t>
      </w:r>
      <w:hyperlink r:id="rId7" w:history="1">
        <w:r w:rsidR="00957F02" w:rsidRPr="00701286">
          <w:rPr>
            <w:rFonts w:ascii="Times New Roman" w:hAnsi="Times New Roman"/>
            <w:b/>
            <w:bCs/>
            <w:sz w:val="28"/>
            <w:szCs w:val="28"/>
          </w:rPr>
          <w:t>depfin@admhmao.ru</w:t>
        </w:r>
      </w:hyperlink>
      <w:r w:rsidR="00957F02" w:rsidRPr="00701286">
        <w:rPr>
          <w:rFonts w:ascii="Times New Roman" w:hAnsi="Times New Roman"/>
          <w:b/>
          <w:bCs/>
          <w:sz w:val="28"/>
          <w:szCs w:val="28"/>
        </w:rPr>
        <w:t xml:space="preserve"> в разделе «Налоговая политика»/«Актуальные вопросы региональной налоговой политики»,</w:t>
      </w:r>
      <w:r w:rsidR="00957F02" w:rsidRPr="00957F02">
        <w:rPr>
          <w:rFonts w:ascii="Times New Roman" w:hAnsi="Times New Roman"/>
          <w:bCs/>
          <w:sz w:val="28"/>
          <w:szCs w:val="28"/>
        </w:rPr>
        <w:t xml:space="preserve"> </w:t>
      </w:r>
      <w:r w:rsidR="001323C6" w:rsidRPr="00957F02">
        <w:rPr>
          <w:rFonts w:ascii="Times New Roman" w:hAnsi="Times New Roman"/>
          <w:bCs/>
          <w:sz w:val="28"/>
          <w:szCs w:val="28"/>
        </w:rPr>
        <w:t xml:space="preserve">а также </w:t>
      </w:r>
      <w:r w:rsidRPr="00957F02">
        <w:rPr>
          <w:rFonts w:ascii="Times New Roman" w:hAnsi="Times New Roman"/>
          <w:bCs/>
          <w:sz w:val="28"/>
          <w:szCs w:val="28"/>
        </w:rPr>
        <w:t xml:space="preserve">направляется в налоговые органы и муниципальные образования для информирования </w:t>
      </w:r>
      <w:r w:rsidR="00E713F0">
        <w:rPr>
          <w:rFonts w:ascii="Times New Roman" w:hAnsi="Times New Roman"/>
          <w:bCs/>
          <w:sz w:val="28"/>
          <w:szCs w:val="28"/>
        </w:rPr>
        <w:t xml:space="preserve">потенциальных </w:t>
      </w:r>
      <w:r w:rsidRPr="00957F02">
        <w:rPr>
          <w:rFonts w:ascii="Times New Roman" w:hAnsi="Times New Roman"/>
          <w:bCs/>
          <w:sz w:val="28"/>
          <w:szCs w:val="28"/>
        </w:rPr>
        <w:t>налогоплательщиков.</w:t>
      </w:r>
      <w:proofErr w:type="gramEnd"/>
    </w:p>
    <w:p w:rsidR="005065BA" w:rsidRPr="00066EFF" w:rsidRDefault="00614B6B" w:rsidP="00066EFF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C4555">
        <w:rPr>
          <w:rFonts w:ascii="Times New Roman" w:hAnsi="Times New Roman" w:cs="Times New Roman"/>
          <w:b/>
          <w:sz w:val="28"/>
          <w:szCs w:val="28"/>
        </w:rPr>
        <w:t>На официальном сайте органов местного самоуправления города Урай</w:t>
      </w:r>
      <w:r w:rsidRPr="008C4555">
        <w:rPr>
          <w:rFonts w:ascii="Times New Roman" w:hAnsi="Times New Roman" w:cs="Times New Roman"/>
          <w:sz w:val="28"/>
          <w:szCs w:val="28"/>
        </w:rPr>
        <w:t xml:space="preserve"> </w:t>
      </w:r>
      <w:r w:rsidR="00701286" w:rsidRPr="008C4555">
        <w:rPr>
          <w:rFonts w:ascii="Times New Roman" w:hAnsi="Times New Roman" w:cs="Times New Roman"/>
          <w:sz w:val="28"/>
          <w:szCs w:val="28"/>
        </w:rPr>
        <w:t xml:space="preserve">Предварительный перечень </w:t>
      </w:r>
      <w:r w:rsidR="005A0736" w:rsidRPr="008C4555">
        <w:rPr>
          <w:rFonts w:ascii="Times New Roman" w:hAnsi="Times New Roman" w:cs="Times New Roman"/>
          <w:sz w:val="28"/>
          <w:szCs w:val="28"/>
          <w:u w:val="single"/>
        </w:rPr>
        <w:t>разме</w:t>
      </w:r>
      <w:r w:rsidR="005065BA" w:rsidRPr="008C4555">
        <w:rPr>
          <w:rFonts w:ascii="Times New Roman" w:hAnsi="Times New Roman" w:cs="Times New Roman"/>
          <w:sz w:val="28"/>
          <w:szCs w:val="28"/>
          <w:u w:val="single"/>
        </w:rPr>
        <w:t>щается</w:t>
      </w:r>
      <w:r w:rsidR="005A0736" w:rsidRPr="008C4555">
        <w:rPr>
          <w:rFonts w:ascii="Times New Roman" w:hAnsi="Times New Roman" w:cs="Times New Roman"/>
          <w:sz w:val="28"/>
          <w:szCs w:val="28"/>
        </w:rPr>
        <w:t xml:space="preserve"> в разделе «Информация для граждан»/«Налогоплательщикам» (</w:t>
      </w:r>
      <w:hyperlink r:id="rId8" w:history="1">
        <w:r w:rsidR="005A0736" w:rsidRPr="008C455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A0736" w:rsidRPr="008C455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0736" w:rsidRPr="008C4555">
          <w:rPr>
            <w:rStyle w:val="a3"/>
            <w:rFonts w:ascii="Times New Roman" w:hAnsi="Times New Roman" w:cs="Times New Roman"/>
            <w:sz w:val="28"/>
            <w:szCs w:val="28"/>
          </w:rPr>
          <w:t>uray.ru</w:t>
        </w:r>
        <w:proofErr w:type="spellEnd"/>
      </w:hyperlink>
      <w:r w:rsidR="005A0736" w:rsidRPr="008C455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37EC2" w:rsidRDefault="00614B6B" w:rsidP="00066EFF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  <w:u w:val="single"/>
        </w:rPr>
        <w:t>Вопрос.</w:t>
      </w:r>
      <w:r w:rsidRPr="00737EC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Куда можно обратиться за получением информации?</w:t>
      </w:r>
    </w:p>
    <w:p w:rsidR="00066EFF" w:rsidRPr="00737EC2" w:rsidRDefault="00066EFF" w:rsidP="00066E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</w:p>
    <w:p w:rsidR="00614B6B" w:rsidRPr="00614B6B" w:rsidRDefault="005A0736" w:rsidP="005D28B8">
      <w:pPr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1286" w:rsidRPr="00614B6B">
        <w:rPr>
          <w:rFonts w:ascii="Times New Roman" w:hAnsi="Times New Roman" w:cs="Times New Roman"/>
          <w:b/>
          <w:sz w:val="28"/>
          <w:szCs w:val="28"/>
        </w:rPr>
        <w:t xml:space="preserve">В случае несогласия с включением и (или) не включением объекта недвижимости в предварительный </w:t>
      </w:r>
      <w:r w:rsidR="00614B6B">
        <w:rPr>
          <w:rFonts w:ascii="Times New Roman" w:hAnsi="Times New Roman" w:cs="Times New Roman"/>
          <w:b/>
          <w:sz w:val="28"/>
          <w:szCs w:val="28"/>
        </w:rPr>
        <w:t>П</w:t>
      </w:r>
      <w:r w:rsidR="00701286" w:rsidRPr="00614B6B">
        <w:rPr>
          <w:rFonts w:ascii="Times New Roman" w:hAnsi="Times New Roman" w:cs="Times New Roman"/>
          <w:b/>
          <w:sz w:val="28"/>
          <w:szCs w:val="28"/>
        </w:rPr>
        <w:t>еречень,</w:t>
      </w:r>
      <w:r w:rsidR="00701286" w:rsidRPr="005A0736">
        <w:rPr>
          <w:rFonts w:ascii="Times New Roman" w:hAnsi="Times New Roman" w:cs="Times New Roman"/>
          <w:sz w:val="28"/>
          <w:szCs w:val="28"/>
        </w:rPr>
        <w:t xml:space="preserve"> а также в связи с изменением фактического использования объекта недвижимости его </w:t>
      </w:r>
      <w:r w:rsidR="00701286" w:rsidRPr="008C4555">
        <w:rPr>
          <w:rFonts w:ascii="Times New Roman" w:hAnsi="Times New Roman" w:cs="Times New Roman"/>
          <w:b/>
          <w:sz w:val="28"/>
          <w:szCs w:val="28"/>
        </w:rPr>
        <w:t>собственник (владелец) имеет право обратиться</w:t>
      </w:r>
      <w:r w:rsidR="00614B6B" w:rsidRPr="008C4555">
        <w:rPr>
          <w:rFonts w:ascii="Times New Roman" w:hAnsi="Times New Roman" w:cs="Times New Roman"/>
          <w:b/>
          <w:sz w:val="28"/>
          <w:szCs w:val="28"/>
        </w:rPr>
        <w:t>:</w:t>
      </w:r>
    </w:p>
    <w:p w:rsidR="00701286" w:rsidRPr="005A0736" w:rsidRDefault="00614B6B" w:rsidP="005D28B8">
      <w:pPr>
        <w:spacing w:line="276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286" w:rsidRPr="005A0736">
        <w:rPr>
          <w:rFonts w:ascii="Times New Roman" w:hAnsi="Times New Roman" w:cs="Times New Roman"/>
          <w:sz w:val="28"/>
          <w:szCs w:val="28"/>
        </w:rPr>
        <w:t xml:space="preserve"> в уполномоченный орган в порядке, установленном постановлением Правительства автономного округа от 17.03.2017 № 90-п «О порядке определения вида фактического использования зданий (строений, сооружений) и помещений для целей налогообложения и о внесении изменения в приложение 2 к постановлению Правительства Ханты-Мансийского автономного округа – </w:t>
      </w:r>
      <w:proofErr w:type="spellStart"/>
      <w:r w:rsidR="00701286" w:rsidRPr="005A073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01286" w:rsidRPr="005A0736">
        <w:rPr>
          <w:rFonts w:ascii="Times New Roman" w:hAnsi="Times New Roman" w:cs="Times New Roman"/>
          <w:sz w:val="28"/>
          <w:szCs w:val="28"/>
        </w:rPr>
        <w:t xml:space="preserve"> от 4 мая 2007</w:t>
      </w:r>
      <w:r>
        <w:rPr>
          <w:rFonts w:ascii="Times New Roman" w:hAnsi="Times New Roman" w:cs="Times New Roman"/>
          <w:sz w:val="28"/>
          <w:szCs w:val="28"/>
        </w:rPr>
        <w:t xml:space="preserve"> года № 115-п  </w:t>
      </w:r>
      <w:r w:rsidR="00701286" w:rsidRPr="005A0736">
        <w:rPr>
          <w:rFonts w:ascii="Times New Roman" w:hAnsi="Times New Roman" w:cs="Times New Roman"/>
          <w:sz w:val="28"/>
          <w:szCs w:val="28"/>
        </w:rPr>
        <w:t xml:space="preserve">«О создании комиссии по мобилизации дополнительных доходов в бюджет Ханты-Мансийского автономного округа – </w:t>
      </w:r>
      <w:proofErr w:type="spellStart"/>
      <w:r w:rsidR="00701286" w:rsidRPr="005A0736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701286" w:rsidRPr="005A0736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5A0736" w:rsidRDefault="00701286" w:rsidP="005D28B8">
      <w:pPr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0736">
        <w:rPr>
          <w:rFonts w:ascii="Times New Roman" w:hAnsi="Times New Roman" w:cs="Times New Roman"/>
          <w:b/>
          <w:sz w:val="28"/>
          <w:szCs w:val="28"/>
        </w:rPr>
        <w:t xml:space="preserve">          Информацию по вопросам включения объектов недвижимости в </w:t>
      </w:r>
      <w:r w:rsidR="005A0736">
        <w:rPr>
          <w:rFonts w:ascii="Times New Roman" w:hAnsi="Times New Roman" w:cs="Times New Roman"/>
          <w:b/>
          <w:sz w:val="28"/>
          <w:szCs w:val="28"/>
        </w:rPr>
        <w:t>П</w:t>
      </w:r>
      <w:r w:rsidRPr="005A0736">
        <w:rPr>
          <w:rFonts w:ascii="Times New Roman" w:hAnsi="Times New Roman" w:cs="Times New Roman"/>
          <w:b/>
          <w:sz w:val="28"/>
          <w:szCs w:val="28"/>
        </w:rPr>
        <w:t xml:space="preserve">редварительный перечень можно получить по телефонам: </w:t>
      </w:r>
    </w:p>
    <w:p w:rsidR="00701286" w:rsidRPr="005A0736" w:rsidRDefault="00701286" w:rsidP="005D28B8">
      <w:pPr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0736">
        <w:rPr>
          <w:rFonts w:ascii="Times New Roman" w:hAnsi="Times New Roman" w:cs="Times New Roman"/>
          <w:b/>
          <w:sz w:val="28"/>
          <w:szCs w:val="28"/>
        </w:rPr>
        <w:t xml:space="preserve">8(3467) 39-23-03, 39-25-15 </w:t>
      </w:r>
      <w:r w:rsidR="005A07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A0736">
        <w:rPr>
          <w:rFonts w:ascii="Times New Roman" w:hAnsi="Times New Roman" w:cs="Times New Roman"/>
          <w:b/>
          <w:sz w:val="28"/>
          <w:szCs w:val="28"/>
        </w:rPr>
        <w:t>отдел налоговой политики Управления доходов</w:t>
      </w:r>
      <w:r w:rsidR="005A0736">
        <w:rPr>
          <w:rFonts w:ascii="Times New Roman" w:hAnsi="Times New Roman" w:cs="Times New Roman"/>
          <w:b/>
          <w:sz w:val="28"/>
          <w:szCs w:val="28"/>
        </w:rPr>
        <w:t xml:space="preserve"> Департамента финансов </w:t>
      </w:r>
      <w:proofErr w:type="spellStart"/>
      <w:r w:rsidR="005A0736">
        <w:rPr>
          <w:rFonts w:ascii="Times New Roman" w:hAnsi="Times New Roman" w:cs="Times New Roman"/>
          <w:b/>
          <w:sz w:val="28"/>
          <w:szCs w:val="28"/>
        </w:rPr>
        <w:t>ХМАО-Югры</w:t>
      </w:r>
      <w:proofErr w:type="spellEnd"/>
      <w:r w:rsidRPr="005A0736">
        <w:rPr>
          <w:rFonts w:ascii="Times New Roman" w:hAnsi="Times New Roman" w:cs="Times New Roman"/>
          <w:b/>
          <w:sz w:val="28"/>
          <w:szCs w:val="28"/>
        </w:rPr>
        <w:t>.</w:t>
      </w:r>
    </w:p>
    <w:p w:rsidR="003164EF" w:rsidRPr="00957F02" w:rsidRDefault="00B737AA" w:rsidP="005D28B8">
      <w:pPr>
        <w:tabs>
          <w:tab w:val="left" w:pos="747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57F02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  <w:r w:rsidR="005A0736">
        <w:rPr>
          <w:rFonts w:ascii="Times New Roman" w:hAnsi="Times New Roman"/>
          <w:bCs/>
          <w:sz w:val="28"/>
          <w:szCs w:val="28"/>
        </w:rPr>
        <w:t>Соответственно</w:t>
      </w:r>
      <w:r w:rsidR="001323C6" w:rsidRPr="00957F02">
        <w:rPr>
          <w:rFonts w:ascii="Times New Roman" w:hAnsi="Times New Roman"/>
          <w:bCs/>
          <w:sz w:val="28"/>
          <w:szCs w:val="28"/>
        </w:rPr>
        <w:t xml:space="preserve"> у налогоплательщиков имеется возможность урегулировать с уполномоченным органом вопросы включения (не</w:t>
      </w:r>
      <w:r w:rsidR="00957F02">
        <w:rPr>
          <w:rFonts w:ascii="Times New Roman" w:hAnsi="Times New Roman"/>
          <w:bCs/>
          <w:sz w:val="28"/>
          <w:szCs w:val="28"/>
        </w:rPr>
        <w:t xml:space="preserve"> </w:t>
      </w:r>
      <w:r w:rsidR="001323C6" w:rsidRPr="00957F02">
        <w:rPr>
          <w:rFonts w:ascii="Times New Roman" w:hAnsi="Times New Roman"/>
          <w:bCs/>
          <w:sz w:val="28"/>
          <w:szCs w:val="28"/>
        </w:rPr>
        <w:t xml:space="preserve">включения) объектов недвижимости в Перечень </w:t>
      </w:r>
      <w:r w:rsidR="001323C6" w:rsidRPr="005A0736">
        <w:rPr>
          <w:rFonts w:ascii="Times New Roman" w:hAnsi="Times New Roman"/>
          <w:b/>
          <w:bCs/>
          <w:sz w:val="28"/>
          <w:szCs w:val="28"/>
        </w:rPr>
        <w:t>до наступления налогового периода.</w:t>
      </w:r>
      <w:r w:rsidR="00004898" w:rsidRPr="00957F02">
        <w:rPr>
          <w:rFonts w:ascii="Times New Roman" w:hAnsi="Times New Roman"/>
          <w:bCs/>
          <w:sz w:val="28"/>
          <w:szCs w:val="28"/>
        </w:rPr>
        <w:t xml:space="preserve"> </w:t>
      </w:r>
    </w:p>
    <w:p w:rsidR="005A0736" w:rsidRDefault="001323C6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A0736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  <w:r w:rsidRPr="00957F02">
        <w:rPr>
          <w:rFonts w:ascii="Times New Roman" w:hAnsi="Times New Roman"/>
          <w:bCs/>
          <w:sz w:val="28"/>
          <w:szCs w:val="28"/>
        </w:rPr>
        <w:t xml:space="preserve">на очередной налоговый период </w:t>
      </w:r>
      <w:r w:rsidRPr="005A0736">
        <w:rPr>
          <w:rFonts w:ascii="Times New Roman" w:hAnsi="Times New Roman"/>
          <w:b/>
          <w:bCs/>
          <w:sz w:val="28"/>
          <w:szCs w:val="28"/>
        </w:rPr>
        <w:t xml:space="preserve">утверждается до 1 декабря года, </w:t>
      </w:r>
      <w:r w:rsidRPr="00957F02">
        <w:rPr>
          <w:rFonts w:ascii="Times New Roman" w:hAnsi="Times New Roman"/>
          <w:bCs/>
          <w:sz w:val="28"/>
          <w:szCs w:val="28"/>
        </w:rPr>
        <w:t>предшествующе</w:t>
      </w:r>
      <w:r w:rsidR="00E713F0">
        <w:rPr>
          <w:rFonts w:ascii="Times New Roman" w:hAnsi="Times New Roman"/>
          <w:bCs/>
          <w:sz w:val="28"/>
          <w:szCs w:val="28"/>
        </w:rPr>
        <w:t>го</w:t>
      </w:r>
      <w:r w:rsidRPr="00957F02">
        <w:rPr>
          <w:rFonts w:ascii="Times New Roman" w:hAnsi="Times New Roman"/>
          <w:bCs/>
          <w:sz w:val="28"/>
          <w:szCs w:val="28"/>
        </w:rPr>
        <w:t xml:space="preserve"> очередному налоговому периоду, приказом </w:t>
      </w:r>
      <w:proofErr w:type="spellStart"/>
      <w:r w:rsidRPr="00957F02">
        <w:rPr>
          <w:rFonts w:ascii="Times New Roman" w:hAnsi="Times New Roman"/>
          <w:bCs/>
          <w:sz w:val="28"/>
          <w:szCs w:val="28"/>
        </w:rPr>
        <w:t>Депфина</w:t>
      </w:r>
      <w:proofErr w:type="spellEnd"/>
      <w:r w:rsidRPr="00957F0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957F02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957F02">
        <w:rPr>
          <w:rFonts w:ascii="Times New Roman" w:hAnsi="Times New Roman"/>
          <w:bCs/>
          <w:sz w:val="28"/>
          <w:szCs w:val="28"/>
        </w:rPr>
        <w:t>.</w:t>
      </w:r>
    </w:p>
    <w:p w:rsidR="00614B6B" w:rsidRPr="00614B6B" w:rsidRDefault="001323C6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14B6B">
        <w:rPr>
          <w:rFonts w:ascii="Times New Roman" w:hAnsi="Times New Roman"/>
          <w:b/>
          <w:bCs/>
          <w:sz w:val="28"/>
          <w:szCs w:val="28"/>
        </w:rPr>
        <w:t>В соответствии с пунктом 7 статьи 378.2 НК РФ приказ</w:t>
      </w:r>
      <w:r w:rsidR="00004898" w:rsidRPr="00614B6B">
        <w:rPr>
          <w:rFonts w:ascii="Times New Roman" w:hAnsi="Times New Roman"/>
          <w:b/>
          <w:bCs/>
          <w:sz w:val="28"/>
          <w:szCs w:val="28"/>
        </w:rPr>
        <w:t xml:space="preserve"> об утверждении Перечня</w:t>
      </w:r>
      <w:r w:rsidR="00614B6B" w:rsidRPr="00614B6B">
        <w:rPr>
          <w:rFonts w:ascii="Times New Roman" w:hAnsi="Times New Roman"/>
          <w:b/>
          <w:bCs/>
          <w:sz w:val="28"/>
          <w:szCs w:val="28"/>
        </w:rPr>
        <w:t>:</w:t>
      </w:r>
    </w:p>
    <w:p w:rsidR="00614B6B" w:rsidRDefault="00614B6B" w:rsidP="00D659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</w:t>
      </w:r>
      <w:r w:rsidR="00004898" w:rsidRPr="00957F02">
        <w:rPr>
          <w:rFonts w:ascii="Times New Roman" w:hAnsi="Times New Roman"/>
          <w:bCs/>
          <w:sz w:val="28"/>
          <w:szCs w:val="28"/>
        </w:rPr>
        <w:t xml:space="preserve"> направляется</w:t>
      </w:r>
      <w:r w:rsidR="001323C6" w:rsidRPr="00957F02">
        <w:rPr>
          <w:rFonts w:ascii="Times New Roman" w:hAnsi="Times New Roman"/>
          <w:bCs/>
          <w:sz w:val="28"/>
          <w:szCs w:val="28"/>
        </w:rPr>
        <w:t xml:space="preserve"> в Управление Федеральной налоговой службы по Ханты-Мансийскому автономному округу – </w:t>
      </w:r>
      <w:proofErr w:type="spellStart"/>
      <w:r w:rsidR="001323C6" w:rsidRPr="00957F02">
        <w:rPr>
          <w:rFonts w:ascii="Times New Roman" w:hAnsi="Times New Roman"/>
          <w:bCs/>
          <w:sz w:val="28"/>
          <w:szCs w:val="28"/>
        </w:rPr>
        <w:t>Югре</w:t>
      </w:r>
      <w:proofErr w:type="spellEnd"/>
      <w:r w:rsidR="001323C6" w:rsidRPr="00957F02">
        <w:rPr>
          <w:rFonts w:ascii="Times New Roman" w:hAnsi="Times New Roman"/>
          <w:bCs/>
          <w:sz w:val="28"/>
          <w:szCs w:val="28"/>
        </w:rPr>
        <w:t xml:space="preserve">, </w:t>
      </w:r>
    </w:p>
    <w:p w:rsidR="00004898" w:rsidRDefault="00614B6B" w:rsidP="00D6596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14B6B">
        <w:rPr>
          <w:rFonts w:ascii="Times New Roman" w:hAnsi="Times New Roman"/>
          <w:bCs/>
          <w:sz w:val="28"/>
          <w:szCs w:val="28"/>
        </w:rPr>
        <w:t xml:space="preserve">- </w:t>
      </w:r>
      <w:r w:rsidR="001323C6" w:rsidRPr="00614B6B">
        <w:rPr>
          <w:rFonts w:ascii="Times New Roman" w:hAnsi="Times New Roman"/>
          <w:bCs/>
          <w:sz w:val="28"/>
          <w:szCs w:val="28"/>
        </w:rPr>
        <w:t>разме</w:t>
      </w:r>
      <w:r w:rsidR="00004898" w:rsidRPr="00614B6B">
        <w:rPr>
          <w:rFonts w:ascii="Times New Roman" w:hAnsi="Times New Roman"/>
          <w:bCs/>
          <w:sz w:val="28"/>
          <w:szCs w:val="28"/>
        </w:rPr>
        <w:t>щается</w:t>
      </w:r>
      <w:r w:rsidR="001323C6" w:rsidRPr="00614B6B">
        <w:rPr>
          <w:rFonts w:ascii="Times New Roman" w:hAnsi="Times New Roman"/>
          <w:bCs/>
          <w:sz w:val="28"/>
          <w:szCs w:val="28"/>
        </w:rPr>
        <w:t xml:space="preserve"> на официальном сайте </w:t>
      </w:r>
      <w:proofErr w:type="spellStart"/>
      <w:r w:rsidR="001323C6" w:rsidRPr="00614B6B">
        <w:rPr>
          <w:rFonts w:ascii="Times New Roman" w:hAnsi="Times New Roman"/>
          <w:bCs/>
          <w:sz w:val="28"/>
          <w:szCs w:val="28"/>
        </w:rPr>
        <w:t>Д</w:t>
      </w:r>
      <w:r w:rsidR="00004898" w:rsidRPr="00614B6B">
        <w:rPr>
          <w:rFonts w:ascii="Times New Roman" w:hAnsi="Times New Roman"/>
          <w:bCs/>
          <w:sz w:val="28"/>
          <w:szCs w:val="28"/>
        </w:rPr>
        <w:t>епфина</w:t>
      </w:r>
      <w:proofErr w:type="spellEnd"/>
      <w:r w:rsidR="00004898" w:rsidRPr="00614B6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004898" w:rsidRPr="00614B6B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="00004898" w:rsidRPr="00614B6B">
        <w:rPr>
          <w:rFonts w:ascii="Times New Roman" w:hAnsi="Times New Roman"/>
          <w:bCs/>
          <w:sz w:val="28"/>
          <w:szCs w:val="28"/>
        </w:rPr>
        <w:t xml:space="preserve"> </w:t>
      </w:r>
      <w:r w:rsidR="00E713F0" w:rsidRPr="00614B6B">
        <w:rPr>
          <w:rFonts w:ascii="Times New Roman" w:hAnsi="Times New Roman"/>
          <w:bCs/>
          <w:sz w:val="28"/>
          <w:szCs w:val="28"/>
        </w:rPr>
        <w:t xml:space="preserve">в разделе «Налоговая политика» / «Нормативные правовые акты в сфере налогообложения» </w:t>
      </w:r>
      <w:r w:rsidR="00004898" w:rsidRPr="00614B6B">
        <w:rPr>
          <w:rFonts w:ascii="Times New Roman" w:hAnsi="Times New Roman"/>
          <w:bCs/>
          <w:sz w:val="28"/>
          <w:szCs w:val="28"/>
        </w:rPr>
        <w:t xml:space="preserve">и информационно-аналитическом портале </w:t>
      </w:r>
      <w:proofErr w:type="spellStart"/>
      <w:r w:rsidR="00004898" w:rsidRPr="00614B6B">
        <w:rPr>
          <w:rFonts w:ascii="Times New Roman" w:hAnsi="Times New Roman"/>
          <w:bCs/>
          <w:sz w:val="28"/>
          <w:szCs w:val="28"/>
        </w:rPr>
        <w:t>ugra-news.ru</w:t>
      </w:r>
      <w:proofErr w:type="spellEnd"/>
      <w:r w:rsidR="00004898" w:rsidRPr="00614B6B">
        <w:rPr>
          <w:rFonts w:ascii="Times New Roman" w:hAnsi="Times New Roman"/>
          <w:bCs/>
          <w:sz w:val="28"/>
          <w:szCs w:val="28"/>
        </w:rPr>
        <w:t>».</w:t>
      </w:r>
    </w:p>
    <w:p w:rsidR="00737EC2" w:rsidRDefault="00737EC2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4B6B" w:rsidRPr="00737EC2" w:rsidRDefault="00614B6B" w:rsidP="005D28B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Cs/>
          <w:sz w:val="32"/>
          <w:szCs w:val="32"/>
        </w:rPr>
      </w:pPr>
    </w:p>
    <w:sectPr w:rsidR="00614B6B" w:rsidRPr="00737EC2" w:rsidSect="005065BA">
      <w:headerReference w:type="default" r:id="rId9"/>
      <w:pgSz w:w="11905" w:h="16838"/>
      <w:pgMar w:top="567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C2" w:rsidRDefault="00737EC2" w:rsidP="00DB50A4">
      <w:pPr>
        <w:spacing w:after="0" w:line="240" w:lineRule="auto"/>
      </w:pPr>
      <w:r>
        <w:separator/>
      </w:r>
    </w:p>
  </w:endnote>
  <w:endnote w:type="continuationSeparator" w:id="0">
    <w:p w:rsidR="00737EC2" w:rsidRDefault="00737EC2" w:rsidP="00DB5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C2" w:rsidRDefault="00737EC2" w:rsidP="00DB50A4">
      <w:pPr>
        <w:spacing w:after="0" w:line="240" w:lineRule="auto"/>
      </w:pPr>
      <w:r>
        <w:separator/>
      </w:r>
    </w:p>
  </w:footnote>
  <w:footnote w:type="continuationSeparator" w:id="0">
    <w:p w:rsidR="00737EC2" w:rsidRDefault="00737EC2" w:rsidP="00DB5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00892"/>
      <w:docPartObj>
        <w:docPartGallery w:val="Page Numbers (Top of Page)"/>
        <w:docPartUnique/>
      </w:docPartObj>
    </w:sdtPr>
    <w:sdtContent>
      <w:p w:rsidR="00737EC2" w:rsidRDefault="002419FF">
        <w:pPr>
          <w:pStyle w:val="a9"/>
          <w:jc w:val="center"/>
        </w:pPr>
        <w:fldSimple w:instr=" PAGE   \* MERGEFORMAT ">
          <w:r w:rsidR="00066EFF">
            <w:rPr>
              <w:noProof/>
            </w:rPr>
            <w:t>4</w:t>
          </w:r>
        </w:fldSimple>
      </w:p>
    </w:sdtContent>
  </w:sdt>
  <w:p w:rsidR="00737EC2" w:rsidRDefault="00737E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43E83"/>
    <w:multiLevelType w:val="hybridMultilevel"/>
    <w:tmpl w:val="674E834A"/>
    <w:lvl w:ilvl="0" w:tplc="0BDC5E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625"/>
    <w:rsid w:val="00004898"/>
    <w:rsid w:val="000050FF"/>
    <w:rsid w:val="00045DCA"/>
    <w:rsid w:val="00055CAB"/>
    <w:rsid w:val="00064432"/>
    <w:rsid w:val="00066EFF"/>
    <w:rsid w:val="000759B1"/>
    <w:rsid w:val="000765D0"/>
    <w:rsid w:val="00084B7B"/>
    <w:rsid w:val="0009777F"/>
    <w:rsid w:val="000A4C80"/>
    <w:rsid w:val="000F75DB"/>
    <w:rsid w:val="0010139F"/>
    <w:rsid w:val="001323C6"/>
    <w:rsid w:val="00133A4C"/>
    <w:rsid w:val="00147D09"/>
    <w:rsid w:val="00156184"/>
    <w:rsid w:val="001946D1"/>
    <w:rsid w:val="001A022C"/>
    <w:rsid w:val="001C416E"/>
    <w:rsid w:val="001D2256"/>
    <w:rsid w:val="001E0658"/>
    <w:rsid w:val="001F3030"/>
    <w:rsid w:val="001F6D7D"/>
    <w:rsid w:val="00201972"/>
    <w:rsid w:val="0020550A"/>
    <w:rsid w:val="00213881"/>
    <w:rsid w:val="00234299"/>
    <w:rsid w:val="0024131D"/>
    <w:rsid w:val="002419FF"/>
    <w:rsid w:val="0026244D"/>
    <w:rsid w:val="00267B5B"/>
    <w:rsid w:val="002A1338"/>
    <w:rsid w:val="002B18B8"/>
    <w:rsid w:val="002D6E06"/>
    <w:rsid w:val="002F446E"/>
    <w:rsid w:val="00304827"/>
    <w:rsid w:val="00314A5B"/>
    <w:rsid w:val="003164EF"/>
    <w:rsid w:val="00323271"/>
    <w:rsid w:val="00324257"/>
    <w:rsid w:val="00345AB4"/>
    <w:rsid w:val="00364AF3"/>
    <w:rsid w:val="003A366D"/>
    <w:rsid w:val="003B55B7"/>
    <w:rsid w:val="003F2696"/>
    <w:rsid w:val="0042312D"/>
    <w:rsid w:val="004E6440"/>
    <w:rsid w:val="004F17FB"/>
    <w:rsid w:val="005065BA"/>
    <w:rsid w:val="005068DD"/>
    <w:rsid w:val="00522790"/>
    <w:rsid w:val="005424D2"/>
    <w:rsid w:val="00545FBF"/>
    <w:rsid w:val="00565641"/>
    <w:rsid w:val="00582C94"/>
    <w:rsid w:val="005A0736"/>
    <w:rsid w:val="005B1A98"/>
    <w:rsid w:val="005B5B17"/>
    <w:rsid w:val="005D28B8"/>
    <w:rsid w:val="005D749B"/>
    <w:rsid w:val="00602670"/>
    <w:rsid w:val="00614B6B"/>
    <w:rsid w:val="0062033C"/>
    <w:rsid w:val="00627DBA"/>
    <w:rsid w:val="00637CFF"/>
    <w:rsid w:val="00641CF5"/>
    <w:rsid w:val="00643D4B"/>
    <w:rsid w:val="006806EE"/>
    <w:rsid w:val="00682A01"/>
    <w:rsid w:val="00686CB7"/>
    <w:rsid w:val="00690D80"/>
    <w:rsid w:val="00697F10"/>
    <w:rsid w:val="006C14E6"/>
    <w:rsid w:val="006D7715"/>
    <w:rsid w:val="006E4FAA"/>
    <w:rsid w:val="006F76EE"/>
    <w:rsid w:val="00701286"/>
    <w:rsid w:val="00707231"/>
    <w:rsid w:val="00730B78"/>
    <w:rsid w:val="00737EC2"/>
    <w:rsid w:val="007737B0"/>
    <w:rsid w:val="00780583"/>
    <w:rsid w:val="00795DD7"/>
    <w:rsid w:val="007B55B3"/>
    <w:rsid w:val="007C046D"/>
    <w:rsid w:val="007D3661"/>
    <w:rsid w:val="007D6982"/>
    <w:rsid w:val="007E2F12"/>
    <w:rsid w:val="00807EE9"/>
    <w:rsid w:val="00816E55"/>
    <w:rsid w:val="00820D7F"/>
    <w:rsid w:val="0086405D"/>
    <w:rsid w:val="00883FA1"/>
    <w:rsid w:val="008C4555"/>
    <w:rsid w:val="008D3563"/>
    <w:rsid w:val="008E72EE"/>
    <w:rsid w:val="00940A8A"/>
    <w:rsid w:val="009458C1"/>
    <w:rsid w:val="00957F02"/>
    <w:rsid w:val="009C0A4F"/>
    <w:rsid w:val="009D1A20"/>
    <w:rsid w:val="009D39ED"/>
    <w:rsid w:val="009E4B77"/>
    <w:rsid w:val="00A04EF8"/>
    <w:rsid w:val="00A2359A"/>
    <w:rsid w:val="00A37881"/>
    <w:rsid w:val="00A44E68"/>
    <w:rsid w:val="00A9291A"/>
    <w:rsid w:val="00A9488E"/>
    <w:rsid w:val="00AA0E13"/>
    <w:rsid w:val="00AB4260"/>
    <w:rsid w:val="00AE4625"/>
    <w:rsid w:val="00AE79B8"/>
    <w:rsid w:val="00B10DC4"/>
    <w:rsid w:val="00B34D0F"/>
    <w:rsid w:val="00B47F70"/>
    <w:rsid w:val="00B64A6E"/>
    <w:rsid w:val="00B737AA"/>
    <w:rsid w:val="00BE00BE"/>
    <w:rsid w:val="00BE03AE"/>
    <w:rsid w:val="00C03C80"/>
    <w:rsid w:val="00C521AA"/>
    <w:rsid w:val="00CA20C3"/>
    <w:rsid w:val="00CC5F28"/>
    <w:rsid w:val="00CC7523"/>
    <w:rsid w:val="00CE5E6B"/>
    <w:rsid w:val="00D02C89"/>
    <w:rsid w:val="00D61125"/>
    <w:rsid w:val="00D6596B"/>
    <w:rsid w:val="00D71C63"/>
    <w:rsid w:val="00D8122B"/>
    <w:rsid w:val="00D87AE1"/>
    <w:rsid w:val="00D9259E"/>
    <w:rsid w:val="00DB50A4"/>
    <w:rsid w:val="00DD1484"/>
    <w:rsid w:val="00E02465"/>
    <w:rsid w:val="00E41B05"/>
    <w:rsid w:val="00E64225"/>
    <w:rsid w:val="00E713F0"/>
    <w:rsid w:val="00E740CF"/>
    <w:rsid w:val="00E771D5"/>
    <w:rsid w:val="00E8062A"/>
    <w:rsid w:val="00E87D29"/>
    <w:rsid w:val="00ED4C69"/>
    <w:rsid w:val="00EF1C4C"/>
    <w:rsid w:val="00EF47FD"/>
    <w:rsid w:val="00EF56F4"/>
    <w:rsid w:val="00F264FC"/>
    <w:rsid w:val="00F330A6"/>
    <w:rsid w:val="00F51BEC"/>
    <w:rsid w:val="00F71377"/>
    <w:rsid w:val="00F83CC7"/>
    <w:rsid w:val="00F92056"/>
    <w:rsid w:val="00F9756D"/>
    <w:rsid w:val="00FA393D"/>
    <w:rsid w:val="00FF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E46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27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E8062A"/>
    <w:rPr>
      <w:color w:val="954F72" w:themeColor="followedHyperlink"/>
      <w:u w:val="single"/>
    </w:rPr>
  </w:style>
  <w:style w:type="paragraph" w:customStyle="1" w:styleId="ConsPlusNormal">
    <w:name w:val="ConsPlusNormal"/>
    <w:rsid w:val="00DD14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45DCA"/>
    <w:rPr>
      <w:vertAlign w:val="superscript"/>
    </w:rPr>
  </w:style>
  <w:style w:type="paragraph" w:styleId="a8">
    <w:name w:val="List Paragraph"/>
    <w:basedOn w:val="a"/>
    <w:uiPriority w:val="34"/>
    <w:qFormat/>
    <w:rsid w:val="00AA0E13"/>
    <w:pPr>
      <w:spacing w:after="200" w:line="276" w:lineRule="auto"/>
      <w:ind w:left="720"/>
      <w:contextualSpacing/>
    </w:pPr>
  </w:style>
  <w:style w:type="character" w:customStyle="1" w:styleId="hmaodepartmentemail">
    <w:name w:val="hmao_department_email"/>
    <w:basedOn w:val="a0"/>
    <w:rsid w:val="00957F02"/>
  </w:style>
  <w:style w:type="paragraph" w:styleId="a9">
    <w:name w:val="header"/>
    <w:basedOn w:val="a"/>
    <w:link w:val="aa"/>
    <w:uiPriority w:val="99"/>
    <w:unhideWhenUsed/>
    <w:rsid w:val="00BE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00BE"/>
  </w:style>
  <w:style w:type="paragraph" w:styleId="ab">
    <w:name w:val="footer"/>
    <w:basedOn w:val="a"/>
    <w:link w:val="ac"/>
    <w:uiPriority w:val="99"/>
    <w:semiHidden/>
    <w:unhideWhenUsed/>
    <w:rsid w:val="00BE00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00BE"/>
  </w:style>
  <w:style w:type="paragraph" w:styleId="ad">
    <w:name w:val="Normal (Web)"/>
    <w:basedOn w:val="a"/>
    <w:uiPriority w:val="99"/>
    <w:unhideWhenUsed/>
    <w:rsid w:val="00C03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03C8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pfin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Наталья Григорьевна</dc:creator>
  <cp:lastModifiedBy>GavrilenkoYS</cp:lastModifiedBy>
  <cp:revision>19</cp:revision>
  <cp:lastPrinted>2019-09-03T14:35:00Z</cp:lastPrinted>
  <dcterms:created xsi:type="dcterms:W3CDTF">2019-08-01T07:45:00Z</dcterms:created>
  <dcterms:modified xsi:type="dcterms:W3CDTF">2019-09-09T05:02:00Z</dcterms:modified>
</cp:coreProperties>
</file>