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471" w:rsidRDefault="00A27471" w:rsidP="00A27471">
      <w:pPr>
        <w:pStyle w:val="a3"/>
        <w:tabs>
          <w:tab w:val="left" w:pos="4500"/>
          <w:tab w:val="left" w:pos="4680"/>
        </w:tabs>
        <w:ind w:left="-180" w:right="-5" w:firstLine="180"/>
        <w:rPr>
          <w:b/>
          <w:sz w:val="28"/>
        </w:rPr>
      </w:pP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600075" cy="771525"/>
            <wp:effectExtent l="19050" t="0" r="9525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471" w:rsidRDefault="00A27471" w:rsidP="00A27471">
      <w:pPr>
        <w:pStyle w:val="1"/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 ГОРОД УРАЙ</w:t>
      </w:r>
    </w:p>
    <w:p w:rsidR="00A27471" w:rsidRDefault="00A27471" w:rsidP="00A274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- ЮГРА</w:t>
      </w:r>
    </w:p>
    <w:p w:rsidR="00A27471" w:rsidRDefault="00A27471" w:rsidP="00A27471">
      <w:pPr>
        <w:pStyle w:val="2"/>
      </w:pPr>
      <w:r>
        <w:t>ДУМА ГОРОДА УРАЙ</w:t>
      </w:r>
    </w:p>
    <w:p w:rsidR="00A27471" w:rsidRDefault="00A27471" w:rsidP="00A27471">
      <w:pPr>
        <w:jc w:val="center"/>
      </w:pPr>
    </w:p>
    <w:p w:rsidR="00A27471" w:rsidRDefault="00A27471" w:rsidP="00A274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АППАРАТ ДУМЫ</w:t>
      </w:r>
    </w:p>
    <w:p w:rsidR="00A27471" w:rsidRDefault="00A27471" w:rsidP="00A27471">
      <w:pPr>
        <w:jc w:val="center"/>
      </w:pPr>
    </w:p>
    <w:p w:rsidR="00A27471" w:rsidRDefault="00A27471" w:rsidP="00A274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ЮРИДИЧЕСКИЙ ОТДЕЛ</w:t>
      </w:r>
    </w:p>
    <w:p w:rsidR="00A27471" w:rsidRDefault="00A27471" w:rsidP="00A27471">
      <w:pPr>
        <w:pStyle w:val="21"/>
        <w:rPr>
          <w:sz w:val="20"/>
        </w:rPr>
      </w:pPr>
    </w:p>
    <w:tbl>
      <w:tblPr>
        <w:tblW w:w="0" w:type="auto"/>
        <w:tblLayout w:type="fixed"/>
        <w:tblLook w:val="04A0"/>
      </w:tblPr>
      <w:tblGrid>
        <w:gridCol w:w="5211"/>
        <w:gridCol w:w="4785"/>
      </w:tblGrid>
      <w:tr w:rsidR="00A27471" w:rsidTr="009D2409">
        <w:tc>
          <w:tcPr>
            <w:tcW w:w="5211" w:type="dxa"/>
            <w:hideMark/>
          </w:tcPr>
          <w:p w:rsidR="00A27471" w:rsidRDefault="00A27471" w:rsidP="009D2409">
            <w:pPr>
              <w:rPr>
                <w:sz w:val="24"/>
              </w:rPr>
            </w:pPr>
            <w:r>
              <w:rPr>
                <w:sz w:val="24"/>
              </w:rPr>
              <w:t>628285, Ханты-Мансийский автономный округ</w:t>
            </w:r>
          </w:p>
          <w:p w:rsidR="00A27471" w:rsidRDefault="00A27471" w:rsidP="009D2409">
            <w:pPr>
              <w:rPr>
                <w:sz w:val="24"/>
              </w:rPr>
            </w:pPr>
            <w:r>
              <w:rPr>
                <w:sz w:val="24"/>
              </w:rPr>
              <w:t xml:space="preserve">              Тюменской области</w:t>
            </w:r>
          </w:p>
          <w:p w:rsidR="00A27471" w:rsidRDefault="00A27471" w:rsidP="009D2409">
            <w:pPr>
              <w:rPr>
                <w:sz w:val="24"/>
              </w:rPr>
            </w:pPr>
            <w:r>
              <w:rPr>
                <w:sz w:val="24"/>
              </w:rPr>
              <w:t xml:space="preserve">              г. Урай, микрорайон 2, дом 60</w:t>
            </w:r>
          </w:p>
        </w:tc>
        <w:tc>
          <w:tcPr>
            <w:tcW w:w="4785" w:type="dxa"/>
            <w:hideMark/>
          </w:tcPr>
          <w:p w:rsidR="00A27471" w:rsidRDefault="00A27471" w:rsidP="009D2409">
            <w:pPr>
              <w:rPr>
                <w:sz w:val="24"/>
              </w:rPr>
            </w:pPr>
            <w:r>
              <w:rPr>
                <w:sz w:val="24"/>
              </w:rPr>
              <w:t>Тел. 33395, факс 33395</w:t>
            </w:r>
          </w:p>
          <w:p w:rsidR="00A27471" w:rsidRDefault="00A27471" w:rsidP="009D2409">
            <w:pPr>
              <w:rPr>
                <w:sz w:val="24"/>
              </w:rPr>
            </w:pPr>
            <w:r>
              <w:rPr>
                <w:sz w:val="24"/>
              </w:rPr>
              <w:t xml:space="preserve">Электронная почта: </w:t>
            </w:r>
            <w:proofErr w:type="spellStart"/>
            <w:r>
              <w:rPr>
                <w:sz w:val="24"/>
                <w:lang w:val="en-US"/>
              </w:rPr>
              <w:t>duma</w:t>
            </w:r>
            <w:proofErr w:type="spellEnd"/>
            <w:r>
              <w:rPr>
                <w:sz w:val="24"/>
              </w:rPr>
              <w:t>2@</w:t>
            </w:r>
            <w:proofErr w:type="spellStart"/>
            <w:r>
              <w:rPr>
                <w:sz w:val="24"/>
                <w:lang w:val="en-US"/>
              </w:rPr>
              <w:t>ura</w:t>
            </w:r>
            <w:proofErr w:type="spellEnd"/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>.</w:t>
            </w:r>
            <w:proofErr w:type="spellStart"/>
            <w:r>
              <w:rPr>
                <w:sz w:val="24"/>
                <w:lang w:val="en-US"/>
              </w:rPr>
              <w:t>ru</w:t>
            </w:r>
            <w:proofErr w:type="spellEnd"/>
          </w:p>
        </w:tc>
      </w:tr>
    </w:tbl>
    <w:p w:rsidR="00A27471" w:rsidRDefault="00842FC7" w:rsidP="00A27471">
      <w:pPr>
        <w:jc w:val="both"/>
        <w:rPr>
          <w:sz w:val="24"/>
        </w:rPr>
      </w:pPr>
      <w:r w:rsidRPr="00842FC7">
        <w:pict>
          <v:line id="_x0000_s1026" style="position:absolute;left:0;text-align:left;z-index:251658240;mso-position-horizontal-relative:text;mso-position-vertical-relative:text" from="-5.85pt,9.3pt" to="490.95pt,9.3pt" o:allowincell="f" strokeweight="2.5pt"/>
        </w:pict>
      </w:r>
    </w:p>
    <w:p w:rsidR="00A27471" w:rsidRDefault="00A27471" w:rsidP="00A27471">
      <w:pPr>
        <w:rPr>
          <w:sz w:val="28"/>
          <w:szCs w:val="28"/>
        </w:rPr>
      </w:pPr>
    </w:p>
    <w:p w:rsidR="00A27471" w:rsidRPr="00A27471" w:rsidRDefault="00A27471" w:rsidP="00A27471">
      <w:pPr>
        <w:rPr>
          <w:sz w:val="28"/>
          <w:szCs w:val="28"/>
          <w:lang w:val="en-US"/>
        </w:rPr>
      </w:pPr>
      <w:r>
        <w:rPr>
          <w:sz w:val="28"/>
          <w:szCs w:val="28"/>
        </w:rPr>
        <w:t>От 05.05.2017 №1</w:t>
      </w:r>
      <w:r>
        <w:rPr>
          <w:sz w:val="28"/>
          <w:szCs w:val="28"/>
          <w:lang w:val="en-US"/>
        </w:rPr>
        <w:t>9</w:t>
      </w:r>
    </w:p>
    <w:p w:rsidR="00A27471" w:rsidRDefault="00A27471" w:rsidP="00A27471">
      <w:pPr>
        <w:jc w:val="center"/>
        <w:rPr>
          <w:sz w:val="28"/>
          <w:szCs w:val="28"/>
        </w:rPr>
      </w:pPr>
    </w:p>
    <w:p w:rsidR="00A27471" w:rsidRDefault="00A27471" w:rsidP="00A2747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ПРАВОВОЕ ЗАКЛЮЧЕНИЕ</w:t>
      </w:r>
    </w:p>
    <w:p w:rsidR="00A27471" w:rsidRDefault="00A27471" w:rsidP="00A2747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проект решения Думы города Урай </w:t>
      </w:r>
    </w:p>
    <w:p w:rsidR="00A27471" w:rsidRDefault="00A27471" w:rsidP="00A2747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</w:rPr>
        <w:t xml:space="preserve">О признании </w:t>
      </w:r>
      <w:proofErr w:type="gramStart"/>
      <w:r>
        <w:rPr>
          <w:sz w:val="28"/>
        </w:rPr>
        <w:t>утратившими</w:t>
      </w:r>
      <w:proofErr w:type="gramEnd"/>
      <w:r>
        <w:rPr>
          <w:sz w:val="28"/>
        </w:rPr>
        <w:t xml:space="preserve"> силу решений Думы города Урай</w:t>
      </w:r>
      <w:r>
        <w:rPr>
          <w:sz w:val="28"/>
          <w:szCs w:val="28"/>
        </w:rPr>
        <w:t>»</w:t>
      </w:r>
    </w:p>
    <w:p w:rsidR="00A27471" w:rsidRDefault="00A27471" w:rsidP="00A2747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27471" w:rsidRDefault="00A27471" w:rsidP="00A274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Рассмотрев представленный главой города Урай проект решения Думы города Урай «</w:t>
      </w:r>
      <w:r>
        <w:rPr>
          <w:sz w:val="28"/>
        </w:rPr>
        <w:t>О признании утратившими силу решений Думы города Урай</w:t>
      </w:r>
      <w:r>
        <w:rPr>
          <w:sz w:val="28"/>
          <w:szCs w:val="28"/>
        </w:rPr>
        <w:t>», сообщаю следующее.</w:t>
      </w:r>
    </w:p>
    <w:p w:rsidR="00A27471" w:rsidRDefault="00A27471" w:rsidP="00A27471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Согласно пункту 3 статьи 41</w:t>
      </w:r>
      <w:r>
        <w:rPr>
          <w:sz w:val="28"/>
          <w:szCs w:val="28"/>
        </w:rPr>
        <w:t xml:space="preserve"> Федерального закона от 06.10.2003 №131-ФЗ «Об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общих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принципах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организации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местного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самоуправления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Российской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Федерации» о</w:t>
      </w:r>
      <w:r>
        <w:rPr>
          <w:rFonts w:eastAsiaTheme="minorHAnsi"/>
          <w:sz w:val="28"/>
          <w:szCs w:val="28"/>
          <w:lang w:eastAsia="en-US"/>
        </w:rPr>
        <w:t xml:space="preserve">снованиями для государственной регистрации органов местной администрации в качестве юридических лиц являются </w:t>
      </w:r>
      <w:r w:rsidRPr="00D61017">
        <w:rPr>
          <w:rFonts w:eastAsiaTheme="minorHAnsi"/>
          <w:i/>
          <w:sz w:val="28"/>
          <w:szCs w:val="28"/>
          <w:lang w:eastAsia="en-US"/>
        </w:rPr>
        <w:t>решение представительного органа</w:t>
      </w:r>
      <w:r>
        <w:rPr>
          <w:rFonts w:eastAsiaTheme="minorHAnsi"/>
          <w:sz w:val="28"/>
          <w:szCs w:val="28"/>
          <w:lang w:eastAsia="en-US"/>
        </w:rPr>
        <w:t xml:space="preserve">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органом. </w:t>
      </w:r>
      <w:proofErr w:type="gramEnd"/>
    </w:p>
    <w:p w:rsidR="00A27471" w:rsidRDefault="00A27471" w:rsidP="00A274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период с 2008 по 2014 год в структуру администрации города</w:t>
      </w:r>
      <w:r w:rsidRPr="002C3949">
        <w:rPr>
          <w:sz w:val="28"/>
          <w:szCs w:val="28"/>
        </w:rPr>
        <w:t xml:space="preserve"> Урай</w:t>
      </w:r>
      <w:r>
        <w:rPr>
          <w:sz w:val="28"/>
          <w:szCs w:val="28"/>
        </w:rPr>
        <w:t xml:space="preserve"> входило </w:t>
      </w:r>
      <w:r w:rsidRPr="000F5FE5">
        <w:rPr>
          <w:sz w:val="28"/>
          <w:szCs w:val="28"/>
        </w:rPr>
        <w:t xml:space="preserve">Управление </w:t>
      </w:r>
      <w:r w:rsidR="00EE48A8">
        <w:rPr>
          <w:sz w:val="28"/>
          <w:szCs w:val="28"/>
        </w:rPr>
        <w:t>здравоохранения</w:t>
      </w:r>
      <w:r>
        <w:rPr>
          <w:sz w:val="28"/>
          <w:szCs w:val="28"/>
        </w:rPr>
        <w:t xml:space="preserve"> (далее Управление), до 2012 года оно являлось органом местной администрации со статусом юридического лица.</w:t>
      </w:r>
      <w:r w:rsidRPr="000F5FE5">
        <w:rPr>
          <w:sz w:val="28"/>
          <w:szCs w:val="28"/>
        </w:rPr>
        <w:t xml:space="preserve"> </w:t>
      </w:r>
      <w:r>
        <w:rPr>
          <w:sz w:val="28"/>
          <w:szCs w:val="28"/>
        </w:rPr>
        <w:t>Для его государственной регистрации Думой города было принято решение об учреждении этого органа, утверждено положение о нем.</w:t>
      </w:r>
    </w:p>
    <w:p w:rsidR="00A27471" w:rsidRDefault="00A27471" w:rsidP="00A274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Управление в структуру администрации не входит, как орган администрации города со статусом юридического лица оно </w:t>
      </w:r>
      <w:r w:rsidRPr="00A27471">
        <w:rPr>
          <w:sz w:val="28"/>
          <w:szCs w:val="28"/>
        </w:rPr>
        <w:t>реорганизовано</w:t>
      </w:r>
      <w:r>
        <w:rPr>
          <w:sz w:val="28"/>
          <w:szCs w:val="28"/>
        </w:rPr>
        <w:t xml:space="preserve">, вышеуказанные решения Думы, а также решения, которыми в них вносились изменения, фактически не применяются. Представленным проектом решения предлагается признать их утратившими силу. </w:t>
      </w:r>
    </w:p>
    <w:p w:rsidR="00A27471" w:rsidRDefault="00A27471" w:rsidP="00A27471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B20">
        <w:rPr>
          <w:rFonts w:ascii="Times New Roman" w:hAnsi="Times New Roman" w:cs="Times New Roman"/>
          <w:sz w:val="28"/>
          <w:szCs w:val="28"/>
        </w:rPr>
        <w:t xml:space="preserve">Принятие </w:t>
      </w:r>
      <w:r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1C7B20">
        <w:rPr>
          <w:rFonts w:ascii="Times New Roman" w:hAnsi="Times New Roman" w:cs="Times New Roman"/>
          <w:sz w:val="28"/>
          <w:szCs w:val="28"/>
        </w:rPr>
        <w:t xml:space="preserve">проекта входит в компетенцию Думы города. </w:t>
      </w:r>
    </w:p>
    <w:p w:rsidR="00A27471" w:rsidRDefault="00A27471" w:rsidP="00A27471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7471" w:rsidRPr="00110566" w:rsidRDefault="00A27471" w:rsidP="00A27471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Pr="00110566">
        <w:rPr>
          <w:rFonts w:ascii="Times New Roman" w:hAnsi="Times New Roman" w:cs="Times New Roman"/>
          <w:sz w:val="28"/>
          <w:szCs w:val="28"/>
        </w:rPr>
        <w:t>роек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1105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указаны все решения </w:t>
      </w:r>
      <w:r w:rsidRPr="00110566">
        <w:rPr>
          <w:rFonts w:ascii="Times New Roman" w:hAnsi="Times New Roman" w:cs="Times New Roman"/>
          <w:sz w:val="28"/>
          <w:szCs w:val="28"/>
        </w:rPr>
        <w:t>по вопросам организации деятельности Управления в качестве органа администрации город</w:t>
      </w:r>
      <w:r>
        <w:rPr>
          <w:rFonts w:ascii="Times New Roman" w:hAnsi="Times New Roman" w:cs="Times New Roman"/>
          <w:sz w:val="28"/>
          <w:szCs w:val="28"/>
        </w:rPr>
        <w:t xml:space="preserve">а со статусом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юридического лица, </w:t>
      </w:r>
      <w:r w:rsidRPr="00110566">
        <w:rPr>
          <w:rFonts w:ascii="Times New Roman" w:hAnsi="Times New Roman" w:cs="Times New Roman"/>
          <w:sz w:val="28"/>
          <w:szCs w:val="28"/>
        </w:rPr>
        <w:t>которые были приняты Думой города</w:t>
      </w:r>
      <w:r w:rsidR="00AD2FC3">
        <w:rPr>
          <w:rFonts w:ascii="Times New Roman" w:hAnsi="Times New Roman" w:cs="Times New Roman"/>
          <w:sz w:val="28"/>
          <w:szCs w:val="28"/>
        </w:rPr>
        <w:t xml:space="preserve"> и до настоящего времени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2FC3">
        <w:rPr>
          <w:rFonts w:ascii="Times New Roman" w:hAnsi="Times New Roman" w:cs="Times New Roman"/>
          <w:sz w:val="28"/>
          <w:szCs w:val="28"/>
        </w:rPr>
        <w:t>не признаны утратившими силу.</w:t>
      </w:r>
    </w:p>
    <w:p w:rsidR="00A27471" w:rsidRPr="00110566" w:rsidRDefault="00A27471" w:rsidP="00A27471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7471" w:rsidRPr="00110566" w:rsidRDefault="00A27471" w:rsidP="00A27471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566">
        <w:rPr>
          <w:rFonts w:ascii="Times New Roman" w:hAnsi="Times New Roman" w:cs="Times New Roman"/>
          <w:sz w:val="28"/>
          <w:szCs w:val="28"/>
        </w:rPr>
        <w:t>Внутренняя логика проекта решения соблюдена, противоречия между его нормами отсутствуют.</w:t>
      </w:r>
    </w:p>
    <w:p w:rsidR="00A27471" w:rsidRDefault="00A27471" w:rsidP="00A27471">
      <w:pPr>
        <w:pStyle w:val="a5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7471" w:rsidRPr="001C7B20" w:rsidRDefault="00A27471" w:rsidP="00A27471">
      <w:pPr>
        <w:pStyle w:val="a5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1C7B20">
        <w:rPr>
          <w:rFonts w:ascii="Times New Roman" w:hAnsi="Times New Roman" w:cs="Times New Roman"/>
          <w:b/>
          <w:sz w:val="28"/>
          <w:szCs w:val="28"/>
        </w:rPr>
        <w:t xml:space="preserve">роект решения действующему законодательству не противоречит, </w:t>
      </w:r>
      <w:proofErr w:type="spellStart"/>
      <w:r w:rsidRPr="001C7B20">
        <w:rPr>
          <w:rFonts w:ascii="Times New Roman" w:hAnsi="Times New Roman" w:cs="Times New Roman"/>
          <w:b/>
          <w:sz w:val="28"/>
          <w:szCs w:val="28"/>
        </w:rPr>
        <w:t>коррупциогенных</w:t>
      </w:r>
      <w:proofErr w:type="spellEnd"/>
      <w:r w:rsidRPr="001C7B20">
        <w:rPr>
          <w:rFonts w:ascii="Times New Roman" w:hAnsi="Times New Roman" w:cs="Times New Roman"/>
          <w:b/>
          <w:sz w:val="28"/>
          <w:szCs w:val="28"/>
        </w:rPr>
        <w:t xml:space="preserve">  факторов не содержит.</w:t>
      </w:r>
    </w:p>
    <w:p w:rsidR="00A27471" w:rsidRDefault="00A27471" w:rsidP="00A27471">
      <w:pPr>
        <w:ind w:firstLine="708"/>
        <w:jc w:val="both"/>
        <w:rPr>
          <w:sz w:val="28"/>
          <w:szCs w:val="28"/>
        </w:rPr>
      </w:pPr>
    </w:p>
    <w:p w:rsidR="00AD2FC3" w:rsidRDefault="00AD2FC3" w:rsidP="00A27471">
      <w:pPr>
        <w:ind w:firstLine="708"/>
        <w:jc w:val="both"/>
        <w:rPr>
          <w:sz w:val="28"/>
          <w:szCs w:val="28"/>
        </w:rPr>
      </w:pPr>
    </w:p>
    <w:p w:rsidR="00A27471" w:rsidRDefault="00A27471" w:rsidP="00A27471">
      <w:pPr>
        <w:ind w:firstLine="708"/>
        <w:jc w:val="both"/>
      </w:pPr>
      <w:r>
        <w:rPr>
          <w:sz w:val="28"/>
          <w:szCs w:val="28"/>
        </w:rPr>
        <w:t>Начальник                                                                          О.И. Гамузова</w:t>
      </w:r>
    </w:p>
    <w:p w:rsidR="00A27471" w:rsidRPr="005E1533" w:rsidRDefault="00A27471" w:rsidP="00A27471"/>
    <w:p w:rsidR="00A27471" w:rsidRPr="005E1533" w:rsidRDefault="00A27471" w:rsidP="00A27471"/>
    <w:p w:rsidR="00A27471" w:rsidRPr="005E1533" w:rsidRDefault="00A27471" w:rsidP="00A27471"/>
    <w:p w:rsidR="00A27471" w:rsidRPr="005E1533" w:rsidRDefault="00A27471" w:rsidP="00A27471"/>
    <w:p w:rsidR="00A27471" w:rsidRPr="005E1533" w:rsidRDefault="00A27471" w:rsidP="00A27471"/>
    <w:p w:rsidR="00A27471" w:rsidRPr="005E1533" w:rsidRDefault="00A27471" w:rsidP="00A27471"/>
    <w:p w:rsidR="00A27471" w:rsidRPr="005E1533" w:rsidRDefault="00A27471" w:rsidP="00A27471"/>
    <w:p w:rsidR="00A27471" w:rsidRPr="005E1533" w:rsidRDefault="00A27471" w:rsidP="00A27471"/>
    <w:p w:rsidR="00A27471" w:rsidRDefault="00A27471" w:rsidP="00A27471"/>
    <w:p w:rsidR="00A27471" w:rsidRDefault="00A27471" w:rsidP="00A27471"/>
    <w:p w:rsidR="00A27471" w:rsidRDefault="00A27471" w:rsidP="00A27471"/>
    <w:p w:rsidR="00A27471" w:rsidRDefault="00A27471" w:rsidP="00A27471"/>
    <w:p w:rsidR="00A27471" w:rsidRDefault="00A27471" w:rsidP="00A27471"/>
    <w:p w:rsidR="00A27471" w:rsidRDefault="00A27471" w:rsidP="00A27471"/>
    <w:p w:rsidR="00A27471" w:rsidRDefault="00A27471" w:rsidP="00A27471"/>
    <w:p w:rsidR="00A27471" w:rsidRDefault="00A27471" w:rsidP="00A27471"/>
    <w:p w:rsidR="00A27471" w:rsidRDefault="00A27471" w:rsidP="00A27471"/>
    <w:p w:rsidR="00A27471" w:rsidRDefault="00A27471" w:rsidP="00A27471"/>
    <w:p w:rsidR="00A27471" w:rsidRDefault="00A27471" w:rsidP="00A27471"/>
    <w:p w:rsidR="00A27471" w:rsidRDefault="00A27471" w:rsidP="00A27471"/>
    <w:p w:rsidR="00A27471" w:rsidRDefault="00A27471" w:rsidP="00A27471"/>
    <w:p w:rsidR="00A27471" w:rsidRDefault="00A27471" w:rsidP="00A27471"/>
    <w:p w:rsidR="00A27471" w:rsidRDefault="00A27471" w:rsidP="00A27471"/>
    <w:p w:rsidR="00A27471" w:rsidRDefault="00A27471" w:rsidP="00A27471"/>
    <w:p w:rsidR="00A27471" w:rsidRDefault="00A27471" w:rsidP="00A27471"/>
    <w:p w:rsidR="00A27471" w:rsidRDefault="00A27471" w:rsidP="00A27471"/>
    <w:p w:rsidR="00A27471" w:rsidRDefault="00A27471" w:rsidP="00A27471"/>
    <w:p w:rsidR="00A27471" w:rsidRDefault="00A27471" w:rsidP="00A27471"/>
    <w:p w:rsidR="00A27471" w:rsidRDefault="00A27471" w:rsidP="00A27471"/>
    <w:p w:rsidR="00A27471" w:rsidRDefault="00A27471" w:rsidP="00A27471"/>
    <w:p w:rsidR="00A27471" w:rsidRDefault="00A27471" w:rsidP="00A27471"/>
    <w:p w:rsidR="00A27471" w:rsidRDefault="00A27471" w:rsidP="00A27471"/>
    <w:p w:rsidR="00A27471" w:rsidRDefault="00A27471" w:rsidP="00A27471"/>
    <w:p w:rsidR="00A27471" w:rsidRDefault="00A27471" w:rsidP="00A27471"/>
    <w:p w:rsidR="00A27471" w:rsidRDefault="00A27471" w:rsidP="00A27471"/>
    <w:p w:rsidR="00A27471" w:rsidRDefault="00A27471" w:rsidP="00A27471"/>
    <w:p w:rsidR="00A27471" w:rsidRDefault="00A27471" w:rsidP="00A27471"/>
    <w:p w:rsidR="00A27471" w:rsidRDefault="00A27471" w:rsidP="00A27471"/>
    <w:p w:rsidR="00A27471" w:rsidRDefault="00A27471" w:rsidP="00A27471"/>
    <w:p w:rsidR="00A27471" w:rsidRPr="005E1533" w:rsidRDefault="00A27471" w:rsidP="00A27471"/>
    <w:p w:rsidR="00A27471" w:rsidRPr="005E1533" w:rsidRDefault="00A27471" w:rsidP="00A27471"/>
    <w:p w:rsidR="00A27471" w:rsidRPr="005E1533" w:rsidRDefault="00A27471" w:rsidP="00A27471"/>
    <w:p w:rsidR="00A27471" w:rsidRPr="005E1533" w:rsidRDefault="00A27471" w:rsidP="00A27471"/>
    <w:p w:rsidR="00A27471" w:rsidRPr="005E1533" w:rsidRDefault="00A27471" w:rsidP="00A27471"/>
    <w:p w:rsidR="00A27471" w:rsidRPr="005E1533" w:rsidRDefault="00A27471" w:rsidP="00A27471"/>
    <w:p w:rsidR="00A27471" w:rsidRDefault="00A27471" w:rsidP="00A27471"/>
    <w:p w:rsidR="00A27471" w:rsidRDefault="00A27471" w:rsidP="00A27471"/>
    <w:p w:rsidR="00A27471" w:rsidRDefault="00A27471" w:rsidP="00A27471">
      <w:pPr>
        <w:pStyle w:val="a6"/>
      </w:pPr>
      <w:r>
        <w:t>Исп. старший инспектор юридического отдела</w:t>
      </w:r>
    </w:p>
    <w:p w:rsidR="00A27471" w:rsidRDefault="00A27471" w:rsidP="00A27471">
      <w:pPr>
        <w:pStyle w:val="a6"/>
      </w:pPr>
      <w:r>
        <w:t>аппарата Думы города Урай Коломиец Алена Владимировна, тел. 33395</w:t>
      </w:r>
    </w:p>
    <w:p w:rsidR="00C360CE" w:rsidRDefault="00C360CE"/>
    <w:sectPr w:rsidR="00C360CE" w:rsidSect="009D2409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A27471"/>
    <w:rsid w:val="00842FC7"/>
    <w:rsid w:val="009D2409"/>
    <w:rsid w:val="00A27471"/>
    <w:rsid w:val="00A814E7"/>
    <w:rsid w:val="00AD2FC3"/>
    <w:rsid w:val="00AE0C71"/>
    <w:rsid w:val="00C360CE"/>
    <w:rsid w:val="00EE4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7471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A27471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74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2747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A27471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A2747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A27471"/>
    <w:pPr>
      <w:ind w:left="3828"/>
      <w:jc w:val="center"/>
    </w:pPr>
    <w:rPr>
      <w:sz w:val="32"/>
    </w:rPr>
  </w:style>
  <w:style w:type="character" w:customStyle="1" w:styleId="22">
    <w:name w:val="Основной текст 2 Знак"/>
    <w:basedOn w:val="a0"/>
    <w:link w:val="21"/>
    <w:semiHidden/>
    <w:rsid w:val="00A2747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 Spacing"/>
    <w:uiPriority w:val="1"/>
    <w:qFormat/>
    <w:rsid w:val="00A27471"/>
    <w:pPr>
      <w:spacing w:after="0" w:line="240" w:lineRule="auto"/>
    </w:pPr>
  </w:style>
  <w:style w:type="paragraph" w:styleId="a6">
    <w:name w:val="footer"/>
    <w:basedOn w:val="a"/>
    <w:link w:val="a7"/>
    <w:uiPriority w:val="99"/>
    <w:semiHidden/>
    <w:unhideWhenUsed/>
    <w:rsid w:val="00A274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74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274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74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2017-05-10T10:43:00Z</cp:lastPrinted>
  <dcterms:created xsi:type="dcterms:W3CDTF">2017-05-11T09:16:00Z</dcterms:created>
  <dcterms:modified xsi:type="dcterms:W3CDTF">2017-05-11T09:16:00Z</dcterms:modified>
</cp:coreProperties>
</file>