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27" w:rsidRPr="005E5CDD" w:rsidRDefault="00CB32F8" w:rsidP="00C16ABA">
      <w:pPr>
        <w:pStyle w:val="a7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5E5CDD">
        <w:rPr>
          <w:noProof/>
          <w:sz w:val="28"/>
          <w:szCs w:val="28"/>
        </w:rPr>
        <w:drawing>
          <wp:inline distT="0" distB="0" distL="0" distR="0">
            <wp:extent cx="590550" cy="78105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427" w:rsidRPr="005E5CDD" w:rsidRDefault="00AA0427" w:rsidP="0012770B">
      <w:pPr>
        <w:pStyle w:val="1"/>
        <w:jc w:val="center"/>
        <w:rPr>
          <w:b/>
          <w:sz w:val="28"/>
        </w:rPr>
      </w:pPr>
    </w:p>
    <w:p w:rsidR="00AA0427" w:rsidRPr="005E5CDD" w:rsidRDefault="00AA0427" w:rsidP="0012770B">
      <w:pPr>
        <w:pStyle w:val="1"/>
        <w:jc w:val="center"/>
        <w:rPr>
          <w:b/>
          <w:szCs w:val="24"/>
        </w:rPr>
      </w:pPr>
      <w:r w:rsidRPr="005E5CDD">
        <w:rPr>
          <w:b/>
          <w:szCs w:val="24"/>
        </w:rPr>
        <w:t>МУНИЦИПАЛЬНОЕ ОБРАЗОВАНИЕ ГОРОД УРАЙ</w:t>
      </w:r>
    </w:p>
    <w:p w:rsidR="00AA0427" w:rsidRPr="005E5CDD" w:rsidRDefault="00AA0427" w:rsidP="001277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CDD">
        <w:rPr>
          <w:rFonts w:ascii="Times New Roman" w:hAnsi="Times New Roman"/>
          <w:b/>
          <w:sz w:val="24"/>
          <w:szCs w:val="24"/>
        </w:rPr>
        <w:t>ХАНТЫ-МАНСИЙСКИЙ АВТОНОМНЫЙ ОКРУГ - ЮГРА</w:t>
      </w:r>
    </w:p>
    <w:p w:rsidR="00AA0427" w:rsidRDefault="00AA0427" w:rsidP="005C3B33">
      <w:pPr>
        <w:pStyle w:val="2"/>
        <w:rPr>
          <w:sz w:val="20"/>
        </w:rPr>
      </w:pPr>
      <w:r w:rsidRPr="005E5CDD">
        <w:rPr>
          <w:sz w:val="36"/>
          <w:szCs w:val="36"/>
        </w:rPr>
        <w:t>КОНТРОЛЬНО-СЧЕТНАЯ ПАЛАТА ГОРОДА УРАЙ</w:t>
      </w:r>
    </w:p>
    <w:p w:rsidR="005C3B33" w:rsidRPr="005C3B33" w:rsidRDefault="005C3B33" w:rsidP="005C3B33">
      <w:pPr>
        <w:spacing w:after="0" w:line="240" w:lineRule="auto"/>
        <w:rPr>
          <w:sz w:val="12"/>
          <w:szCs w:val="12"/>
          <w:lang w:eastAsia="ru-RU"/>
        </w:rPr>
      </w:pPr>
    </w:p>
    <w:tbl>
      <w:tblPr>
        <w:tblW w:w="10008" w:type="dxa"/>
        <w:tblLayout w:type="fixed"/>
        <w:tblLook w:val="0000"/>
      </w:tblPr>
      <w:tblGrid>
        <w:gridCol w:w="5508"/>
        <w:gridCol w:w="4500"/>
      </w:tblGrid>
      <w:tr w:rsidR="00AA0427" w:rsidRPr="000238F1" w:rsidTr="00E502FD">
        <w:trPr>
          <w:trHeight w:val="877"/>
        </w:trPr>
        <w:tc>
          <w:tcPr>
            <w:tcW w:w="5508" w:type="dxa"/>
          </w:tcPr>
          <w:p w:rsidR="00AA0427" w:rsidRPr="005E5CDD" w:rsidRDefault="00AA0427" w:rsidP="005C3B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5CDD">
              <w:rPr>
                <w:rFonts w:ascii="Times New Roman" w:hAnsi="Times New Roman"/>
                <w:sz w:val="24"/>
              </w:rPr>
              <w:t xml:space="preserve">628285, </w:t>
            </w:r>
            <w:r w:rsidRPr="005E5CD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Тюменская область, Ханты-Мансийский автономный </w:t>
            </w:r>
            <w:proofErr w:type="spellStart"/>
            <w:r w:rsidRPr="005E5CDD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5E5C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E5A04" w:rsidRPr="005E5CDD">
              <w:rPr>
                <w:rFonts w:ascii="Times New Roman" w:hAnsi="Times New Roman"/>
                <w:sz w:val="24"/>
              </w:rPr>
              <w:t>г.</w:t>
            </w:r>
            <w:r w:rsidRPr="005E5CDD">
              <w:rPr>
                <w:rFonts w:ascii="Times New Roman" w:hAnsi="Times New Roman"/>
                <w:sz w:val="24"/>
              </w:rPr>
              <w:t>Урай</w:t>
            </w:r>
            <w:proofErr w:type="spellEnd"/>
            <w:r w:rsidRPr="005E5CDD">
              <w:rPr>
                <w:rFonts w:ascii="Times New Roman" w:hAnsi="Times New Roman"/>
                <w:sz w:val="24"/>
              </w:rPr>
              <w:t>, микрорайон 2, дом 60</w:t>
            </w:r>
          </w:p>
        </w:tc>
        <w:tc>
          <w:tcPr>
            <w:tcW w:w="4500" w:type="dxa"/>
          </w:tcPr>
          <w:p w:rsidR="00261CDA" w:rsidRPr="005E5CDD" w:rsidRDefault="00AA0427" w:rsidP="0012770B">
            <w:pPr>
              <w:spacing w:after="0" w:line="240" w:lineRule="auto"/>
              <w:ind w:left="1692"/>
              <w:rPr>
                <w:rFonts w:ascii="Times New Roman" w:hAnsi="Times New Roman"/>
                <w:sz w:val="24"/>
              </w:rPr>
            </w:pPr>
            <w:r w:rsidRPr="005E5CDD">
              <w:rPr>
                <w:rFonts w:ascii="Times New Roman" w:hAnsi="Times New Roman"/>
                <w:sz w:val="24"/>
              </w:rPr>
              <w:t>Тел.</w:t>
            </w:r>
            <w:r w:rsidR="00261CDA" w:rsidRPr="005E5CDD">
              <w:rPr>
                <w:rFonts w:ascii="Times New Roman" w:hAnsi="Times New Roman"/>
                <w:sz w:val="24"/>
              </w:rPr>
              <w:t xml:space="preserve"> </w:t>
            </w:r>
            <w:r w:rsidRPr="005E5CDD">
              <w:rPr>
                <w:rFonts w:ascii="Times New Roman" w:hAnsi="Times New Roman"/>
                <w:sz w:val="24"/>
              </w:rPr>
              <w:t xml:space="preserve">/ факс 23264  </w:t>
            </w:r>
          </w:p>
          <w:p w:rsidR="00AA0427" w:rsidRPr="005E5CDD" w:rsidRDefault="00AA0427" w:rsidP="0012770B">
            <w:pPr>
              <w:spacing w:after="0" w:line="240" w:lineRule="auto"/>
              <w:ind w:left="1692"/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 w:rsidRPr="005E5CDD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E5C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r w:rsidRPr="005E5CDD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 w:rsidRPr="005E5CDD">
              <w:rPr>
                <w:rFonts w:ascii="Times New Roman" w:hAnsi="Times New Roman"/>
                <w:sz w:val="24"/>
                <w:lang w:val="en-US"/>
              </w:rPr>
              <w:t>ksp@ura</w:t>
            </w:r>
            <w:proofErr w:type="spellEnd"/>
            <w:r w:rsidRPr="005E5CDD">
              <w:rPr>
                <w:rFonts w:ascii="Times New Roman" w:hAnsi="Times New Roman"/>
                <w:sz w:val="24"/>
              </w:rPr>
              <w:t>у</w:t>
            </w:r>
            <w:r w:rsidRPr="005E5CDD">
              <w:rPr>
                <w:rFonts w:ascii="Times New Roman" w:hAnsi="Times New Roman"/>
                <w:sz w:val="24"/>
                <w:lang w:val="en-US"/>
              </w:rPr>
              <w:t>.</w:t>
            </w:r>
            <w:proofErr w:type="spellStart"/>
            <w:r w:rsidRPr="005E5CDD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</w:p>
        </w:tc>
      </w:tr>
    </w:tbl>
    <w:p w:rsidR="00AA0427" w:rsidRPr="00CB30D4" w:rsidRDefault="00B93E7F" w:rsidP="00D16C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3E7F">
        <w:rPr>
          <w:noProof/>
          <w:lang w:eastAsia="ru-RU"/>
        </w:rPr>
        <w:pict>
          <v:line id="_x0000_s1026" style="position:absolute;z-index:251658240;mso-position-horizontal-relative:text;mso-position-vertical-relative:text" from="-1.5pt,.6pt" to="513.55pt,.6pt" o:allowincell="f" strokeweight="2.5pt"/>
        </w:pict>
      </w:r>
      <w:r w:rsidR="001B7BFE" w:rsidRPr="00CB30D4">
        <w:rPr>
          <w:rFonts w:ascii="Times New Roman" w:hAnsi="Times New Roman"/>
          <w:sz w:val="28"/>
          <w:szCs w:val="28"/>
        </w:rPr>
        <w:t>28</w:t>
      </w:r>
      <w:r w:rsidR="00AA0427" w:rsidRPr="00CB30D4">
        <w:rPr>
          <w:rFonts w:ascii="Times New Roman" w:hAnsi="Times New Roman"/>
          <w:sz w:val="28"/>
          <w:szCs w:val="28"/>
        </w:rPr>
        <w:t>.</w:t>
      </w:r>
      <w:r w:rsidR="00E16D9C" w:rsidRPr="00CB30D4">
        <w:rPr>
          <w:rFonts w:ascii="Times New Roman" w:hAnsi="Times New Roman"/>
          <w:sz w:val="28"/>
          <w:szCs w:val="28"/>
        </w:rPr>
        <w:t>0</w:t>
      </w:r>
      <w:r w:rsidR="00C50F75" w:rsidRPr="00CB30D4">
        <w:rPr>
          <w:rFonts w:ascii="Times New Roman" w:hAnsi="Times New Roman"/>
          <w:sz w:val="28"/>
          <w:szCs w:val="28"/>
        </w:rPr>
        <w:t>4</w:t>
      </w:r>
      <w:r w:rsidR="00AA0427" w:rsidRPr="00CB30D4">
        <w:rPr>
          <w:rFonts w:ascii="Times New Roman" w:hAnsi="Times New Roman"/>
          <w:sz w:val="28"/>
          <w:szCs w:val="28"/>
        </w:rPr>
        <w:t>.201</w:t>
      </w:r>
      <w:r w:rsidR="001B7BFE" w:rsidRPr="00CB30D4">
        <w:rPr>
          <w:rFonts w:ascii="Times New Roman" w:hAnsi="Times New Roman"/>
          <w:sz w:val="28"/>
          <w:szCs w:val="28"/>
        </w:rPr>
        <w:t>7</w:t>
      </w:r>
      <w:r w:rsidR="00AA0427" w:rsidRPr="00CB30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EE5A04" w:rsidRPr="00CB30D4">
        <w:rPr>
          <w:rFonts w:ascii="Times New Roman" w:hAnsi="Times New Roman"/>
          <w:sz w:val="28"/>
          <w:szCs w:val="28"/>
        </w:rPr>
        <w:t xml:space="preserve">        </w:t>
      </w:r>
      <w:r w:rsidR="00AA0427" w:rsidRPr="00CB30D4">
        <w:rPr>
          <w:rFonts w:ascii="Times New Roman" w:hAnsi="Times New Roman"/>
          <w:sz w:val="28"/>
          <w:szCs w:val="28"/>
        </w:rPr>
        <w:t xml:space="preserve">    </w:t>
      </w:r>
      <w:r w:rsidR="00E16D9C" w:rsidRPr="00CB30D4">
        <w:rPr>
          <w:rFonts w:ascii="Times New Roman" w:hAnsi="Times New Roman"/>
          <w:sz w:val="28"/>
          <w:szCs w:val="28"/>
        </w:rPr>
        <w:t xml:space="preserve">      </w:t>
      </w:r>
      <w:r w:rsidR="00AA0427" w:rsidRPr="00CB30D4">
        <w:rPr>
          <w:rFonts w:ascii="Times New Roman" w:hAnsi="Times New Roman"/>
          <w:sz w:val="28"/>
          <w:szCs w:val="28"/>
        </w:rPr>
        <w:t xml:space="preserve">    </w:t>
      </w:r>
      <w:r w:rsidR="008900D0" w:rsidRPr="00CB30D4">
        <w:rPr>
          <w:rFonts w:ascii="Times New Roman" w:hAnsi="Times New Roman"/>
          <w:sz w:val="28"/>
          <w:szCs w:val="28"/>
        </w:rPr>
        <w:t xml:space="preserve">    </w:t>
      </w:r>
      <w:r w:rsidR="00AA0427" w:rsidRPr="00CB30D4">
        <w:rPr>
          <w:rFonts w:ascii="Times New Roman" w:hAnsi="Times New Roman"/>
          <w:sz w:val="28"/>
          <w:szCs w:val="28"/>
        </w:rPr>
        <w:t>№</w:t>
      </w:r>
      <w:r w:rsidR="00CB30D4" w:rsidRPr="00CB30D4">
        <w:rPr>
          <w:rFonts w:ascii="Times New Roman" w:hAnsi="Times New Roman"/>
          <w:sz w:val="28"/>
          <w:szCs w:val="28"/>
        </w:rPr>
        <w:t>35</w:t>
      </w:r>
    </w:p>
    <w:p w:rsidR="00370651" w:rsidRPr="00AC6485" w:rsidRDefault="00370651" w:rsidP="00905D42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16"/>
          <w:szCs w:val="16"/>
        </w:rPr>
      </w:pPr>
    </w:p>
    <w:p w:rsidR="00905D42" w:rsidRPr="00467087" w:rsidRDefault="00AA0427" w:rsidP="00905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8DD">
        <w:rPr>
          <w:rFonts w:ascii="Times New Roman" w:hAnsi="Times New Roman"/>
          <w:b/>
          <w:sz w:val="28"/>
          <w:szCs w:val="28"/>
        </w:rPr>
        <w:t>ЗАКЛЮЧЕНИЕ</w:t>
      </w:r>
      <w:r w:rsidR="00467087" w:rsidRPr="00467087">
        <w:rPr>
          <w:rFonts w:ascii="Times New Roman" w:hAnsi="Times New Roman"/>
          <w:b/>
          <w:sz w:val="28"/>
          <w:szCs w:val="28"/>
        </w:rPr>
        <w:t xml:space="preserve"> </w:t>
      </w:r>
    </w:p>
    <w:p w:rsidR="00AA0427" w:rsidRPr="006B18DD" w:rsidRDefault="00AA0427" w:rsidP="00905D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B18DD">
        <w:rPr>
          <w:rFonts w:ascii="Times New Roman" w:hAnsi="Times New Roman"/>
          <w:b/>
          <w:sz w:val="28"/>
          <w:szCs w:val="28"/>
        </w:rPr>
        <w:t>по проверке отчета «Об исполнении бюджета городского округа город Урай</w:t>
      </w:r>
      <w:r w:rsidR="00D42C6E" w:rsidRPr="006B18DD">
        <w:rPr>
          <w:rFonts w:ascii="Times New Roman" w:hAnsi="Times New Roman"/>
          <w:b/>
          <w:sz w:val="28"/>
          <w:szCs w:val="28"/>
        </w:rPr>
        <w:t xml:space="preserve"> </w:t>
      </w:r>
      <w:r w:rsidRPr="006B18DD">
        <w:rPr>
          <w:rFonts w:ascii="Times New Roman" w:hAnsi="Times New Roman"/>
          <w:b/>
          <w:sz w:val="28"/>
          <w:szCs w:val="28"/>
        </w:rPr>
        <w:t>за 201</w:t>
      </w:r>
      <w:r w:rsidR="001B7BFE" w:rsidRPr="006B18DD">
        <w:rPr>
          <w:rFonts w:ascii="Times New Roman" w:hAnsi="Times New Roman"/>
          <w:b/>
          <w:sz w:val="28"/>
          <w:szCs w:val="28"/>
        </w:rPr>
        <w:t>6</w:t>
      </w:r>
      <w:r w:rsidRPr="006B18DD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7311C0" w:rsidRPr="006B18DD" w:rsidRDefault="007311C0" w:rsidP="00D42C6E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AA0427" w:rsidRPr="006B18DD" w:rsidRDefault="00AA0427" w:rsidP="00D42C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Контрольно-счетной п</w:t>
      </w:r>
      <w:r w:rsidR="00F74F77" w:rsidRPr="006B18DD">
        <w:rPr>
          <w:rFonts w:ascii="Times New Roman" w:hAnsi="Times New Roman"/>
          <w:sz w:val="28"/>
          <w:szCs w:val="28"/>
        </w:rPr>
        <w:t xml:space="preserve">алатой города Урай </w:t>
      </w:r>
      <w:r w:rsidR="00606608" w:rsidRPr="006B18D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6B18DD">
        <w:rPr>
          <w:rFonts w:ascii="Times New Roman" w:hAnsi="Times New Roman"/>
          <w:sz w:val="28"/>
          <w:szCs w:val="28"/>
        </w:rPr>
        <w:t>приказ</w:t>
      </w:r>
      <w:r w:rsidR="00606608" w:rsidRPr="006B18DD">
        <w:rPr>
          <w:rFonts w:ascii="Times New Roman" w:hAnsi="Times New Roman"/>
          <w:sz w:val="28"/>
          <w:szCs w:val="28"/>
        </w:rPr>
        <w:t>ом</w:t>
      </w:r>
      <w:r w:rsidRPr="006B18DD">
        <w:rPr>
          <w:rFonts w:ascii="Times New Roman" w:hAnsi="Times New Roman"/>
          <w:sz w:val="28"/>
          <w:szCs w:val="28"/>
        </w:rPr>
        <w:t xml:space="preserve"> председателя Контрольно-счетной </w:t>
      </w:r>
      <w:r w:rsidR="00FB7823" w:rsidRPr="006B18DD">
        <w:rPr>
          <w:rFonts w:ascii="Times New Roman" w:hAnsi="Times New Roman"/>
          <w:sz w:val="28"/>
          <w:szCs w:val="28"/>
        </w:rPr>
        <w:t>палаты города Урай от 31</w:t>
      </w:r>
      <w:r w:rsidR="00E43801" w:rsidRPr="006B18DD">
        <w:rPr>
          <w:rFonts w:ascii="Times New Roman" w:hAnsi="Times New Roman"/>
          <w:sz w:val="28"/>
          <w:szCs w:val="28"/>
        </w:rPr>
        <w:t>.0</w:t>
      </w:r>
      <w:r w:rsidR="0096233F" w:rsidRPr="006B18DD">
        <w:rPr>
          <w:rFonts w:ascii="Times New Roman" w:hAnsi="Times New Roman"/>
          <w:sz w:val="28"/>
          <w:szCs w:val="28"/>
        </w:rPr>
        <w:t>3</w:t>
      </w:r>
      <w:r w:rsidR="00454812" w:rsidRPr="006B18DD">
        <w:rPr>
          <w:rFonts w:ascii="Times New Roman" w:hAnsi="Times New Roman"/>
          <w:sz w:val="28"/>
          <w:szCs w:val="28"/>
        </w:rPr>
        <w:t>.201</w:t>
      </w:r>
      <w:r w:rsidR="00FB7823" w:rsidRPr="006B18DD">
        <w:rPr>
          <w:rFonts w:ascii="Times New Roman" w:hAnsi="Times New Roman"/>
          <w:sz w:val="28"/>
          <w:szCs w:val="28"/>
        </w:rPr>
        <w:t>7</w:t>
      </w:r>
      <w:r w:rsidRPr="006B18DD">
        <w:rPr>
          <w:rFonts w:ascii="Times New Roman" w:hAnsi="Times New Roman"/>
          <w:sz w:val="28"/>
          <w:szCs w:val="28"/>
        </w:rPr>
        <w:t xml:space="preserve"> №</w:t>
      </w:r>
      <w:r w:rsidR="007B1DDE" w:rsidRPr="006B18DD">
        <w:rPr>
          <w:rFonts w:ascii="Times New Roman" w:hAnsi="Times New Roman"/>
          <w:sz w:val="28"/>
          <w:szCs w:val="28"/>
        </w:rPr>
        <w:t>5</w:t>
      </w:r>
      <w:r w:rsidR="00E00E49" w:rsidRPr="006B18DD">
        <w:rPr>
          <w:rFonts w:ascii="Times New Roman" w:hAnsi="Times New Roman"/>
          <w:sz w:val="28"/>
          <w:szCs w:val="28"/>
        </w:rPr>
        <w:t xml:space="preserve"> </w:t>
      </w:r>
      <w:r w:rsidR="00910495" w:rsidRPr="006B18DD">
        <w:rPr>
          <w:rFonts w:ascii="Times New Roman" w:hAnsi="Times New Roman"/>
          <w:sz w:val="28"/>
          <w:szCs w:val="28"/>
        </w:rPr>
        <w:t>«О проведении контрольно</w:t>
      </w:r>
      <w:r w:rsidR="007B1DDE" w:rsidRPr="006B18DD">
        <w:rPr>
          <w:rFonts w:ascii="Times New Roman" w:hAnsi="Times New Roman"/>
          <w:sz w:val="28"/>
          <w:szCs w:val="28"/>
        </w:rPr>
        <w:t>го</w:t>
      </w:r>
      <w:r w:rsidR="00910495" w:rsidRPr="006B18DD">
        <w:rPr>
          <w:rFonts w:ascii="Times New Roman" w:hAnsi="Times New Roman"/>
          <w:sz w:val="28"/>
          <w:szCs w:val="28"/>
        </w:rPr>
        <w:t xml:space="preserve"> </w:t>
      </w:r>
      <w:r w:rsidR="007B1DDE" w:rsidRPr="006B18DD">
        <w:rPr>
          <w:rFonts w:ascii="Times New Roman" w:hAnsi="Times New Roman"/>
          <w:sz w:val="28"/>
          <w:szCs w:val="28"/>
        </w:rPr>
        <w:t>мероприятия</w:t>
      </w:r>
      <w:r w:rsidR="00910495" w:rsidRPr="006B18DD">
        <w:rPr>
          <w:rFonts w:ascii="Times New Roman" w:hAnsi="Times New Roman"/>
          <w:sz w:val="28"/>
          <w:szCs w:val="28"/>
        </w:rPr>
        <w:t xml:space="preserve">» </w:t>
      </w:r>
      <w:r w:rsidRPr="006B18DD">
        <w:rPr>
          <w:rFonts w:ascii="Times New Roman" w:hAnsi="Times New Roman"/>
          <w:sz w:val="28"/>
          <w:szCs w:val="28"/>
        </w:rPr>
        <w:t>проведена внешняя проверка отчета «Об исполнении бюджета городского округа город Урай за 201</w:t>
      </w:r>
      <w:r w:rsidR="00FB7823" w:rsidRPr="006B18DD">
        <w:rPr>
          <w:rFonts w:ascii="Times New Roman" w:hAnsi="Times New Roman"/>
          <w:sz w:val="28"/>
          <w:szCs w:val="28"/>
        </w:rPr>
        <w:t>6</w:t>
      </w:r>
      <w:r w:rsidR="00523E0E" w:rsidRPr="006B18DD">
        <w:rPr>
          <w:rFonts w:ascii="Times New Roman" w:hAnsi="Times New Roman"/>
          <w:sz w:val="28"/>
          <w:szCs w:val="28"/>
        </w:rPr>
        <w:t xml:space="preserve"> год».</w:t>
      </w:r>
    </w:p>
    <w:p w:rsidR="00261CDA" w:rsidRPr="006B18DD" w:rsidRDefault="00261CDA" w:rsidP="00D42C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0427" w:rsidRPr="006B18DD" w:rsidRDefault="000B4725" w:rsidP="0080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8DD">
        <w:rPr>
          <w:rFonts w:ascii="Times New Roman" w:hAnsi="Times New Roman"/>
          <w:b/>
          <w:sz w:val="28"/>
          <w:szCs w:val="28"/>
        </w:rPr>
        <w:t>Основания</w:t>
      </w:r>
      <w:r w:rsidR="00AA0427" w:rsidRPr="006B18DD">
        <w:rPr>
          <w:rFonts w:ascii="Times New Roman" w:hAnsi="Times New Roman"/>
          <w:b/>
          <w:sz w:val="28"/>
          <w:szCs w:val="28"/>
        </w:rPr>
        <w:t xml:space="preserve"> про</w:t>
      </w:r>
      <w:r w:rsidR="00315264" w:rsidRPr="006B18DD">
        <w:rPr>
          <w:rFonts w:ascii="Times New Roman" w:hAnsi="Times New Roman"/>
          <w:b/>
          <w:sz w:val="28"/>
          <w:szCs w:val="28"/>
        </w:rPr>
        <w:t>ведения внешней проверки отчета</w:t>
      </w:r>
    </w:p>
    <w:p w:rsidR="007311C0" w:rsidRPr="006B18DD" w:rsidRDefault="007311C0" w:rsidP="00D42C6E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AA0427" w:rsidRPr="006B18DD" w:rsidRDefault="00AA0427" w:rsidP="00CA61CB">
      <w:pPr>
        <w:pStyle w:val="af1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Бюджетный кодекс Российской Федерации (далее </w:t>
      </w:r>
      <w:r w:rsidR="00065D02" w:rsidRPr="006B18DD">
        <w:rPr>
          <w:rFonts w:ascii="Times New Roman" w:hAnsi="Times New Roman"/>
          <w:sz w:val="28"/>
          <w:szCs w:val="28"/>
        </w:rPr>
        <w:t>–</w:t>
      </w:r>
      <w:r w:rsidR="00E93613"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>БК РФ) (</w:t>
      </w:r>
      <w:r w:rsidR="00E93613" w:rsidRPr="006B18DD">
        <w:rPr>
          <w:rFonts w:ascii="Times New Roman" w:hAnsi="Times New Roman"/>
          <w:sz w:val="28"/>
          <w:szCs w:val="28"/>
        </w:rPr>
        <w:t>ч</w:t>
      </w:r>
      <w:r w:rsidRPr="006B18DD">
        <w:rPr>
          <w:rFonts w:ascii="Times New Roman" w:hAnsi="Times New Roman"/>
          <w:sz w:val="28"/>
          <w:szCs w:val="28"/>
        </w:rPr>
        <w:t xml:space="preserve">.1 ст.157 и </w:t>
      </w:r>
      <w:r w:rsidR="00E93613" w:rsidRPr="006B18DD">
        <w:rPr>
          <w:rFonts w:ascii="Times New Roman" w:hAnsi="Times New Roman"/>
          <w:sz w:val="28"/>
          <w:szCs w:val="28"/>
        </w:rPr>
        <w:t>ч</w:t>
      </w:r>
      <w:r w:rsidRPr="006B18DD">
        <w:rPr>
          <w:rFonts w:ascii="Times New Roman" w:hAnsi="Times New Roman"/>
          <w:sz w:val="28"/>
          <w:szCs w:val="28"/>
        </w:rPr>
        <w:t>.2 ст.264.4);</w:t>
      </w:r>
    </w:p>
    <w:p w:rsidR="00AA0427" w:rsidRPr="006B18DD" w:rsidRDefault="00AA0427" w:rsidP="00CA61CB">
      <w:pPr>
        <w:pStyle w:val="af1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 (далее</w:t>
      </w:r>
      <w:r w:rsidR="00CA61CB" w:rsidRPr="006B18DD">
        <w:rPr>
          <w:rFonts w:ascii="Times New Roman" w:hAnsi="Times New Roman"/>
          <w:sz w:val="28"/>
          <w:szCs w:val="28"/>
        </w:rPr>
        <w:t xml:space="preserve"> – </w:t>
      </w:r>
      <w:r w:rsidRPr="006B18DD">
        <w:rPr>
          <w:rFonts w:ascii="Times New Roman" w:hAnsi="Times New Roman"/>
          <w:sz w:val="28"/>
          <w:szCs w:val="28"/>
        </w:rPr>
        <w:t>Федеральн</w:t>
      </w:r>
      <w:r w:rsidR="00E93613" w:rsidRPr="006B18DD">
        <w:rPr>
          <w:rFonts w:ascii="Times New Roman" w:hAnsi="Times New Roman"/>
          <w:sz w:val="28"/>
          <w:szCs w:val="28"/>
        </w:rPr>
        <w:t>ый</w:t>
      </w:r>
      <w:r w:rsidR="00CA61CB" w:rsidRPr="006B18DD">
        <w:rPr>
          <w:rFonts w:ascii="Times New Roman" w:hAnsi="Times New Roman"/>
          <w:sz w:val="28"/>
          <w:szCs w:val="28"/>
        </w:rPr>
        <w:t xml:space="preserve"> </w:t>
      </w:r>
      <w:r w:rsidR="007B1DDE" w:rsidRPr="006B18DD">
        <w:rPr>
          <w:rFonts w:ascii="Times New Roman" w:hAnsi="Times New Roman"/>
          <w:sz w:val="28"/>
          <w:szCs w:val="28"/>
        </w:rPr>
        <w:t>закон №131-ФЗ) (ст.38, ст.52);</w:t>
      </w:r>
    </w:p>
    <w:p w:rsidR="00E93613" w:rsidRPr="006B18DD" w:rsidRDefault="00E93613" w:rsidP="00CA61CB">
      <w:pPr>
        <w:pStyle w:val="af1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(п.3 ч.2 ст.9);</w:t>
      </w:r>
    </w:p>
    <w:p w:rsidR="00AA0427" w:rsidRPr="006B18DD" w:rsidRDefault="00C56AB6" w:rsidP="00CA61CB">
      <w:pPr>
        <w:pStyle w:val="af1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Решение Думы города Урай от 25</w:t>
      </w:r>
      <w:r w:rsidR="00AA0427" w:rsidRPr="006B18DD">
        <w:rPr>
          <w:rFonts w:ascii="Times New Roman" w:hAnsi="Times New Roman"/>
          <w:sz w:val="28"/>
          <w:szCs w:val="28"/>
        </w:rPr>
        <w:t>.</w:t>
      </w:r>
      <w:r w:rsidRPr="006B18DD">
        <w:rPr>
          <w:rFonts w:ascii="Times New Roman" w:hAnsi="Times New Roman"/>
          <w:sz w:val="28"/>
          <w:szCs w:val="28"/>
        </w:rPr>
        <w:t>10.2012 №100</w:t>
      </w:r>
      <w:r w:rsidR="00AA0427" w:rsidRPr="006B18DD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="00AA0427" w:rsidRPr="006B18DD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AA0427" w:rsidRPr="006B18DD">
        <w:rPr>
          <w:rFonts w:ascii="Times New Roman" w:hAnsi="Times New Roman"/>
          <w:sz w:val="28"/>
          <w:szCs w:val="28"/>
        </w:rPr>
        <w:t xml:space="preserve"> об отдельных вопросах осуществления бюджетного процесса в город</w:t>
      </w:r>
      <w:r w:rsidR="00506641" w:rsidRPr="006B18DD">
        <w:rPr>
          <w:rFonts w:ascii="Times New Roman" w:hAnsi="Times New Roman"/>
          <w:sz w:val="28"/>
          <w:szCs w:val="28"/>
        </w:rPr>
        <w:t>е</w:t>
      </w:r>
      <w:r w:rsidR="00AA0427" w:rsidRPr="006B18DD">
        <w:rPr>
          <w:rFonts w:ascii="Times New Roman" w:hAnsi="Times New Roman"/>
          <w:sz w:val="28"/>
          <w:szCs w:val="28"/>
        </w:rPr>
        <w:t xml:space="preserve"> Урай» (далее </w:t>
      </w:r>
      <w:r w:rsidR="00CA61CB" w:rsidRPr="006B18DD">
        <w:rPr>
          <w:rFonts w:ascii="Times New Roman" w:hAnsi="Times New Roman"/>
          <w:sz w:val="28"/>
          <w:szCs w:val="28"/>
        </w:rPr>
        <w:t>–</w:t>
      </w:r>
      <w:r w:rsidR="00AA0427" w:rsidRPr="006B18DD">
        <w:rPr>
          <w:rFonts w:ascii="Times New Roman" w:hAnsi="Times New Roman"/>
          <w:sz w:val="28"/>
          <w:szCs w:val="28"/>
        </w:rPr>
        <w:t xml:space="preserve"> Положение об отдельных вопросах осуществления бюджетного процесса) (</w:t>
      </w:r>
      <w:r w:rsidR="00261CDA" w:rsidRPr="006B18DD">
        <w:rPr>
          <w:rFonts w:ascii="Times New Roman" w:hAnsi="Times New Roman"/>
          <w:sz w:val="28"/>
          <w:szCs w:val="28"/>
        </w:rPr>
        <w:t>ст</w:t>
      </w:r>
      <w:r w:rsidR="00AA0427" w:rsidRPr="006B18DD">
        <w:rPr>
          <w:rFonts w:ascii="Times New Roman" w:hAnsi="Times New Roman"/>
          <w:sz w:val="28"/>
          <w:szCs w:val="28"/>
        </w:rPr>
        <w:t>.</w:t>
      </w:r>
      <w:r w:rsidR="00261CDA" w:rsidRPr="006B18DD">
        <w:rPr>
          <w:rFonts w:ascii="Times New Roman" w:hAnsi="Times New Roman"/>
          <w:sz w:val="28"/>
          <w:szCs w:val="28"/>
        </w:rPr>
        <w:t>7</w:t>
      </w:r>
      <w:r w:rsidR="007B1DDE" w:rsidRPr="006B18DD">
        <w:rPr>
          <w:rFonts w:ascii="Times New Roman" w:hAnsi="Times New Roman"/>
          <w:sz w:val="28"/>
          <w:szCs w:val="28"/>
        </w:rPr>
        <w:t>);</w:t>
      </w:r>
    </w:p>
    <w:p w:rsidR="0040484F" w:rsidRPr="006B18DD" w:rsidRDefault="00AA0427" w:rsidP="00CA61CB">
      <w:pPr>
        <w:pStyle w:val="af1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Решение Думы города Урай от 15.03.2012 №19 «О Положении о Контрольно-сче</w:t>
      </w:r>
      <w:r w:rsidR="0040484F" w:rsidRPr="006B18DD">
        <w:rPr>
          <w:rFonts w:ascii="Times New Roman" w:hAnsi="Times New Roman"/>
          <w:sz w:val="28"/>
          <w:szCs w:val="28"/>
        </w:rPr>
        <w:t>тной палате города Урай» (ст.8);</w:t>
      </w:r>
    </w:p>
    <w:p w:rsidR="00AA0427" w:rsidRPr="006B18DD" w:rsidRDefault="0040484F" w:rsidP="00CA61CB">
      <w:pPr>
        <w:pStyle w:val="af1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Приказ председателя Контрольно-счетной палаты города Урай </w:t>
      </w:r>
      <w:r w:rsidR="00E9134F" w:rsidRPr="006B18DD">
        <w:rPr>
          <w:rFonts w:ascii="Times New Roman" w:hAnsi="Times New Roman"/>
          <w:sz w:val="28"/>
          <w:szCs w:val="28"/>
        </w:rPr>
        <w:t>от 27</w:t>
      </w:r>
      <w:r w:rsidRPr="006B18DD">
        <w:rPr>
          <w:rFonts w:ascii="Times New Roman" w:hAnsi="Times New Roman"/>
          <w:sz w:val="28"/>
          <w:szCs w:val="28"/>
        </w:rPr>
        <w:t>.12.201</w:t>
      </w:r>
      <w:r w:rsidR="00E9134F" w:rsidRPr="006B18DD">
        <w:rPr>
          <w:rFonts w:ascii="Times New Roman" w:hAnsi="Times New Roman"/>
          <w:sz w:val="28"/>
          <w:szCs w:val="28"/>
        </w:rPr>
        <w:t>6</w:t>
      </w:r>
      <w:r w:rsidRPr="006B18DD">
        <w:rPr>
          <w:rFonts w:ascii="Times New Roman" w:hAnsi="Times New Roman"/>
          <w:sz w:val="28"/>
          <w:szCs w:val="28"/>
        </w:rPr>
        <w:t xml:space="preserve"> №</w:t>
      </w:r>
      <w:r w:rsidR="00ED58C3" w:rsidRPr="006B18DD">
        <w:rPr>
          <w:rFonts w:ascii="Times New Roman" w:hAnsi="Times New Roman"/>
          <w:sz w:val="28"/>
          <w:szCs w:val="28"/>
        </w:rPr>
        <w:t>2</w:t>
      </w:r>
      <w:r w:rsidR="00E9134F" w:rsidRPr="006B18DD">
        <w:rPr>
          <w:rFonts w:ascii="Times New Roman" w:hAnsi="Times New Roman"/>
          <w:sz w:val="28"/>
          <w:szCs w:val="28"/>
        </w:rPr>
        <w:t>4</w:t>
      </w:r>
      <w:r w:rsidRPr="006B18DD">
        <w:rPr>
          <w:rFonts w:ascii="Times New Roman" w:hAnsi="Times New Roman"/>
          <w:sz w:val="28"/>
          <w:szCs w:val="28"/>
        </w:rPr>
        <w:t xml:space="preserve"> «Об утверждении </w:t>
      </w:r>
      <w:r w:rsidR="00AA0427" w:rsidRPr="006B18DD">
        <w:rPr>
          <w:rFonts w:ascii="Times New Roman" w:hAnsi="Times New Roman"/>
          <w:sz w:val="28"/>
          <w:szCs w:val="28"/>
        </w:rPr>
        <w:t>план</w:t>
      </w:r>
      <w:r w:rsidRPr="006B18DD">
        <w:rPr>
          <w:rFonts w:ascii="Times New Roman" w:hAnsi="Times New Roman"/>
          <w:sz w:val="28"/>
          <w:szCs w:val="28"/>
        </w:rPr>
        <w:t>а</w:t>
      </w:r>
      <w:r w:rsidR="00AA0427" w:rsidRPr="006B18DD">
        <w:rPr>
          <w:rFonts w:ascii="Times New Roman" w:hAnsi="Times New Roman"/>
          <w:sz w:val="28"/>
          <w:szCs w:val="28"/>
        </w:rPr>
        <w:t xml:space="preserve"> работы Контрольно-счетной палаты города Урай</w:t>
      </w:r>
      <w:r w:rsidRPr="006B18DD">
        <w:rPr>
          <w:rFonts w:ascii="Times New Roman" w:hAnsi="Times New Roman"/>
          <w:sz w:val="28"/>
          <w:szCs w:val="28"/>
        </w:rPr>
        <w:t xml:space="preserve"> на 201</w:t>
      </w:r>
      <w:r w:rsidR="00E9134F" w:rsidRPr="006B18DD">
        <w:rPr>
          <w:rFonts w:ascii="Times New Roman" w:hAnsi="Times New Roman"/>
          <w:sz w:val="28"/>
          <w:szCs w:val="28"/>
        </w:rPr>
        <w:t xml:space="preserve">7 </w:t>
      </w:r>
      <w:r w:rsidRPr="006B18DD">
        <w:rPr>
          <w:rFonts w:ascii="Times New Roman" w:hAnsi="Times New Roman"/>
          <w:sz w:val="28"/>
          <w:szCs w:val="28"/>
        </w:rPr>
        <w:t>год»</w:t>
      </w:r>
      <w:r w:rsidR="00AD4B66" w:rsidRPr="006B18DD">
        <w:rPr>
          <w:rFonts w:ascii="Times New Roman" w:hAnsi="Times New Roman"/>
          <w:sz w:val="28"/>
          <w:szCs w:val="28"/>
        </w:rPr>
        <w:t xml:space="preserve"> (п.1</w:t>
      </w:r>
      <w:r w:rsidR="00AA0427" w:rsidRPr="006B18DD">
        <w:rPr>
          <w:rFonts w:ascii="Times New Roman" w:hAnsi="Times New Roman"/>
          <w:sz w:val="28"/>
          <w:szCs w:val="28"/>
        </w:rPr>
        <w:t>.</w:t>
      </w:r>
      <w:r w:rsidR="004D3ADB" w:rsidRPr="006B18DD">
        <w:rPr>
          <w:rFonts w:ascii="Times New Roman" w:hAnsi="Times New Roman"/>
          <w:sz w:val="28"/>
          <w:szCs w:val="28"/>
        </w:rPr>
        <w:t>6</w:t>
      </w:r>
      <w:r w:rsidR="00AD4B66" w:rsidRPr="006B18DD">
        <w:rPr>
          <w:rFonts w:ascii="Times New Roman" w:hAnsi="Times New Roman"/>
          <w:sz w:val="28"/>
          <w:szCs w:val="28"/>
        </w:rPr>
        <w:t>).</w:t>
      </w:r>
    </w:p>
    <w:p w:rsidR="00715B1B" w:rsidRPr="006B18DD" w:rsidRDefault="00715B1B" w:rsidP="00D16C9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A0427" w:rsidRPr="006B18DD" w:rsidRDefault="00315264" w:rsidP="00D16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8DD">
        <w:rPr>
          <w:rFonts w:ascii="Times New Roman" w:hAnsi="Times New Roman"/>
          <w:b/>
          <w:sz w:val="28"/>
          <w:szCs w:val="28"/>
        </w:rPr>
        <w:t>Предмет внешней проверки отчета</w:t>
      </w:r>
    </w:p>
    <w:p w:rsidR="007311C0" w:rsidRPr="006B18DD" w:rsidRDefault="007311C0" w:rsidP="00D16C9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A0427" w:rsidRPr="006B18DD" w:rsidRDefault="00AD4B66" w:rsidP="00CA61CB">
      <w:pPr>
        <w:pStyle w:val="af1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Отчет</w:t>
      </w:r>
      <w:r w:rsidR="00AA0427" w:rsidRPr="006B18DD">
        <w:rPr>
          <w:rFonts w:ascii="Times New Roman" w:hAnsi="Times New Roman"/>
          <w:sz w:val="28"/>
          <w:szCs w:val="28"/>
        </w:rPr>
        <w:t xml:space="preserve"> «Об исполнении бюджета горо</w:t>
      </w:r>
      <w:r w:rsidR="00C56AB6" w:rsidRPr="006B18DD">
        <w:rPr>
          <w:rFonts w:ascii="Times New Roman" w:hAnsi="Times New Roman"/>
          <w:sz w:val="28"/>
          <w:szCs w:val="28"/>
        </w:rPr>
        <w:t>дского округа город Урай за 201</w:t>
      </w:r>
      <w:r w:rsidR="00E9134F" w:rsidRPr="006B18DD">
        <w:rPr>
          <w:rFonts w:ascii="Times New Roman" w:hAnsi="Times New Roman"/>
          <w:sz w:val="28"/>
          <w:szCs w:val="28"/>
        </w:rPr>
        <w:t>6</w:t>
      </w:r>
      <w:r w:rsidR="00AA0427" w:rsidRPr="006B18DD">
        <w:rPr>
          <w:rFonts w:ascii="Times New Roman" w:hAnsi="Times New Roman"/>
          <w:sz w:val="28"/>
          <w:szCs w:val="28"/>
        </w:rPr>
        <w:t xml:space="preserve"> год»;</w:t>
      </w:r>
    </w:p>
    <w:p w:rsidR="00B84B97" w:rsidRPr="006B18DD" w:rsidRDefault="00CA61CB" w:rsidP="00CA61CB">
      <w:pPr>
        <w:pStyle w:val="af1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>Г</w:t>
      </w:r>
      <w:r w:rsidR="00B84B97" w:rsidRPr="006B18DD">
        <w:rPr>
          <w:rFonts w:ascii="Times New Roman" w:hAnsi="Times New Roman"/>
          <w:bCs/>
          <w:sz w:val="28"/>
          <w:szCs w:val="28"/>
        </w:rPr>
        <w:t>одовая бюджетная отчетность бюджета городского округа город Урай за 201</w:t>
      </w:r>
      <w:r w:rsidR="00E9134F" w:rsidRPr="006B18DD">
        <w:rPr>
          <w:rFonts w:ascii="Times New Roman" w:hAnsi="Times New Roman"/>
          <w:bCs/>
          <w:sz w:val="28"/>
          <w:szCs w:val="28"/>
        </w:rPr>
        <w:t>6</w:t>
      </w:r>
      <w:r w:rsidR="00B84B97" w:rsidRPr="006B18DD">
        <w:rPr>
          <w:rFonts w:ascii="Times New Roman" w:hAnsi="Times New Roman"/>
          <w:bCs/>
          <w:sz w:val="28"/>
          <w:szCs w:val="28"/>
        </w:rPr>
        <w:t xml:space="preserve"> год;</w:t>
      </w:r>
    </w:p>
    <w:p w:rsidR="006A10A0" w:rsidRPr="006B18DD" w:rsidRDefault="00CA61CB" w:rsidP="00CA61CB">
      <w:pPr>
        <w:pStyle w:val="af1"/>
        <w:numPr>
          <w:ilvl w:val="0"/>
          <w:numId w:val="3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lastRenderedPageBreak/>
        <w:t>Б</w:t>
      </w:r>
      <w:r w:rsidR="00AA0427" w:rsidRPr="006B18DD">
        <w:rPr>
          <w:rFonts w:ascii="Times New Roman" w:hAnsi="Times New Roman"/>
          <w:sz w:val="28"/>
          <w:szCs w:val="28"/>
        </w:rPr>
        <w:t xml:space="preserve">юджетные процедуры и процессы по исполнению бюджета города в рамках </w:t>
      </w:r>
      <w:r w:rsidR="006D0CBF" w:rsidRPr="006B18DD">
        <w:rPr>
          <w:rFonts w:ascii="Times New Roman" w:hAnsi="Times New Roman"/>
          <w:sz w:val="28"/>
          <w:szCs w:val="28"/>
        </w:rPr>
        <w:t>«О</w:t>
      </w:r>
      <w:r w:rsidR="006A10A0" w:rsidRPr="006B18DD">
        <w:rPr>
          <w:rFonts w:ascii="Times New Roman" w:hAnsi="Times New Roman"/>
          <w:sz w:val="28"/>
          <w:szCs w:val="28"/>
        </w:rPr>
        <w:t>сновных направлений бюджетной</w:t>
      </w:r>
      <w:r w:rsidR="006D0CBF" w:rsidRPr="006B18DD">
        <w:rPr>
          <w:rFonts w:ascii="Times New Roman" w:hAnsi="Times New Roman"/>
          <w:sz w:val="28"/>
          <w:szCs w:val="28"/>
        </w:rPr>
        <w:t xml:space="preserve"> политики и основных направлений</w:t>
      </w:r>
      <w:r w:rsidR="006A10A0" w:rsidRPr="006B18DD">
        <w:rPr>
          <w:rFonts w:ascii="Times New Roman" w:hAnsi="Times New Roman"/>
          <w:sz w:val="28"/>
          <w:szCs w:val="28"/>
        </w:rPr>
        <w:t xml:space="preserve"> налоговой политики городского округа город Урай на 201</w:t>
      </w:r>
      <w:r w:rsidR="00E9134F" w:rsidRPr="006B18DD">
        <w:rPr>
          <w:rFonts w:ascii="Times New Roman" w:hAnsi="Times New Roman"/>
          <w:sz w:val="28"/>
          <w:szCs w:val="28"/>
        </w:rPr>
        <w:t>6</w:t>
      </w:r>
      <w:r w:rsidR="006A10A0" w:rsidRPr="006B18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E9134F" w:rsidRPr="006B18DD">
        <w:rPr>
          <w:rFonts w:ascii="Times New Roman" w:hAnsi="Times New Roman"/>
          <w:sz w:val="28"/>
          <w:szCs w:val="28"/>
        </w:rPr>
        <w:t>7</w:t>
      </w:r>
      <w:r w:rsidR="006A10A0" w:rsidRPr="006B18DD">
        <w:rPr>
          <w:rFonts w:ascii="Times New Roman" w:hAnsi="Times New Roman"/>
          <w:sz w:val="28"/>
          <w:szCs w:val="28"/>
        </w:rPr>
        <w:t xml:space="preserve"> и 201</w:t>
      </w:r>
      <w:r w:rsidR="00E9134F" w:rsidRPr="006B18DD">
        <w:rPr>
          <w:rFonts w:ascii="Times New Roman" w:hAnsi="Times New Roman"/>
          <w:sz w:val="28"/>
          <w:szCs w:val="28"/>
        </w:rPr>
        <w:t>8</w:t>
      </w:r>
      <w:r w:rsidR="006A10A0" w:rsidRPr="006B18DD">
        <w:rPr>
          <w:rFonts w:ascii="Times New Roman" w:hAnsi="Times New Roman"/>
          <w:sz w:val="28"/>
          <w:szCs w:val="28"/>
        </w:rPr>
        <w:t xml:space="preserve"> годов</w:t>
      </w:r>
      <w:r w:rsidR="006D0CBF" w:rsidRPr="006B18DD">
        <w:rPr>
          <w:rFonts w:ascii="Times New Roman" w:hAnsi="Times New Roman"/>
          <w:sz w:val="28"/>
          <w:szCs w:val="28"/>
        </w:rPr>
        <w:t>»</w:t>
      </w:r>
      <w:r w:rsidR="00865DD2" w:rsidRPr="006B18DD">
        <w:rPr>
          <w:rFonts w:ascii="Times New Roman" w:hAnsi="Times New Roman"/>
          <w:sz w:val="28"/>
          <w:szCs w:val="28"/>
        </w:rPr>
        <w:t xml:space="preserve"> (да</w:t>
      </w:r>
      <w:r w:rsidR="00E9134F" w:rsidRPr="006B18DD">
        <w:rPr>
          <w:rFonts w:ascii="Times New Roman" w:hAnsi="Times New Roman"/>
          <w:sz w:val="28"/>
          <w:szCs w:val="28"/>
        </w:rPr>
        <w:t>лее – бюджетная политика на 2016</w:t>
      </w:r>
      <w:r w:rsidR="00865DD2" w:rsidRPr="006B18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E9134F" w:rsidRPr="006B18DD">
        <w:rPr>
          <w:rFonts w:ascii="Times New Roman" w:hAnsi="Times New Roman"/>
          <w:sz w:val="28"/>
          <w:szCs w:val="28"/>
        </w:rPr>
        <w:t>7</w:t>
      </w:r>
      <w:r w:rsidR="00865DD2" w:rsidRPr="006B18DD">
        <w:rPr>
          <w:rFonts w:ascii="Times New Roman" w:hAnsi="Times New Roman"/>
          <w:sz w:val="28"/>
          <w:szCs w:val="28"/>
        </w:rPr>
        <w:t xml:space="preserve"> и 201</w:t>
      </w:r>
      <w:r w:rsidR="00E9134F" w:rsidRPr="006B18DD">
        <w:rPr>
          <w:rFonts w:ascii="Times New Roman" w:hAnsi="Times New Roman"/>
          <w:sz w:val="28"/>
          <w:szCs w:val="28"/>
        </w:rPr>
        <w:t>8</w:t>
      </w:r>
      <w:r w:rsidR="00865DD2" w:rsidRPr="006B18DD">
        <w:rPr>
          <w:rFonts w:ascii="Times New Roman" w:hAnsi="Times New Roman"/>
          <w:sz w:val="28"/>
          <w:szCs w:val="28"/>
        </w:rPr>
        <w:t xml:space="preserve"> годов)</w:t>
      </w:r>
      <w:r w:rsidR="006A10A0" w:rsidRPr="006B18DD">
        <w:rPr>
          <w:rFonts w:ascii="Times New Roman" w:hAnsi="Times New Roman"/>
          <w:sz w:val="28"/>
          <w:szCs w:val="28"/>
        </w:rPr>
        <w:t>;</w:t>
      </w:r>
    </w:p>
    <w:p w:rsidR="00AA0427" w:rsidRPr="006B18DD" w:rsidRDefault="00CA61CB" w:rsidP="00CA61CB">
      <w:pPr>
        <w:pStyle w:val="af1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Д</w:t>
      </w:r>
      <w:r w:rsidR="00A96BA7" w:rsidRPr="006B18DD">
        <w:rPr>
          <w:rFonts w:ascii="Times New Roman" w:hAnsi="Times New Roman"/>
          <w:sz w:val="28"/>
          <w:szCs w:val="28"/>
        </w:rPr>
        <w:t>еятельность участников бюджетного процесса по исполнению бюджета</w:t>
      </w:r>
      <w:r w:rsidR="006743BB" w:rsidRPr="006B18DD">
        <w:rPr>
          <w:rFonts w:ascii="Times New Roman" w:hAnsi="Times New Roman"/>
          <w:sz w:val="28"/>
          <w:szCs w:val="28"/>
        </w:rPr>
        <w:t xml:space="preserve"> городского округа город Урай за 201</w:t>
      </w:r>
      <w:r w:rsidR="00E9134F" w:rsidRPr="006B18DD">
        <w:rPr>
          <w:rFonts w:ascii="Times New Roman" w:hAnsi="Times New Roman"/>
          <w:sz w:val="28"/>
          <w:szCs w:val="28"/>
        </w:rPr>
        <w:t>6</w:t>
      </w:r>
      <w:r w:rsidR="006743BB" w:rsidRPr="006B18DD">
        <w:rPr>
          <w:rFonts w:ascii="Times New Roman" w:hAnsi="Times New Roman"/>
          <w:sz w:val="28"/>
          <w:szCs w:val="28"/>
        </w:rPr>
        <w:t xml:space="preserve"> год</w:t>
      </w:r>
      <w:r w:rsidR="001C6E2E" w:rsidRPr="006B18DD">
        <w:rPr>
          <w:rFonts w:ascii="Times New Roman" w:hAnsi="Times New Roman"/>
          <w:sz w:val="28"/>
          <w:szCs w:val="28"/>
        </w:rPr>
        <w:t>.</w:t>
      </w:r>
    </w:p>
    <w:p w:rsidR="0033729F" w:rsidRPr="006B18DD" w:rsidRDefault="0033729F" w:rsidP="00D16C9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A0427" w:rsidRPr="006B18DD" w:rsidRDefault="00AA0427" w:rsidP="00D16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8DD">
        <w:rPr>
          <w:rFonts w:ascii="Times New Roman" w:hAnsi="Times New Roman"/>
          <w:b/>
          <w:sz w:val="28"/>
          <w:szCs w:val="28"/>
        </w:rPr>
        <w:t>Цели про</w:t>
      </w:r>
      <w:r w:rsidR="00315264" w:rsidRPr="006B18DD">
        <w:rPr>
          <w:rFonts w:ascii="Times New Roman" w:hAnsi="Times New Roman"/>
          <w:b/>
          <w:sz w:val="28"/>
          <w:szCs w:val="28"/>
        </w:rPr>
        <w:t>ведения внешней проверки отчета</w:t>
      </w:r>
    </w:p>
    <w:p w:rsidR="00A86B3F" w:rsidRPr="006B18DD" w:rsidRDefault="00A86B3F" w:rsidP="00D16C9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979DD" w:rsidRPr="006B18DD" w:rsidRDefault="00AA0427" w:rsidP="00CA61C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1.</w:t>
      </w:r>
      <w:r w:rsidR="00CA61CB" w:rsidRPr="006B18DD">
        <w:rPr>
          <w:rFonts w:ascii="Times New Roman" w:hAnsi="Times New Roman"/>
          <w:sz w:val="28"/>
          <w:szCs w:val="28"/>
        </w:rPr>
        <w:tab/>
      </w:r>
      <w:r w:rsidRPr="006B18DD">
        <w:rPr>
          <w:rFonts w:ascii="Times New Roman" w:hAnsi="Times New Roman"/>
          <w:sz w:val="28"/>
          <w:szCs w:val="28"/>
        </w:rPr>
        <w:t>Установление</w:t>
      </w:r>
      <w:r w:rsidR="00BC09B9" w:rsidRPr="006B18DD">
        <w:rPr>
          <w:rFonts w:ascii="Times New Roman" w:hAnsi="Times New Roman"/>
          <w:sz w:val="28"/>
          <w:szCs w:val="28"/>
        </w:rPr>
        <w:t xml:space="preserve"> достоверности</w:t>
      </w:r>
      <w:r w:rsidRPr="006B18DD">
        <w:rPr>
          <w:rFonts w:ascii="Times New Roman" w:hAnsi="Times New Roman"/>
          <w:sz w:val="28"/>
          <w:szCs w:val="28"/>
        </w:rPr>
        <w:t>, полноты и</w:t>
      </w:r>
      <w:r w:rsidR="00BC09B9" w:rsidRPr="006B18DD">
        <w:rPr>
          <w:rFonts w:ascii="Times New Roman" w:hAnsi="Times New Roman"/>
          <w:sz w:val="28"/>
          <w:szCs w:val="28"/>
        </w:rPr>
        <w:t xml:space="preserve"> соответстви</w:t>
      </w:r>
      <w:r w:rsidR="00065D02" w:rsidRPr="006B18DD">
        <w:rPr>
          <w:rFonts w:ascii="Times New Roman" w:hAnsi="Times New Roman"/>
          <w:sz w:val="28"/>
          <w:szCs w:val="28"/>
        </w:rPr>
        <w:t>я</w:t>
      </w:r>
      <w:r w:rsidR="00BC09B9" w:rsidRPr="006B18DD">
        <w:rPr>
          <w:rFonts w:ascii="Times New Roman" w:hAnsi="Times New Roman"/>
          <w:sz w:val="28"/>
          <w:szCs w:val="28"/>
        </w:rPr>
        <w:t xml:space="preserve"> нормативным требованиям</w:t>
      </w:r>
      <w:r w:rsidRPr="006B18DD">
        <w:rPr>
          <w:rFonts w:ascii="Times New Roman" w:hAnsi="Times New Roman"/>
          <w:sz w:val="28"/>
          <w:szCs w:val="28"/>
        </w:rPr>
        <w:t xml:space="preserve"> </w:t>
      </w:r>
      <w:r w:rsidR="00C24742" w:rsidRPr="006B18DD">
        <w:rPr>
          <w:rFonts w:ascii="Times New Roman" w:hAnsi="Times New Roman"/>
          <w:sz w:val="28"/>
          <w:szCs w:val="28"/>
        </w:rPr>
        <w:t xml:space="preserve">годового </w:t>
      </w:r>
      <w:r w:rsidRPr="006B18DD">
        <w:rPr>
          <w:rFonts w:ascii="Times New Roman" w:hAnsi="Times New Roman"/>
          <w:sz w:val="28"/>
          <w:szCs w:val="28"/>
        </w:rPr>
        <w:t>отчета об исполнении бюджета горо</w:t>
      </w:r>
      <w:r w:rsidR="00E43801" w:rsidRPr="006B18DD">
        <w:rPr>
          <w:rFonts w:ascii="Times New Roman" w:hAnsi="Times New Roman"/>
          <w:sz w:val="28"/>
          <w:szCs w:val="28"/>
        </w:rPr>
        <w:t>дского округа город Урай за 201</w:t>
      </w:r>
      <w:r w:rsidR="00E9134F" w:rsidRPr="006B18DD">
        <w:rPr>
          <w:rFonts w:ascii="Times New Roman" w:hAnsi="Times New Roman"/>
          <w:sz w:val="28"/>
          <w:szCs w:val="28"/>
        </w:rPr>
        <w:t>6</w:t>
      </w:r>
      <w:r w:rsidR="00CA61CB" w:rsidRPr="006B18DD">
        <w:rPr>
          <w:rFonts w:ascii="Times New Roman" w:hAnsi="Times New Roman"/>
          <w:sz w:val="28"/>
          <w:szCs w:val="28"/>
        </w:rPr>
        <w:t xml:space="preserve"> год.</w:t>
      </w:r>
    </w:p>
    <w:p w:rsidR="0007556F" w:rsidRPr="006B18DD" w:rsidRDefault="006A10A0" w:rsidP="00CA61CB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2</w:t>
      </w:r>
      <w:r w:rsidR="00AA0427" w:rsidRPr="006B18DD">
        <w:rPr>
          <w:rFonts w:ascii="Times New Roman" w:hAnsi="Times New Roman"/>
          <w:sz w:val="28"/>
          <w:szCs w:val="28"/>
        </w:rPr>
        <w:t>.</w:t>
      </w:r>
      <w:r w:rsidR="00CA61CB" w:rsidRPr="006B18DD">
        <w:rPr>
          <w:rFonts w:ascii="Times New Roman" w:hAnsi="Times New Roman"/>
          <w:sz w:val="28"/>
          <w:szCs w:val="28"/>
        </w:rPr>
        <w:tab/>
      </w:r>
      <w:r w:rsidR="00AA0427" w:rsidRPr="006B18DD">
        <w:rPr>
          <w:rFonts w:ascii="Times New Roman" w:hAnsi="Times New Roman"/>
          <w:sz w:val="28"/>
          <w:szCs w:val="28"/>
        </w:rPr>
        <w:t>Выполнение основных напра</w:t>
      </w:r>
      <w:r w:rsidR="00E43801" w:rsidRPr="006B18DD">
        <w:rPr>
          <w:rFonts w:ascii="Times New Roman" w:hAnsi="Times New Roman"/>
          <w:sz w:val="28"/>
          <w:szCs w:val="28"/>
        </w:rPr>
        <w:t xml:space="preserve">влений </w:t>
      </w:r>
      <w:r w:rsidR="0007556F" w:rsidRPr="006B18DD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политики </w:t>
      </w:r>
      <w:r w:rsidR="0007556F" w:rsidRPr="006B18DD">
        <w:rPr>
          <w:rFonts w:ascii="Times New Roman" w:hAnsi="Times New Roman"/>
          <w:sz w:val="28"/>
          <w:szCs w:val="28"/>
        </w:rPr>
        <w:t>на 201</w:t>
      </w:r>
      <w:r w:rsidR="00E9134F" w:rsidRPr="006B18DD">
        <w:rPr>
          <w:rFonts w:ascii="Times New Roman" w:hAnsi="Times New Roman"/>
          <w:sz w:val="28"/>
          <w:szCs w:val="28"/>
        </w:rPr>
        <w:t>6 год и плановый период 2017</w:t>
      </w:r>
      <w:r w:rsidR="0007556F" w:rsidRPr="006B18DD">
        <w:rPr>
          <w:rFonts w:ascii="Times New Roman" w:hAnsi="Times New Roman"/>
          <w:sz w:val="28"/>
          <w:szCs w:val="28"/>
        </w:rPr>
        <w:t xml:space="preserve"> и 201</w:t>
      </w:r>
      <w:r w:rsidR="00E9134F" w:rsidRPr="006B18DD">
        <w:rPr>
          <w:rFonts w:ascii="Times New Roman" w:hAnsi="Times New Roman"/>
          <w:sz w:val="28"/>
          <w:szCs w:val="28"/>
        </w:rPr>
        <w:t>8</w:t>
      </w:r>
      <w:r w:rsidR="005C3B33" w:rsidRPr="006B18DD">
        <w:rPr>
          <w:rFonts w:ascii="Times New Roman" w:hAnsi="Times New Roman"/>
          <w:sz w:val="28"/>
          <w:szCs w:val="28"/>
        </w:rPr>
        <w:t xml:space="preserve"> годов.</w:t>
      </w:r>
    </w:p>
    <w:p w:rsidR="00261CDA" w:rsidRPr="006B18DD" w:rsidRDefault="00261CDA" w:rsidP="00D16C9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A0427" w:rsidRPr="006B18DD" w:rsidRDefault="00315264" w:rsidP="00D16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8D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311C0" w:rsidRPr="006B18DD" w:rsidRDefault="007311C0" w:rsidP="00D16C9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A0427" w:rsidRPr="006B18DD" w:rsidRDefault="00AA0427" w:rsidP="00D16C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D">
        <w:rPr>
          <w:rFonts w:ascii="Times New Roman" w:hAnsi="Times New Roman"/>
          <w:sz w:val="28"/>
          <w:szCs w:val="28"/>
          <w:lang w:eastAsia="ru-RU"/>
        </w:rPr>
        <w:t xml:space="preserve">Правовой статус города Урай определен Уставом города Урай, принятым решением Думы города Урай от 25.09.2008 №80, зарегистрированным </w:t>
      </w:r>
      <w:r w:rsidR="002773CE" w:rsidRPr="006B18DD">
        <w:rPr>
          <w:rFonts w:ascii="Times New Roman" w:hAnsi="Times New Roman"/>
          <w:sz w:val="28"/>
          <w:szCs w:val="28"/>
          <w:lang w:eastAsia="ru-RU"/>
        </w:rPr>
        <w:t>у</w:t>
      </w:r>
      <w:r w:rsidRPr="006B18DD">
        <w:rPr>
          <w:rFonts w:ascii="Times New Roman" w:hAnsi="Times New Roman"/>
          <w:sz w:val="28"/>
          <w:szCs w:val="28"/>
          <w:lang w:eastAsia="ru-RU"/>
        </w:rPr>
        <w:t xml:space="preserve">правлением Министерства юстиции Российской Федерации по Тюменской области, Ханты-Мансийскому автономному округу – </w:t>
      </w:r>
      <w:proofErr w:type="spellStart"/>
      <w:r w:rsidRPr="006B18DD">
        <w:rPr>
          <w:rFonts w:ascii="Times New Roman" w:hAnsi="Times New Roman"/>
          <w:sz w:val="28"/>
          <w:szCs w:val="28"/>
          <w:lang w:eastAsia="ru-RU"/>
        </w:rPr>
        <w:t>Югре</w:t>
      </w:r>
      <w:proofErr w:type="spellEnd"/>
      <w:r w:rsidRPr="006B18DD">
        <w:rPr>
          <w:rFonts w:ascii="Times New Roman" w:hAnsi="Times New Roman"/>
          <w:sz w:val="28"/>
          <w:szCs w:val="28"/>
          <w:lang w:eastAsia="ru-RU"/>
        </w:rPr>
        <w:t xml:space="preserve"> и Ямало-Ненецкому автономному округу 31.10.2008, регистрационный номер 863110002008002.</w:t>
      </w:r>
    </w:p>
    <w:p w:rsidR="00AA0427" w:rsidRPr="006B18DD" w:rsidRDefault="00AA0427" w:rsidP="00D16C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98601A" w:rsidRPr="006B18DD">
        <w:rPr>
          <w:rFonts w:ascii="Times New Roman" w:hAnsi="Times New Roman"/>
          <w:sz w:val="28"/>
          <w:szCs w:val="28"/>
          <w:lang w:eastAsia="ru-RU"/>
        </w:rPr>
        <w:t>о</w:t>
      </w:r>
      <w:r w:rsidRPr="006B18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1CDA" w:rsidRPr="006B18DD">
        <w:rPr>
          <w:rFonts w:ascii="Times New Roman" w:hAnsi="Times New Roman"/>
          <w:sz w:val="28"/>
          <w:szCs w:val="28"/>
          <w:lang w:eastAsia="ru-RU"/>
        </w:rPr>
        <w:t>ст</w:t>
      </w:r>
      <w:r w:rsidRPr="006B18DD">
        <w:rPr>
          <w:rFonts w:ascii="Times New Roman" w:hAnsi="Times New Roman"/>
          <w:sz w:val="28"/>
          <w:szCs w:val="28"/>
          <w:lang w:eastAsia="ru-RU"/>
        </w:rPr>
        <w:t>.</w:t>
      </w:r>
      <w:r w:rsidR="00261CDA" w:rsidRPr="006B18DD">
        <w:rPr>
          <w:rFonts w:ascii="Times New Roman" w:hAnsi="Times New Roman"/>
          <w:sz w:val="28"/>
          <w:szCs w:val="28"/>
        </w:rPr>
        <w:t xml:space="preserve">7 </w:t>
      </w:r>
      <w:r w:rsidRPr="006B18DD">
        <w:rPr>
          <w:rFonts w:ascii="Times New Roman" w:hAnsi="Times New Roman"/>
          <w:sz w:val="28"/>
          <w:szCs w:val="28"/>
        </w:rPr>
        <w:t>Положения</w:t>
      </w:r>
      <w:r w:rsidR="00261CDA"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>об</w:t>
      </w:r>
      <w:r w:rsidR="00261CDA"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>отдельных</w:t>
      </w:r>
      <w:r w:rsidR="00261CDA"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>вопросах</w:t>
      </w:r>
      <w:r w:rsidR="00261CDA"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>осуществления</w:t>
      </w:r>
      <w:r w:rsidR="00261CDA"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>бюджетного</w:t>
      </w:r>
      <w:r w:rsidR="00261CDA"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>процесса,</w:t>
      </w:r>
      <w:r w:rsidR="00261CDA"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>органом</w:t>
      </w:r>
      <w:r w:rsidR="0040484F" w:rsidRPr="006B18DD">
        <w:rPr>
          <w:rFonts w:ascii="Times New Roman" w:hAnsi="Times New Roman"/>
          <w:sz w:val="28"/>
          <w:szCs w:val="28"/>
        </w:rPr>
        <w:t>,</w:t>
      </w:r>
      <w:r w:rsidRPr="006B18DD">
        <w:rPr>
          <w:rFonts w:ascii="Times New Roman" w:hAnsi="Times New Roman"/>
          <w:sz w:val="28"/>
          <w:szCs w:val="28"/>
        </w:rPr>
        <w:t xml:space="preserve"> уполномоченным представлять </w:t>
      </w:r>
      <w:r w:rsidR="00261CDA" w:rsidRPr="006B18DD">
        <w:rPr>
          <w:rFonts w:ascii="Times New Roman" w:hAnsi="Times New Roman"/>
          <w:sz w:val="28"/>
          <w:szCs w:val="28"/>
        </w:rPr>
        <w:t>годовой отчет об исполнении бюджета</w:t>
      </w:r>
      <w:r w:rsidR="00261CDA" w:rsidRPr="006B18DD">
        <w:rPr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>города за отчетный финансовый год</w:t>
      </w:r>
      <w:r w:rsidR="0040484F" w:rsidRPr="006B18DD">
        <w:rPr>
          <w:rFonts w:ascii="Times New Roman" w:hAnsi="Times New Roman"/>
          <w:sz w:val="28"/>
          <w:szCs w:val="28"/>
        </w:rPr>
        <w:t>,</w:t>
      </w:r>
      <w:r w:rsidRPr="006B18DD">
        <w:rPr>
          <w:rFonts w:ascii="Times New Roman" w:hAnsi="Times New Roman"/>
          <w:sz w:val="28"/>
          <w:szCs w:val="28"/>
        </w:rPr>
        <w:t xml:space="preserve"> является администрация города</w:t>
      </w:r>
      <w:r w:rsidR="0040484F" w:rsidRPr="006B18DD">
        <w:rPr>
          <w:rFonts w:ascii="Times New Roman" w:hAnsi="Times New Roman"/>
          <w:sz w:val="28"/>
          <w:szCs w:val="28"/>
        </w:rPr>
        <w:t xml:space="preserve"> Урай (глава города Урай </w:t>
      </w:r>
      <w:r w:rsidR="00E02509" w:rsidRPr="006B18DD">
        <w:rPr>
          <w:rFonts w:ascii="Times New Roman" w:hAnsi="Times New Roman"/>
          <w:sz w:val="28"/>
          <w:szCs w:val="28"/>
        </w:rPr>
        <w:t>А.</w:t>
      </w:r>
      <w:r w:rsidR="0040484F" w:rsidRPr="006B18DD">
        <w:rPr>
          <w:rFonts w:ascii="Times New Roman" w:hAnsi="Times New Roman"/>
          <w:sz w:val="28"/>
          <w:szCs w:val="28"/>
        </w:rPr>
        <w:t>В.</w:t>
      </w:r>
      <w:r w:rsidR="005C3B33" w:rsidRPr="006B18DD">
        <w:rPr>
          <w:rFonts w:ascii="Times New Roman" w:hAnsi="Times New Roman"/>
          <w:sz w:val="28"/>
          <w:szCs w:val="28"/>
        </w:rPr>
        <w:t xml:space="preserve"> </w:t>
      </w:r>
      <w:r w:rsidR="00E02509" w:rsidRPr="006B18DD">
        <w:rPr>
          <w:rFonts w:ascii="Times New Roman" w:hAnsi="Times New Roman"/>
          <w:sz w:val="28"/>
          <w:szCs w:val="28"/>
        </w:rPr>
        <w:t>Иванов</w:t>
      </w:r>
      <w:r w:rsidRPr="006B18DD">
        <w:rPr>
          <w:rFonts w:ascii="Times New Roman" w:hAnsi="Times New Roman"/>
          <w:sz w:val="28"/>
          <w:szCs w:val="28"/>
        </w:rPr>
        <w:t>).</w:t>
      </w:r>
    </w:p>
    <w:p w:rsidR="00AA0427" w:rsidRPr="006B18DD" w:rsidRDefault="00AA0427" w:rsidP="00D16C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Внешняя проверка </w:t>
      </w:r>
      <w:r w:rsidR="00AD4B66" w:rsidRPr="006B18DD">
        <w:rPr>
          <w:rFonts w:ascii="Times New Roman" w:hAnsi="Times New Roman"/>
          <w:sz w:val="28"/>
          <w:szCs w:val="28"/>
        </w:rPr>
        <w:t>отчета «Об исполнении бюджета горо</w:t>
      </w:r>
      <w:r w:rsidR="00E9134F" w:rsidRPr="006B18DD">
        <w:rPr>
          <w:rFonts w:ascii="Times New Roman" w:hAnsi="Times New Roman"/>
          <w:sz w:val="28"/>
          <w:szCs w:val="28"/>
        </w:rPr>
        <w:t>дского округа город Урай за 2016</w:t>
      </w:r>
      <w:r w:rsidR="00AD4B66" w:rsidRPr="006B18DD">
        <w:rPr>
          <w:rFonts w:ascii="Times New Roman" w:hAnsi="Times New Roman"/>
          <w:sz w:val="28"/>
          <w:szCs w:val="28"/>
        </w:rPr>
        <w:t xml:space="preserve"> год» </w:t>
      </w:r>
      <w:r w:rsidRPr="006B18DD">
        <w:rPr>
          <w:rFonts w:ascii="Times New Roman" w:hAnsi="Times New Roman"/>
          <w:sz w:val="28"/>
          <w:szCs w:val="28"/>
        </w:rPr>
        <w:t>проведена выборочным методом в соответствии с требованиями ст.</w:t>
      </w:r>
      <w:r w:rsidR="00254F3F" w:rsidRPr="006B18DD">
        <w:rPr>
          <w:rFonts w:ascii="Times New Roman" w:hAnsi="Times New Roman"/>
          <w:sz w:val="28"/>
          <w:szCs w:val="28"/>
        </w:rPr>
        <w:t>264.4 БК РФ.</w:t>
      </w:r>
    </w:p>
    <w:p w:rsidR="00154B7E" w:rsidRPr="006B18DD" w:rsidRDefault="00154B7E" w:rsidP="00D16C9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A0427" w:rsidRPr="006B18DD" w:rsidRDefault="000251B5" w:rsidP="0080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8DD">
        <w:rPr>
          <w:rFonts w:ascii="Times New Roman" w:hAnsi="Times New Roman"/>
          <w:b/>
          <w:sz w:val="28"/>
          <w:szCs w:val="28"/>
        </w:rPr>
        <w:t>Раздел 1</w:t>
      </w:r>
      <w:r w:rsidR="00AA0427" w:rsidRPr="006B18DD">
        <w:rPr>
          <w:rFonts w:ascii="Times New Roman" w:hAnsi="Times New Roman"/>
          <w:b/>
          <w:sz w:val="28"/>
          <w:szCs w:val="28"/>
        </w:rPr>
        <w:t>. Организация бюджетного процесса в городе Урай, соответствие законодательных и нормативных правовых актов, регулирующих бюджетные пр</w:t>
      </w:r>
      <w:r w:rsidR="00315264" w:rsidRPr="006B18DD">
        <w:rPr>
          <w:rFonts w:ascii="Times New Roman" w:hAnsi="Times New Roman"/>
          <w:b/>
          <w:sz w:val="28"/>
          <w:szCs w:val="28"/>
        </w:rPr>
        <w:t>авоотношения бюджета города</w:t>
      </w:r>
    </w:p>
    <w:p w:rsidR="00D81FE0" w:rsidRPr="006B18DD" w:rsidRDefault="00D81FE0" w:rsidP="00D16C9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A0427" w:rsidRPr="006B18DD" w:rsidRDefault="00AA0427" w:rsidP="0080550F">
      <w:pPr>
        <w:pStyle w:val="af1"/>
        <w:numPr>
          <w:ilvl w:val="1"/>
          <w:numId w:val="2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B18DD">
        <w:rPr>
          <w:rFonts w:ascii="Times New Roman" w:hAnsi="Times New Roman"/>
          <w:b/>
          <w:sz w:val="28"/>
          <w:szCs w:val="28"/>
        </w:rPr>
        <w:t xml:space="preserve">Проверка соблюдения требований к составу представленных к годовому отчету об исполнении </w:t>
      </w:r>
      <w:r w:rsidR="009E3162" w:rsidRPr="006B18DD">
        <w:rPr>
          <w:rFonts w:ascii="Times New Roman" w:hAnsi="Times New Roman"/>
          <w:b/>
          <w:sz w:val="28"/>
          <w:szCs w:val="28"/>
        </w:rPr>
        <w:t>бюджета документов и материалов</w:t>
      </w:r>
    </w:p>
    <w:p w:rsidR="007311C0" w:rsidRPr="006B18DD" w:rsidRDefault="007311C0" w:rsidP="007311C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67F14" w:rsidRPr="006B18DD" w:rsidRDefault="00620DA3" w:rsidP="006D3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Отчет</w:t>
      </w:r>
      <w:r w:rsidR="00AA0427" w:rsidRPr="006B18DD">
        <w:rPr>
          <w:rFonts w:ascii="Times New Roman" w:hAnsi="Times New Roman"/>
          <w:sz w:val="28"/>
          <w:szCs w:val="28"/>
        </w:rPr>
        <w:t xml:space="preserve"> «Об исполнении бюджета горо</w:t>
      </w:r>
      <w:r w:rsidR="00DD3B00" w:rsidRPr="006B18DD">
        <w:rPr>
          <w:rFonts w:ascii="Times New Roman" w:hAnsi="Times New Roman"/>
          <w:sz w:val="28"/>
          <w:szCs w:val="28"/>
        </w:rPr>
        <w:t>дского округа город Урай за 201</w:t>
      </w:r>
      <w:r w:rsidR="00AB2894" w:rsidRPr="006B18DD">
        <w:rPr>
          <w:rFonts w:ascii="Times New Roman" w:hAnsi="Times New Roman"/>
          <w:sz w:val="28"/>
          <w:szCs w:val="28"/>
        </w:rPr>
        <w:t>6</w:t>
      </w:r>
      <w:r w:rsidR="00AA0427" w:rsidRPr="006B18DD">
        <w:rPr>
          <w:rFonts w:ascii="Times New Roman" w:hAnsi="Times New Roman"/>
          <w:sz w:val="28"/>
          <w:szCs w:val="28"/>
        </w:rPr>
        <w:t xml:space="preserve"> год» представлен администрацией города Урай в установленный срок (не позднее 1 </w:t>
      </w:r>
      <w:r w:rsidR="00FA6122" w:rsidRPr="006B18DD">
        <w:rPr>
          <w:rFonts w:ascii="Times New Roman" w:hAnsi="Times New Roman"/>
          <w:sz w:val="28"/>
          <w:szCs w:val="28"/>
        </w:rPr>
        <w:t>апреля</w:t>
      </w:r>
      <w:r w:rsidR="00AA0427" w:rsidRPr="006B18DD">
        <w:rPr>
          <w:rFonts w:ascii="Times New Roman" w:hAnsi="Times New Roman"/>
          <w:sz w:val="28"/>
          <w:szCs w:val="28"/>
        </w:rPr>
        <w:t xml:space="preserve"> 201</w:t>
      </w:r>
      <w:r w:rsidR="00AB2894" w:rsidRPr="006B18DD">
        <w:rPr>
          <w:rFonts w:ascii="Times New Roman" w:hAnsi="Times New Roman"/>
          <w:sz w:val="28"/>
          <w:szCs w:val="28"/>
        </w:rPr>
        <w:t>7</w:t>
      </w:r>
      <w:r w:rsidR="00AA0427" w:rsidRPr="006B18DD">
        <w:rPr>
          <w:rFonts w:ascii="Times New Roman" w:hAnsi="Times New Roman"/>
          <w:sz w:val="28"/>
          <w:szCs w:val="28"/>
        </w:rPr>
        <w:t xml:space="preserve"> года), с материалами по бюджетной отчетности в соответствии с требованиями п.3 ст.264.1 БК РФ, которые включают:</w:t>
      </w:r>
    </w:p>
    <w:p w:rsidR="00694E30" w:rsidRPr="006B18DD" w:rsidRDefault="00694E30" w:rsidP="002773CE">
      <w:pPr>
        <w:pStyle w:val="af1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отчет об исполнении бюджета;</w:t>
      </w:r>
    </w:p>
    <w:p w:rsidR="00694E30" w:rsidRPr="006B18DD" w:rsidRDefault="00694E30" w:rsidP="002773CE">
      <w:pPr>
        <w:pStyle w:val="af1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баланс исполнения бюджета;</w:t>
      </w:r>
    </w:p>
    <w:p w:rsidR="00694E30" w:rsidRPr="006B18DD" w:rsidRDefault="00694E30" w:rsidP="002773CE">
      <w:pPr>
        <w:pStyle w:val="af1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отчет о финансовых результатах деятельности;</w:t>
      </w:r>
    </w:p>
    <w:p w:rsidR="00694E30" w:rsidRPr="006B18DD" w:rsidRDefault="00694E30" w:rsidP="002773CE">
      <w:pPr>
        <w:pStyle w:val="af1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694E30" w:rsidRPr="006B18DD" w:rsidRDefault="00694E30" w:rsidP="002773CE">
      <w:pPr>
        <w:pStyle w:val="af1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пояснительную записку.</w:t>
      </w:r>
    </w:p>
    <w:p w:rsidR="00694E30" w:rsidRPr="006B18DD" w:rsidRDefault="00694E30" w:rsidP="006D33A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B545F" w:rsidRPr="006B18DD" w:rsidRDefault="00AA0427" w:rsidP="006D3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lastRenderedPageBreak/>
        <w:t xml:space="preserve">Также с </w:t>
      </w:r>
      <w:r w:rsidR="00620DA3" w:rsidRPr="006B18DD">
        <w:rPr>
          <w:rFonts w:ascii="Times New Roman" w:hAnsi="Times New Roman"/>
          <w:sz w:val="28"/>
          <w:szCs w:val="28"/>
        </w:rPr>
        <w:t>отчетом «Об исполнении бюджета горо</w:t>
      </w:r>
      <w:r w:rsidR="00AB2894" w:rsidRPr="006B18DD">
        <w:rPr>
          <w:rFonts w:ascii="Times New Roman" w:hAnsi="Times New Roman"/>
          <w:sz w:val="28"/>
          <w:szCs w:val="28"/>
        </w:rPr>
        <w:t>дского округа город Урай за 2016</w:t>
      </w:r>
      <w:r w:rsidR="00620DA3" w:rsidRPr="006B18DD">
        <w:rPr>
          <w:rFonts w:ascii="Times New Roman" w:hAnsi="Times New Roman"/>
          <w:sz w:val="28"/>
          <w:szCs w:val="28"/>
        </w:rPr>
        <w:t xml:space="preserve"> год» </w:t>
      </w:r>
      <w:r w:rsidRPr="006B18DD">
        <w:rPr>
          <w:rFonts w:ascii="Times New Roman" w:hAnsi="Times New Roman"/>
          <w:sz w:val="28"/>
          <w:szCs w:val="28"/>
        </w:rPr>
        <w:t xml:space="preserve">предоставлены отдельные </w:t>
      </w:r>
      <w:r w:rsidR="005E4BAF" w:rsidRPr="006B18DD">
        <w:rPr>
          <w:rFonts w:ascii="Times New Roman" w:hAnsi="Times New Roman"/>
          <w:sz w:val="28"/>
          <w:szCs w:val="28"/>
        </w:rPr>
        <w:t>п</w:t>
      </w:r>
      <w:r w:rsidRPr="006B18DD">
        <w:rPr>
          <w:rFonts w:ascii="Times New Roman" w:hAnsi="Times New Roman"/>
          <w:sz w:val="28"/>
          <w:szCs w:val="28"/>
        </w:rPr>
        <w:t>риложения, с</w:t>
      </w:r>
      <w:r w:rsidR="00254F3F" w:rsidRPr="006B18DD">
        <w:rPr>
          <w:rFonts w:ascii="Times New Roman" w:hAnsi="Times New Roman"/>
          <w:sz w:val="28"/>
          <w:szCs w:val="28"/>
        </w:rPr>
        <w:t>одержащие показатели</w:t>
      </w:r>
      <w:r w:rsidR="00BE74A4" w:rsidRPr="006B18DD">
        <w:rPr>
          <w:rFonts w:ascii="Times New Roman" w:hAnsi="Times New Roman"/>
          <w:sz w:val="28"/>
          <w:szCs w:val="28"/>
        </w:rPr>
        <w:t xml:space="preserve"> исполнения бюджета</w:t>
      </w:r>
      <w:r w:rsidR="00254F3F" w:rsidRPr="006B18DD">
        <w:rPr>
          <w:rFonts w:ascii="Times New Roman" w:hAnsi="Times New Roman"/>
          <w:sz w:val="28"/>
          <w:szCs w:val="28"/>
        </w:rPr>
        <w:t>:</w:t>
      </w:r>
    </w:p>
    <w:p w:rsidR="00694E30" w:rsidRPr="006B18DD" w:rsidRDefault="002773CE" w:rsidP="002773CE">
      <w:pPr>
        <w:pStyle w:val="af1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с</w:t>
      </w:r>
      <w:r w:rsidR="00694E30" w:rsidRPr="006B18DD">
        <w:rPr>
          <w:rFonts w:ascii="Times New Roman" w:hAnsi="Times New Roman"/>
          <w:sz w:val="28"/>
          <w:szCs w:val="28"/>
        </w:rPr>
        <w:t>правка по консолидируемым расчетам;</w:t>
      </w:r>
    </w:p>
    <w:p w:rsidR="00694E30" w:rsidRPr="006B18DD" w:rsidRDefault="002773CE" w:rsidP="002773CE">
      <w:pPr>
        <w:pStyle w:val="af1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с</w:t>
      </w:r>
      <w:r w:rsidR="00694E30" w:rsidRPr="006B18DD">
        <w:rPr>
          <w:rFonts w:ascii="Times New Roman" w:hAnsi="Times New Roman"/>
          <w:sz w:val="28"/>
          <w:szCs w:val="28"/>
        </w:rPr>
        <w:t>правка по заключению счетов бюджетного учета отчетного финансового года;</w:t>
      </w:r>
    </w:p>
    <w:p w:rsidR="0078787C" w:rsidRPr="006B18DD" w:rsidRDefault="00AA0427" w:rsidP="002773CE">
      <w:pPr>
        <w:pStyle w:val="af1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до</w:t>
      </w:r>
      <w:r w:rsidR="00BA0DFB" w:rsidRPr="006B18DD">
        <w:rPr>
          <w:rFonts w:ascii="Times New Roman" w:hAnsi="Times New Roman"/>
          <w:sz w:val="28"/>
          <w:szCs w:val="28"/>
        </w:rPr>
        <w:t xml:space="preserve">ходы бюджета </w:t>
      </w:r>
      <w:r w:rsidR="0078787C" w:rsidRPr="006B18DD">
        <w:rPr>
          <w:rFonts w:ascii="Times New Roman" w:hAnsi="Times New Roman"/>
          <w:sz w:val="28"/>
          <w:szCs w:val="28"/>
        </w:rPr>
        <w:t xml:space="preserve">городского округа города Урай </w:t>
      </w:r>
      <w:r w:rsidR="00BA0DFB" w:rsidRPr="006B18DD">
        <w:rPr>
          <w:rFonts w:ascii="Times New Roman" w:hAnsi="Times New Roman"/>
          <w:sz w:val="28"/>
          <w:szCs w:val="28"/>
        </w:rPr>
        <w:t>за 201</w:t>
      </w:r>
      <w:r w:rsidR="00AB2894" w:rsidRPr="006B18DD">
        <w:rPr>
          <w:rFonts w:ascii="Times New Roman" w:hAnsi="Times New Roman"/>
          <w:sz w:val="28"/>
          <w:szCs w:val="28"/>
        </w:rPr>
        <w:t>6</w:t>
      </w:r>
      <w:r w:rsidRPr="006B18DD">
        <w:rPr>
          <w:rFonts w:ascii="Times New Roman" w:hAnsi="Times New Roman"/>
          <w:sz w:val="28"/>
          <w:szCs w:val="28"/>
        </w:rPr>
        <w:t xml:space="preserve"> год по кодам классификации доходов бюджетов</w:t>
      </w:r>
      <w:r w:rsidR="0078787C" w:rsidRPr="006B18DD">
        <w:rPr>
          <w:rFonts w:ascii="Times New Roman" w:hAnsi="Times New Roman"/>
          <w:sz w:val="28"/>
          <w:szCs w:val="28"/>
        </w:rPr>
        <w:t>;</w:t>
      </w:r>
    </w:p>
    <w:p w:rsidR="003B545F" w:rsidRPr="006B18DD" w:rsidRDefault="0078787C" w:rsidP="002773CE">
      <w:pPr>
        <w:pStyle w:val="af1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доходы бюджета городского округа города Урай за 201</w:t>
      </w:r>
      <w:r w:rsidR="00AB2894" w:rsidRPr="006B18DD">
        <w:rPr>
          <w:rFonts w:ascii="Times New Roman" w:hAnsi="Times New Roman"/>
          <w:sz w:val="28"/>
          <w:szCs w:val="28"/>
        </w:rPr>
        <w:t>6</w:t>
      </w:r>
      <w:r w:rsidRPr="006B18DD">
        <w:rPr>
          <w:rFonts w:ascii="Times New Roman" w:hAnsi="Times New Roman"/>
          <w:sz w:val="28"/>
          <w:szCs w:val="28"/>
        </w:rPr>
        <w:t xml:space="preserve"> год </w:t>
      </w:r>
      <w:r w:rsidR="00AA0427" w:rsidRPr="006B18DD">
        <w:rPr>
          <w:rFonts w:ascii="Times New Roman" w:hAnsi="Times New Roman"/>
          <w:sz w:val="28"/>
          <w:szCs w:val="28"/>
        </w:rPr>
        <w:t xml:space="preserve">по кодам видов доходов, подвидов доходов, классификации операций сектора государственного управления, </w:t>
      </w:r>
      <w:r w:rsidR="00E67F14" w:rsidRPr="006B18DD">
        <w:rPr>
          <w:rFonts w:ascii="Times New Roman" w:hAnsi="Times New Roman"/>
          <w:sz w:val="28"/>
          <w:szCs w:val="28"/>
        </w:rPr>
        <w:t>относящихся к доходам бюджета;</w:t>
      </w:r>
    </w:p>
    <w:p w:rsidR="003B545F" w:rsidRPr="006B18DD" w:rsidRDefault="0078787C" w:rsidP="002773CE">
      <w:pPr>
        <w:pStyle w:val="af1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расходы </w:t>
      </w:r>
      <w:r w:rsidR="00AA0427" w:rsidRPr="006B18DD">
        <w:rPr>
          <w:rFonts w:ascii="Times New Roman" w:hAnsi="Times New Roman"/>
          <w:sz w:val="28"/>
          <w:szCs w:val="28"/>
        </w:rPr>
        <w:t xml:space="preserve">бюджета </w:t>
      </w:r>
      <w:r w:rsidR="002317E2" w:rsidRPr="006B18DD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AA0427" w:rsidRPr="006B18DD">
        <w:rPr>
          <w:rFonts w:ascii="Times New Roman" w:hAnsi="Times New Roman"/>
          <w:sz w:val="28"/>
          <w:szCs w:val="28"/>
        </w:rPr>
        <w:t xml:space="preserve">города Урай </w:t>
      </w:r>
      <w:r w:rsidR="002317E2" w:rsidRPr="006B18DD">
        <w:rPr>
          <w:rFonts w:ascii="Times New Roman" w:hAnsi="Times New Roman"/>
          <w:sz w:val="28"/>
          <w:szCs w:val="28"/>
        </w:rPr>
        <w:t>за 201</w:t>
      </w:r>
      <w:r w:rsidR="00AB2894" w:rsidRPr="006B18DD">
        <w:rPr>
          <w:rFonts w:ascii="Times New Roman" w:hAnsi="Times New Roman"/>
          <w:sz w:val="28"/>
          <w:szCs w:val="28"/>
        </w:rPr>
        <w:t>6</w:t>
      </w:r>
      <w:r w:rsidR="002317E2" w:rsidRPr="006B18DD">
        <w:rPr>
          <w:rFonts w:ascii="Times New Roman" w:hAnsi="Times New Roman"/>
          <w:sz w:val="28"/>
          <w:szCs w:val="28"/>
        </w:rPr>
        <w:t xml:space="preserve"> год </w:t>
      </w:r>
      <w:r w:rsidR="00AA0427" w:rsidRPr="006B18DD">
        <w:rPr>
          <w:rFonts w:ascii="Times New Roman" w:hAnsi="Times New Roman"/>
          <w:sz w:val="28"/>
          <w:szCs w:val="28"/>
        </w:rPr>
        <w:t>по ведомственной структуре расходов;</w:t>
      </w:r>
    </w:p>
    <w:p w:rsidR="003B545F" w:rsidRPr="006B18DD" w:rsidRDefault="0078787C" w:rsidP="002773CE">
      <w:pPr>
        <w:pStyle w:val="af1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расходы </w:t>
      </w:r>
      <w:r w:rsidR="002317E2" w:rsidRPr="006B18DD">
        <w:rPr>
          <w:rFonts w:ascii="Times New Roman" w:hAnsi="Times New Roman"/>
          <w:sz w:val="28"/>
          <w:szCs w:val="28"/>
        </w:rPr>
        <w:t>бюджета городского округа города Урай за 201</w:t>
      </w:r>
      <w:r w:rsidR="00AB2894" w:rsidRPr="006B18DD">
        <w:rPr>
          <w:rFonts w:ascii="Times New Roman" w:hAnsi="Times New Roman"/>
          <w:sz w:val="28"/>
          <w:szCs w:val="28"/>
        </w:rPr>
        <w:t>6</w:t>
      </w:r>
      <w:r w:rsidR="002317E2" w:rsidRPr="006B18DD">
        <w:rPr>
          <w:rFonts w:ascii="Times New Roman" w:hAnsi="Times New Roman"/>
          <w:sz w:val="28"/>
          <w:szCs w:val="28"/>
        </w:rPr>
        <w:t xml:space="preserve"> год</w:t>
      </w:r>
      <w:r w:rsidR="00AA0427" w:rsidRPr="006B18DD">
        <w:rPr>
          <w:rFonts w:ascii="Times New Roman" w:hAnsi="Times New Roman"/>
          <w:sz w:val="28"/>
          <w:szCs w:val="28"/>
        </w:rPr>
        <w:t xml:space="preserve"> </w:t>
      </w:r>
      <w:r w:rsidR="002317E2" w:rsidRPr="006B18DD">
        <w:rPr>
          <w:rFonts w:ascii="Times New Roman" w:hAnsi="Times New Roman"/>
          <w:sz w:val="28"/>
          <w:szCs w:val="28"/>
        </w:rPr>
        <w:t>по разделам и подразделам классификации расходов бюджетов</w:t>
      </w:r>
      <w:r w:rsidR="003B545F" w:rsidRPr="006B18DD">
        <w:rPr>
          <w:rFonts w:ascii="Times New Roman" w:hAnsi="Times New Roman"/>
          <w:sz w:val="28"/>
          <w:szCs w:val="28"/>
        </w:rPr>
        <w:t>;</w:t>
      </w:r>
    </w:p>
    <w:p w:rsidR="002317E2" w:rsidRPr="006B18DD" w:rsidRDefault="003B545F" w:rsidP="002773CE">
      <w:pPr>
        <w:pStyle w:val="af1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исполнение бюджета городского округа города Урай за 201</w:t>
      </w:r>
      <w:r w:rsidR="00AB2894" w:rsidRPr="006B18DD">
        <w:rPr>
          <w:rFonts w:ascii="Times New Roman" w:hAnsi="Times New Roman"/>
          <w:sz w:val="28"/>
          <w:szCs w:val="28"/>
        </w:rPr>
        <w:t>6</w:t>
      </w:r>
      <w:r w:rsidRPr="006B18DD">
        <w:rPr>
          <w:rFonts w:ascii="Times New Roman" w:hAnsi="Times New Roman"/>
          <w:sz w:val="28"/>
          <w:szCs w:val="28"/>
        </w:rPr>
        <w:t xml:space="preserve"> год </w:t>
      </w:r>
      <w:r w:rsidR="002317E2" w:rsidRPr="006B18DD">
        <w:rPr>
          <w:rFonts w:ascii="Times New Roman" w:hAnsi="Times New Roman"/>
          <w:sz w:val="28"/>
          <w:szCs w:val="28"/>
        </w:rPr>
        <w:t>по источникам финансирования дефицита бюджета городского округа город Урай за 201</w:t>
      </w:r>
      <w:r w:rsidR="00AB2894" w:rsidRPr="006B18DD">
        <w:rPr>
          <w:rFonts w:ascii="Times New Roman" w:hAnsi="Times New Roman"/>
          <w:sz w:val="28"/>
          <w:szCs w:val="28"/>
        </w:rPr>
        <w:t>6</w:t>
      </w:r>
      <w:r w:rsidR="002317E2" w:rsidRPr="006B18DD">
        <w:rPr>
          <w:rFonts w:ascii="Times New Roman" w:hAnsi="Times New Roman"/>
          <w:sz w:val="28"/>
          <w:szCs w:val="28"/>
        </w:rPr>
        <w:t xml:space="preserve"> год по кодам </w:t>
      </w:r>
      <w:proofErr w:type="gramStart"/>
      <w:r w:rsidR="002317E2" w:rsidRPr="006B18DD">
        <w:rPr>
          <w:rFonts w:ascii="Times New Roman" w:hAnsi="Times New Roman"/>
          <w:sz w:val="28"/>
          <w:szCs w:val="28"/>
        </w:rPr>
        <w:t>классификации источников финансирования дефицит</w:t>
      </w:r>
      <w:r w:rsidR="00C1660F" w:rsidRPr="006B18DD">
        <w:rPr>
          <w:rFonts w:ascii="Times New Roman" w:hAnsi="Times New Roman"/>
          <w:sz w:val="28"/>
          <w:szCs w:val="28"/>
        </w:rPr>
        <w:t>а бюджета</w:t>
      </w:r>
      <w:proofErr w:type="gramEnd"/>
      <w:r w:rsidR="00254F3F" w:rsidRPr="006B18DD">
        <w:rPr>
          <w:rFonts w:ascii="Times New Roman" w:hAnsi="Times New Roman"/>
          <w:sz w:val="28"/>
          <w:szCs w:val="28"/>
        </w:rPr>
        <w:t>;</w:t>
      </w:r>
    </w:p>
    <w:p w:rsidR="003B545F" w:rsidRPr="006B18DD" w:rsidRDefault="003B545F" w:rsidP="002773CE">
      <w:pPr>
        <w:pStyle w:val="af1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исполнение бюджета городского округа города Урай за 201</w:t>
      </w:r>
      <w:r w:rsidR="00AB2894" w:rsidRPr="006B18DD">
        <w:rPr>
          <w:rFonts w:ascii="Times New Roman" w:hAnsi="Times New Roman"/>
          <w:sz w:val="28"/>
          <w:szCs w:val="28"/>
        </w:rPr>
        <w:t>6</w:t>
      </w:r>
      <w:r w:rsidRPr="006B18DD">
        <w:rPr>
          <w:rFonts w:ascii="Times New Roman" w:hAnsi="Times New Roman"/>
          <w:sz w:val="28"/>
          <w:szCs w:val="28"/>
        </w:rPr>
        <w:t xml:space="preserve"> год по источникам финансирования дефицита бюджета городского округа город Урай за 201</w:t>
      </w:r>
      <w:r w:rsidR="00AB2894" w:rsidRPr="006B18DD">
        <w:rPr>
          <w:rFonts w:ascii="Times New Roman" w:hAnsi="Times New Roman"/>
          <w:sz w:val="28"/>
          <w:szCs w:val="28"/>
        </w:rPr>
        <w:t>6</w:t>
      </w:r>
      <w:r w:rsidRPr="006B18DD">
        <w:rPr>
          <w:rFonts w:ascii="Times New Roman" w:hAnsi="Times New Roman"/>
          <w:sz w:val="28"/>
          <w:szCs w:val="28"/>
        </w:rPr>
        <w:t xml:space="preserve"> год по кодам групп, подгрупп, статей, видов </w:t>
      </w:r>
      <w:proofErr w:type="gramStart"/>
      <w:r w:rsidRPr="006B18DD">
        <w:rPr>
          <w:rFonts w:ascii="Times New Roman" w:hAnsi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6B18DD">
        <w:rPr>
          <w:rFonts w:ascii="Times New Roman" w:hAnsi="Times New Roman"/>
          <w:sz w:val="28"/>
          <w:szCs w:val="28"/>
        </w:rPr>
        <w:t xml:space="preserve"> управления, относящихся к источникам финансирования дефицитов бюджетов</w:t>
      </w:r>
      <w:r w:rsidR="00E2244B" w:rsidRPr="006B18DD">
        <w:rPr>
          <w:rFonts w:ascii="Times New Roman" w:hAnsi="Times New Roman"/>
          <w:sz w:val="28"/>
          <w:szCs w:val="28"/>
        </w:rPr>
        <w:t>;</w:t>
      </w:r>
    </w:p>
    <w:p w:rsidR="006E6784" w:rsidRPr="006B18DD" w:rsidRDefault="006E6784" w:rsidP="002773CE">
      <w:pPr>
        <w:pStyle w:val="af1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отчет о выделении денежных средств из резервного фонда по состоянию на 01.01.201</w:t>
      </w:r>
      <w:r w:rsidR="00AB2894" w:rsidRPr="006B18DD">
        <w:rPr>
          <w:rFonts w:ascii="Times New Roman" w:hAnsi="Times New Roman"/>
          <w:sz w:val="28"/>
          <w:szCs w:val="28"/>
        </w:rPr>
        <w:t>7</w:t>
      </w:r>
      <w:r w:rsidRPr="006B18DD">
        <w:rPr>
          <w:rFonts w:ascii="Times New Roman" w:hAnsi="Times New Roman"/>
          <w:sz w:val="28"/>
          <w:szCs w:val="28"/>
        </w:rPr>
        <w:t xml:space="preserve"> и другая информация по запросу Контрольно-счетной палаты города Урай.</w:t>
      </w:r>
    </w:p>
    <w:p w:rsidR="005E4BAF" w:rsidRPr="006B18DD" w:rsidRDefault="005E4BAF" w:rsidP="00A86B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Предоставленные отдельные п</w:t>
      </w:r>
      <w:r w:rsidR="00AA0427" w:rsidRPr="006B18DD">
        <w:rPr>
          <w:rFonts w:ascii="Times New Roman" w:hAnsi="Times New Roman"/>
          <w:sz w:val="28"/>
          <w:szCs w:val="28"/>
        </w:rPr>
        <w:t>риложения составлены на основании ст.ст.</w:t>
      </w:r>
      <w:r w:rsidR="008D41C2" w:rsidRPr="006B18DD">
        <w:rPr>
          <w:rFonts w:ascii="Times New Roman" w:hAnsi="Times New Roman"/>
          <w:sz w:val="28"/>
          <w:szCs w:val="28"/>
        </w:rPr>
        <w:t xml:space="preserve"> </w:t>
      </w:r>
      <w:r w:rsidR="00AA0427" w:rsidRPr="006B18DD">
        <w:rPr>
          <w:rFonts w:ascii="Times New Roman" w:hAnsi="Times New Roman"/>
          <w:sz w:val="28"/>
          <w:szCs w:val="28"/>
        </w:rPr>
        <w:t>18,</w:t>
      </w:r>
      <w:r w:rsidRPr="006B18DD">
        <w:rPr>
          <w:rFonts w:ascii="Times New Roman" w:hAnsi="Times New Roman"/>
          <w:sz w:val="28"/>
          <w:szCs w:val="28"/>
        </w:rPr>
        <w:t xml:space="preserve"> </w:t>
      </w:r>
      <w:r w:rsidR="00AA0427" w:rsidRPr="006B18DD">
        <w:rPr>
          <w:rFonts w:ascii="Times New Roman" w:hAnsi="Times New Roman"/>
          <w:sz w:val="28"/>
          <w:szCs w:val="28"/>
        </w:rPr>
        <w:t>20,</w:t>
      </w:r>
      <w:r w:rsidRPr="006B18DD">
        <w:rPr>
          <w:rFonts w:ascii="Times New Roman" w:hAnsi="Times New Roman"/>
          <w:sz w:val="28"/>
          <w:szCs w:val="28"/>
        </w:rPr>
        <w:t xml:space="preserve"> </w:t>
      </w:r>
      <w:r w:rsidR="00AA0427" w:rsidRPr="006B18DD">
        <w:rPr>
          <w:rFonts w:ascii="Times New Roman" w:hAnsi="Times New Roman"/>
          <w:sz w:val="28"/>
          <w:szCs w:val="28"/>
        </w:rPr>
        <w:t>21,</w:t>
      </w:r>
      <w:r w:rsidRPr="006B18DD">
        <w:rPr>
          <w:rFonts w:ascii="Times New Roman" w:hAnsi="Times New Roman"/>
          <w:sz w:val="28"/>
          <w:szCs w:val="28"/>
        </w:rPr>
        <w:t xml:space="preserve"> </w:t>
      </w:r>
      <w:r w:rsidR="00254F3F" w:rsidRPr="006B18DD">
        <w:rPr>
          <w:rFonts w:ascii="Times New Roman" w:hAnsi="Times New Roman"/>
          <w:sz w:val="28"/>
          <w:szCs w:val="28"/>
        </w:rPr>
        <w:t>23 БК РФ.</w:t>
      </w:r>
    </w:p>
    <w:p w:rsidR="00AA0427" w:rsidRPr="006B18DD" w:rsidRDefault="00A818C0" w:rsidP="00D16C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Состав документов годовой бюджетной отчетности</w:t>
      </w:r>
      <w:r w:rsidR="00BA0DFB" w:rsidRPr="006B18DD">
        <w:rPr>
          <w:rFonts w:ascii="Times New Roman" w:hAnsi="Times New Roman"/>
          <w:sz w:val="28"/>
          <w:szCs w:val="28"/>
        </w:rPr>
        <w:t xml:space="preserve"> города Урай за 201</w:t>
      </w:r>
      <w:r w:rsidR="00AB2894" w:rsidRPr="006B18DD">
        <w:rPr>
          <w:rFonts w:ascii="Times New Roman" w:hAnsi="Times New Roman"/>
          <w:sz w:val="28"/>
          <w:szCs w:val="28"/>
        </w:rPr>
        <w:t>6</w:t>
      </w:r>
      <w:r w:rsidR="00AA0427" w:rsidRPr="006B18DD">
        <w:rPr>
          <w:rFonts w:ascii="Times New Roman" w:hAnsi="Times New Roman"/>
          <w:sz w:val="28"/>
          <w:szCs w:val="28"/>
        </w:rPr>
        <w:t xml:space="preserve"> год соответствует принципам единой методологии отчетности, установленной нормами </w:t>
      </w:r>
      <w:r w:rsidR="00FA5A5D" w:rsidRPr="006B18DD">
        <w:rPr>
          <w:rFonts w:ascii="Times New Roman" w:hAnsi="Times New Roman"/>
          <w:sz w:val="28"/>
          <w:szCs w:val="28"/>
        </w:rPr>
        <w:t>бюджетного законодательства</w:t>
      </w:r>
      <w:r w:rsidR="00AA0427" w:rsidRPr="006B18DD">
        <w:rPr>
          <w:rFonts w:ascii="Times New Roman" w:hAnsi="Times New Roman"/>
          <w:sz w:val="28"/>
          <w:szCs w:val="28"/>
        </w:rPr>
        <w:t xml:space="preserve"> и Положению об отдельных вопросах ос</w:t>
      </w:r>
      <w:r w:rsidR="00482A37" w:rsidRPr="006B18DD">
        <w:rPr>
          <w:rFonts w:ascii="Times New Roman" w:hAnsi="Times New Roman"/>
          <w:sz w:val="28"/>
          <w:szCs w:val="28"/>
        </w:rPr>
        <w:t>уществления бюджетного процесса.</w:t>
      </w:r>
    </w:p>
    <w:p w:rsidR="00BD03F8" w:rsidRPr="006B18DD" w:rsidRDefault="00BD03F8" w:rsidP="002773C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311C0" w:rsidRPr="006B18DD" w:rsidRDefault="00AA0427" w:rsidP="0080550F">
      <w:pPr>
        <w:pStyle w:val="af1"/>
        <w:numPr>
          <w:ilvl w:val="1"/>
          <w:numId w:val="2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B18DD">
        <w:rPr>
          <w:rFonts w:ascii="Times New Roman" w:hAnsi="Times New Roman"/>
          <w:b/>
          <w:sz w:val="28"/>
          <w:szCs w:val="28"/>
        </w:rPr>
        <w:t xml:space="preserve">Анализ </w:t>
      </w:r>
      <w:r w:rsidR="00EE7A79" w:rsidRPr="006B18DD">
        <w:rPr>
          <w:rFonts w:ascii="Times New Roman" w:hAnsi="Times New Roman"/>
          <w:b/>
          <w:sz w:val="28"/>
          <w:szCs w:val="28"/>
        </w:rPr>
        <w:t xml:space="preserve">изменений </w:t>
      </w:r>
      <w:r w:rsidRPr="006B18DD">
        <w:rPr>
          <w:rFonts w:ascii="Times New Roman" w:hAnsi="Times New Roman"/>
          <w:b/>
          <w:sz w:val="28"/>
          <w:szCs w:val="28"/>
        </w:rPr>
        <w:t xml:space="preserve">основных характеристик </w:t>
      </w:r>
      <w:r w:rsidR="00EE7A79" w:rsidRPr="006B18DD">
        <w:rPr>
          <w:rFonts w:ascii="Times New Roman" w:hAnsi="Times New Roman"/>
          <w:b/>
          <w:sz w:val="28"/>
          <w:szCs w:val="28"/>
        </w:rPr>
        <w:t>городского</w:t>
      </w:r>
      <w:r w:rsidRPr="006B18DD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471D64" w:rsidRPr="006B18DD" w:rsidRDefault="00471D64" w:rsidP="00E22F6D">
      <w:pPr>
        <w:pStyle w:val="af1"/>
        <w:spacing w:after="0" w:line="240" w:lineRule="auto"/>
        <w:ind w:left="567"/>
        <w:rPr>
          <w:rFonts w:ascii="Times New Roman" w:hAnsi="Times New Roman"/>
          <w:b/>
          <w:sz w:val="16"/>
          <w:szCs w:val="16"/>
        </w:rPr>
      </w:pPr>
    </w:p>
    <w:p w:rsidR="00827CC3" w:rsidRPr="006B18DD" w:rsidRDefault="00827CC3" w:rsidP="00D16C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В соответствии со ст.187 БК РФ и ст.5 Положения об отдельных вопросах осуществления бюджетного процесса, бюджет города Урай утвержден до начала очередного финансового года с осно</w:t>
      </w:r>
      <w:r w:rsidR="00254F3F" w:rsidRPr="006B18DD">
        <w:rPr>
          <w:rFonts w:ascii="Times New Roman" w:hAnsi="Times New Roman"/>
          <w:sz w:val="28"/>
          <w:szCs w:val="28"/>
        </w:rPr>
        <w:t>вными характеристиками бюджета:</w:t>
      </w:r>
    </w:p>
    <w:p w:rsidR="00247C1A" w:rsidRPr="006B18DD" w:rsidRDefault="00827CC3" w:rsidP="002773CE">
      <w:pPr>
        <w:pStyle w:val="af1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доходы в сумме </w:t>
      </w:r>
      <w:r w:rsidR="008411F6" w:rsidRPr="006B18DD">
        <w:rPr>
          <w:rFonts w:ascii="Times New Roman" w:hAnsi="Times New Roman"/>
          <w:sz w:val="28"/>
          <w:szCs w:val="28"/>
        </w:rPr>
        <w:t>2</w:t>
      </w:r>
      <w:r w:rsidR="008A7B6E" w:rsidRPr="006B18DD">
        <w:rPr>
          <w:rFonts w:ascii="Times New Roman" w:hAnsi="Times New Roman"/>
          <w:sz w:val="28"/>
          <w:szCs w:val="28"/>
        </w:rPr>
        <w:t> 598 661</w:t>
      </w:r>
      <w:r w:rsidR="008411F6" w:rsidRPr="006B18DD">
        <w:rPr>
          <w:rFonts w:ascii="Times New Roman" w:hAnsi="Times New Roman"/>
          <w:sz w:val="28"/>
          <w:szCs w:val="28"/>
        </w:rPr>
        <w:t>,</w:t>
      </w:r>
      <w:r w:rsidR="008A7B6E" w:rsidRPr="006B18DD">
        <w:rPr>
          <w:rFonts w:ascii="Times New Roman" w:hAnsi="Times New Roman"/>
          <w:sz w:val="28"/>
          <w:szCs w:val="28"/>
        </w:rPr>
        <w:t>9</w:t>
      </w:r>
      <w:r w:rsidR="00247C1A"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>тыс. рублей</w:t>
      </w:r>
      <w:r w:rsidR="00254F3F" w:rsidRPr="006B18DD">
        <w:rPr>
          <w:rFonts w:ascii="Times New Roman" w:hAnsi="Times New Roman"/>
          <w:sz w:val="28"/>
          <w:szCs w:val="28"/>
        </w:rPr>
        <w:t>;</w:t>
      </w:r>
    </w:p>
    <w:p w:rsidR="00827CC3" w:rsidRPr="006B18DD" w:rsidRDefault="00827CC3" w:rsidP="002773CE">
      <w:pPr>
        <w:pStyle w:val="af1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расходы в сумме </w:t>
      </w:r>
      <w:r w:rsidR="00BF694C" w:rsidRPr="006B18DD">
        <w:rPr>
          <w:rFonts w:ascii="Times New Roman" w:hAnsi="Times New Roman"/>
          <w:sz w:val="28"/>
          <w:szCs w:val="28"/>
        </w:rPr>
        <w:t>2</w:t>
      </w:r>
      <w:r w:rsidR="008A7B6E" w:rsidRPr="006B18DD">
        <w:rPr>
          <w:rFonts w:ascii="Times New Roman" w:hAnsi="Times New Roman"/>
          <w:sz w:val="28"/>
          <w:szCs w:val="28"/>
        </w:rPr>
        <w:t> 652 217</w:t>
      </w:r>
      <w:r w:rsidR="00BF694C" w:rsidRPr="006B18DD">
        <w:rPr>
          <w:rFonts w:ascii="Times New Roman" w:hAnsi="Times New Roman"/>
          <w:sz w:val="28"/>
          <w:szCs w:val="28"/>
        </w:rPr>
        <w:t>,</w:t>
      </w:r>
      <w:r w:rsidR="008A7B6E" w:rsidRPr="006B18DD">
        <w:rPr>
          <w:rFonts w:ascii="Times New Roman" w:hAnsi="Times New Roman"/>
          <w:sz w:val="28"/>
          <w:szCs w:val="28"/>
        </w:rPr>
        <w:t>9</w:t>
      </w:r>
      <w:r w:rsidR="00247C1A"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>тыс. рублей;</w:t>
      </w:r>
    </w:p>
    <w:p w:rsidR="008D41C2" w:rsidRPr="006B18DD" w:rsidRDefault="00827CC3" w:rsidP="002773CE">
      <w:pPr>
        <w:pStyle w:val="af1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дефицит </w:t>
      </w:r>
      <w:r w:rsidR="005E4BAF" w:rsidRPr="006B18DD">
        <w:rPr>
          <w:rFonts w:ascii="Times New Roman" w:hAnsi="Times New Roman"/>
          <w:sz w:val="28"/>
          <w:szCs w:val="28"/>
        </w:rPr>
        <w:t xml:space="preserve">в сумме </w:t>
      </w:r>
      <w:r w:rsidR="008A7B6E" w:rsidRPr="006B18DD">
        <w:rPr>
          <w:rFonts w:ascii="Times New Roman" w:hAnsi="Times New Roman"/>
          <w:sz w:val="28"/>
          <w:szCs w:val="28"/>
        </w:rPr>
        <w:t>53 556</w:t>
      </w:r>
      <w:r w:rsidR="00BF694C" w:rsidRPr="006B18DD">
        <w:rPr>
          <w:rFonts w:ascii="Times New Roman" w:hAnsi="Times New Roman"/>
          <w:sz w:val="28"/>
          <w:szCs w:val="28"/>
        </w:rPr>
        <w:t>,</w:t>
      </w:r>
      <w:r w:rsidR="008A7B6E" w:rsidRPr="006B18DD">
        <w:rPr>
          <w:rFonts w:ascii="Times New Roman" w:hAnsi="Times New Roman"/>
          <w:sz w:val="28"/>
          <w:szCs w:val="28"/>
        </w:rPr>
        <w:t>0</w:t>
      </w:r>
      <w:r w:rsidR="00247C1A"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>тыс. рублей, размер которого не превышал предельного значения, установленного п.3 ст.92.1 БК РФ.</w:t>
      </w:r>
    </w:p>
    <w:p w:rsidR="00827CC3" w:rsidRPr="006B18DD" w:rsidRDefault="00827CC3" w:rsidP="00D16C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Таким образом, сбалансированность основных показателей бюджета (доходов, расходов и источников финансирования дефицита) была обеспечена, что соответствует требованиям ст.33 БК РФ.</w:t>
      </w:r>
    </w:p>
    <w:p w:rsidR="00E868B5" w:rsidRPr="006B18DD" w:rsidRDefault="002773CE" w:rsidP="00D16C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8DD">
        <w:rPr>
          <w:rFonts w:ascii="Times New Roman" w:hAnsi="Times New Roman"/>
          <w:sz w:val="28"/>
          <w:szCs w:val="28"/>
        </w:rPr>
        <w:lastRenderedPageBreak/>
        <w:t>За 2016 год в</w:t>
      </w:r>
      <w:r w:rsidR="00827CC3" w:rsidRPr="006B18DD">
        <w:rPr>
          <w:rFonts w:ascii="Times New Roman" w:hAnsi="Times New Roman"/>
          <w:sz w:val="28"/>
          <w:szCs w:val="28"/>
        </w:rPr>
        <w:t xml:space="preserve"> </w:t>
      </w:r>
      <w:r w:rsidR="00AA0427" w:rsidRPr="006B18DD">
        <w:rPr>
          <w:rFonts w:ascii="Times New Roman" w:hAnsi="Times New Roman"/>
          <w:sz w:val="28"/>
          <w:szCs w:val="28"/>
        </w:rPr>
        <w:t>р</w:t>
      </w:r>
      <w:r w:rsidR="00C24742" w:rsidRPr="006B18DD">
        <w:rPr>
          <w:rFonts w:ascii="Times New Roman" w:hAnsi="Times New Roman"/>
          <w:sz w:val="28"/>
          <w:szCs w:val="28"/>
        </w:rPr>
        <w:t>ешени</w:t>
      </w:r>
      <w:r w:rsidRPr="006B18DD">
        <w:rPr>
          <w:rFonts w:ascii="Times New Roman" w:hAnsi="Times New Roman"/>
          <w:sz w:val="28"/>
          <w:szCs w:val="28"/>
        </w:rPr>
        <w:t>е</w:t>
      </w:r>
      <w:r w:rsidR="00763AC5" w:rsidRPr="006B18DD">
        <w:rPr>
          <w:rFonts w:ascii="Times New Roman" w:hAnsi="Times New Roman"/>
          <w:sz w:val="28"/>
          <w:szCs w:val="28"/>
        </w:rPr>
        <w:t xml:space="preserve"> Думы города Урай от </w:t>
      </w:r>
      <w:r w:rsidR="008A7B6E" w:rsidRPr="006B18DD">
        <w:rPr>
          <w:rFonts w:ascii="Times New Roman" w:hAnsi="Times New Roman"/>
          <w:sz w:val="28"/>
          <w:szCs w:val="28"/>
        </w:rPr>
        <w:t>17</w:t>
      </w:r>
      <w:r w:rsidR="00763AC5" w:rsidRPr="006B18DD">
        <w:rPr>
          <w:rFonts w:ascii="Times New Roman" w:hAnsi="Times New Roman"/>
          <w:sz w:val="28"/>
          <w:szCs w:val="28"/>
        </w:rPr>
        <w:t>.12.201</w:t>
      </w:r>
      <w:r w:rsidR="000C191D" w:rsidRPr="006B18DD">
        <w:rPr>
          <w:rFonts w:ascii="Times New Roman" w:hAnsi="Times New Roman"/>
          <w:sz w:val="28"/>
          <w:szCs w:val="28"/>
        </w:rPr>
        <w:t>5</w:t>
      </w:r>
      <w:r w:rsidR="00763AC5" w:rsidRPr="006B18DD">
        <w:rPr>
          <w:rFonts w:ascii="Times New Roman" w:hAnsi="Times New Roman"/>
          <w:sz w:val="28"/>
          <w:szCs w:val="28"/>
        </w:rPr>
        <w:t xml:space="preserve"> №</w:t>
      </w:r>
      <w:r w:rsidR="008A7B6E" w:rsidRPr="006B18DD">
        <w:rPr>
          <w:rFonts w:ascii="Times New Roman" w:hAnsi="Times New Roman"/>
          <w:sz w:val="28"/>
          <w:szCs w:val="28"/>
        </w:rPr>
        <w:t>14</w:t>
      </w:r>
      <w:r w:rsidR="00E80D87" w:rsidRPr="006B18DD">
        <w:rPr>
          <w:rFonts w:ascii="Times New Roman" w:hAnsi="Times New Roman"/>
          <w:sz w:val="28"/>
          <w:szCs w:val="28"/>
        </w:rPr>
        <w:t>3</w:t>
      </w:r>
      <w:r w:rsidR="00AA0427" w:rsidRPr="006B18DD">
        <w:rPr>
          <w:rFonts w:ascii="Times New Roman" w:hAnsi="Times New Roman"/>
          <w:sz w:val="28"/>
          <w:szCs w:val="28"/>
        </w:rPr>
        <w:t xml:space="preserve"> «О бюджете город</w:t>
      </w:r>
      <w:r w:rsidR="00763AC5" w:rsidRPr="006B18DD">
        <w:rPr>
          <w:rFonts w:ascii="Times New Roman" w:hAnsi="Times New Roman"/>
          <w:sz w:val="28"/>
          <w:szCs w:val="28"/>
        </w:rPr>
        <w:t>ского округа город Урай на 201</w:t>
      </w:r>
      <w:r w:rsidR="008A7B6E" w:rsidRPr="006B18DD">
        <w:rPr>
          <w:rFonts w:ascii="Times New Roman" w:hAnsi="Times New Roman"/>
          <w:sz w:val="28"/>
          <w:szCs w:val="28"/>
        </w:rPr>
        <w:t>6</w:t>
      </w:r>
      <w:r w:rsidR="00AA0427" w:rsidRPr="006B18DD">
        <w:rPr>
          <w:rFonts w:ascii="Times New Roman" w:hAnsi="Times New Roman"/>
          <w:sz w:val="28"/>
          <w:szCs w:val="28"/>
        </w:rPr>
        <w:t xml:space="preserve"> год</w:t>
      </w:r>
      <w:r w:rsidR="005E607F" w:rsidRPr="006B18DD">
        <w:rPr>
          <w:rFonts w:ascii="Times New Roman" w:hAnsi="Times New Roman"/>
          <w:sz w:val="28"/>
          <w:szCs w:val="28"/>
        </w:rPr>
        <w:t xml:space="preserve">» </w:t>
      </w:r>
      <w:r w:rsidR="00827CC3" w:rsidRPr="006B18DD">
        <w:rPr>
          <w:rFonts w:ascii="Times New Roman" w:hAnsi="Times New Roman"/>
          <w:sz w:val="28"/>
          <w:szCs w:val="28"/>
        </w:rPr>
        <w:t>(далее – решение о городском бюджете</w:t>
      </w:r>
      <w:r w:rsidR="00AA0427" w:rsidRPr="006B18DD">
        <w:rPr>
          <w:rFonts w:ascii="Times New Roman" w:hAnsi="Times New Roman"/>
          <w:sz w:val="28"/>
          <w:szCs w:val="28"/>
        </w:rPr>
        <w:t>)</w:t>
      </w:r>
      <w:r w:rsidR="00827CC3"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 xml:space="preserve">5 раз </w:t>
      </w:r>
      <w:r w:rsidR="006E6784" w:rsidRPr="006B18DD">
        <w:rPr>
          <w:rFonts w:ascii="Times New Roman" w:hAnsi="Times New Roman"/>
          <w:sz w:val="28"/>
          <w:szCs w:val="28"/>
        </w:rPr>
        <w:t xml:space="preserve">вносились </w:t>
      </w:r>
      <w:r w:rsidR="00827CC3" w:rsidRPr="006B18DD">
        <w:rPr>
          <w:rFonts w:ascii="Times New Roman" w:hAnsi="Times New Roman"/>
          <w:sz w:val="28"/>
          <w:szCs w:val="28"/>
        </w:rPr>
        <w:t>изменения</w:t>
      </w:r>
      <w:r w:rsidRPr="006B18DD">
        <w:rPr>
          <w:rFonts w:ascii="Times New Roman" w:hAnsi="Times New Roman"/>
          <w:sz w:val="28"/>
          <w:szCs w:val="28"/>
        </w:rPr>
        <w:t xml:space="preserve"> </w:t>
      </w:r>
      <w:r w:rsidR="00827CC3" w:rsidRPr="006B18DD">
        <w:rPr>
          <w:rFonts w:ascii="Times New Roman" w:hAnsi="Times New Roman"/>
          <w:sz w:val="28"/>
          <w:szCs w:val="28"/>
        </w:rPr>
        <w:t xml:space="preserve">(решения Думы </w:t>
      </w:r>
      <w:r w:rsidR="00E43B43" w:rsidRPr="006B18DD">
        <w:rPr>
          <w:rFonts w:ascii="Times New Roman" w:hAnsi="Times New Roman"/>
          <w:sz w:val="28"/>
          <w:szCs w:val="28"/>
        </w:rPr>
        <w:t>города Урай</w:t>
      </w:r>
      <w:r w:rsidR="00720651" w:rsidRPr="006B18DD">
        <w:rPr>
          <w:rFonts w:ascii="Times New Roman" w:hAnsi="Times New Roman"/>
          <w:sz w:val="28"/>
          <w:szCs w:val="28"/>
        </w:rPr>
        <w:t>:</w:t>
      </w:r>
      <w:r w:rsidR="00E43B43" w:rsidRPr="006B18DD">
        <w:rPr>
          <w:rFonts w:ascii="Times New Roman" w:hAnsi="Times New Roman"/>
          <w:sz w:val="28"/>
          <w:szCs w:val="28"/>
        </w:rPr>
        <w:t xml:space="preserve"> </w:t>
      </w:r>
      <w:r w:rsidR="00827CC3" w:rsidRPr="006B18DD">
        <w:rPr>
          <w:rFonts w:ascii="Times New Roman" w:hAnsi="Times New Roman"/>
          <w:sz w:val="28"/>
          <w:szCs w:val="28"/>
        </w:rPr>
        <w:t>№</w:t>
      </w:r>
      <w:r w:rsidR="00C60CE4" w:rsidRPr="006B18DD">
        <w:rPr>
          <w:rFonts w:ascii="Times New Roman" w:hAnsi="Times New Roman"/>
          <w:sz w:val="28"/>
          <w:szCs w:val="28"/>
        </w:rPr>
        <w:t>3</w:t>
      </w:r>
      <w:r w:rsidR="00827CC3" w:rsidRPr="006B18DD">
        <w:rPr>
          <w:rFonts w:ascii="Times New Roman" w:hAnsi="Times New Roman"/>
          <w:sz w:val="28"/>
          <w:szCs w:val="28"/>
        </w:rPr>
        <w:t xml:space="preserve"> от </w:t>
      </w:r>
      <w:r w:rsidR="008A7B6E" w:rsidRPr="006B18DD">
        <w:rPr>
          <w:rFonts w:ascii="Times New Roman" w:hAnsi="Times New Roman"/>
          <w:sz w:val="28"/>
          <w:szCs w:val="28"/>
        </w:rPr>
        <w:t>18</w:t>
      </w:r>
      <w:r w:rsidR="00827CC3" w:rsidRPr="006B18DD">
        <w:rPr>
          <w:rFonts w:ascii="Times New Roman" w:hAnsi="Times New Roman"/>
          <w:sz w:val="28"/>
          <w:szCs w:val="28"/>
        </w:rPr>
        <w:t>.0</w:t>
      </w:r>
      <w:r w:rsidR="002340F5" w:rsidRPr="006B18DD">
        <w:rPr>
          <w:rFonts w:ascii="Times New Roman" w:hAnsi="Times New Roman"/>
          <w:sz w:val="28"/>
          <w:szCs w:val="28"/>
        </w:rPr>
        <w:t>2</w:t>
      </w:r>
      <w:r w:rsidR="00827CC3" w:rsidRPr="006B18DD">
        <w:rPr>
          <w:rFonts w:ascii="Times New Roman" w:hAnsi="Times New Roman"/>
          <w:sz w:val="28"/>
          <w:szCs w:val="28"/>
        </w:rPr>
        <w:t>.201</w:t>
      </w:r>
      <w:r w:rsidR="008A7B6E" w:rsidRPr="006B18DD">
        <w:rPr>
          <w:rFonts w:ascii="Times New Roman" w:hAnsi="Times New Roman"/>
          <w:sz w:val="28"/>
          <w:szCs w:val="28"/>
        </w:rPr>
        <w:t>6</w:t>
      </w:r>
      <w:r w:rsidR="00827CC3" w:rsidRPr="006B18DD">
        <w:rPr>
          <w:rFonts w:ascii="Times New Roman" w:hAnsi="Times New Roman"/>
          <w:sz w:val="28"/>
          <w:szCs w:val="28"/>
        </w:rPr>
        <w:t>, №</w:t>
      </w:r>
      <w:r w:rsidR="008A7B6E" w:rsidRPr="006B18DD">
        <w:rPr>
          <w:rFonts w:ascii="Times New Roman" w:hAnsi="Times New Roman"/>
          <w:sz w:val="28"/>
          <w:szCs w:val="28"/>
        </w:rPr>
        <w:t>22</w:t>
      </w:r>
      <w:r w:rsidR="00827CC3" w:rsidRPr="006B18DD">
        <w:rPr>
          <w:rFonts w:ascii="Times New Roman" w:hAnsi="Times New Roman"/>
          <w:sz w:val="28"/>
          <w:szCs w:val="28"/>
        </w:rPr>
        <w:t xml:space="preserve"> от </w:t>
      </w:r>
      <w:r w:rsidR="008A7B6E" w:rsidRPr="006B18DD">
        <w:rPr>
          <w:rFonts w:ascii="Times New Roman" w:hAnsi="Times New Roman"/>
          <w:sz w:val="28"/>
          <w:szCs w:val="28"/>
        </w:rPr>
        <w:t>28</w:t>
      </w:r>
      <w:r w:rsidR="00827CC3" w:rsidRPr="006B18DD">
        <w:rPr>
          <w:rFonts w:ascii="Times New Roman" w:hAnsi="Times New Roman"/>
          <w:sz w:val="28"/>
          <w:szCs w:val="28"/>
        </w:rPr>
        <w:t>.0</w:t>
      </w:r>
      <w:r w:rsidR="008A7B6E" w:rsidRPr="006B18DD">
        <w:rPr>
          <w:rFonts w:ascii="Times New Roman" w:hAnsi="Times New Roman"/>
          <w:sz w:val="28"/>
          <w:szCs w:val="28"/>
        </w:rPr>
        <w:t>4</w:t>
      </w:r>
      <w:r w:rsidR="00827CC3" w:rsidRPr="006B18DD">
        <w:rPr>
          <w:rFonts w:ascii="Times New Roman" w:hAnsi="Times New Roman"/>
          <w:sz w:val="28"/>
          <w:szCs w:val="28"/>
        </w:rPr>
        <w:t>.201</w:t>
      </w:r>
      <w:r w:rsidR="008A7B6E" w:rsidRPr="006B18DD">
        <w:rPr>
          <w:rFonts w:ascii="Times New Roman" w:hAnsi="Times New Roman"/>
          <w:sz w:val="28"/>
          <w:szCs w:val="28"/>
        </w:rPr>
        <w:t>6</w:t>
      </w:r>
      <w:r w:rsidR="00827CC3" w:rsidRPr="006B18DD">
        <w:rPr>
          <w:rFonts w:ascii="Times New Roman" w:hAnsi="Times New Roman"/>
          <w:sz w:val="28"/>
          <w:szCs w:val="28"/>
        </w:rPr>
        <w:t>, №</w:t>
      </w:r>
      <w:r w:rsidR="008A7B6E" w:rsidRPr="006B18DD">
        <w:rPr>
          <w:rFonts w:ascii="Times New Roman" w:hAnsi="Times New Roman"/>
          <w:sz w:val="28"/>
          <w:szCs w:val="28"/>
        </w:rPr>
        <w:t>46</w:t>
      </w:r>
      <w:r w:rsidR="00827CC3" w:rsidRPr="006B18DD">
        <w:rPr>
          <w:rFonts w:ascii="Times New Roman" w:hAnsi="Times New Roman"/>
          <w:sz w:val="28"/>
          <w:szCs w:val="28"/>
        </w:rPr>
        <w:t xml:space="preserve"> от </w:t>
      </w:r>
      <w:r w:rsidR="008A7B6E" w:rsidRPr="006B18DD">
        <w:rPr>
          <w:rFonts w:ascii="Times New Roman" w:hAnsi="Times New Roman"/>
          <w:sz w:val="28"/>
          <w:szCs w:val="28"/>
        </w:rPr>
        <w:t>23</w:t>
      </w:r>
      <w:r w:rsidR="00827CC3" w:rsidRPr="006B18DD">
        <w:rPr>
          <w:rFonts w:ascii="Times New Roman" w:hAnsi="Times New Roman"/>
          <w:sz w:val="28"/>
          <w:szCs w:val="28"/>
        </w:rPr>
        <w:t>.</w:t>
      </w:r>
      <w:r w:rsidR="008A7B6E" w:rsidRPr="006B18DD">
        <w:rPr>
          <w:rFonts w:ascii="Times New Roman" w:hAnsi="Times New Roman"/>
          <w:sz w:val="28"/>
          <w:szCs w:val="28"/>
        </w:rPr>
        <w:t>06</w:t>
      </w:r>
      <w:r w:rsidR="00827CC3" w:rsidRPr="006B18DD">
        <w:rPr>
          <w:rFonts w:ascii="Times New Roman" w:hAnsi="Times New Roman"/>
          <w:sz w:val="28"/>
          <w:szCs w:val="28"/>
        </w:rPr>
        <w:t>.201</w:t>
      </w:r>
      <w:r w:rsidR="008A7B6E" w:rsidRPr="006B18DD">
        <w:rPr>
          <w:rFonts w:ascii="Times New Roman" w:hAnsi="Times New Roman"/>
          <w:sz w:val="28"/>
          <w:szCs w:val="28"/>
        </w:rPr>
        <w:t>6</w:t>
      </w:r>
      <w:r w:rsidR="00827CC3" w:rsidRPr="006B18DD">
        <w:rPr>
          <w:rFonts w:ascii="Times New Roman" w:hAnsi="Times New Roman"/>
          <w:sz w:val="28"/>
          <w:szCs w:val="28"/>
        </w:rPr>
        <w:t>, №</w:t>
      </w:r>
      <w:r w:rsidR="008A7B6E" w:rsidRPr="006B18DD">
        <w:rPr>
          <w:rFonts w:ascii="Times New Roman" w:hAnsi="Times New Roman"/>
          <w:sz w:val="28"/>
          <w:szCs w:val="28"/>
        </w:rPr>
        <w:t>26</w:t>
      </w:r>
      <w:r w:rsidR="00827CC3" w:rsidRPr="006B18DD">
        <w:rPr>
          <w:rFonts w:ascii="Times New Roman" w:hAnsi="Times New Roman"/>
          <w:sz w:val="28"/>
          <w:szCs w:val="28"/>
        </w:rPr>
        <w:t xml:space="preserve"> от </w:t>
      </w:r>
      <w:r w:rsidR="008A7B6E" w:rsidRPr="006B18DD">
        <w:rPr>
          <w:rFonts w:ascii="Times New Roman" w:hAnsi="Times New Roman"/>
          <w:sz w:val="28"/>
          <w:szCs w:val="28"/>
        </w:rPr>
        <w:t>24</w:t>
      </w:r>
      <w:r w:rsidR="00827CC3" w:rsidRPr="006B18DD">
        <w:rPr>
          <w:rFonts w:ascii="Times New Roman" w:hAnsi="Times New Roman"/>
          <w:sz w:val="28"/>
          <w:szCs w:val="28"/>
        </w:rPr>
        <w:t>.</w:t>
      </w:r>
      <w:r w:rsidR="00E80D87" w:rsidRPr="006B18DD">
        <w:rPr>
          <w:rFonts w:ascii="Times New Roman" w:hAnsi="Times New Roman"/>
          <w:sz w:val="28"/>
          <w:szCs w:val="28"/>
        </w:rPr>
        <w:t>1</w:t>
      </w:r>
      <w:r w:rsidR="008A7B6E" w:rsidRPr="006B18DD">
        <w:rPr>
          <w:rFonts w:ascii="Times New Roman" w:hAnsi="Times New Roman"/>
          <w:sz w:val="28"/>
          <w:szCs w:val="28"/>
        </w:rPr>
        <w:t>1</w:t>
      </w:r>
      <w:r w:rsidR="00827CC3" w:rsidRPr="006B18DD">
        <w:rPr>
          <w:rFonts w:ascii="Times New Roman" w:hAnsi="Times New Roman"/>
          <w:sz w:val="28"/>
          <w:szCs w:val="28"/>
        </w:rPr>
        <w:t>.201</w:t>
      </w:r>
      <w:r w:rsidR="008A7B6E" w:rsidRPr="006B18DD">
        <w:rPr>
          <w:rFonts w:ascii="Times New Roman" w:hAnsi="Times New Roman"/>
          <w:sz w:val="28"/>
          <w:szCs w:val="28"/>
        </w:rPr>
        <w:t xml:space="preserve">6, №37 от 22.12.2016 </w:t>
      </w:r>
      <w:r w:rsidR="00CB2469" w:rsidRPr="006B18DD">
        <w:rPr>
          <w:rFonts w:ascii="Times New Roman" w:hAnsi="Times New Roman"/>
          <w:sz w:val="28"/>
          <w:szCs w:val="28"/>
        </w:rPr>
        <w:t>(</w:t>
      </w:r>
      <w:r w:rsidR="00065D02" w:rsidRPr="006B18DD">
        <w:rPr>
          <w:rFonts w:ascii="Times New Roman" w:hAnsi="Times New Roman"/>
          <w:sz w:val="28"/>
          <w:szCs w:val="28"/>
        </w:rPr>
        <w:t>Т</w:t>
      </w:r>
      <w:r w:rsidR="00CB2469" w:rsidRPr="006B18DD">
        <w:rPr>
          <w:rFonts w:ascii="Times New Roman" w:hAnsi="Times New Roman"/>
          <w:sz w:val="28"/>
          <w:szCs w:val="28"/>
        </w:rPr>
        <w:t>аблица 1).</w:t>
      </w:r>
      <w:proofErr w:type="gramEnd"/>
    </w:p>
    <w:p w:rsidR="00AE4699" w:rsidRPr="006B18DD" w:rsidRDefault="00AE4699" w:rsidP="00AE46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8DD">
        <w:rPr>
          <w:rFonts w:ascii="Times New Roman" w:hAnsi="Times New Roman"/>
          <w:sz w:val="28"/>
          <w:szCs w:val="28"/>
        </w:rPr>
        <w:t>Кроме этого, приказ</w:t>
      </w:r>
      <w:r w:rsidR="005B3D43" w:rsidRPr="006B18DD">
        <w:rPr>
          <w:rFonts w:ascii="Times New Roman" w:hAnsi="Times New Roman"/>
          <w:sz w:val="28"/>
          <w:szCs w:val="28"/>
        </w:rPr>
        <w:t>о</w:t>
      </w:r>
      <w:r w:rsidRPr="006B18DD">
        <w:rPr>
          <w:rFonts w:ascii="Times New Roman" w:hAnsi="Times New Roman"/>
          <w:sz w:val="28"/>
          <w:szCs w:val="28"/>
        </w:rPr>
        <w:t>м Комитета по финансам администрации города Урай «О внесении изменений в сводную бюджетную роспись» от 2</w:t>
      </w:r>
      <w:r w:rsidR="008A7B6E" w:rsidRPr="006B18DD">
        <w:rPr>
          <w:rFonts w:ascii="Times New Roman" w:hAnsi="Times New Roman"/>
          <w:sz w:val="28"/>
          <w:szCs w:val="28"/>
        </w:rPr>
        <w:t>7</w:t>
      </w:r>
      <w:r w:rsidRPr="006B18DD">
        <w:rPr>
          <w:rFonts w:ascii="Times New Roman" w:hAnsi="Times New Roman"/>
          <w:sz w:val="28"/>
          <w:szCs w:val="28"/>
        </w:rPr>
        <w:t>.12.201</w:t>
      </w:r>
      <w:r w:rsidR="008A7B6E" w:rsidRPr="006B18DD">
        <w:rPr>
          <w:rFonts w:ascii="Times New Roman" w:hAnsi="Times New Roman"/>
          <w:sz w:val="28"/>
          <w:szCs w:val="28"/>
        </w:rPr>
        <w:t>6</w:t>
      </w:r>
      <w:r w:rsidRPr="006B18DD">
        <w:rPr>
          <w:rFonts w:ascii="Times New Roman" w:hAnsi="Times New Roman"/>
          <w:sz w:val="28"/>
          <w:szCs w:val="28"/>
        </w:rPr>
        <w:t xml:space="preserve"> №1</w:t>
      </w:r>
      <w:r w:rsidR="008A7B6E" w:rsidRPr="006B18DD">
        <w:rPr>
          <w:rFonts w:ascii="Times New Roman" w:hAnsi="Times New Roman"/>
          <w:sz w:val="28"/>
          <w:szCs w:val="28"/>
        </w:rPr>
        <w:t>55</w:t>
      </w:r>
      <w:r w:rsidRPr="006B18DD">
        <w:rPr>
          <w:rFonts w:ascii="Times New Roman" w:hAnsi="Times New Roman"/>
          <w:sz w:val="28"/>
          <w:szCs w:val="28"/>
        </w:rPr>
        <w:t>-од, внесены изменения в доходную и расходную части бюджета.</w:t>
      </w:r>
      <w:proofErr w:type="gramEnd"/>
      <w:r w:rsidRPr="006B18DD">
        <w:rPr>
          <w:rFonts w:ascii="Times New Roman" w:hAnsi="Times New Roman"/>
          <w:sz w:val="28"/>
          <w:szCs w:val="28"/>
        </w:rPr>
        <w:t xml:space="preserve"> А именно </w:t>
      </w:r>
      <w:r w:rsidR="000E6A29" w:rsidRPr="006B18DD">
        <w:rPr>
          <w:rFonts w:ascii="Times New Roman" w:hAnsi="Times New Roman"/>
          <w:sz w:val="28"/>
          <w:szCs w:val="28"/>
        </w:rPr>
        <w:t>уменьшены на 548,2 тыс. рублей безвозмездные поступления</w:t>
      </w:r>
      <w:r w:rsidRPr="006B18DD">
        <w:rPr>
          <w:rFonts w:ascii="Times New Roman" w:hAnsi="Times New Roman"/>
          <w:sz w:val="28"/>
          <w:szCs w:val="28"/>
        </w:rPr>
        <w:t xml:space="preserve">, в виде </w:t>
      </w:r>
      <w:r w:rsidR="005B3D43" w:rsidRPr="006B18DD">
        <w:rPr>
          <w:rFonts w:ascii="Times New Roman" w:hAnsi="Times New Roman"/>
          <w:sz w:val="28"/>
          <w:szCs w:val="28"/>
        </w:rPr>
        <w:t xml:space="preserve">субвенций на </w:t>
      </w:r>
      <w:r w:rsidR="008A7B6E" w:rsidRPr="006B18DD">
        <w:rPr>
          <w:rFonts w:ascii="Times New Roman" w:hAnsi="Times New Roman"/>
          <w:sz w:val="28"/>
          <w:szCs w:val="28"/>
        </w:rPr>
        <w:t>выполнение переданных полномочий</w:t>
      </w:r>
      <w:r w:rsidR="00FF5D82" w:rsidRPr="006B18DD">
        <w:rPr>
          <w:rFonts w:ascii="Times New Roman" w:hAnsi="Times New Roman"/>
          <w:sz w:val="28"/>
          <w:szCs w:val="28"/>
        </w:rPr>
        <w:t xml:space="preserve"> в связи с</w:t>
      </w:r>
      <w:r w:rsidR="000E6A29" w:rsidRPr="006B18DD">
        <w:rPr>
          <w:rFonts w:ascii="Times New Roman" w:hAnsi="Times New Roman"/>
          <w:sz w:val="28"/>
          <w:szCs w:val="28"/>
        </w:rPr>
        <w:t xml:space="preserve"> уточнением плановых назначений</w:t>
      </w:r>
      <w:r w:rsidR="005B3D43" w:rsidRPr="006B18DD">
        <w:rPr>
          <w:rFonts w:ascii="Times New Roman" w:hAnsi="Times New Roman"/>
          <w:sz w:val="28"/>
          <w:szCs w:val="28"/>
        </w:rPr>
        <w:t>.</w:t>
      </w:r>
    </w:p>
    <w:p w:rsidR="00573229" w:rsidRPr="006B18DD" w:rsidRDefault="00573229" w:rsidP="00D16C9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23049" w:rsidRPr="006B18DD" w:rsidRDefault="006E0A5F" w:rsidP="00D16C9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Анализ внесения изменений в</w:t>
      </w:r>
      <w:r w:rsidR="00123049"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 xml:space="preserve">параметры </w:t>
      </w:r>
      <w:r w:rsidR="00123049" w:rsidRPr="006B18DD">
        <w:rPr>
          <w:rFonts w:ascii="Times New Roman" w:hAnsi="Times New Roman"/>
          <w:sz w:val="28"/>
          <w:szCs w:val="28"/>
        </w:rPr>
        <w:t>бюджет</w:t>
      </w:r>
      <w:r w:rsidRPr="006B18DD">
        <w:rPr>
          <w:rFonts w:ascii="Times New Roman" w:hAnsi="Times New Roman"/>
          <w:sz w:val="28"/>
          <w:szCs w:val="28"/>
        </w:rPr>
        <w:t xml:space="preserve">а </w:t>
      </w:r>
      <w:r w:rsidR="0044496C" w:rsidRPr="006B18DD">
        <w:rPr>
          <w:rFonts w:ascii="Times New Roman" w:hAnsi="Times New Roman"/>
          <w:sz w:val="28"/>
          <w:szCs w:val="28"/>
        </w:rPr>
        <w:t>город Урай за 201</w:t>
      </w:r>
      <w:r w:rsidR="008A7B6E" w:rsidRPr="006B18DD">
        <w:rPr>
          <w:rFonts w:ascii="Times New Roman" w:hAnsi="Times New Roman"/>
          <w:sz w:val="28"/>
          <w:szCs w:val="28"/>
        </w:rPr>
        <w:t>6</w:t>
      </w:r>
      <w:r w:rsidR="00123049" w:rsidRPr="006B18DD">
        <w:rPr>
          <w:rFonts w:ascii="Times New Roman" w:hAnsi="Times New Roman"/>
          <w:sz w:val="28"/>
          <w:szCs w:val="28"/>
        </w:rPr>
        <w:t xml:space="preserve"> год</w:t>
      </w:r>
    </w:p>
    <w:p w:rsidR="00123049" w:rsidRPr="006B18DD" w:rsidRDefault="00123049" w:rsidP="00D16C9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Таблица 1 (тыс. рублей)</w:t>
      </w:r>
    </w:p>
    <w:tbl>
      <w:tblPr>
        <w:tblW w:w="10221" w:type="dxa"/>
        <w:tblInd w:w="93" w:type="dxa"/>
        <w:shd w:val="clear" w:color="DAEEF3" w:themeColor="accent5" w:themeTint="33" w:fill="auto"/>
        <w:tblLayout w:type="fixed"/>
        <w:tblLook w:val="04A0"/>
      </w:tblPr>
      <w:tblGrid>
        <w:gridCol w:w="441"/>
        <w:gridCol w:w="1275"/>
        <w:gridCol w:w="1276"/>
        <w:gridCol w:w="1276"/>
        <w:gridCol w:w="1276"/>
        <w:gridCol w:w="1275"/>
        <w:gridCol w:w="1134"/>
        <w:gridCol w:w="1134"/>
        <w:gridCol w:w="1134"/>
      </w:tblGrid>
      <w:tr w:rsidR="00E764B9" w:rsidRPr="006B18DD" w:rsidTr="00695912">
        <w:trPr>
          <w:trHeight w:val="3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E764B9" w:rsidRPr="006B18DD" w:rsidRDefault="00E764B9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E764B9" w:rsidRPr="006B18DD" w:rsidRDefault="00E764B9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Думы,</w:t>
            </w:r>
          </w:p>
          <w:p w:rsidR="00E764B9" w:rsidRPr="006B18DD" w:rsidRDefault="00E764B9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№, дата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E764B9" w:rsidRPr="006B18DD" w:rsidRDefault="00E764B9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Уточненные ассигнования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E764B9" w:rsidRPr="006B18DD" w:rsidRDefault="00E764B9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Дефицит</w:t>
            </w:r>
            <w:proofErr w:type="gramStart"/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(-) </w:t>
            </w:r>
            <w:proofErr w:type="spellStart"/>
            <w:proofErr w:type="gramEnd"/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профицит</w:t>
            </w:r>
            <w:proofErr w:type="spellEnd"/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(+)</w:t>
            </w:r>
          </w:p>
        </w:tc>
      </w:tr>
      <w:tr w:rsidR="00E764B9" w:rsidRPr="006B18DD" w:rsidTr="0069591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E764B9" w:rsidRPr="006B18DD" w:rsidRDefault="00E764B9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E764B9" w:rsidRPr="006B18DD" w:rsidRDefault="00E764B9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E764B9" w:rsidRPr="006B18DD" w:rsidRDefault="00E764B9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E764B9" w:rsidRPr="006B18DD" w:rsidRDefault="00E764B9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бюджета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E764B9" w:rsidRPr="006B18DD" w:rsidRDefault="00E764B9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049" w:rsidRPr="006B18DD" w:rsidTr="003E7A06">
        <w:trPr>
          <w:trHeight w:val="10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123049" w:rsidRPr="006B18DD" w:rsidRDefault="00123049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123049" w:rsidRPr="006B18DD" w:rsidRDefault="00123049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123049" w:rsidRPr="006B18DD" w:rsidRDefault="00123049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123049" w:rsidRPr="006B18DD" w:rsidRDefault="00FF5D82" w:rsidP="006959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налоговые и неналоговые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123049" w:rsidRPr="006B18DD" w:rsidRDefault="00123049" w:rsidP="006959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123049" w:rsidRPr="006B18DD" w:rsidRDefault="00123049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123049" w:rsidRPr="006B18DD" w:rsidRDefault="00123049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 за счет целевых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123049" w:rsidRPr="006B18DD" w:rsidRDefault="00E764B9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 за счет остатков на счете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123049" w:rsidRPr="006B18DD" w:rsidRDefault="00123049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049" w:rsidRPr="006B18DD" w:rsidTr="003E7A06">
        <w:trPr>
          <w:trHeight w:val="1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noWrap/>
            <w:vAlign w:val="center"/>
            <w:hideMark/>
          </w:tcPr>
          <w:p w:rsidR="00123049" w:rsidRPr="006B18DD" w:rsidRDefault="00123049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123049" w:rsidRPr="006B18DD" w:rsidRDefault="00123049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123049" w:rsidRPr="006B18DD" w:rsidRDefault="00123049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123049" w:rsidRPr="006B18DD" w:rsidRDefault="00123049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123049" w:rsidRPr="006B18DD" w:rsidRDefault="00123049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123049" w:rsidRPr="006B18DD" w:rsidRDefault="00123049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123049" w:rsidRPr="006B18DD" w:rsidRDefault="00123049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123049" w:rsidRPr="006B18DD" w:rsidRDefault="00123049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noWrap/>
            <w:vAlign w:val="center"/>
            <w:hideMark/>
          </w:tcPr>
          <w:p w:rsidR="00123049" w:rsidRPr="006B18DD" w:rsidRDefault="00123049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9F4067" w:rsidRPr="006B18D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=</w:t>
            </w:r>
            <w:r w:rsidR="007A1FEC" w:rsidRPr="006B18D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(</w:t>
            </w:r>
            <w:r w:rsidR="00E764B9"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3-</w:t>
            </w:r>
            <w:r w:rsidR="007A1FEC" w:rsidRPr="006B18D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6)</w:t>
            </w:r>
          </w:p>
        </w:tc>
      </w:tr>
      <w:tr w:rsidR="003E7A06" w:rsidRPr="006B18DD" w:rsidTr="00986F31">
        <w:trPr>
          <w:trHeight w:val="1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noWrap/>
            <w:vAlign w:val="center"/>
            <w:hideMark/>
          </w:tcPr>
          <w:p w:rsidR="003E7A06" w:rsidRPr="006B18DD" w:rsidRDefault="003E7A06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3E7A06" w:rsidRPr="006B18DD" w:rsidRDefault="003E7A06" w:rsidP="005B43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решением Думы города</w:t>
            </w:r>
          </w:p>
          <w:p w:rsidR="003E7A06" w:rsidRPr="006B18DD" w:rsidRDefault="003E7A06" w:rsidP="005B43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№143 от 17.12.201</w:t>
            </w:r>
            <w:r w:rsidR="00F54690"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2 598 661,9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803 804,4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1 794 857,5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2 652 217,9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3E7A06" w:rsidRPr="006B18DD" w:rsidRDefault="00B11113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3E7A06" w:rsidRPr="006B18DD" w:rsidRDefault="00B11113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noWrap/>
            <w:vAlign w:val="center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-53 556,0</w:t>
            </w:r>
          </w:p>
        </w:tc>
      </w:tr>
      <w:tr w:rsidR="003E7A06" w:rsidRPr="006B18DD" w:rsidTr="00986F31">
        <w:trPr>
          <w:trHeight w:val="1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noWrap/>
            <w:vAlign w:val="center"/>
            <w:hideMark/>
          </w:tcPr>
          <w:p w:rsidR="003E7A06" w:rsidRPr="006B18DD" w:rsidRDefault="003E7A06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3E7A06" w:rsidRPr="006B18DD" w:rsidRDefault="003E7A06" w:rsidP="005B43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Изменения,</w:t>
            </w:r>
          </w:p>
          <w:p w:rsidR="003E7A06" w:rsidRPr="006B18DD" w:rsidRDefault="003E7A06" w:rsidP="005B43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внесенные решениями Думы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1 220 116,3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263 403,4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956 712,9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1 269 070,6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10 981,7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262 306,2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noWrap/>
            <w:vAlign w:val="center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-48 954,3</w:t>
            </w:r>
          </w:p>
        </w:tc>
      </w:tr>
      <w:tr w:rsidR="003E7A06" w:rsidRPr="006B18DD" w:rsidTr="001A45AD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noWrap/>
            <w:vAlign w:val="center"/>
            <w:hideMark/>
          </w:tcPr>
          <w:p w:rsidR="003E7A06" w:rsidRPr="006B18DD" w:rsidRDefault="003E7A06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bottom"/>
            <w:hideMark/>
          </w:tcPr>
          <w:p w:rsidR="005B43D0" w:rsidRPr="006B18DD" w:rsidRDefault="00D572AC" w:rsidP="005B4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 xml:space="preserve">№1 </w:t>
            </w:r>
            <w:r w:rsidR="003E7A06" w:rsidRPr="006B18DD">
              <w:rPr>
                <w:rFonts w:ascii="Times New Roman" w:hAnsi="Times New Roman"/>
                <w:sz w:val="20"/>
                <w:szCs w:val="20"/>
              </w:rPr>
              <w:t>от 18.02.2016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164 828,1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164 828,1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400 048,4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235 220,3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noWrap/>
            <w:vAlign w:val="center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-235 220,3</w:t>
            </w:r>
          </w:p>
        </w:tc>
      </w:tr>
      <w:tr w:rsidR="003E7A06" w:rsidRPr="006B18DD" w:rsidTr="003E7A0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noWrap/>
            <w:vAlign w:val="center"/>
            <w:hideMark/>
          </w:tcPr>
          <w:p w:rsidR="003E7A06" w:rsidRPr="006B18DD" w:rsidRDefault="003E7A06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bottom"/>
            <w:hideMark/>
          </w:tcPr>
          <w:p w:rsidR="003E7A06" w:rsidRPr="006B18DD" w:rsidRDefault="00D572AC" w:rsidP="005B4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 xml:space="preserve">№22 </w:t>
            </w:r>
            <w:r w:rsidR="003E7A06" w:rsidRPr="006B18DD">
              <w:rPr>
                <w:rFonts w:ascii="Times New Roman" w:hAnsi="Times New Roman"/>
                <w:sz w:val="20"/>
                <w:szCs w:val="20"/>
              </w:rPr>
              <w:t>от 28.04.2016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bottom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8 741,8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bottom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3 640,0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bottom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5 101,8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bottom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58 641,4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bottom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10 981,7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bottom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27 085,9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noWrap/>
            <w:vAlign w:val="bottom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C66EDA" w:rsidRPr="006B18D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49 899,6</w:t>
            </w:r>
          </w:p>
        </w:tc>
      </w:tr>
      <w:tr w:rsidR="003E7A06" w:rsidRPr="006B18DD" w:rsidTr="003E7A0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noWrap/>
            <w:vAlign w:val="center"/>
            <w:hideMark/>
          </w:tcPr>
          <w:p w:rsidR="003E7A06" w:rsidRPr="006B18DD" w:rsidRDefault="003E7A06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bottom"/>
            <w:hideMark/>
          </w:tcPr>
          <w:p w:rsidR="003E7A06" w:rsidRPr="006B18DD" w:rsidRDefault="00D572AC" w:rsidP="005B4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 xml:space="preserve">№46 </w:t>
            </w:r>
            <w:r w:rsidR="003E7A06" w:rsidRPr="006B18DD">
              <w:rPr>
                <w:rFonts w:ascii="Times New Roman" w:hAnsi="Times New Roman"/>
                <w:sz w:val="20"/>
                <w:szCs w:val="20"/>
              </w:rPr>
              <w:t>от 23.06.2016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bottom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58 131,9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bottom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4 753,3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bottom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53 378,6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bottom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58 131,9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bottom"/>
            <w:hideMark/>
          </w:tcPr>
          <w:p w:rsidR="003E7A06" w:rsidRPr="006B18DD" w:rsidRDefault="00B11113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bottom"/>
            <w:hideMark/>
          </w:tcPr>
          <w:p w:rsidR="003E7A06" w:rsidRPr="006B18DD" w:rsidRDefault="00B11113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noWrap/>
            <w:vAlign w:val="bottom"/>
            <w:hideMark/>
          </w:tcPr>
          <w:p w:rsidR="003E7A06" w:rsidRPr="006B18DD" w:rsidRDefault="00B11113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A06" w:rsidRPr="006B18DD" w:rsidTr="003E7A0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noWrap/>
            <w:vAlign w:val="center"/>
            <w:hideMark/>
          </w:tcPr>
          <w:p w:rsidR="003E7A06" w:rsidRPr="006B18DD" w:rsidRDefault="003E7A06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bottom"/>
            <w:hideMark/>
          </w:tcPr>
          <w:p w:rsidR="003E7A06" w:rsidRPr="006B18DD" w:rsidRDefault="00D572AC" w:rsidP="005B4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 xml:space="preserve">№26 </w:t>
            </w:r>
            <w:r w:rsidR="003E7A06" w:rsidRPr="006B18DD">
              <w:rPr>
                <w:rFonts w:ascii="Times New Roman" w:hAnsi="Times New Roman"/>
                <w:sz w:val="20"/>
                <w:szCs w:val="20"/>
              </w:rPr>
              <w:t>от 24.11.16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bottom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321 890,6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bottom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17 390,2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bottom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304 500,4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bottom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305 017,9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bottom"/>
            <w:hideMark/>
          </w:tcPr>
          <w:p w:rsidR="003E7A06" w:rsidRPr="006B18DD" w:rsidRDefault="00B11113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bottom"/>
            <w:hideMark/>
          </w:tcPr>
          <w:p w:rsidR="003E7A06" w:rsidRPr="006B18DD" w:rsidRDefault="00B11113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noWrap/>
            <w:vAlign w:val="bottom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16 872,7</w:t>
            </w:r>
          </w:p>
        </w:tc>
      </w:tr>
      <w:tr w:rsidR="003E7A06" w:rsidRPr="006B18DD" w:rsidTr="00986F31">
        <w:trPr>
          <w:trHeight w:val="4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noWrap/>
            <w:vAlign w:val="center"/>
            <w:hideMark/>
          </w:tcPr>
          <w:p w:rsidR="003E7A06" w:rsidRPr="006B18DD" w:rsidRDefault="003E7A06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3E7A06" w:rsidRPr="006B18DD" w:rsidRDefault="00D572AC" w:rsidP="005B43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 xml:space="preserve">№37 </w:t>
            </w:r>
            <w:r w:rsidR="003E7A06" w:rsidRPr="006B18DD">
              <w:rPr>
                <w:rFonts w:ascii="Times New Roman" w:hAnsi="Times New Roman"/>
                <w:sz w:val="20"/>
                <w:szCs w:val="20"/>
              </w:rPr>
              <w:t>от 22.12.16 №37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5B43D0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666 523,9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237 619,9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428 904,0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447 231,0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3E7A06" w:rsidRPr="006B18DD" w:rsidRDefault="00B11113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3E7A06" w:rsidRPr="006B18DD" w:rsidRDefault="00B11113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3E7A06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219 292,9</w:t>
            </w:r>
          </w:p>
        </w:tc>
      </w:tr>
      <w:tr w:rsidR="00743260" w:rsidRPr="006B18DD" w:rsidTr="00986F31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noWrap/>
            <w:vAlign w:val="center"/>
            <w:hideMark/>
          </w:tcPr>
          <w:p w:rsidR="00743260" w:rsidRPr="006B18DD" w:rsidRDefault="00230B94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743260" w:rsidRPr="006B18DD" w:rsidRDefault="00743260" w:rsidP="005B43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Изменения, внесенные в сводную бюджетную роспись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743260" w:rsidRPr="006B18DD" w:rsidRDefault="00EA48EC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3E7A06" w:rsidRPr="006B18DD">
              <w:rPr>
                <w:rFonts w:ascii="Times New Roman" w:hAnsi="Times New Roman"/>
                <w:bCs/>
                <w:sz w:val="20"/>
                <w:szCs w:val="20"/>
              </w:rPr>
              <w:t>548,2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743260" w:rsidRPr="006B18DD" w:rsidRDefault="00743260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743260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-548,2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743260" w:rsidRPr="006B18DD" w:rsidRDefault="003E7A06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-548,2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743260" w:rsidRPr="006B18DD" w:rsidRDefault="00743260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743260" w:rsidRPr="006B18DD" w:rsidRDefault="00743260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743260" w:rsidRPr="006B18DD" w:rsidRDefault="00B11113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572AC" w:rsidRPr="006B18DD" w:rsidTr="00986F31">
        <w:trPr>
          <w:trHeight w:val="3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noWrap/>
            <w:vAlign w:val="center"/>
            <w:hideMark/>
          </w:tcPr>
          <w:p w:rsidR="00D572AC" w:rsidRPr="006B18DD" w:rsidRDefault="00D572AC" w:rsidP="00986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noWrap/>
            <w:vAlign w:val="center"/>
            <w:hideMark/>
          </w:tcPr>
          <w:p w:rsidR="00D572AC" w:rsidRPr="006B18DD" w:rsidRDefault="00D572AC" w:rsidP="00986F31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D572AC" w:rsidRPr="006B18DD" w:rsidRDefault="00D572AC" w:rsidP="00986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bCs/>
                <w:sz w:val="20"/>
                <w:szCs w:val="20"/>
              </w:rPr>
              <w:t>3 818 230,0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D572AC" w:rsidRPr="006B18DD" w:rsidRDefault="00D572AC" w:rsidP="00986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bCs/>
                <w:sz w:val="20"/>
                <w:szCs w:val="20"/>
              </w:rPr>
              <w:t>1 067 207,8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D572AC" w:rsidRPr="006B18DD" w:rsidRDefault="00D572AC" w:rsidP="00986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bCs/>
                <w:sz w:val="20"/>
                <w:szCs w:val="20"/>
              </w:rPr>
              <w:t>2 751 022,2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D572AC" w:rsidRPr="006B18DD" w:rsidRDefault="00D572AC" w:rsidP="00986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bCs/>
                <w:sz w:val="20"/>
                <w:szCs w:val="20"/>
              </w:rPr>
              <w:t>3 920 740,3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D572AC" w:rsidRPr="006B18DD" w:rsidRDefault="00D572AC" w:rsidP="00986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bCs/>
                <w:sz w:val="20"/>
                <w:szCs w:val="20"/>
              </w:rPr>
              <w:t>10 981,7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D572AC" w:rsidRPr="006B18DD" w:rsidRDefault="00D572AC" w:rsidP="00986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bCs/>
                <w:sz w:val="20"/>
                <w:szCs w:val="20"/>
              </w:rPr>
              <w:t>262 306,2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D572AC" w:rsidRPr="006B18DD" w:rsidRDefault="00D572AC" w:rsidP="00986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bCs/>
                <w:sz w:val="20"/>
                <w:szCs w:val="20"/>
              </w:rPr>
              <w:t>-102 510,3</w:t>
            </w:r>
          </w:p>
        </w:tc>
      </w:tr>
      <w:tr w:rsidR="00D572AC" w:rsidRPr="006B18DD" w:rsidTr="001A45AD">
        <w:trPr>
          <w:trHeight w:val="47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noWrap/>
            <w:vAlign w:val="center"/>
            <w:hideMark/>
          </w:tcPr>
          <w:p w:rsidR="00D572AC" w:rsidRPr="006B18DD" w:rsidRDefault="00D572AC" w:rsidP="0069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D572AC" w:rsidRPr="006B18DD" w:rsidRDefault="00B11113" w:rsidP="0069591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D572AC"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рофицит</w:t>
            </w:r>
            <w:proofErr w:type="spellEnd"/>
          </w:p>
          <w:p w:rsidR="00DA48AA" w:rsidRPr="006B18DD" w:rsidRDefault="00C66EDA" w:rsidP="00DA48A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B11113"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дефицит обе</w:t>
            </w: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спечен остатками</w:t>
            </w:r>
            <w:r w:rsidR="00B11113"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 </w:t>
            </w:r>
            <w:proofErr w:type="gramEnd"/>
          </w:p>
          <w:p w:rsidR="00C66EDA" w:rsidRPr="006B18DD" w:rsidRDefault="00B11113" w:rsidP="00DA48A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A48AA"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73 287</w:t>
            </w: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DA48AA"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D572AC" w:rsidRPr="006B18DD" w:rsidRDefault="00D572AC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D572AC" w:rsidRPr="006B18DD" w:rsidRDefault="00D572AC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D572AC" w:rsidRPr="006B18DD" w:rsidRDefault="00D572AC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D572AC" w:rsidRPr="006B18DD" w:rsidRDefault="00D572AC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D572AC" w:rsidRPr="006B18DD" w:rsidRDefault="00D572AC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vAlign w:val="center"/>
            <w:hideMark/>
          </w:tcPr>
          <w:p w:rsidR="00D572AC" w:rsidRPr="006B18DD" w:rsidRDefault="00D572AC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themeColor="accent5" w:themeTint="33" w:fill="auto"/>
            <w:noWrap/>
            <w:vAlign w:val="center"/>
            <w:hideMark/>
          </w:tcPr>
          <w:p w:rsidR="00D572AC" w:rsidRPr="006B18DD" w:rsidRDefault="00D572AC" w:rsidP="00986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170 777,6</w:t>
            </w:r>
          </w:p>
        </w:tc>
      </w:tr>
    </w:tbl>
    <w:p w:rsidR="00CC4F07" w:rsidRDefault="00CC4F07" w:rsidP="00D16C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4F07" w:rsidRDefault="00CC4F07" w:rsidP="00D16C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6784" w:rsidRPr="006B18DD" w:rsidRDefault="0009786E" w:rsidP="00D16C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lastRenderedPageBreak/>
        <w:t xml:space="preserve">В результате внесенных </w:t>
      </w:r>
      <w:r w:rsidR="00114E48" w:rsidRPr="006B18DD">
        <w:rPr>
          <w:rFonts w:ascii="Times New Roman" w:hAnsi="Times New Roman"/>
          <w:sz w:val="28"/>
          <w:szCs w:val="28"/>
        </w:rPr>
        <w:t xml:space="preserve">уточнений </w:t>
      </w:r>
      <w:r w:rsidRPr="006B18DD">
        <w:rPr>
          <w:rFonts w:ascii="Times New Roman" w:hAnsi="Times New Roman"/>
          <w:sz w:val="28"/>
          <w:szCs w:val="28"/>
        </w:rPr>
        <w:t>бюджет города изменился следующим образом:</w:t>
      </w:r>
    </w:p>
    <w:p w:rsidR="0009786E" w:rsidRPr="006B18DD" w:rsidRDefault="0009786E" w:rsidP="00015EF5">
      <w:pPr>
        <w:pStyle w:val="af1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по доходам </w:t>
      </w:r>
      <w:r w:rsidR="005B6361" w:rsidRPr="006B18DD">
        <w:rPr>
          <w:rFonts w:ascii="Times New Roman" w:hAnsi="Times New Roman"/>
          <w:sz w:val="28"/>
          <w:szCs w:val="28"/>
        </w:rPr>
        <w:t xml:space="preserve">плановый показатель </w:t>
      </w:r>
      <w:r w:rsidRPr="006B18DD">
        <w:rPr>
          <w:rFonts w:ascii="Times New Roman" w:hAnsi="Times New Roman"/>
          <w:sz w:val="28"/>
          <w:szCs w:val="28"/>
        </w:rPr>
        <w:t xml:space="preserve">увеличился на </w:t>
      </w:r>
      <w:r w:rsidR="005B6361" w:rsidRPr="006B18DD">
        <w:rPr>
          <w:rFonts w:ascii="Times New Roman" w:hAnsi="Times New Roman"/>
          <w:sz w:val="28"/>
          <w:szCs w:val="28"/>
        </w:rPr>
        <w:t>1 219 5</w:t>
      </w:r>
      <w:r w:rsidR="00565907" w:rsidRPr="006B18DD">
        <w:rPr>
          <w:rFonts w:ascii="Times New Roman" w:hAnsi="Times New Roman"/>
          <w:sz w:val="28"/>
          <w:szCs w:val="28"/>
        </w:rPr>
        <w:t>6</w:t>
      </w:r>
      <w:r w:rsidR="005B6361" w:rsidRPr="006B18DD">
        <w:rPr>
          <w:rFonts w:ascii="Times New Roman" w:hAnsi="Times New Roman"/>
          <w:sz w:val="28"/>
          <w:szCs w:val="28"/>
        </w:rPr>
        <w:t>8</w:t>
      </w:r>
      <w:r w:rsidR="0006091B" w:rsidRPr="006B18DD">
        <w:rPr>
          <w:rFonts w:ascii="Times New Roman" w:hAnsi="Times New Roman"/>
          <w:sz w:val="28"/>
          <w:szCs w:val="28"/>
        </w:rPr>
        <w:t>,</w:t>
      </w:r>
      <w:r w:rsidR="005B6361" w:rsidRPr="006B18DD">
        <w:rPr>
          <w:rFonts w:ascii="Times New Roman" w:hAnsi="Times New Roman"/>
          <w:sz w:val="28"/>
          <w:szCs w:val="28"/>
        </w:rPr>
        <w:t>1</w:t>
      </w:r>
      <w:r w:rsidRPr="006B18DD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5B6361" w:rsidRPr="006B18DD">
        <w:rPr>
          <w:rFonts w:ascii="Times New Roman" w:hAnsi="Times New Roman"/>
          <w:sz w:val="28"/>
          <w:szCs w:val="28"/>
        </w:rPr>
        <w:t>47</w:t>
      </w:r>
      <w:r w:rsidRPr="006B18DD">
        <w:rPr>
          <w:rFonts w:ascii="Times New Roman" w:hAnsi="Times New Roman"/>
          <w:sz w:val="28"/>
          <w:szCs w:val="28"/>
        </w:rPr>
        <w:t>% и составил 3</w:t>
      </w:r>
      <w:r w:rsidR="005B6361" w:rsidRPr="006B18DD">
        <w:rPr>
          <w:rFonts w:ascii="Times New Roman" w:hAnsi="Times New Roman"/>
          <w:sz w:val="28"/>
          <w:szCs w:val="28"/>
        </w:rPr>
        <w:t> 818 230</w:t>
      </w:r>
      <w:r w:rsidRPr="006B18DD">
        <w:rPr>
          <w:rFonts w:ascii="Times New Roman" w:hAnsi="Times New Roman"/>
          <w:sz w:val="28"/>
          <w:szCs w:val="28"/>
        </w:rPr>
        <w:t>,</w:t>
      </w:r>
      <w:r w:rsidR="005B6361" w:rsidRPr="006B18DD">
        <w:rPr>
          <w:rFonts w:ascii="Times New Roman" w:hAnsi="Times New Roman"/>
          <w:sz w:val="28"/>
          <w:szCs w:val="28"/>
        </w:rPr>
        <w:t>0</w:t>
      </w:r>
      <w:r w:rsidRPr="006B18DD">
        <w:rPr>
          <w:rFonts w:ascii="Times New Roman" w:hAnsi="Times New Roman"/>
          <w:sz w:val="28"/>
          <w:szCs w:val="28"/>
        </w:rPr>
        <w:t xml:space="preserve"> тыс. рублей</w:t>
      </w:r>
      <w:r w:rsidR="00114E48" w:rsidRPr="006B18DD">
        <w:rPr>
          <w:rFonts w:ascii="Times New Roman" w:hAnsi="Times New Roman"/>
          <w:sz w:val="28"/>
          <w:szCs w:val="28"/>
        </w:rPr>
        <w:t>;</w:t>
      </w:r>
    </w:p>
    <w:p w:rsidR="0009786E" w:rsidRPr="006B18DD" w:rsidRDefault="0009786E" w:rsidP="00015EF5">
      <w:pPr>
        <w:pStyle w:val="af1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по расходам</w:t>
      </w:r>
      <w:r w:rsidR="0026762D" w:rsidRPr="006B18DD">
        <w:rPr>
          <w:rFonts w:ascii="Times New Roman" w:hAnsi="Times New Roman"/>
          <w:sz w:val="28"/>
          <w:szCs w:val="28"/>
        </w:rPr>
        <w:t xml:space="preserve"> </w:t>
      </w:r>
      <w:r w:rsidR="00C66EDA" w:rsidRPr="006B18DD">
        <w:rPr>
          <w:rFonts w:ascii="Times New Roman" w:hAnsi="Times New Roman"/>
          <w:sz w:val="28"/>
          <w:szCs w:val="28"/>
        </w:rPr>
        <w:t>плановый показатель увеличился на 1 268 522</w:t>
      </w:r>
      <w:r w:rsidR="00590F93" w:rsidRPr="006B18DD">
        <w:rPr>
          <w:rFonts w:ascii="Times New Roman" w:hAnsi="Times New Roman"/>
          <w:sz w:val="28"/>
          <w:szCs w:val="28"/>
        </w:rPr>
        <w:t>,</w:t>
      </w:r>
      <w:r w:rsidR="00C66EDA" w:rsidRPr="006B18DD">
        <w:rPr>
          <w:rFonts w:ascii="Times New Roman" w:hAnsi="Times New Roman"/>
          <w:sz w:val="28"/>
          <w:szCs w:val="28"/>
        </w:rPr>
        <w:t>4</w:t>
      </w:r>
      <w:r w:rsidRPr="006B18DD">
        <w:rPr>
          <w:rFonts w:ascii="Times New Roman" w:hAnsi="Times New Roman"/>
          <w:sz w:val="28"/>
          <w:szCs w:val="28"/>
        </w:rPr>
        <w:t xml:space="preserve"> тыс. рублей или </w:t>
      </w:r>
      <w:r w:rsidR="00C66EDA" w:rsidRPr="006B18DD">
        <w:rPr>
          <w:rFonts w:ascii="Times New Roman" w:hAnsi="Times New Roman"/>
          <w:sz w:val="28"/>
          <w:szCs w:val="28"/>
        </w:rPr>
        <w:t>на 48</w:t>
      </w:r>
      <w:r w:rsidRPr="006B18DD">
        <w:rPr>
          <w:rFonts w:ascii="Times New Roman" w:hAnsi="Times New Roman"/>
          <w:sz w:val="28"/>
          <w:szCs w:val="28"/>
        </w:rPr>
        <w:t xml:space="preserve">% и составил </w:t>
      </w:r>
      <w:r w:rsidR="00401518" w:rsidRPr="006B18DD">
        <w:rPr>
          <w:rFonts w:ascii="Times New Roman" w:hAnsi="Times New Roman"/>
          <w:sz w:val="28"/>
          <w:szCs w:val="28"/>
        </w:rPr>
        <w:t>3</w:t>
      </w:r>
      <w:r w:rsidR="00C66EDA" w:rsidRPr="006B18DD">
        <w:rPr>
          <w:rFonts w:ascii="Times New Roman" w:hAnsi="Times New Roman"/>
          <w:sz w:val="28"/>
          <w:szCs w:val="28"/>
        </w:rPr>
        <w:t> 920 740</w:t>
      </w:r>
      <w:r w:rsidR="00401518" w:rsidRPr="006B18DD">
        <w:rPr>
          <w:rFonts w:ascii="Times New Roman" w:hAnsi="Times New Roman"/>
          <w:sz w:val="28"/>
          <w:szCs w:val="28"/>
        </w:rPr>
        <w:t>,</w:t>
      </w:r>
      <w:r w:rsidR="00C66EDA" w:rsidRPr="006B18DD">
        <w:rPr>
          <w:rFonts w:ascii="Times New Roman" w:hAnsi="Times New Roman"/>
          <w:sz w:val="28"/>
          <w:szCs w:val="28"/>
        </w:rPr>
        <w:t>3</w:t>
      </w:r>
      <w:r w:rsidRPr="006B18DD">
        <w:rPr>
          <w:rFonts w:ascii="Times New Roman" w:hAnsi="Times New Roman"/>
          <w:sz w:val="28"/>
          <w:szCs w:val="28"/>
        </w:rPr>
        <w:t xml:space="preserve"> тыс. рублей</w:t>
      </w:r>
      <w:r w:rsidR="0035094E" w:rsidRPr="006B18DD">
        <w:rPr>
          <w:rFonts w:ascii="Times New Roman" w:hAnsi="Times New Roman"/>
          <w:sz w:val="28"/>
          <w:szCs w:val="28"/>
        </w:rPr>
        <w:t>;</w:t>
      </w:r>
    </w:p>
    <w:p w:rsidR="00423CEF" w:rsidRPr="006B18DD" w:rsidRDefault="00C66EDA" w:rsidP="00015EF5">
      <w:pPr>
        <w:pStyle w:val="af1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8DD">
        <w:rPr>
          <w:rFonts w:ascii="Times New Roman" w:hAnsi="Times New Roman"/>
          <w:sz w:val="28"/>
          <w:szCs w:val="28"/>
        </w:rPr>
        <w:t xml:space="preserve">прогнозируем размер </w:t>
      </w:r>
      <w:r w:rsidR="00423CEF" w:rsidRPr="006B18DD">
        <w:rPr>
          <w:rFonts w:ascii="Times New Roman" w:hAnsi="Times New Roman"/>
          <w:sz w:val="28"/>
          <w:szCs w:val="28"/>
        </w:rPr>
        <w:t>дефицит</w:t>
      </w:r>
      <w:r w:rsidR="00015EF5" w:rsidRPr="006B18DD">
        <w:rPr>
          <w:rFonts w:ascii="Times New Roman" w:hAnsi="Times New Roman"/>
          <w:sz w:val="28"/>
          <w:szCs w:val="28"/>
        </w:rPr>
        <w:t>а</w:t>
      </w:r>
      <w:r w:rsidR="00423CEF" w:rsidRPr="006B18DD">
        <w:rPr>
          <w:rFonts w:ascii="Times New Roman" w:hAnsi="Times New Roman"/>
          <w:sz w:val="28"/>
          <w:szCs w:val="28"/>
        </w:rPr>
        <w:t xml:space="preserve"> бюджета </w:t>
      </w:r>
      <w:r w:rsidR="00114E48" w:rsidRPr="006B18DD">
        <w:rPr>
          <w:rFonts w:ascii="Times New Roman" w:hAnsi="Times New Roman"/>
          <w:sz w:val="28"/>
          <w:szCs w:val="28"/>
        </w:rPr>
        <w:t>составил</w:t>
      </w:r>
      <w:proofErr w:type="gramEnd"/>
      <w:r w:rsidRPr="006B18DD">
        <w:rPr>
          <w:rFonts w:ascii="Times New Roman" w:hAnsi="Times New Roman"/>
          <w:sz w:val="28"/>
          <w:szCs w:val="28"/>
        </w:rPr>
        <w:t xml:space="preserve"> 102 510</w:t>
      </w:r>
      <w:r w:rsidR="00401518" w:rsidRPr="006B18DD">
        <w:rPr>
          <w:rFonts w:ascii="Times New Roman" w:hAnsi="Times New Roman"/>
          <w:sz w:val="28"/>
          <w:szCs w:val="28"/>
        </w:rPr>
        <w:t>,</w:t>
      </w:r>
      <w:r w:rsidRPr="006B18DD">
        <w:rPr>
          <w:rFonts w:ascii="Times New Roman" w:hAnsi="Times New Roman"/>
          <w:sz w:val="28"/>
          <w:szCs w:val="28"/>
        </w:rPr>
        <w:t>3</w:t>
      </w:r>
      <w:r w:rsidR="00423CEF" w:rsidRPr="006B18DD">
        <w:rPr>
          <w:rFonts w:ascii="Times New Roman" w:hAnsi="Times New Roman"/>
          <w:sz w:val="28"/>
          <w:szCs w:val="28"/>
        </w:rPr>
        <w:t xml:space="preserve"> тыс. рублей, который обеспечен остатками средств</w:t>
      </w:r>
      <w:r w:rsidR="00015EF5" w:rsidRPr="006B18DD">
        <w:rPr>
          <w:rFonts w:ascii="Times New Roman" w:hAnsi="Times New Roman"/>
          <w:sz w:val="28"/>
          <w:szCs w:val="28"/>
        </w:rPr>
        <w:t>,</w:t>
      </w:r>
      <w:r w:rsidR="00423CEF" w:rsidRPr="006B18DD">
        <w:rPr>
          <w:rFonts w:ascii="Times New Roman" w:hAnsi="Times New Roman"/>
          <w:sz w:val="28"/>
          <w:szCs w:val="28"/>
        </w:rPr>
        <w:t xml:space="preserve"> </w:t>
      </w:r>
      <w:r w:rsidR="00773186" w:rsidRPr="006B18DD">
        <w:rPr>
          <w:rFonts w:ascii="Times New Roman" w:hAnsi="Times New Roman"/>
          <w:sz w:val="28"/>
          <w:szCs w:val="28"/>
        </w:rPr>
        <w:t>утвержденны</w:t>
      </w:r>
      <w:r w:rsidR="0035094E" w:rsidRPr="006B18DD">
        <w:rPr>
          <w:rFonts w:ascii="Times New Roman" w:hAnsi="Times New Roman"/>
          <w:sz w:val="28"/>
          <w:szCs w:val="28"/>
        </w:rPr>
        <w:t>ми</w:t>
      </w:r>
      <w:r w:rsidR="00773186" w:rsidRPr="006B18DD">
        <w:rPr>
          <w:rFonts w:ascii="Times New Roman" w:hAnsi="Times New Roman"/>
          <w:sz w:val="28"/>
          <w:szCs w:val="28"/>
        </w:rPr>
        <w:t xml:space="preserve"> в бюджете города </w:t>
      </w:r>
      <w:r w:rsidR="00423CEF" w:rsidRPr="006B18DD">
        <w:rPr>
          <w:rFonts w:ascii="Times New Roman" w:hAnsi="Times New Roman"/>
          <w:sz w:val="28"/>
          <w:szCs w:val="28"/>
        </w:rPr>
        <w:t>в размере</w:t>
      </w:r>
      <w:r w:rsidRPr="006B18DD">
        <w:rPr>
          <w:rFonts w:ascii="Times New Roman" w:hAnsi="Times New Roman"/>
          <w:sz w:val="28"/>
          <w:szCs w:val="28"/>
        </w:rPr>
        <w:t xml:space="preserve"> 273 287</w:t>
      </w:r>
      <w:r w:rsidR="00C856FC" w:rsidRPr="006B18DD">
        <w:rPr>
          <w:rFonts w:ascii="Times New Roman" w:hAnsi="Times New Roman"/>
          <w:sz w:val="28"/>
          <w:szCs w:val="28"/>
        </w:rPr>
        <w:t>,</w:t>
      </w:r>
      <w:r w:rsidRPr="006B18DD">
        <w:rPr>
          <w:rFonts w:ascii="Times New Roman" w:hAnsi="Times New Roman"/>
          <w:sz w:val="28"/>
          <w:szCs w:val="28"/>
        </w:rPr>
        <w:t>9</w:t>
      </w:r>
      <w:r w:rsidR="00423CEF" w:rsidRPr="006B18DD">
        <w:rPr>
          <w:rFonts w:ascii="Times New Roman" w:hAnsi="Times New Roman"/>
          <w:sz w:val="28"/>
          <w:szCs w:val="28"/>
        </w:rPr>
        <w:t xml:space="preserve"> тыс. рублей.</w:t>
      </w:r>
    </w:p>
    <w:p w:rsidR="00E22F6D" w:rsidRPr="006B18DD" w:rsidRDefault="00E22F6D" w:rsidP="00E22F6D">
      <w:pPr>
        <w:pStyle w:val="af1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C56BFE" w:rsidRPr="006B18DD" w:rsidRDefault="00C56BFE" w:rsidP="00C56BF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8DD">
        <w:rPr>
          <w:rFonts w:ascii="Times New Roman" w:hAnsi="Times New Roman"/>
          <w:b/>
          <w:sz w:val="28"/>
          <w:szCs w:val="28"/>
        </w:rPr>
        <w:t xml:space="preserve">Раздел </w:t>
      </w:r>
      <w:r w:rsidR="000251B5" w:rsidRPr="006B18DD">
        <w:rPr>
          <w:rFonts w:ascii="Times New Roman" w:hAnsi="Times New Roman"/>
          <w:b/>
          <w:sz w:val="28"/>
          <w:szCs w:val="28"/>
        </w:rPr>
        <w:t>2</w:t>
      </w:r>
      <w:r w:rsidR="009E3162" w:rsidRPr="006B18DD">
        <w:rPr>
          <w:rFonts w:ascii="Times New Roman" w:hAnsi="Times New Roman"/>
          <w:b/>
          <w:sz w:val="28"/>
          <w:szCs w:val="28"/>
        </w:rPr>
        <w:t>. Доходы бюджета</w:t>
      </w:r>
    </w:p>
    <w:p w:rsidR="00C56BFE" w:rsidRPr="006B18DD" w:rsidRDefault="00C56BFE" w:rsidP="00C56BFE">
      <w:pPr>
        <w:tabs>
          <w:tab w:val="left" w:pos="117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E3162" w:rsidRPr="006B18DD" w:rsidRDefault="009E3162" w:rsidP="009E3162">
      <w:pPr>
        <w:tabs>
          <w:tab w:val="left" w:pos="11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8DD">
        <w:rPr>
          <w:rFonts w:ascii="Times New Roman" w:hAnsi="Times New Roman"/>
          <w:b/>
          <w:sz w:val="28"/>
          <w:szCs w:val="28"/>
        </w:rPr>
        <w:t>2.1. Анализ исполнения бюджет</w:t>
      </w:r>
      <w:r w:rsidR="007F2367" w:rsidRPr="006B18DD">
        <w:rPr>
          <w:rFonts w:ascii="Times New Roman" w:hAnsi="Times New Roman"/>
          <w:b/>
          <w:sz w:val="28"/>
          <w:szCs w:val="28"/>
        </w:rPr>
        <w:t>а города по доходам за 2016 год</w:t>
      </w:r>
    </w:p>
    <w:p w:rsidR="007F2367" w:rsidRPr="006B18DD" w:rsidRDefault="007F2367" w:rsidP="009E3162">
      <w:pPr>
        <w:tabs>
          <w:tab w:val="left" w:pos="117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Первоначально доходы бюджета на 2016 год были утверждены в объеме 2 598 661,9 тыс. рублей. В течение отчетного финансового года были внесены изменения в плановые показатели всех видов доходов. При этом налоговые и неналоговые доходы увеличены на 263 403,4 тыс. рублей или на 33% и составили </w:t>
      </w:r>
      <w:r w:rsidRPr="006B18DD">
        <w:rPr>
          <w:rFonts w:ascii="Times New Roman" w:eastAsia="Times New Roman" w:hAnsi="Times New Roman"/>
          <w:sz w:val="28"/>
          <w:szCs w:val="28"/>
          <w:lang w:eastAsia="ru-RU"/>
        </w:rPr>
        <w:t xml:space="preserve">1 067 207,8 </w:t>
      </w:r>
      <w:r w:rsidRPr="006B18DD">
        <w:rPr>
          <w:rFonts w:ascii="Times New Roman" w:hAnsi="Times New Roman"/>
          <w:sz w:val="28"/>
          <w:szCs w:val="28"/>
        </w:rPr>
        <w:t>тыс. рублей, безвозмездные поступления увеличены на 956 164,7 тыс. рублей или на 53% и составили 2 751 022,2 тыс. рублей.</w:t>
      </w:r>
    </w:p>
    <w:p w:rsidR="007F2367" w:rsidRPr="006B18DD" w:rsidRDefault="007F2367" w:rsidP="009E316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E3162" w:rsidRPr="006B18DD" w:rsidRDefault="009E3162" w:rsidP="009E316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6B18DD">
        <w:rPr>
          <w:rFonts w:ascii="Times New Roman" w:hAnsi="Times New Roman"/>
          <w:bCs/>
          <w:iCs/>
          <w:sz w:val="28"/>
          <w:szCs w:val="28"/>
        </w:rPr>
        <w:t xml:space="preserve">Анализ структуры и динамика исполнения доходов </w:t>
      </w:r>
    </w:p>
    <w:p w:rsidR="009E3162" w:rsidRPr="006B18DD" w:rsidRDefault="009E3162" w:rsidP="009E316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6B18DD">
        <w:rPr>
          <w:rFonts w:ascii="Times New Roman" w:hAnsi="Times New Roman"/>
          <w:bCs/>
          <w:iCs/>
          <w:sz w:val="28"/>
          <w:szCs w:val="28"/>
        </w:rPr>
        <w:t>городского бюджета за 2016 год</w:t>
      </w:r>
    </w:p>
    <w:p w:rsidR="009E3162" w:rsidRPr="006B18DD" w:rsidRDefault="009E3162" w:rsidP="009E316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Таблица 2 (тыс. рублей)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134"/>
        <w:gridCol w:w="1134"/>
        <w:gridCol w:w="1134"/>
        <w:gridCol w:w="850"/>
        <w:gridCol w:w="993"/>
        <w:gridCol w:w="850"/>
        <w:gridCol w:w="709"/>
        <w:gridCol w:w="992"/>
      </w:tblGrid>
      <w:tr w:rsidR="009E3162" w:rsidRPr="006B18DD" w:rsidTr="00015EF5">
        <w:trPr>
          <w:cantSplit/>
          <w:trHeight w:val="205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8DD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8DD">
              <w:rPr>
                <w:rFonts w:ascii="Times New Roman" w:hAnsi="Times New Roman"/>
                <w:sz w:val="18"/>
                <w:szCs w:val="18"/>
              </w:rPr>
              <w:t>Исполнение доходов</w:t>
            </w:r>
          </w:p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8DD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8DD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8DD">
              <w:rPr>
                <w:rFonts w:ascii="Times New Roman" w:hAnsi="Times New Roman"/>
                <w:sz w:val="18"/>
                <w:szCs w:val="18"/>
              </w:rPr>
              <w:t>Отклонение</w:t>
            </w:r>
          </w:p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8DD">
              <w:rPr>
                <w:rFonts w:ascii="Times New Roman" w:hAnsi="Times New Roman"/>
                <w:sz w:val="18"/>
                <w:szCs w:val="18"/>
              </w:rPr>
              <w:t>2016 к 2015</w:t>
            </w:r>
          </w:p>
        </w:tc>
      </w:tr>
      <w:tr w:rsidR="009E3162" w:rsidRPr="006B18DD" w:rsidTr="00015EF5">
        <w:trPr>
          <w:cantSplit/>
          <w:trHeight w:val="141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8DD">
              <w:rPr>
                <w:rFonts w:ascii="Times New Roman" w:hAnsi="Times New Roman"/>
                <w:sz w:val="18"/>
                <w:szCs w:val="18"/>
              </w:rPr>
              <w:t>Первоначальный 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8DD">
              <w:rPr>
                <w:rFonts w:ascii="Times New Roman" w:hAnsi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8DD">
              <w:rPr>
                <w:rFonts w:ascii="Times New Roman" w:hAnsi="Times New Roman"/>
                <w:sz w:val="18"/>
                <w:szCs w:val="18"/>
              </w:rPr>
              <w:t>Сумма уточнений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8DD">
              <w:rPr>
                <w:rFonts w:ascii="Times New Roman" w:hAnsi="Times New Roman"/>
                <w:sz w:val="18"/>
                <w:szCs w:val="18"/>
              </w:rPr>
              <w:t>% уточнений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162" w:rsidRPr="006B18DD" w:rsidRDefault="009E3162" w:rsidP="007F23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8DD">
              <w:rPr>
                <w:rFonts w:ascii="Times New Roman" w:hAnsi="Times New Roman"/>
                <w:sz w:val="18"/>
                <w:szCs w:val="18"/>
              </w:rPr>
              <w:t>Исполнение по доходам</w:t>
            </w:r>
          </w:p>
          <w:p w:rsidR="009E3162" w:rsidRPr="006B18DD" w:rsidRDefault="009E3162" w:rsidP="007F23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8DD">
              <w:rPr>
                <w:rFonts w:ascii="Times New Roman" w:hAnsi="Times New Roman"/>
                <w:sz w:val="18"/>
                <w:szCs w:val="18"/>
              </w:rPr>
              <w:t>% исполнения от уточненного плана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8DD">
              <w:rPr>
                <w:rFonts w:ascii="Times New Roman" w:hAnsi="Times New Roman"/>
                <w:sz w:val="18"/>
                <w:szCs w:val="18"/>
              </w:rPr>
              <w:t>% исполнения от первоначального плана</w:t>
            </w:r>
          </w:p>
        </w:tc>
        <w:tc>
          <w:tcPr>
            <w:tcW w:w="992" w:type="dxa"/>
            <w:vMerge/>
            <w:vAlign w:val="center"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162" w:rsidRPr="006B18DD" w:rsidTr="00015EF5">
        <w:trPr>
          <w:trHeight w:val="144"/>
        </w:trPr>
        <w:tc>
          <w:tcPr>
            <w:tcW w:w="1560" w:type="dxa"/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5(4-3)</w:t>
            </w:r>
          </w:p>
        </w:tc>
        <w:tc>
          <w:tcPr>
            <w:tcW w:w="850" w:type="dxa"/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ind w:left="-250" w:firstLine="6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10(7-2)</w:t>
            </w:r>
          </w:p>
        </w:tc>
      </w:tr>
      <w:tr w:rsidR="009E3162" w:rsidRPr="006B18DD" w:rsidTr="00A86B3F">
        <w:trPr>
          <w:trHeight w:val="208"/>
        </w:trPr>
        <w:tc>
          <w:tcPr>
            <w:tcW w:w="1560" w:type="dxa"/>
            <w:shd w:val="clear" w:color="auto" w:fill="auto"/>
            <w:vAlign w:val="center"/>
            <w:hideMark/>
          </w:tcPr>
          <w:p w:rsidR="009E3162" w:rsidRPr="006B18DD" w:rsidRDefault="009E3162" w:rsidP="00A86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18DD">
              <w:rPr>
                <w:rFonts w:ascii="Times New Roman" w:hAnsi="Times New Roman"/>
                <w:sz w:val="18"/>
                <w:szCs w:val="18"/>
              </w:rPr>
              <w:t>Доходы:</w:t>
            </w:r>
          </w:p>
        </w:tc>
        <w:tc>
          <w:tcPr>
            <w:tcW w:w="1134" w:type="dxa"/>
            <w:vAlign w:val="center"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895 931,0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803 804,4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1 067 207,8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263 403,4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133%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1 044 177,5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98%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ind w:left="34" w:right="-250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130%</w:t>
            </w:r>
          </w:p>
        </w:tc>
        <w:tc>
          <w:tcPr>
            <w:tcW w:w="992" w:type="dxa"/>
            <w:vAlign w:val="center"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+148 246,5</w:t>
            </w:r>
          </w:p>
        </w:tc>
      </w:tr>
      <w:tr w:rsidR="009E3162" w:rsidRPr="006B18DD" w:rsidTr="00A86B3F">
        <w:trPr>
          <w:trHeight w:val="140"/>
        </w:trPr>
        <w:tc>
          <w:tcPr>
            <w:tcW w:w="1560" w:type="dxa"/>
            <w:shd w:val="clear" w:color="auto" w:fill="auto"/>
            <w:vAlign w:val="center"/>
            <w:hideMark/>
          </w:tcPr>
          <w:p w:rsidR="009E3162" w:rsidRPr="006B18DD" w:rsidRDefault="009E3162" w:rsidP="00A86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18DD">
              <w:rPr>
                <w:rFonts w:ascii="Times New Roman" w:hAnsi="Times New Roman"/>
                <w:sz w:val="18"/>
                <w:szCs w:val="18"/>
              </w:rPr>
              <w:t>Налоговые</w:t>
            </w:r>
          </w:p>
        </w:tc>
        <w:tc>
          <w:tcPr>
            <w:tcW w:w="1134" w:type="dxa"/>
            <w:vAlign w:val="center"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631 066,2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624 806,4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627 687,8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2 881,4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100,5%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603 040,0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96%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3162" w:rsidRPr="006B18DD" w:rsidRDefault="00015EF5" w:rsidP="00015EF5">
            <w:pPr>
              <w:spacing w:after="0" w:line="240" w:lineRule="auto"/>
              <w:ind w:left="34" w:right="-250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E3162" w:rsidRPr="006B18DD">
              <w:rPr>
                <w:rFonts w:ascii="Times New Roman" w:hAnsi="Times New Roman"/>
                <w:sz w:val="16"/>
                <w:szCs w:val="16"/>
              </w:rPr>
              <w:t>97%</w:t>
            </w:r>
          </w:p>
        </w:tc>
        <w:tc>
          <w:tcPr>
            <w:tcW w:w="992" w:type="dxa"/>
            <w:vAlign w:val="center"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-28 026,2</w:t>
            </w:r>
          </w:p>
        </w:tc>
      </w:tr>
      <w:tr w:rsidR="009E3162" w:rsidRPr="006B18DD" w:rsidTr="00A86B3F">
        <w:trPr>
          <w:trHeight w:val="199"/>
        </w:trPr>
        <w:tc>
          <w:tcPr>
            <w:tcW w:w="1560" w:type="dxa"/>
            <w:shd w:val="clear" w:color="auto" w:fill="auto"/>
            <w:vAlign w:val="center"/>
            <w:hideMark/>
          </w:tcPr>
          <w:p w:rsidR="009E3162" w:rsidRPr="006B18DD" w:rsidRDefault="009E3162" w:rsidP="00A86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18DD">
              <w:rPr>
                <w:rFonts w:ascii="Times New Roman" w:hAnsi="Times New Roman"/>
                <w:sz w:val="18"/>
                <w:szCs w:val="18"/>
              </w:rPr>
              <w:t>Неналоговые</w:t>
            </w:r>
          </w:p>
        </w:tc>
        <w:tc>
          <w:tcPr>
            <w:tcW w:w="1134" w:type="dxa"/>
            <w:vAlign w:val="center"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264 864,8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178 998,0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439 520,0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260 522,0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246%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441 137,5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100,4%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ind w:left="34" w:right="-250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246%</w:t>
            </w:r>
          </w:p>
        </w:tc>
        <w:tc>
          <w:tcPr>
            <w:tcW w:w="992" w:type="dxa"/>
            <w:vAlign w:val="center"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+176 272,7</w:t>
            </w:r>
          </w:p>
        </w:tc>
      </w:tr>
      <w:tr w:rsidR="009E3162" w:rsidRPr="006B18DD" w:rsidTr="00A86B3F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9E3162" w:rsidRPr="006B18DD" w:rsidRDefault="009E3162" w:rsidP="00A86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18DD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2 422 585,0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1 794 857,5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2 751 022,2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956 164,7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153%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2 748 292,9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99,9%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ind w:left="34" w:right="-250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153%</w:t>
            </w:r>
          </w:p>
        </w:tc>
        <w:tc>
          <w:tcPr>
            <w:tcW w:w="992" w:type="dxa"/>
            <w:vAlign w:val="center"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+325 707,9</w:t>
            </w:r>
          </w:p>
        </w:tc>
      </w:tr>
      <w:tr w:rsidR="009E3162" w:rsidRPr="006B18DD" w:rsidTr="00A86B3F">
        <w:trPr>
          <w:trHeight w:val="124"/>
        </w:trPr>
        <w:tc>
          <w:tcPr>
            <w:tcW w:w="1560" w:type="dxa"/>
            <w:shd w:val="clear" w:color="auto" w:fill="auto"/>
            <w:vAlign w:val="center"/>
            <w:hideMark/>
          </w:tcPr>
          <w:p w:rsidR="009E3162" w:rsidRPr="006B18DD" w:rsidRDefault="009E3162" w:rsidP="00963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18DD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9E3162" w:rsidRPr="006B18DD" w:rsidRDefault="00963AD8" w:rsidP="00963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8DD">
              <w:rPr>
                <w:rFonts w:ascii="Times New Roman" w:hAnsi="Times New Roman"/>
                <w:b/>
                <w:bCs/>
                <w:sz w:val="16"/>
                <w:szCs w:val="16"/>
              </w:rPr>
              <w:t>3 318 516,0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162" w:rsidRPr="006B18DD" w:rsidRDefault="009E3162" w:rsidP="00963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8DD">
              <w:rPr>
                <w:rFonts w:ascii="Times New Roman" w:hAnsi="Times New Roman"/>
                <w:b/>
                <w:sz w:val="16"/>
                <w:szCs w:val="16"/>
              </w:rPr>
              <w:t>2 598 661,9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162" w:rsidRPr="006B18DD" w:rsidRDefault="009E3162" w:rsidP="00963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8DD">
              <w:rPr>
                <w:rFonts w:ascii="Times New Roman" w:hAnsi="Times New Roman"/>
                <w:b/>
                <w:sz w:val="16"/>
                <w:szCs w:val="16"/>
              </w:rPr>
              <w:t>3 818 230,0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162" w:rsidRPr="006B18DD" w:rsidRDefault="009E3162" w:rsidP="00963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8DD">
              <w:rPr>
                <w:rFonts w:ascii="Times New Roman" w:hAnsi="Times New Roman"/>
                <w:b/>
                <w:sz w:val="16"/>
                <w:szCs w:val="16"/>
              </w:rPr>
              <w:t>1 219 568,1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3162" w:rsidRPr="006B18DD" w:rsidRDefault="009E3162" w:rsidP="00963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8DD">
              <w:rPr>
                <w:rFonts w:ascii="Times New Roman" w:hAnsi="Times New Roman"/>
                <w:b/>
                <w:sz w:val="16"/>
                <w:szCs w:val="16"/>
              </w:rPr>
              <w:t>147%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3162" w:rsidRPr="006B18DD" w:rsidRDefault="009E3162" w:rsidP="00963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8DD">
              <w:rPr>
                <w:rFonts w:ascii="Times New Roman" w:hAnsi="Times New Roman"/>
                <w:b/>
                <w:sz w:val="16"/>
                <w:szCs w:val="16"/>
              </w:rPr>
              <w:t>3 792 470,4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3162" w:rsidRPr="006B18DD" w:rsidRDefault="009E3162" w:rsidP="00963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8DD">
              <w:rPr>
                <w:rFonts w:ascii="Times New Roman" w:hAnsi="Times New Roman"/>
                <w:b/>
                <w:sz w:val="16"/>
                <w:szCs w:val="16"/>
              </w:rPr>
              <w:t>99,3%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3162" w:rsidRPr="006B18DD" w:rsidRDefault="009E3162" w:rsidP="00963AD8">
            <w:pPr>
              <w:spacing w:after="0" w:line="240" w:lineRule="auto"/>
              <w:ind w:left="34" w:right="-25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8DD">
              <w:rPr>
                <w:rFonts w:ascii="Times New Roman" w:hAnsi="Times New Roman"/>
                <w:b/>
                <w:sz w:val="16"/>
                <w:szCs w:val="16"/>
              </w:rPr>
              <w:t>146%</w:t>
            </w:r>
          </w:p>
        </w:tc>
        <w:tc>
          <w:tcPr>
            <w:tcW w:w="992" w:type="dxa"/>
            <w:vAlign w:val="center"/>
          </w:tcPr>
          <w:p w:rsidR="009E3162" w:rsidRPr="006B18DD" w:rsidRDefault="009E3162" w:rsidP="00963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8DD">
              <w:rPr>
                <w:rFonts w:ascii="Times New Roman" w:hAnsi="Times New Roman"/>
                <w:b/>
                <w:sz w:val="16"/>
                <w:szCs w:val="16"/>
              </w:rPr>
              <w:t>+473 954,4</w:t>
            </w:r>
          </w:p>
        </w:tc>
      </w:tr>
      <w:tr w:rsidR="009E3162" w:rsidRPr="006B18DD" w:rsidTr="00A86B3F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9E3162" w:rsidRPr="006B18DD" w:rsidRDefault="00015EF5" w:rsidP="00A86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18DD">
              <w:rPr>
                <w:rFonts w:ascii="Times New Roman" w:hAnsi="Times New Roman"/>
                <w:sz w:val="18"/>
                <w:szCs w:val="18"/>
              </w:rPr>
              <w:t>С</w:t>
            </w:r>
            <w:r w:rsidR="009E3162" w:rsidRPr="006B18DD">
              <w:rPr>
                <w:rFonts w:ascii="Times New Roman" w:hAnsi="Times New Roman"/>
                <w:sz w:val="18"/>
                <w:szCs w:val="18"/>
              </w:rPr>
              <w:t>правочно</w:t>
            </w:r>
            <w:proofErr w:type="spellEnd"/>
          </w:p>
          <w:p w:rsidR="009E3162" w:rsidRPr="006B18DD" w:rsidRDefault="009E3162" w:rsidP="00A86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18DD">
              <w:rPr>
                <w:rFonts w:ascii="Times New Roman" w:hAnsi="Times New Roman"/>
                <w:sz w:val="18"/>
                <w:szCs w:val="18"/>
              </w:rPr>
              <w:t xml:space="preserve"> 2015 год</w:t>
            </w:r>
          </w:p>
        </w:tc>
        <w:tc>
          <w:tcPr>
            <w:tcW w:w="1134" w:type="dxa"/>
            <w:vAlign w:val="center"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2 676 378,7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3 297 929,1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621 550,4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123%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3 318 516,0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101%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124%</w:t>
            </w:r>
          </w:p>
        </w:tc>
        <w:tc>
          <w:tcPr>
            <w:tcW w:w="992" w:type="dxa"/>
            <w:vAlign w:val="center"/>
          </w:tcPr>
          <w:p w:rsidR="009E3162" w:rsidRPr="006B18DD" w:rsidRDefault="009E3162" w:rsidP="00015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В результате произведенных изменений уточненный план по доходам составил 3 818 230,0 тыс. рублей, что больше первоначально утвержденного плана на 1 219 568,1 тыс. рублей или на 47%.</w:t>
      </w:r>
    </w:p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По сравнению с уточненным плановым показателем 2015 года (3 297 929,1 тыс. рублей), уточненный план по доходам на 2016 год больше на 520 300,9 тыс. рублей или на 24%.</w:t>
      </w:r>
    </w:p>
    <w:p w:rsidR="009E3162" w:rsidRPr="006B18DD" w:rsidRDefault="009E3162" w:rsidP="00015EF5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6B18DD">
        <w:rPr>
          <w:rFonts w:ascii="Times New Roman" w:hAnsi="Times New Roman"/>
          <w:bCs/>
          <w:i/>
          <w:sz w:val="28"/>
          <w:szCs w:val="28"/>
          <w:lang w:eastAsia="ru-RU"/>
        </w:rPr>
        <w:t>Из вышеизложенного следует, что в отчетном году объем уточнений по доходам в два раза больше уточнений планового показателя предыдуще</w:t>
      </w:r>
      <w:r w:rsidR="000F1D54" w:rsidRPr="006B18DD">
        <w:rPr>
          <w:rFonts w:ascii="Times New Roman" w:hAnsi="Times New Roman"/>
          <w:bCs/>
          <w:i/>
          <w:sz w:val="28"/>
          <w:szCs w:val="28"/>
          <w:lang w:eastAsia="ru-RU"/>
        </w:rPr>
        <w:t>го</w:t>
      </w:r>
      <w:r w:rsidRPr="006B18D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год</w:t>
      </w:r>
      <w:r w:rsidR="000F1D54" w:rsidRPr="006B18DD">
        <w:rPr>
          <w:rFonts w:ascii="Times New Roman" w:hAnsi="Times New Roman"/>
          <w:bCs/>
          <w:i/>
          <w:sz w:val="28"/>
          <w:szCs w:val="28"/>
          <w:lang w:eastAsia="ru-RU"/>
        </w:rPr>
        <w:t>а</w:t>
      </w:r>
      <w:r w:rsidRPr="006B18DD">
        <w:rPr>
          <w:rFonts w:ascii="Times New Roman" w:hAnsi="Times New Roman"/>
          <w:bCs/>
          <w:i/>
          <w:sz w:val="28"/>
          <w:szCs w:val="28"/>
          <w:lang w:eastAsia="ru-RU"/>
        </w:rPr>
        <w:t>, что свидетельствует о недостаточном качестве планирования доходной части бюджета.</w:t>
      </w:r>
    </w:p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18DD">
        <w:rPr>
          <w:rFonts w:ascii="Times New Roman" w:hAnsi="Times New Roman"/>
          <w:sz w:val="28"/>
          <w:szCs w:val="28"/>
        </w:rPr>
        <w:lastRenderedPageBreak/>
        <w:t>Исполнение по доходам в 2016 году составило 3 792 470,4 тыс. рублей или 99,3% к уточненному плану</w:t>
      </w:r>
      <w:r w:rsidRPr="006B18DD">
        <w:rPr>
          <w:rFonts w:ascii="Times New Roman" w:hAnsi="Times New Roman"/>
          <w:bCs/>
          <w:sz w:val="28"/>
          <w:szCs w:val="28"/>
          <w:lang w:eastAsia="ru-RU"/>
        </w:rPr>
        <w:t xml:space="preserve">. Исполнение первоначального утвержденного планового показателя по доходам за 2016 год составило </w:t>
      </w:r>
      <w:r w:rsidRPr="006B18DD">
        <w:rPr>
          <w:rFonts w:ascii="Times New Roman" w:hAnsi="Times New Roman"/>
          <w:sz w:val="28"/>
          <w:szCs w:val="28"/>
        </w:rPr>
        <w:t>146%</w:t>
      </w:r>
      <w:r w:rsidR="00015EF5" w:rsidRPr="006B18DD">
        <w:rPr>
          <w:rFonts w:ascii="Times New Roman" w:hAnsi="Times New Roman"/>
          <w:bCs/>
          <w:sz w:val="28"/>
          <w:szCs w:val="28"/>
          <w:lang w:eastAsia="ru-RU"/>
        </w:rPr>
        <w:t xml:space="preserve">, что на 22% выше </w:t>
      </w:r>
      <w:r w:rsidRPr="006B18DD">
        <w:rPr>
          <w:rFonts w:ascii="Times New Roman" w:hAnsi="Times New Roman"/>
          <w:bCs/>
          <w:sz w:val="28"/>
          <w:szCs w:val="28"/>
          <w:lang w:eastAsia="ru-RU"/>
        </w:rPr>
        <w:t>аналогичного показателя 2015 год.</w:t>
      </w:r>
    </w:p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8DD">
        <w:rPr>
          <w:rFonts w:ascii="Times New Roman" w:hAnsi="Times New Roman"/>
          <w:sz w:val="28"/>
          <w:szCs w:val="28"/>
        </w:rPr>
        <w:t>По сравнению с исполнением доходной части бюджета 2015 года (3 318 516,0 тыс. рублей), исполнение по доходам за 2016 год выше на 473 954,4 тыс. рублей или на 14%. Увеличение доходов в 2016 году произошло по безвозмездным поступлениям и неналоговым доходам, по налоговым доходам произошло уменьшение объема поступлений в бюджет города Урай (</w:t>
      </w:r>
      <w:r w:rsidR="00015EF5" w:rsidRPr="006B18DD">
        <w:rPr>
          <w:rFonts w:ascii="Times New Roman" w:hAnsi="Times New Roman"/>
          <w:sz w:val="28"/>
          <w:szCs w:val="28"/>
        </w:rPr>
        <w:t>Т</w:t>
      </w:r>
      <w:r w:rsidRPr="006B18DD">
        <w:rPr>
          <w:rFonts w:ascii="Times New Roman" w:hAnsi="Times New Roman"/>
          <w:sz w:val="28"/>
          <w:szCs w:val="28"/>
        </w:rPr>
        <w:t>аблица 2).</w:t>
      </w:r>
      <w:proofErr w:type="gramEnd"/>
    </w:p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D">
        <w:rPr>
          <w:rFonts w:ascii="Times New Roman" w:hAnsi="Times New Roman"/>
          <w:sz w:val="28"/>
          <w:szCs w:val="28"/>
          <w:lang w:eastAsia="ru-RU"/>
        </w:rPr>
        <w:t xml:space="preserve">Основную долю доходной части бюджета 72% или 2 748 292,9 тыс. рублей составляют </w:t>
      </w:r>
      <w:r w:rsidRPr="006B18DD">
        <w:rPr>
          <w:rFonts w:ascii="Times New Roman" w:hAnsi="Times New Roman"/>
          <w:bCs/>
          <w:sz w:val="28"/>
          <w:szCs w:val="28"/>
          <w:lang w:eastAsia="ru-RU"/>
        </w:rPr>
        <w:t xml:space="preserve">безвозмездные </w:t>
      </w:r>
      <w:r w:rsidRPr="006B18DD">
        <w:rPr>
          <w:rFonts w:ascii="Times New Roman" w:hAnsi="Times New Roman"/>
          <w:sz w:val="28"/>
          <w:szCs w:val="28"/>
          <w:lang w:eastAsia="ru-RU"/>
        </w:rPr>
        <w:t>поступления, их объем в 2016 году на 325 707,9 тыс. рублей выше показателя 2015 года. Налоговые доходы в общем объеме доходной части бюджета составляют 16%, неналоговые доходы</w:t>
      </w:r>
      <w:r w:rsidR="00015EF5" w:rsidRPr="006B18DD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6B18DD">
        <w:rPr>
          <w:rFonts w:ascii="Times New Roman" w:hAnsi="Times New Roman"/>
          <w:sz w:val="28"/>
          <w:szCs w:val="28"/>
          <w:lang w:eastAsia="ru-RU"/>
        </w:rPr>
        <w:t xml:space="preserve"> 12% (</w:t>
      </w:r>
      <w:r w:rsidR="00015EF5" w:rsidRPr="006B18DD">
        <w:rPr>
          <w:rFonts w:ascii="Times New Roman" w:hAnsi="Times New Roman"/>
          <w:sz w:val="28"/>
          <w:szCs w:val="28"/>
          <w:lang w:eastAsia="ru-RU"/>
        </w:rPr>
        <w:t>Р</w:t>
      </w:r>
      <w:r w:rsidRPr="006B18DD">
        <w:rPr>
          <w:rFonts w:ascii="Times New Roman" w:hAnsi="Times New Roman"/>
          <w:sz w:val="28"/>
          <w:szCs w:val="28"/>
          <w:lang w:eastAsia="ru-RU"/>
        </w:rPr>
        <w:t>ис.1).</w:t>
      </w:r>
    </w:p>
    <w:p w:rsidR="007F2367" w:rsidRPr="006B18DD" w:rsidRDefault="007F2367" w:rsidP="007F236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18DD">
        <w:rPr>
          <w:rFonts w:ascii="Times New Roman" w:hAnsi="Times New Roman"/>
          <w:sz w:val="28"/>
          <w:szCs w:val="28"/>
          <w:lang w:eastAsia="ru-RU"/>
        </w:rPr>
        <w:t>Удельный вес налоговых и неналоговых доходов в общем объеме доходов городского бюджета за 2016 год составил 28% или 1 044 177</w:t>
      </w:r>
      <w:r w:rsidRPr="006B18DD">
        <w:rPr>
          <w:rFonts w:ascii="Times New Roman" w:hAnsi="Times New Roman"/>
          <w:bCs/>
          <w:sz w:val="28"/>
          <w:szCs w:val="28"/>
          <w:lang w:eastAsia="ru-RU"/>
        </w:rPr>
        <w:t>,5 тыс. рублей, что на 148 246,5 тыс. рублей выше показателя 2015 года (</w:t>
      </w:r>
      <w:r w:rsidR="00015EF5" w:rsidRPr="006B18DD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6B18DD">
        <w:rPr>
          <w:rFonts w:ascii="Times New Roman" w:hAnsi="Times New Roman"/>
          <w:bCs/>
          <w:sz w:val="28"/>
          <w:szCs w:val="28"/>
          <w:lang w:eastAsia="ru-RU"/>
        </w:rPr>
        <w:t>аблица 2).</w:t>
      </w:r>
    </w:p>
    <w:p w:rsidR="007F2367" w:rsidRPr="006B18DD" w:rsidRDefault="007F2367" w:rsidP="009E316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E3162" w:rsidRPr="006B18DD" w:rsidRDefault="009E3162" w:rsidP="009E316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Рис.1</w:t>
      </w:r>
    </w:p>
    <w:p w:rsidR="009E3162" w:rsidRPr="00E22F6D" w:rsidRDefault="009E3162" w:rsidP="009E316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07D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01436" cy="2750515"/>
            <wp:effectExtent l="1905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В структуре доходов 2016 года доля налоговых доходов по сравнению с 2015 годом уменьшилась на 3% (с 19% до 16%), на 1% уменьшилась доля безвозмездных поступлений (с 73% до 72%), доля неналоговых доходов увеличилась </w:t>
      </w:r>
      <w:proofErr w:type="gramStart"/>
      <w:r w:rsidRPr="006B18DD">
        <w:rPr>
          <w:rFonts w:ascii="Times New Roman" w:hAnsi="Times New Roman"/>
          <w:sz w:val="28"/>
          <w:szCs w:val="28"/>
        </w:rPr>
        <w:t>на</w:t>
      </w:r>
      <w:proofErr w:type="gramEnd"/>
      <w:r w:rsidRPr="006B18DD">
        <w:rPr>
          <w:rFonts w:ascii="Times New Roman" w:hAnsi="Times New Roman"/>
          <w:sz w:val="28"/>
          <w:szCs w:val="28"/>
        </w:rPr>
        <w:t xml:space="preserve"> 4% (с 8% до 12%) (</w:t>
      </w:r>
      <w:r w:rsidR="00AB1DB4" w:rsidRPr="006B18DD">
        <w:rPr>
          <w:rFonts w:ascii="Times New Roman" w:hAnsi="Times New Roman"/>
          <w:sz w:val="28"/>
          <w:szCs w:val="28"/>
        </w:rPr>
        <w:t>Т</w:t>
      </w:r>
      <w:r w:rsidRPr="006B18DD">
        <w:rPr>
          <w:rFonts w:ascii="Times New Roman" w:hAnsi="Times New Roman"/>
          <w:sz w:val="28"/>
          <w:szCs w:val="28"/>
        </w:rPr>
        <w:t>аблица 3).</w:t>
      </w:r>
    </w:p>
    <w:p w:rsidR="00E22F6D" w:rsidRPr="006B18DD" w:rsidRDefault="00E22F6D" w:rsidP="009E316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E3162" w:rsidRPr="006B18DD" w:rsidRDefault="009E3162" w:rsidP="009E31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B18DD">
        <w:rPr>
          <w:rFonts w:ascii="Times New Roman" w:hAnsi="Times New Roman"/>
          <w:bCs/>
          <w:sz w:val="28"/>
          <w:szCs w:val="28"/>
          <w:lang w:eastAsia="ru-RU"/>
        </w:rPr>
        <w:t>Анализ доходной части бюджета за 2014-2016 годы</w:t>
      </w:r>
    </w:p>
    <w:p w:rsidR="009E3162" w:rsidRPr="006B18DD" w:rsidRDefault="009E3162" w:rsidP="009E3162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6B18DD">
        <w:rPr>
          <w:rFonts w:ascii="Times New Roman" w:hAnsi="Times New Roman"/>
          <w:bCs/>
          <w:sz w:val="28"/>
          <w:szCs w:val="28"/>
          <w:lang w:eastAsia="ru-RU"/>
        </w:rPr>
        <w:t>Таблица 3 (тыс. рублей)</w:t>
      </w:r>
    </w:p>
    <w:tbl>
      <w:tblPr>
        <w:tblW w:w="101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5"/>
        <w:gridCol w:w="1559"/>
        <w:gridCol w:w="941"/>
        <w:gridCol w:w="1526"/>
        <w:gridCol w:w="809"/>
        <w:gridCol w:w="1740"/>
        <w:gridCol w:w="809"/>
        <w:gridCol w:w="1514"/>
      </w:tblGrid>
      <w:tr w:rsidR="009E3162" w:rsidRPr="006B18DD" w:rsidTr="00DE7A3F">
        <w:trPr>
          <w:trHeight w:val="300"/>
        </w:trPr>
        <w:tc>
          <w:tcPr>
            <w:tcW w:w="1285" w:type="dxa"/>
            <w:shd w:val="clear" w:color="auto" w:fill="auto"/>
            <w:noWrap/>
            <w:hideMark/>
          </w:tcPr>
          <w:p w:rsidR="009E3162" w:rsidRPr="006B18DD" w:rsidRDefault="00252D06" w:rsidP="00DE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9E3162"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оды</w:t>
            </w:r>
          </w:p>
          <w:p w:rsidR="009E3162" w:rsidRPr="006B18DD" w:rsidRDefault="009E3162" w:rsidP="00DE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9E3162" w:rsidRPr="006B18DD" w:rsidRDefault="009E3162" w:rsidP="00DE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E3162" w:rsidRPr="006B18DD" w:rsidRDefault="009E3162" w:rsidP="00DE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%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E3162" w:rsidRPr="006B18DD" w:rsidRDefault="009E3162" w:rsidP="00DE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Неналоговые</w:t>
            </w:r>
          </w:p>
          <w:p w:rsidR="009E3162" w:rsidRPr="006B18DD" w:rsidRDefault="009E3162" w:rsidP="00DE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809" w:type="dxa"/>
          </w:tcPr>
          <w:p w:rsidR="009E3162" w:rsidRPr="006B18DD" w:rsidRDefault="009E3162" w:rsidP="00DE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%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9E3162" w:rsidRPr="006B18DD" w:rsidRDefault="009E3162" w:rsidP="00DE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</w:t>
            </w:r>
          </w:p>
          <w:p w:rsidR="009E3162" w:rsidRPr="006B18DD" w:rsidRDefault="009E3162" w:rsidP="00DE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9E3162" w:rsidRPr="006B18DD" w:rsidRDefault="009E3162" w:rsidP="00DE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%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9E3162" w:rsidRPr="006B18DD" w:rsidRDefault="009E3162" w:rsidP="00DE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9E3162" w:rsidRPr="006B18DD" w:rsidRDefault="009E3162" w:rsidP="00DE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162" w:rsidRPr="006B18DD" w:rsidTr="007F2367">
        <w:trPr>
          <w:trHeight w:val="300"/>
        </w:trPr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700 533,1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223 199,6</w:t>
            </w:r>
          </w:p>
        </w:tc>
        <w:tc>
          <w:tcPr>
            <w:tcW w:w="809" w:type="dxa"/>
            <w:vAlign w:val="bottom"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2 307 502,9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3 231 235,6</w:t>
            </w:r>
          </w:p>
        </w:tc>
      </w:tr>
      <w:tr w:rsidR="009E3162" w:rsidRPr="006B18DD" w:rsidTr="007F2367">
        <w:trPr>
          <w:trHeight w:val="300"/>
        </w:trPr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631 066,2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264 864,8</w:t>
            </w:r>
          </w:p>
        </w:tc>
        <w:tc>
          <w:tcPr>
            <w:tcW w:w="809" w:type="dxa"/>
            <w:vAlign w:val="bottom"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2 422 585,0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3 318 516,0</w:t>
            </w:r>
          </w:p>
        </w:tc>
      </w:tr>
      <w:tr w:rsidR="009E3162" w:rsidRPr="006B18DD" w:rsidTr="007F2367">
        <w:trPr>
          <w:trHeight w:val="315"/>
        </w:trPr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603 040,0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441 137,5</w:t>
            </w:r>
          </w:p>
        </w:tc>
        <w:tc>
          <w:tcPr>
            <w:tcW w:w="809" w:type="dxa"/>
            <w:vAlign w:val="bottom"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2 748 292,9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3 792 470,4</w:t>
            </w:r>
          </w:p>
        </w:tc>
      </w:tr>
      <w:tr w:rsidR="009E3162" w:rsidRPr="006B18DD" w:rsidTr="007F2367">
        <w:trPr>
          <w:trHeight w:val="315"/>
        </w:trPr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2015/2014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-69 466,9</w:t>
            </w:r>
          </w:p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-10%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-3%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+41 665,2</w:t>
            </w:r>
          </w:p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+19%</w:t>
            </w:r>
          </w:p>
        </w:tc>
        <w:tc>
          <w:tcPr>
            <w:tcW w:w="809" w:type="dxa"/>
            <w:vAlign w:val="bottom"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+1%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+115 082,</w:t>
            </w:r>
          </w:p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+5%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+2%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+87 280,4</w:t>
            </w:r>
          </w:p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+3%</w:t>
            </w:r>
          </w:p>
        </w:tc>
      </w:tr>
      <w:tr w:rsidR="009E3162" w:rsidRPr="006B18DD" w:rsidTr="007F2367">
        <w:trPr>
          <w:trHeight w:val="315"/>
        </w:trPr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2016/2015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-20 026,2</w:t>
            </w:r>
          </w:p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-4%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-3%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+176 272,7</w:t>
            </w:r>
          </w:p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+67%</w:t>
            </w:r>
          </w:p>
        </w:tc>
        <w:tc>
          <w:tcPr>
            <w:tcW w:w="809" w:type="dxa"/>
            <w:vAlign w:val="bottom"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+4%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+325 707,9</w:t>
            </w:r>
          </w:p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+13%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-1%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+ 473 954,4</w:t>
            </w:r>
          </w:p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+14%</w:t>
            </w:r>
          </w:p>
        </w:tc>
      </w:tr>
    </w:tbl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18DD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В результате проведенного анализа </w:t>
      </w:r>
      <w:r w:rsidRPr="006B18D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установлена </w:t>
      </w:r>
      <w:r w:rsidRPr="006B18DD">
        <w:rPr>
          <w:rFonts w:ascii="Times New Roman" w:hAnsi="Times New Roman"/>
          <w:bCs/>
          <w:sz w:val="28"/>
          <w:szCs w:val="28"/>
          <w:lang w:eastAsia="ru-RU"/>
        </w:rPr>
        <w:t>динамика роста доходной части бюджета в целом, в том числе по неналоговым доходам и по безвозмездным поступления. По налоговым доходам установлена динамика снижения поступлений (</w:t>
      </w:r>
      <w:r w:rsidR="00AB1DB4" w:rsidRPr="006B18DD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6B18DD">
        <w:rPr>
          <w:rFonts w:ascii="Times New Roman" w:hAnsi="Times New Roman"/>
          <w:bCs/>
          <w:sz w:val="28"/>
          <w:szCs w:val="28"/>
          <w:lang w:eastAsia="ru-RU"/>
        </w:rPr>
        <w:t>аблица 3).</w:t>
      </w:r>
    </w:p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9E3162" w:rsidRPr="006B18DD" w:rsidRDefault="009E3162" w:rsidP="009E3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18DD">
        <w:rPr>
          <w:rFonts w:ascii="Times New Roman" w:hAnsi="Times New Roman"/>
          <w:b/>
          <w:sz w:val="28"/>
          <w:szCs w:val="28"/>
          <w:lang w:eastAsia="ru-RU"/>
        </w:rPr>
        <w:t>2.2. Анализ исполнения налоговых доходов</w:t>
      </w:r>
    </w:p>
    <w:p w:rsidR="009E3162" w:rsidRPr="006B18DD" w:rsidRDefault="009E3162" w:rsidP="009E316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D">
        <w:rPr>
          <w:rFonts w:ascii="Times New Roman" w:hAnsi="Times New Roman"/>
          <w:sz w:val="28"/>
          <w:szCs w:val="28"/>
        </w:rPr>
        <w:t>Исполнение по налоговым доходам в 2016 году составило 603 040,0 тыс. рублей или 96% к уточненному плану (627 687,8 тыс. рублей)</w:t>
      </w:r>
      <w:r w:rsidRPr="006B18DD">
        <w:rPr>
          <w:rFonts w:ascii="Times New Roman" w:hAnsi="Times New Roman"/>
          <w:bCs/>
          <w:sz w:val="28"/>
          <w:szCs w:val="28"/>
          <w:lang w:eastAsia="ru-RU"/>
        </w:rPr>
        <w:t xml:space="preserve">. Исполнение первоначально утвержденного планового показателя по налоговым доходам </w:t>
      </w:r>
      <w:r w:rsidRPr="006B18DD">
        <w:rPr>
          <w:rFonts w:ascii="Times New Roman" w:hAnsi="Times New Roman"/>
          <w:sz w:val="28"/>
          <w:szCs w:val="28"/>
        </w:rPr>
        <w:t>(</w:t>
      </w:r>
      <w:r w:rsidRPr="006B18DD">
        <w:rPr>
          <w:rFonts w:ascii="Times New Roman" w:hAnsi="Times New Roman"/>
          <w:bCs/>
          <w:sz w:val="28"/>
          <w:szCs w:val="28"/>
          <w:lang w:eastAsia="ru-RU"/>
        </w:rPr>
        <w:t>624 806,4 тыс. рублей) составило 97</w:t>
      </w:r>
      <w:r w:rsidRPr="006B18DD">
        <w:rPr>
          <w:rFonts w:ascii="Times New Roman" w:hAnsi="Times New Roman"/>
          <w:sz w:val="28"/>
          <w:szCs w:val="28"/>
        </w:rPr>
        <w:t>%</w:t>
      </w:r>
      <w:r w:rsidRPr="006B18DD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6B18DD">
        <w:rPr>
          <w:rFonts w:ascii="Times New Roman" w:hAnsi="Times New Roman"/>
          <w:sz w:val="28"/>
          <w:szCs w:val="28"/>
          <w:lang w:eastAsia="ru-RU"/>
        </w:rPr>
        <w:t xml:space="preserve"> Плановый показатель по налоговым доход</w:t>
      </w:r>
      <w:r w:rsidR="00BC0687" w:rsidRPr="006B18DD">
        <w:rPr>
          <w:rFonts w:ascii="Times New Roman" w:hAnsi="Times New Roman"/>
          <w:sz w:val="28"/>
          <w:szCs w:val="28"/>
          <w:lang w:eastAsia="ru-RU"/>
        </w:rPr>
        <w:t>ам</w:t>
      </w:r>
      <w:r w:rsidRPr="006B18DD">
        <w:rPr>
          <w:rFonts w:ascii="Times New Roman" w:hAnsi="Times New Roman"/>
          <w:sz w:val="28"/>
          <w:szCs w:val="28"/>
          <w:lang w:eastAsia="ru-RU"/>
        </w:rPr>
        <w:t xml:space="preserve"> был откорректирован в отчетном году в сторону увеличения на 2 881,4 тыс. рублей или на 0,5 %.</w:t>
      </w:r>
    </w:p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8DD">
        <w:rPr>
          <w:rFonts w:ascii="Times New Roman" w:hAnsi="Times New Roman"/>
          <w:sz w:val="28"/>
          <w:szCs w:val="28"/>
        </w:rPr>
        <w:t xml:space="preserve">Основную долю в налоговых доходах бюджета 2016 года составляет </w:t>
      </w:r>
      <w:r w:rsidRPr="006B18DD">
        <w:rPr>
          <w:rFonts w:ascii="Times New Roman" w:hAnsi="Times New Roman"/>
          <w:bCs/>
          <w:sz w:val="28"/>
          <w:szCs w:val="28"/>
          <w:lang w:eastAsia="ru-RU"/>
        </w:rPr>
        <w:t xml:space="preserve">налог на доходы физических лиц (далее </w:t>
      </w:r>
      <w:r w:rsidR="00676A39" w:rsidRPr="006B18DD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6B18DD">
        <w:rPr>
          <w:rFonts w:ascii="Times New Roman" w:hAnsi="Times New Roman"/>
          <w:bCs/>
          <w:sz w:val="28"/>
          <w:szCs w:val="28"/>
          <w:lang w:eastAsia="ru-RU"/>
        </w:rPr>
        <w:t xml:space="preserve"> НДФЛ), его</w:t>
      </w:r>
      <w:r w:rsidRPr="006B18DD">
        <w:rPr>
          <w:rFonts w:ascii="Times New Roman" w:hAnsi="Times New Roman"/>
          <w:sz w:val="28"/>
          <w:szCs w:val="28"/>
        </w:rPr>
        <w:t xml:space="preserve"> доля в структуре налоговых доходов составляет 72% или 431 480</w:t>
      </w:r>
      <w:r w:rsidRPr="006B18DD">
        <w:rPr>
          <w:rFonts w:ascii="Times New Roman" w:eastAsia="Times New Roman" w:hAnsi="Times New Roman"/>
          <w:sz w:val="28"/>
          <w:szCs w:val="28"/>
          <w:lang w:eastAsia="ru-RU"/>
        </w:rPr>
        <w:t>,5 тыс. рублей (Таблица 4).</w:t>
      </w:r>
    </w:p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E3162" w:rsidRPr="006B18DD" w:rsidRDefault="009E3162" w:rsidP="009E31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18DD">
        <w:rPr>
          <w:rFonts w:ascii="Times New Roman" w:hAnsi="Times New Roman"/>
          <w:sz w:val="28"/>
          <w:szCs w:val="28"/>
          <w:lang w:eastAsia="ru-RU"/>
        </w:rPr>
        <w:t>Анализ исполнения налоговых доходов</w:t>
      </w:r>
    </w:p>
    <w:p w:rsidR="009E3162" w:rsidRPr="006B18DD" w:rsidRDefault="009E3162" w:rsidP="009E316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B18DD">
        <w:rPr>
          <w:rFonts w:ascii="Times New Roman" w:hAnsi="Times New Roman"/>
          <w:sz w:val="28"/>
          <w:szCs w:val="28"/>
          <w:lang w:eastAsia="ru-RU"/>
        </w:rPr>
        <w:t>Таблица 4 (тыс. рублей)</w:t>
      </w:r>
    </w:p>
    <w:tbl>
      <w:tblPr>
        <w:tblW w:w="10322" w:type="dxa"/>
        <w:tblInd w:w="99" w:type="dxa"/>
        <w:tblLayout w:type="fixed"/>
        <w:tblLook w:val="04A0"/>
      </w:tblPr>
      <w:tblGrid>
        <w:gridCol w:w="2844"/>
        <w:gridCol w:w="1418"/>
        <w:gridCol w:w="1134"/>
        <w:gridCol w:w="1134"/>
        <w:gridCol w:w="1134"/>
        <w:gridCol w:w="850"/>
        <w:gridCol w:w="774"/>
        <w:gridCol w:w="1034"/>
      </w:tblGrid>
      <w:tr w:rsidR="009E3162" w:rsidRPr="006B18DD" w:rsidTr="007F2367">
        <w:trPr>
          <w:trHeight w:val="480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2015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план на 2016</w:t>
            </w:r>
            <w:r w:rsidR="00676A39"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2016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%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Отклоне-ния</w:t>
            </w:r>
            <w:proofErr w:type="spellEnd"/>
            <w:proofErr w:type="gramEnd"/>
          </w:p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/ 2015</w:t>
            </w:r>
          </w:p>
        </w:tc>
      </w:tr>
      <w:tr w:rsidR="009E3162" w:rsidRPr="006B18DD" w:rsidTr="00A86B3F">
        <w:trPr>
          <w:trHeight w:val="792"/>
        </w:trPr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Первоначально утвержденный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3162" w:rsidRPr="006B18DD" w:rsidTr="00A86B3F">
        <w:trPr>
          <w:trHeight w:val="84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A86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A86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A86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A86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A86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A86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A86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A86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8(5-2)</w:t>
            </w:r>
          </w:p>
        </w:tc>
      </w:tr>
      <w:tr w:rsidR="009E3162" w:rsidRPr="006B18DD" w:rsidTr="00252D06">
        <w:trPr>
          <w:trHeight w:val="174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463 449,7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456 958,8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456 958,8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431 480,5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72%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94%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-31 969,2</w:t>
            </w:r>
          </w:p>
        </w:tc>
      </w:tr>
      <w:tr w:rsidR="009E3162" w:rsidRPr="006B18DD" w:rsidTr="00252D06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Акцизы по </w:t>
            </w:r>
            <w:r w:rsidR="00A86B3F"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подакцизным</w:t>
            </w: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товарам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9 944,1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10 162,6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14 624,4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102%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4 680,3</w:t>
            </w:r>
          </w:p>
        </w:tc>
      </w:tr>
      <w:tr w:rsidR="009E3162" w:rsidRPr="006B18DD" w:rsidTr="00252D06">
        <w:trPr>
          <w:trHeight w:val="228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124 631,6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124 118,5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120 929,0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124 079,8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21%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103%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-551,8</w:t>
            </w:r>
          </w:p>
        </w:tc>
      </w:tr>
      <w:tr w:rsidR="009E3162" w:rsidRPr="006B18DD" w:rsidTr="00252D06">
        <w:trPr>
          <w:trHeight w:val="346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8 962,3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5 835,8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61%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-3 126,5</w:t>
            </w:r>
          </w:p>
        </w:tc>
      </w:tr>
      <w:tr w:rsidR="009E3162" w:rsidRPr="006B18DD" w:rsidTr="00252D06">
        <w:trPr>
          <w:trHeight w:val="277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18 203,6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18 761,5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20 200,0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21 151,2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4%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105%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2 947,6</w:t>
            </w:r>
          </w:p>
        </w:tc>
      </w:tr>
      <w:tr w:rsidR="009E3162" w:rsidRPr="006B18DD" w:rsidTr="00252D06">
        <w:trPr>
          <w:trHeight w:val="2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5 874,8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5 305,0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5 868,1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101%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-6,7</w:t>
            </w:r>
          </w:p>
        </w:tc>
      </w:tr>
      <w:tr w:rsidR="009E3162" w:rsidRPr="006B18DD" w:rsidTr="00252D06">
        <w:trPr>
          <w:trHeight w:val="22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Задолженности и перерасчеты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9E3162" w:rsidRPr="006B18DD" w:rsidTr="00252D06">
        <w:trPr>
          <w:trHeight w:val="262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631 066,2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624 806,4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627 687,8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603 040,0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96%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-28 026,2</w:t>
            </w:r>
          </w:p>
        </w:tc>
      </w:tr>
    </w:tbl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D">
        <w:rPr>
          <w:rFonts w:ascii="Times New Roman" w:hAnsi="Times New Roman"/>
          <w:sz w:val="28"/>
          <w:szCs w:val="28"/>
          <w:lang w:eastAsia="ru-RU"/>
        </w:rPr>
        <w:t xml:space="preserve">По всем видам налоговых доходов, кроме НДФЛ и налога на имущество физических лиц исполнение составило более 100%. </w:t>
      </w:r>
    </w:p>
    <w:p w:rsidR="009E3162" w:rsidRPr="006B18DD" w:rsidRDefault="009E3162" w:rsidP="009E3162">
      <w:pPr>
        <w:spacing w:after="0" w:line="240" w:lineRule="auto"/>
        <w:ind w:firstLine="567"/>
        <w:jc w:val="both"/>
        <w:rPr>
          <w:noProof/>
          <w:lang w:eastAsia="ru-RU"/>
        </w:rPr>
      </w:pPr>
      <w:r w:rsidRPr="006B18DD">
        <w:rPr>
          <w:rFonts w:ascii="Times New Roman" w:hAnsi="Times New Roman"/>
          <w:sz w:val="28"/>
          <w:szCs w:val="28"/>
          <w:lang w:eastAsia="ru-RU"/>
        </w:rPr>
        <w:t>Неисполнение плановых показателей по НДФЛ на 6% и налога на имущество физических лиц на 39% обусловлено: сокращением среднесписочной численности рабочего населения по НДФЛ и изменением правил исчисления налога на имущество физических лиц.</w:t>
      </w:r>
    </w:p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Сумма поступлений налоговых доходов в сравнении с показателями 2015 года (631 066,2 тыс. рублей), уменьшилась на 28 026,2 тыс. рублей или на 4%.</w:t>
      </w:r>
    </w:p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Уменьшение объема налоговых доходов произошло по объективным причинам в связи со сложившейся экономической ситуацией, при исполнении бюджета в условиях замедления экономического роста.</w:t>
      </w:r>
    </w:p>
    <w:p w:rsidR="009E3162" w:rsidRPr="006B18DD" w:rsidRDefault="009E3162" w:rsidP="009E3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Объем поступлений по видам доходов, доля которых составляет наибольший удельный вес в налоговых доходах, это НДФЛ </w:t>
      </w:r>
      <w:r w:rsidR="0013635E" w:rsidRPr="006B18DD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6B18DD">
        <w:rPr>
          <w:rFonts w:ascii="Times New Roman" w:hAnsi="Times New Roman"/>
          <w:sz w:val="28"/>
          <w:szCs w:val="28"/>
        </w:rPr>
        <w:t xml:space="preserve">72% и налоги на совокупный доход </w:t>
      </w:r>
      <w:r w:rsidR="0013635E" w:rsidRPr="006B18DD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13635E"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>21% уменьшился, соответственно, на 31 969,2 тыс. рублей и на 551,8 тыс.</w:t>
      </w:r>
      <w:r w:rsidR="00E6318A"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>рублей.</w:t>
      </w:r>
    </w:p>
    <w:p w:rsidR="009E3162" w:rsidRPr="006B18DD" w:rsidRDefault="009E3162" w:rsidP="009E3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lastRenderedPageBreak/>
        <w:t xml:space="preserve">По остальным налоговым доходам произошло изменение объема доходов и в сторону увеличения и уменьшения, но их доля в общем объеме налоговых доходов  незначительна от 1% до </w:t>
      </w:r>
      <w:r w:rsidR="00E6318A" w:rsidRPr="006B18DD">
        <w:rPr>
          <w:rFonts w:ascii="Times New Roman" w:hAnsi="Times New Roman"/>
          <w:sz w:val="28"/>
          <w:szCs w:val="28"/>
        </w:rPr>
        <w:t>4</w:t>
      </w:r>
      <w:r w:rsidRPr="006B18DD">
        <w:rPr>
          <w:rFonts w:ascii="Times New Roman" w:hAnsi="Times New Roman"/>
          <w:sz w:val="28"/>
          <w:szCs w:val="28"/>
        </w:rPr>
        <w:t>%, поэтому изменения их объемов значительно не повлияло на общий результат уменьшения доходов по сравнению с 2015 годом (</w:t>
      </w:r>
      <w:r w:rsidR="00E6318A" w:rsidRPr="006B18DD">
        <w:rPr>
          <w:rFonts w:ascii="Times New Roman" w:hAnsi="Times New Roman"/>
          <w:sz w:val="28"/>
          <w:szCs w:val="28"/>
        </w:rPr>
        <w:t>Т</w:t>
      </w:r>
      <w:r w:rsidRPr="006B18DD">
        <w:rPr>
          <w:rFonts w:ascii="Times New Roman" w:hAnsi="Times New Roman"/>
          <w:sz w:val="28"/>
          <w:szCs w:val="28"/>
        </w:rPr>
        <w:t xml:space="preserve">аблица </w:t>
      </w:r>
      <w:r w:rsidR="00E6318A" w:rsidRPr="006B18DD">
        <w:rPr>
          <w:rFonts w:ascii="Times New Roman" w:hAnsi="Times New Roman"/>
          <w:sz w:val="28"/>
          <w:szCs w:val="28"/>
        </w:rPr>
        <w:t>4</w:t>
      </w:r>
      <w:r w:rsidRPr="006B18DD">
        <w:rPr>
          <w:rFonts w:ascii="Times New Roman" w:hAnsi="Times New Roman"/>
          <w:sz w:val="28"/>
          <w:szCs w:val="28"/>
        </w:rPr>
        <w:t>).</w:t>
      </w:r>
    </w:p>
    <w:p w:rsidR="00E22F6D" w:rsidRPr="006B18DD" w:rsidRDefault="00E22F6D" w:rsidP="009E3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E3162" w:rsidRPr="006B18DD" w:rsidRDefault="009E3162" w:rsidP="009E3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18DD">
        <w:rPr>
          <w:rFonts w:ascii="Times New Roman" w:hAnsi="Times New Roman"/>
          <w:b/>
          <w:sz w:val="28"/>
          <w:szCs w:val="28"/>
          <w:lang w:eastAsia="ru-RU"/>
        </w:rPr>
        <w:t>2.3. Анализ исполнения неналоговых доходов</w:t>
      </w:r>
    </w:p>
    <w:p w:rsidR="009E3162" w:rsidRPr="006B18DD" w:rsidRDefault="009E3162" w:rsidP="009E316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Плановый показатель по неналоговым доходам первоначально был утвержден в размере 178 998,0 тыс. рублей, в течение отчетного финансового года плановый показатель откорректирован в сторону увеличения на 260 522,0 тыс. рублей или в 2,5 раза и составил 439 520,0 тыс. рублей (</w:t>
      </w:r>
      <w:r w:rsidR="00E6318A" w:rsidRPr="006B18DD">
        <w:rPr>
          <w:rFonts w:ascii="Times New Roman" w:hAnsi="Times New Roman"/>
          <w:sz w:val="28"/>
          <w:szCs w:val="28"/>
        </w:rPr>
        <w:t>Т</w:t>
      </w:r>
      <w:r w:rsidRPr="006B18DD">
        <w:rPr>
          <w:rFonts w:ascii="Times New Roman" w:hAnsi="Times New Roman"/>
          <w:sz w:val="28"/>
          <w:szCs w:val="28"/>
        </w:rPr>
        <w:t>аблица 5).</w:t>
      </w:r>
    </w:p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E3162" w:rsidRPr="006B18DD" w:rsidRDefault="009E3162" w:rsidP="009E31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18DD">
        <w:rPr>
          <w:rFonts w:ascii="Times New Roman" w:hAnsi="Times New Roman"/>
          <w:sz w:val="28"/>
          <w:szCs w:val="28"/>
          <w:lang w:eastAsia="ru-RU"/>
        </w:rPr>
        <w:t>Анализ исполнения неналоговых доходов</w:t>
      </w:r>
    </w:p>
    <w:p w:rsidR="009E3162" w:rsidRPr="006B18DD" w:rsidRDefault="009E3162" w:rsidP="009E316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B18DD">
        <w:rPr>
          <w:rFonts w:ascii="Times New Roman" w:hAnsi="Times New Roman"/>
          <w:sz w:val="28"/>
          <w:szCs w:val="28"/>
          <w:lang w:eastAsia="ru-RU"/>
        </w:rPr>
        <w:t>Таблица 5 (тыс. рублей)</w:t>
      </w:r>
    </w:p>
    <w:tbl>
      <w:tblPr>
        <w:tblW w:w="1032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8"/>
        <w:gridCol w:w="1276"/>
        <w:gridCol w:w="1134"/>
        <w:gridCol w:w="1418"/>
        <w:gridCol w:w="1275"/>
        <w:gridCol w:w="1000"/>
        <w:gridCol w:w="794"/>
        <w:gridCol w:w="1148"/>
      </w:tblGrid>
      <w:tr w:rsidR="009E3162" w:rsidRPr="006B18DD" w:rsidTr="00595273">
        <w:trPr>
          <w:trHeight w:val="300"/>
        </w:trPr>
        <w:tc>
          <w:tcPr>
            <w:tcW w:w="2278" w:type="dxa"/>
            <w:vMerge w:val="restart"/>
            <w:shd w:val="clear" w:color="auto" w:fill="auto"/>
            <w:vAlign w:val="center"/>
            <w:hideMark/>
          </w:tcPr>
          <w:p w:rsidR="009E3162" w:rsidRPr="006B18DD" w:rsidRDefault="009E3162" w:rsidP="0059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E3162" w:rsidRPr="006B18DD" w:rsidRDefault="009E3162" w:rsidP="0059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2015 года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E3162" w:rsidRPr="006B18DD" w:rsidRDefault="009E3162" w:rsidP="0059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план на 2016 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9E3162" w:rsidRPr="006B18DD" w:rsidRDefault="009E3162" w:rsidP="0059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9E3162" w:rsidRPr="006B18DD" w:rsidRDefault="009E3162" w:rsidP="0059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9E3162" w:rsidRPr="006B18DD" w:rsidRDefault="009E3162" w:rsidP="0059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  <w:hideMark/>
          </w:tcPr>
          <w:p w:rsidR="009E3162" w:rsidRPr="006B18DD" w:rsidRDefault="009E3162" w:rsidP="0059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%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9E3162" w:rsidRPr="006B18DD" w:rsidRDefault="009E3162" w:rsidP="0059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Отклоне-ния</w:t>
            </w:r>
            <w:proofErr w:type="spellEnd"/>
            <w:proofErr w:type="gramEnd"/>
          </w:p>
          <w:p w:rsidR="009E3162" w:rsidRPr="006B18DD" w:rsidRDefault="009E3162" w:rsidP="0059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2016/</w:t>
            </w:r>
          </w:p>
          <w:p w:rsidR="009E3162" w:rsidRPr="006B18DD" w:rsidRDefault="009E3162" w:rsidP="0059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9E3162" w:rsidRPr="006B18DD" w:rsidTr="007F2367">
        <w:trPr>
          <w:trHeight w:val="253"/>
        </w:trPr>
        <w:tc>
          <w:tcPr>
            <w:tcW w:w="2278" w:type="dxa"/>
            <w:vMerge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dxa"/>
            <w:vMerge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4" w:type="dxa"/>
            <w:vMerge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3162" w:rsidRPr="006B18DD" w:rsidTr="00595273">
        <w:trPr>
          <w:trHeight w:val="765"/>
        </w:trPr>
        <w:tc>
          <w:tcPr>
            <w:tcW w:w="2278" w:type="dxa"/>
            <w:vMerge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162" w:rsidRPr="006B18DD" w:rsidRDefault="009E3162" w:rsidP="0059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Первоначальный план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3162" w:rsidRPr="006B18DD" w:rsidRDefault="009E3162" w:rsidP="0059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275" w:type="dxa"/>
            <w:vMerge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dxa"/>
            <w:vMerge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4" w:type="dxa"/>
            <w:vMerge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8" w:type="dxa"/>
            <w:vMerge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3162" w:rsidRPr="006B18DD" w:rsidTr="007F2367">
        <w:trPr>
          <w:trHeight w:val="138"/>
        </w:trPr>
        <w:tc>
          <w:tcPr>
            <w:tcW w:w="2278" w:type="dxa"/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(5-2)</w:t>
            </w:r>
          </w:p>
        </w:tc>
      </w:tr>
      <w:tr w:rsidR="009E3162" w:rsidRPr="006B18DD" w:rsidTr="00252D06">
        <w:trPr>
          <w:trHeight w:val="735"/>
        </w:trPr>
        <w:tc>
          <w:tcPr>
            <w:tcW w:w="2278" w:type="dxa"/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использования имущества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176 630,6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153 562,1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159 697,0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160 146,3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-16 484,3</w:t>
            </w:r>
          </w:p>
        </w:tc>
      </w:tr>
      <w:tr w:rsidR="009E3162" w:rsidRPr="006B18DD" w:rsidTr="00AB3F04">
        <w:trPr>
          <w:trHeight w:val="615"/>
        </w:trPr>
        <w:tc>
          <w:tcPr>
            <w:tcW w:w="2278" w:type="dxa"/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2 220,1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100,9%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+309,4</w:t>
            </w:r>
          </w:p>
        </w:tc>
      </w:tr>
      <w:tr w:rsidR="009E3162" w:rsidRPr="006B18DD" w:rsidTr="00AB3F04">
        <w:trPr>
          <w:trHeight w:val="469"/>
        </w:trPr>
        <w:tc>
          <w:tcPr>
            <w:tcW w:w="2278" w:type="dxa"/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2 050,1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118,7%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-1 040,6</w:t>
            </w:r>
          </w:p>
        </w:tc>
      </w:tr>
      <w:tr w:rsidR="009E3162" w:rsidRPr="006B18DD" w:rsidTr="00252D06">
        <w:trPr>
          <w:trHeight w:val="495"/>
        </w:trPr>
        <w:tc>
          <w:tcPr>
            <w:tcW w:w="2278" w:type="dxa"/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активов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59 281,4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18 660,1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255 164,0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255 596,1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+196 314,7</w:t>
            </w:r>
          </w:p>
        </w:tc>
      </w:tr>
      <w:tr w:rsidR="009E3162" w:rsidRPr="006B18DD" w:rsidTr="00AB3F04">
        <w:trPr>
          <w:trHeight w:val="200"/>
        </w:trPr>
        <w:tc>
          <w:tcPr>
            <w:tcW w:w="2278" w:type="dxa"/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Штрафы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23 483,2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20 548,0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20 940,9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101,9%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-2 542,3</w:t>
            </w:r>
          </w:p>
        </w:tc>
      </w:tr>
      <w:tr w:rsidR="009E3162" w:rsidRPr="006B18DD" w:rsidTr="00AB3F04">
        <w:trPr>
          <w:trHeight w:val="103"/>
        </w:trPr>
        <w:tc>
          <w:tcPr>
            <w:tcW w:w="2278" w:type="dxa"/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-284,2</w:t>
            </w:r>
          </w:p>
        </w:tc>
      </w:tr>
      <w:tr w:rsidR="009E3162" w:rsidRPr="006B18DD" w:rsidTr="00252D06">
        <w:trPr>
          <w:trHeight w:val="495"/>
        </w:trPr>
        <w:tc>
          <w:tcPr>
            <w:tcW w:w="2278" w:type="dxa"/>
            <w:shd w:val="clear" w:color="auto" w:fill="auto"/>
            <w:hideMark/>
          </w:tcPr>
          <w:p w:rsidR="009E3162" w:rsidRPr="006B18DD" w:rsidRDefault="009E3162" w:rsidP="007F2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неналоговые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264 864,8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178 998,0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439 520,0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441 137,5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100,4%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E3162" w:rsidRPr="006B18DD" w:rsidRDefault="009E3162" w:rsidP="0025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+176 272,7</w:t>
            </w:r>
          </w:p>
        </w:tc>
      </w:tr>
    </w:tbl>
    <w:p w:rsidR="009E3162" w:rsidRPr="006B18DD" w:rsidRDefault="009E3162" w:rsidP="009E3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Изменения плановых назначений, в большей степени произошло по доходам от продажи активов, показатель увеличен более чем в 13 раз, более чем в 4 раза увеличены плановые показатели по доходам в виде штрафов.</w:t>
      </w:r>
    </w:p>
    <w:p w:rsidR="009E3162" w:rsidRPr="006B18DD" w:rsidRDefault="009E3162" w:rsidP="009E3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По мнению Контрольно-счетной палаты можно сделать вывод, что если доходы, поступающие в бюджет города в виде штрафов, можно считать доходами трудно прогнозируемыми, то доходы от продажи активов можно спрогнозировать с наиболее вероятной точностью.</w:t>
      </w:r>
    </w:p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По всем видам неналоговых доходов фактическое исполнение превышает первоначальные плановые показатели, а также показатели после внесенных корректировок, исполнение составляет более 100% (таблица 5). </w:t>
      </w:r>
    </w:p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8DD">
        <w:rPr>
          <w:rFonts w:ascii="Times New Roman" w:hAnsi="Times New Roman"/>
          <w:sz w:val="28"/>
          <w:szCs w:val="28"/>
        </w:rPr>
        <w:t>Исполнение неналоговых доходов от первоначального планового показателя составило 246%, от уточненного 100,4%.</w:t>
      </w:r>
      <w:proofErr w:type="gramEnd"/>
    </w:p>
    <w:p w:rsidR="009E3162" w:rsidRPr="006B18DD" w:rsidRDefault="009E3162" w:rsidP="00595273">
      <w:pPr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6B18DD">
        <w:rPr>
          <w:rFonts w:ascii="Times New Roman" w:hAnsi="Times New Roman"/>
          <w:i/>
          <w:sz w:val="28"/>
          <w:szCs w:val="28"/>
        </w:rPr>
        <w:t xml:space="preserve">Данный факт </w:t>
      </w:r>
      <w:r w:rsidRPr="006B18DD">
        <w:rPr>
          <w:rFonts w:ascii="Times New Roman" w:hAnsi="Times New Roman"/>
          <w:bCs/>
          <w:i/>
          <w:sz w:val="28"/>
          <w:szCs w:val="28"/>
        </w:rPr>
        <w:t>указывает на нарушение принципа достоверности бюджета и качества бюджетного планирования, определенного статьей 37 БК РФ, в части не реалистичности расчетов объема собственных доходов.</w:t>
      </w:r>
    </w:p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D">
        <w:rPr>
          <w:rFonts w:ascii="Times New Roman" w:hAnsi="Times New Roman"/>
          <w:sz w:val="28"/>
          <w:szCs w:val="28"/>
          <w:lang w:eastAsia="ru-RU"/>
        </w:rPr>
        <w:lastRenderedPageBreak/>
        <w:t>Объем поступлений неналоговых доходов в 2016 году составил 441 137,5 тыс. рублей или 100,4% от уточненного планового показателя.</w:t>
      </w:r>
    </w:p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D">
        <w:rPr>
          <w:rFonts w:ascii="Times New Roman" w:hAnsi="Times New Roman"/>
          <w:sz w:val="28"/>
          <w:szCs w:val="28"/>
          <w:lang w:eastAsia="ru-RU"/>
        </w:rPr>
        <w:t>Сумма поступлений неналоговых доходов на 176 272,7 тыс. рублей выше показателей 2015 года (264 864,8 тыс. рублей). На увеличение поступлений неналоговых доходов в 201</w:t>
      </w:r>
      <w:r w:rsidR="006F06C7" w:rsidRPr="006B18DD">
        <w:rPr>
          <w:rFonts w:ascii="Times New Roman" w:hAnsi="Times New Roman"/>
          <w:sz w:val="28"/>
          <w:szCs w:val="28"/>
          <w:lang w:eastAsia="ru-RU"/>
        </w:rPr>
        <w:t>6</w:t>
      </w:r>
      <w:r w:rsidRPr="006B18DD">
        <w:rPr>
          <w:rFonts w:ascii="Times New Roman" w:hAnsi="Times New Roman"/>
          <w:sz w:val="28"/>
          <w:szCs w:val="28"/>
          <w:lang w:eastAsia="ru-RU"/>
        </w:rPr>
        <w:t xml:space="preserve"> году повлияло увеличение доходов от продажи активов  на 196 314,7 тыс. рублей и доходов в виде п</w:t>
      </w:r>
      <w:r w:rsidRPr="006B18DD">
        <w:rPr>
          <w:rFonts w:ascii="Times New Roman" w:eastAsia="Times New Roman" w:hAnsi="Times New Roman"/>
          <w:sz w:val="28"/>
          <w:szCs w:val="28"/>
          <w:lang w:eastAsia="ru-RU"/>
        </w:rPr>
        <w:t>латежей при пользовании природными ресурсами</w:t>
      </w:r>
      <w:r w:rsidRPr="006B18DD">
        <w:rPr>
          <w:rFonts w:ascii="Times New Roman" w:hAnsi="Times New Roman"/>
          <w:sz w:val="28"/>
          <w:szCs w:val="28"/>
          <w:lang w:eastAsia="ru-RU"/>
        </w:rPr>
        <w:t xml:space="preserve"> на 309,4 тыс. рублей, по остальным видам неналоговых доходов снижение поступлений (</w:t>
      </w:r>
      <w:r w:rsidR="00595273" w:rsidRPr="006B18DD">
        <w:rPr>
          <w:rFonts w:ascii="Times New Roman" w:hAnsi="Times New Roman"/>
          <w:sz w:val="28"/>
          <w:szCs w:val="28"/>
          <w:lang w:eastAsia="ru-RU"/>
        </w:rPr>
        <w:t>Т</w:t>
      </w:r>
      <w:r w:rsidRPr="006B18DD">
        <w:rPr>
          <w:rFonts w:ascii="Times New Roman" w:hAnsi="Times New Roman"/>
          <w:sz w:val="28"/>
          <w:szCs w:val="28"/>
          <w:lang w:eastAsia="ru-RU"/>
        </w:rPr>
        <w:t>аблица 5).</w:t>
      </w:r>
    </w:p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18DD">
        <w:rPr>
          <w:rFonts w:ascii="Times New Roman" w:hAnsi="Times New Roman"/>
          <w:sz w:val="28"/>
          <w:szCs w:val="28"/>
        </w:rPr>
        <w:t>Основную долю в неналоговых доходах бюджета 2016 года составили доходы от продажи активов 58%, доходы от использования имущества составили 36%,  штрафы 5%,</w:t>
      </w:r>
      <w:r w:rsidRPr="006B18DD">
        <w:rPr>
          <w:rFonts w:ascii="Times New Roman" w:hAnsi="Times New Roman"/>
          <w:bCs/>
          <w:sz w:val="28"/>
          <w:szCs w:val="28"/>
          <w:lang w:eastAsia="ru-RU"/>
        </w:rPr>
        <w:t xml:space="preserve"> доходы от оказания платных услуг и платежи при пользован</w:t>
      </w:r>
      <w:r w:rsidR="00595273" w:rsidRPr="006B18DD">
        <w:rPr>
          <w:rFonts w:ascii="Times New Roman" w:hAnsi="Times New Roman"/>
          <w:bCs/>
          <w:sz w:val="28"/>
          <w:szCs w:val="28"/>
          <w:lang w:eastAsia="ru-RU"/>
        </w:rPr>
        <w:t>ии природными ресурсами по 0,5%</w:t>
      </w:r>
      <w:r w:rsidRPr="006B18D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D">
        <w:rPr>
          <w:rFonts w:ascii="Times New Roman" w:hAnsi="Times New Roman"/>
          <w:sz w:val="28"/>
          <w:szCs w:val="28"/>
          <w:lang w:eastAsia="ru-RU"/>
        </w:rPr>
        <w:t xml:space="preserve">По сравнению с предыдущим годом в 2016 году соотношение доходов от использования имущества и доходов от реализации активов в структуре неналоговых доходов значительно изменилось. Доля доходов от использования имущества уменьшилась на 31% с 67% до 36%, а доходы от продажи активов увеличились на 36% с 22% </w:t>
      </w:r>
      <w:proofErr w:type="gramStart"/>
      <w:r w:rsidRPr="006B18DD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6B18DD">
        <w:rPr>
          <w:rFonts w:ascii="Times New Roman" w:hAnsi="Times New Roman"/>
          <w:sz w:val="28"/>
          <w:szCs w:val="28"/>
          <w:lang w:eastAsia="ru-RU"/>
        </w:rPr>
        <w:t xml:space="preserve"> 58%.</w:t>
      </w:r>
    </w:p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D">
        <w:rPr>
          <w:rFonts w:ascii="Times New Roman" w:hAnsi="Times New Roman"/>
          <w:sz w:val="28"/>
          <w:szCs w:val="28"/>
          <w:lang w:eastAsia="ru-RU"/>
        </w:rPr>
        <w:t>На изменения в большей степени повлияло реализация имущественного комплекса объектов энергоснабжения на сумму 214 633,6 тыс.</w:t>
      </w:r>
      <w:r w:rsidR="00595273" w:rsidRPr="006B18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8DD">
        <w:rPr>
          <w:rFonts w:ascii="Times New Roman" w:hAnsi="Times New Roman"/>
          <w:sz w:val="28"/>
          <w:szCs w:val="28"/>
          <w:lang w:eastAsia="ru-RU"/>
        </w:rPr>
        <w:t>рублей, в соответствии с внесенными изменениями в «План приватизации муниципального имущества на 2014-2016 годы» постановлением администрации от</w:t>
      </w:r>
      <w:r w:rsidR="0013635E" w:rsidRPr="006B18DD">
        <w:rPr>
          <w:rFonts w:ascii="Times New Roman" w:hAnsi="Times New Roman"/>
          <w:bCs/>
          <w:sz w:val="28"/>
          <w:szCs w:val="28"/>
        </w:rPr>
        <w:t xml:space="preserve"> 21.09.2016 №</w:t>
      </w:r>
      <w:r w:rsidR="00FB600D" w:rsidRPr="006B18DD">
        <w:rPr>
          <w:rFonts w:ascii="Times New Roman" w:hAnsi="Times New Roman"/>
          <w:bCs/>
          <w:sz w:val="28"/>
          <w:szCs w:val="28"/>
        </w:rPr>
        <w:t>2869</w:t>
      </w:r>
      <w:r w:rsidRPr="006B18DD">
        <w:rPr>
          <w:rFonts w:ascii="Times New Roman" w:hAnsi="Times New Roman"/>
          <w:bCs/>
          <w:sz w:val="28"/>
          <w:szCs w:val="28"/>
        </w:rPr>
        <w:t>.</w:t>
      </w:r>
    </w:p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18DD">
        <w:rPr>
          <w:rFonts w:ascii="Times New Roman" w:hAnsi="Times New Roman"/>
          <w:sz w:val="28"/>
          <w:szCs w:val="28"/>
          <w:lang w:eastAsia="ru-RU"/>
        </w:rPr>
        <w:t xml:space="preserve">По результатам анализа поступления </w:t>
      </w:r>
      <w:r w:rsidRPr="006B18DD">
        <w:rPr>
          <w:rFonts w:ascii="Times New Roman" w:hAnsi="Times New Roman"/>
          <w:bCs/>
          <w:sz w:val="28"/>
          <w:szCs w:val="28"/>
          <w:lang w:eastAsia="ru-RU"/>
        </w:rPr>
        <w:t>доходов от использования имущества и продажи активов установлен рост доходов от продажи активов, при снижении доходов от использования имущества (</w:t>
      </w:r>
      <w:r w:rsidR="00595273" w:rsidRPr="006B18DD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6B18DD">
        <w:rPr>
          <w:rFonts w:ascii="Times New Roman" w:hAnsi="Times New Roman"/>
          <w:bCs/>
          <w:sz w:val="28"/>
          <w:szCs w:val="28"/>
          <w:lang w:eastAsia="ru-RU"/>
        </w:rPr>
        <w:t>ис.2).</w:t>
      </w:r>
    </w:p>
    <w:p w:rsidR="00DE7A3F" w:rsidRPr="006B18DD" w:rsidRDefault="00DE7A3F" w:rsidP="009E3162">
      <w:pPr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9E3162" w:rsidRPr="006B18DD" w:rsidRDefault="009E3162" w:rsidP="009E31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B18DD">
        <w:rPr>
          <w:rFonts w:ascii="Times New Roman" w:hAnsi="Times New Roman"/>
          <w:bCs/>
          <w:sz w:val="28"/>
          <w:szCs w:val="28"/>
          <w:lang w:eastAsia="ru-RU"/>
        </w:rPr>
        <w:t>Динамика доходов от использования имущества и продажи активов</w:t>
      </w:r>
    </w:p>
    <w:p w:rsidR="009E3162" w:rsidRPr="006B18DD" w:rsidRDefault="009E3162" w:rsidP="009E3162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6B18DD">
        <w:rPr>
          <w:rFonts w:ascii="Times New Roman" w:hAnsi="Times New Roman"/>
          <w:bCs/>
          <w:sz w:val="28"/>
          <w:szCs w:val="28"/>
          <w:lang w:eastAsia="ru-RU"/>
        </w:rPr>
        <w:t>Рис.2</w:t>
      </w:r>
    </w:p>
    <w:p w:rsidR="009E3162" w:rsidRDefault="009E3162" w:rsidP="009E3162">
      <w:pPr>
        <w:spacing w:after="0" w:line="240" w:lineRule="auto"/>
        <w:ind w:firstLine="567"/>
        <w:jc w:val="right"/>
        <w:rPr>
          <w:rFonts w:ascii="Times New Roman" w:hAnsi="Times New Roman"/>
          <w:color w:val="1F497D" w:themeColor="text2"/>
          <w:sz w:val="28"/>
          <w:szCs w:val="28"/>
          <w:lang w:eastAsia="ru-RU"/>
        </w:rPr>
      </w:pPr>
      <w:r w:rsidRPr="00473C44">
        <w:rPr>
          <w:rFonts w:ascii="Times New Roman" w:hAnsi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6154978" cy="2860243"/>
            <wp:effectExtent l="1905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Проведенным исследованием установлено, </w:t>
      </w:r>
      <w:r w:rsidRPr="006B18DD">
        <w:rPr>
          <w:rFonts w:ascii="Times New Roman" w:hAnsi="Times New Roman"/>
          <w:sz w:val="28"/>
          <w:szCs w:val="28"/>
          <w:lang w:eastAsia="ru-RU"/>
        </w:rPr>
        <w:t>имущественный комплекс объектов энергоснабжения до его реализации находился в аренде</w:t>
      </w:r>
      <w:r w:rsidRPr="006B18DD">
        <w:t xml:space="preserve"> </w:t>
      </w:r>
      <w:r w:rsidRPr="006B18DD">
        <w:rPr>
          <w:rFonts w:ascii="Times New Roman" w:hAnsi="Times New Roman"/>
          <w:sz w:val="28"/>
          <w:szCs w:val="28"/>
        </w:rPr>
        <w:t xml:space="preserve">ОАО «Югорская территориальная энергетическая компания </w:t>
      </w:r>
      <w:r w:rsidR="00046CC1" w:rsidRPr="006B18DD">
        <w:rPr>
          <w:rFonts w:ascii="Times New Roman" w:hAnsi="Times New Roman"/>
          <w:sz w:val="28"/>
          <w:szCs w:val="28"/>
        </w:rPr>
        <w:t>–</w:t>
      </w:r>
      <w:r w:rsidRPr="006B18DD">
        <w:rPr>
          <w:rFonts w:ascii="Times New Roman" w:hAnsi="Times New Roman"/>
          <w:sz w:val="28"/>
          <w:szCs w:val="28"/>
        </w:rPr>
        <w:t xml:space="preserve"> Региональные сети», согласно договор</w:t>
      </w:r>
      <w:r w:rsidR="00046CC1" w:rsidRPr="006B18DD">
        <w:rPr>
          <w:rFonts w:ascii="Times New Roman" w:hAnsi="Times New Roman"/>
          <w:sz w:val="28"/>
          <w:szCs w:val="28"/>
        </w:rPr>
        <w:t>у</w:t>
      </w:r>
      <w:r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lastRenderedPageBreak/>
        <w:t>аренды муниципального имущества от 14.10.2011 №78, срок действия которого заканчивался 29.12.20</w:t>
      </w:r>
      <w:r w:rsidR="00046CC1" w:rsidRPr="006B18DD">
        <w:rPr>
          <w:rFonts w:ascii="Times New Roman" w:hAnsi="Times New Roman"/>
          <w:sz w:val="28"/>
          <w:szCs w:val="28"/>
        </w:rPr>
        <w:t xml:space="preserve">16 года. Годовая арендная плата </w:t>
      </w:r>
      <w:r w:rsidRPr="006B18DD">
        <w:rPr>
          <w:rFonts w:ascii="Times New Roman" w:hAnsi="Times New Roman"/>
          <w:sz w:val="28"/>
          <w:szCs w:val="28"/>
        </w:rPr>
        <w:t xml:space="preserve">составляла </w:t>
      </w:r>
      <w:r w:rsidR="00046CC1" w:rsidRPr="006B18DD">
        <w:rPr>
          <w:rFonts w:ascii="Times New Roman" w:hAnsi="Times New Roman"/>
          <w:sz w:val="28"/>
          <w:szCs w:val="28"/>
        </w:rPr>
        <w:t xml:space="preserve">в </w:t>
      </w:r>
      <w:r w:rsidRPr="006B18DD">
        <w:rPr>
          <w:rFonts w:ascii="Times New Roman" w:hAnsi="Times New Roman"/>
          <w:sz w:val="28"/>
          <w:szCs w:val="28"/>
        </w:rPr>
        <w:t>2015 год</w:t>
      </w:r>
      <w:r w:rsidR="00046CC1" w:rsidRPr="006B18DD">
        <w:rPr>
          <w:rFonts w:ascii="Times New Roman" w:hAnsi="Times New Roman"/>
          <w:sz w:val="28"/>
          <w:szCs w:val="28"/>
        </w:rPr>
        <w:t>у</w:t>
      </w:r>
      <w:r w:rsidRPr="006B18DD">
        <w:rPr>
          <w:rFonts w:ascii="Times New Roman" w:hAnsi="Times New Roman"/>
          <w:sz w:val="28"/>
          <w:szCs w:val="28"/>
        </w:rPr>
        <w:t xml:space="preserve"> </w:t>
      </w:r>
      <w:r w:rsidR="00046CC1" w:rsidRPr="006B18DD">
        <w:rPr>
          <w:rFonts w:ascii="Times New Roman" w:hAnsi="Times New Roman"/>
          <w:sz w:val="28"/>
          <w:szCs w:val="28"/>
        </w:rPr>
        <w:t>–</w:t>
      </w:r>
      <w:r w:rsidRPr="006B18DD">
        <w:rPr>
          <w:rFonts w:ascii="Times New Roman" w:hAnsi="Times New Roman"/>
          <w:sz w:val="28"/>
          <w:szCs w:val="28"/>
        </w:rPr>
        <w:t xml:space="preserve"> 9 713,0 тыс.</w:t>
      </w:r>
      <w:r w:rsidR="00046CC1"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 xml:space="preserve">рублей, </w:t>
      </w:r>
      <w:r w:rsidR="00046CC1" w:rsidRPr="006B18DD">
        <w:rPr>
          <w:rFonts w:ascii="Times New Roman" w:hAnsi="Times New Roman"/>
          <w:sz w:val="28"/>
          <w:szCs w:val="28"/>
        </w:rPr>
        <w:t xml:space="preserve">в </w:t>
      </w:r>
      <w:r w:rsidRPr="006B18DD">
        <w:rPr>
          <w:rFonts w:ascii="Times New Roman" w:hAnsi="Times New Roman"/>
          <w:sz w:val="28"/>
          <w:szCs w:val="28"/>
        </w:rPr>
        <w:t>2016 год</w:t>
      </w:r>
      <w:r w:rsidR="00046CC1" w:rsidRPr="006B18DD">
        <w:rPr>
          <w:rFonts w:ascii="Times New Roman" w:hAnsi="Times New Roman"/>
          <w:sz w:val="28"/>
          <w:szCs w:val="28"/>
        </w:rPr>
        <w:t>у</w:t>
      </w:r>
      <w:r w:rsidRPr="006B18DD">
        <w:rPr>
          <w:rFonts w:ascii="Times New Roman" w:hAnsi="Times New Roman"/>
          <w:sz w:val="28"/>
          <w:szCs w:val="28"/>
        </w:rPr>
        <w:t xml:space="preserve"> </w:t>
      </w:r>
      <w:r w:rsidR="00046CC1" w:rsidRPr="006B18DD">
        <w:rPr>
          <w:rFonts w:ascii="Times New Roman" w:hAnsi="Times New Roman"/>
          <w:sz w:val="28"/>
          <w:szCs w:val="28"/>
        </w:rPr>
        <w:t>–</w:t>
      </w:r>
      <w:r w:rsidRPr="006B18DD">
        <w:rPr>
          <w:rFonts w:ascii="Times New Roman" w:hAnsi="Times New Roman"/>
          <w:sz w:val="28"/>
          <w:szCs w:val="28"/>
        </w:rPr>
        <w:t xml:space="preserve"> 9</w:t>
      </w:r>
      <w:r w:rsidR="00046CC1"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>153,9 тыс.</w:t>
      </w:r>
      <w:r w:rsidR="00046CC1"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>рублей, сумма арендной платы ежегодно направлялась на капитальный ремонт этих объектов муниципальной собственности, поддерживая их в технически исправном состоянии.</w:t>
      </w:r>
    </w:p>
    <w:p w:rsidR="009E3162" w:rsidRPr="00CB30D4" w:rsidRDefault="009E3162" w:rsidP="009E316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C6702" w:rsidRPr="00CB30D4" w:rsidRDefault="00BC6702" w:rsidP="009E316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E3162" w:rsidRPr="006B18DD" w:rsidRDefault="009E3162" w:rsidP="009E3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8DD">
        <w:rPr>
          <w:rFonts w:ascii="Times New Roman" w:hAnsi="Times New Roman"/>
          <w:b/>
          <w:sz w:val="28"/>
          <w:szCs w:val="28"/>
        </w:rPr>
        <w:t>2.4. Анализ исполнения безвозмездных поступлений</w:t>
      </w:r>
    </w:p>
    <w:p w:rsidR="009E3162" w:rsidRPr="006B18DD" w:rsidRDefault="009E3162" w:rsidP="009E316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6CC1" w:rsidRPr="006B18DD" w:rsidRDefault="009E3162" w:rsidP="00245C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Основную долю безвозмездных поступлений в</w:t>
      </w:r>
      <w:r w:rsidR="00046CC1" w:rsidRPr="006B18DD">
        <w:rPr>
          <w:rFonts w:ascii="Times New Roman" w:hAnsi="Times New Roman"/>
          <w:sz w:val="28"/>
          <w:szCs w:val="28"/>
        </w:rPr>
        <w:t xml:space="preserve"> 2016 году составили субвенции – </w:t>
      </w:r>
      <w:r w:rsidRPr="006B18DD">
        <w:rPr>
          <w:rFonts w:ascii="Times New Roman" w:hAnsi="Times New Roman"/>
          <w:sz w:val="28"/>
          <w:szCs w:val="28"/>
        </w:rPr>
        <w:t>42%, доля субсидий составила</w:t>
      </w:r>
      <w:r w:rsidR="00245C2B" w:rsidRPr="006B18DD">
        <w:rPr>
          <w:rFonts w:ascii="Times New Roman" w:hAnsi="Times New Roman"/>
          <w:sz w:val="28"/>
          <w:szCs w:val="28"/>
        </w:rPr>
        <w:t xml:space="preserve"> –</w:t>
      </w:r>
      <w:r w:rsidRPr="006B18DD">
        <w:rPr>
          <w:rFonts w:ascii="Times New Roman" w:hAnsi="Times New Roman"/>
          <w:sz w:val="28"/>
          <w:szCs w:val="28"/>
        </w:rPr>
        <w:t xml:space="preserve"> 34%, дотаций </w:t>
      </w:r>
      <w:r w:rsidR="00046CC1" w:rsidRPr="006B18DD">
        <w:rPr>
          <w:rFonts w:ascii="Times New Roman" w:hAnsi="Times New Roman"/>
          <w:sz w:val="28"/>
          <w:szCs w:val="28"/>
        </w:rPr>
        <w:t>–</w:t>
      </w:r>
      <w:r w:rsidRPr="006B18DD">
        <w:rPr>
          <w:rFonts w:ascii="Times New Roman" w:hAnsi="Times New Roman"/>
          <w:sz w:val="28"/>
          <w:szCs w:val="28"/>
        </w:rPr>
        <w:t xml:space="preserve"> 18%, прочих поступлений (средства в рамках соглашения между ПАО НК «ЛУКОЙЛ» и Правительством ХМАО</w:t>
      </w:r>
      <w:r w:rsidR="00046CC1" w:rsidRPr="006B18D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B18DD">
        <w:rPr>
          <w:rFonts w:ascii="Times New Roman" w:hAnsi="Times New Roman"/>
          <w:sz w:val="28"/>
          <w:szCs w:val="28"/>
        </w:rPr>
        <w:t>Югры</w:t>
      </w:r>
      <w:proofErr w:type="spellEnd"/>
      <w:r w:rsidRPr="006B18DD">
        <w:rPr>
          <w:rFonts w:ascii="Times New Roman" w:hAnsi="Times New Roman"/>
          <w:sz w:val="28"/>
          <w:szCs w:val="28"/>
        </w:rPr>
        <w:t>) – 5,6%, иных межбюджетных трансфертов – 0,4% (</w:t>
      </w:r>
      <w:r w:rsidR="00245C2B" w:rsidRPr="006B18DD">
        <w:rPr>
          <w:rFonts w:ascii="Times New Roman" w:hAnsi="Times New Roman"/>
          <w:sz w:val="28"/>
          <w:szCs w:val="28"/>
        </w:rPr>
        <w:t>Р</w:t>
      </w:r>
      <w:r w:rsidRPr="006B18DD">
        <w:rPr>
          <w:rFonts w:ascii="Times New Roman" w:hAnsi="Times New Roman"/>
          <w:sz w:val="28"/>
          <w:szCs w:val="28"/>
        </w:rPr>
        <w:t>ис.</w:t>
      </w:r>
      <w:r w:rsidR="00AB3F04" w:rsidRPr="006B18DD">
        <w:rPr>
          <w:rFonts w:ascii="Times New Roman" w:hAnsi="Times New Roman"/>
          <w:sz w:val="28"/>
          <w:szCs w:val="28"/>
        </w:rPr>
        <w:t>3</w:t>
      </w:r>
      <w:r w:rsidRPr="006B18DD">
        <w:rPr>
          <w:rFonts w:ascii="Times New Roman" w:hAnsi="Times New Roman"/>
          <w:sz w:val="28"/>
          <w:szCs w:val="28"/>
        </w:rPr>
        <w:t>).</w:t>
      </w:r>
    </w:p>
    <w:p w:rsidR="00245C2B" w:rsidRPr="006B18DD" w:rsidRDefault="00245C2B" w:rsidP="00245C2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45C2B" w:rsidRPr="006B18DD" w:rsidRDefault="009E3162" w:rsidP="00245C2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B18DD">
        <w:rPr>
          <w:rFonts w:ascii="Times New Roman" w:hAnsi="Times New Roman"/>
          <w:b/>
          <w:sz w:val="28"/>
          <w:szCs w:val="28"/>
        </w:rPr>
        <w:t>Исполнение безвозмездных поступлений</w:t>
      </w:r>
      <w:r w:rsidR="00046CC1" w:rsidRPr="006B18DD">
        <w:rPr>
          <w:rFonts w:ascii="Times New Roman" w:hAnsi="Times New Roman"/>
          <w:b/>
          <w:sz w:val="28"/>
          <w:szCs w:val="28"/>
        </w:rPr>
        <w:t xml:space="preserve"> за 2016 год</w:t>
      </w:r>
    </w:p>
    <w:p w:rsidR="009E3162" w:rsidRPr="006B18DD" w:rsidRDefault="009E3162" w:rsidP="009E316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Рис. </w:t>
      </w:r>
      <w:r w:rsidR="00AB3F04" w:rsidRPr="006B18DD">
        <w:rPr>
          <w:rFonts w:ascii="Times New Roman" w:hAnsi="Times New Roman"/>
          <w:sz w:val="28"/>
          <w:szCs w:val="28"/>
        </w:rPr>
        <w:t>3</w:t>
      </w:r>
    </w:p>
    <w:p w:rsidR="009E3162" w:rsidRDefault="00245C2B" w:rsidP="00245C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E3162" w:rsidRPr="008C467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7158" cy="3752697"/>
            <wp:effectExtent l="19050" t="0" r="16942" b="153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B18DD">
        <w:rPr>
          <w:rFonts w:ascii="Times New Roman" w:hAnsi="Times New Roman"/>
          <w:bCs/>
          <w:iCs/>
          <w:sz w:val="28"/>
          <w:szCs w:val="28"/>
        </w:rPr>
        <w:t>Общий объем безвозмездных поступлений в 2016 году составил 2 748 292,9 тыс. рублей или 99,9% уточненного планового показателя.</w:t>
      </w:r>
    </w:p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бюджета города составил 14 025,6 тыс.</w:t>
      </w:r>
      <w:r w:rsidR="001A45AD"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>рублей, что на 4 161,6 тыс. рублей больше аналогичного показателя 2015 года (</w:t>
      </w:r>
      <w:r w:rsidR="001A45AD" w:rsidRPr="006B18DD">
        <w:rPr>
          <w:rFonts w:ascii="Times New Roman" w:hAnsi="Times New Roman"/>
          <w:sz w:val="28"/>
          <w:szCs w:val="28"/>
        </w:rPr>
        <w:t>Т</w:t>
      </w:r>
      <w:r w:rsidR="00AB3F04" w:rsidRPr="006B18DD">
        <w:rPr>
          <w:rFonts w:ascii="Times New Roman" w:hAnsi="Times New Roman"/>
          <w:sz w:val="28"/>
          <w:szCs w:val="28"/>
        </w:rPr>
        <w:t>аблица 6).</w:t>
      </w:r>
    </w:p>
    <w:p w:rsidR="00AC6485" w:rsidRPr="006B18DD" w:rsidRDefault="00AC6485" w:rsidP="009E3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4F07" w:rsidRDefault="00CC4F07" w:rsidP="009E316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C4F07" w:rsidRDefault="00CC4F07" w:rsidP="009E316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C4F07" w:rsidRDefault="00CC4F07" w:rsidP="009E316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C4F07" w:rsidRDefault="00CC4F07" w:rsidP="009E316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C4F07" w:rsidRDefault="00CC4F07" w:rsidP="009E316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E3162" w:rsidRPr="006B18DD" w:rsidRDefault="009E3162" w:rsidP="009E316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6B18DD">
        <w:rPr>
          <w:rFonts w:ascii="Times New Roman" w:hAnsi="Times New Roman"/>
          <w:bCs/>
          <w:iCs/>
          <w:sz w:val="28"/>
          <w:szCs w:val="28"/>
        </w:rPr>
        <w:lastRenderedPageBreak/>
        <w:t xml:space="preserve">Анализ исполнения безвозмездных поступлений </w:t>
      </w:r>
    </w:p>
    <w:p w:rsidR="009E3162" w:rsidRPr="006B18DD" w:rsidRDefault="009E3162" w:rsidP="009E316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6B18DD">
        <w:rPr>
          <w:rFonts w:ascii="Times New Roman" w:hAnsi="Times New Roman"/>
          <w:bCs/>
          <w:iCs/>
          <w:sz w:val="28"/>
          <w:szCs w:val="28"/>
        </w:rPr>
        <w:t>городского бюджета за 2016 год</w:t>
      </w:r>
    </w:p>
    <w:p w:rsidR="009E3162" w:rsidRPr="006B18DD" w:rsidRDefault="009E3162" w:rsidP="009E316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bCs/>
          <w:iCs/>
          <w:sz w:val="28"/>
          <w:szCs w:val="28"/>
        </w:rPr>
        <w:t>Т</w:t>
      </w:r>
      <w:r w:rsidRPr="006B18DD">
        <w:rPr>
          <w:rFonts w:ascii="Times New Roman" w:hAnsi="Times New Roman"/>
          <w:sz w:val="28"/>
          <w:szCs w:val="28"/>
        </w:rPr>
        <w:t>аблица 6 (тыс. рублей)</w:t>
      </w:r>
    </w:p>
    <w:tbl>
      <w:tblPr>
        <w:tblW w:w="10357" w:type="dxa"/>
        <w:tblInd w:w="99" w:type="dxa"/>
        <w:tblLayout w:type="fixed"/>
        <w:tblLook w:val="04A0"/>
      </w:tblPr>
      <w:tblGrid>
        <w:gridCol w:w="1590"/>
        <w:gridCol w:w="1359"/>
        <w:gridCol w:w="746"/>
        <w:gridCol w:w="1320"/>
        <w:gridCol w:w="1231"/>
        <w:gridCol w:w="1276"/>
        <w:gridCol w:w="851"/>
        <w:gridCol w:w="850"/>
        <w:gridCol w:w="1134"/>
      </w:tblGrid>
      <w:tr w:rsidR="009E3162" w:rsidRPr="006B18DD" w:rsidTr="00AB3F04">
        <w:trPr>
          <w:trHeight w:val="51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Исполнение плана 2015 года</w:t>
            </w:r>
          </w:p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Доля</w:t>
            </w:r>
          </w:p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 xml:space="preserve">Утвержденный план </w:t>
            </w:r>
          </w:p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на 2016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Исполнение плана 2016 года</w:t>
            </w:r>
          </w:p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B18DD">
              <w:rPr>
                <w:rFonts w:ascii="Times New Roman" w:hAnsi="Times New Roman"/>
                <w:sz w:val="20"/>
                <w:szCs w:val="20"/>
              </w:rPr>
              <w:t>испол-нения</w:t>
            </w:r>
            <w:proofErr w:type="spellEnd"/>
            <w:proofErr w:type="gramEnd"/>
          </w:p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Доля %</w:t>
            </w:r>
          </w:p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B18DD">
              <w:rPr>
                <w:rFonts w:ascii="Times New Roman" w:hAnsi="Times New Roman"/>
                <w:sz w:val="20"/>
                <w:szCs w:val="20"/>
              </w:rPr>
              <w:t>Отклоне-ния</w:t>
            </w:r>
            <w:proofErr w:type="spellEnd"/>
            <w:proofErr w:type="gramEnd"/>
            <w:r w:rsidRPr="006B18DD">
              <w:rPr>
                <w:rFonts w:ascii="Times New Roman" w:hAnsi="Times New Roman"/>
                <w:sz w:val="20"/>
                <w:szCs w:val="20"/>
              </w:rPr>
              <w:t xml:space="preserve"> 2015/</w:t>
            </w:r>
          </w:p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62" w:rsidRPr="006B18DD" w:rsidTr="00AB3F04">
        <w:trPr>
          <w:trHeight w:val="495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62" w:rsidRPr="006B18DD" w:rsidRDefault="009E3162" w:rsidP="007F2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62" w:rsidRPr="006B18DD" w:rsidRDefault="009E3162" w:rsidP="007F2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2" w:rsidRPr="006B18DD" w:rsidRDefault="00797127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Первонача</w:t>
            </w:r>
            <w:r w:rsidR="009E3162" w:rsidRPr="006B18DD">
              <w:rPr>
                <w:rFonts w:ascii="Times New Roman" w:hAnsi="Times New Roman"/>
                <w:sz w:val="20"/>
                <w:szCs w:val="20"/>
              </w:rPr>
              <w:t>льный план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B18DD">
              <w:rPr>
                <w:rFonts w:ascii="Times New Roman" w:hAnsi="Times New Roman"/>
                <w:sz w:val="20"/>
                <w:szCs w:val="20"/>
              </w:rPr>
              <w:t>Уточнен</w:t>
            </w:r>
            <w:r w:rsidR="00AB3F04" w:rsidRPr="006B18DD">
              <w:rPr>
                <w:rFonts w:ascii="Times New Roman" w:hAnsi="Times New Roman"/>
                <w:sz w:val="20"/>
                <w:szCs w:val="20"/>
              </w:rPr>
              <w:t>-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B18DD">
              <w:rPr>
                <w:rFonts w:ascii="Times New Roman" w:hAnsi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62" w:rsidRPr="006B18DD" w:rsidRDefault="009E3162" w:rsidP="007F2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62" w:rsidRPr="006B18DD" w:rsidRDefault="009E3162" w:rsidP="007F2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2" w:rsidRPr="006B18DD" w:rsidRDefault="009E3162" w:rsidP="007F2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162" w:rsidRPr="006B18DD" w:rsidTr="00AB3F04">
        <w:trPr>
          <w:trHeight w:val="153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9 (6-2)</w:t>
            </w:r>
          </w:p>
        </w:tc>
      </w:tr>
      <w:tr w:rsidR="009E3162" w:rsidRPr="006B18DD" w:rsidTr="00AB3F04">
        <w:trPr>
          <w:trHeight w:val="242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252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625 029,9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26%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438 952,3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507 169,2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507 169,2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-117 860,7</w:t>
            </w:r>
          </w:p>
        </w:tc>
      </w:tr>
      <w:tr w:rsidR="009E3162" w:rsidRPr="006B18DD" w:rsidTr="00AB3F04">
        <w:trPr>
          <w:trHeight w:val="132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1D4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555 984,7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23%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209 014,3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931 665,5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931 664,1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+375 679,4</w:t>
            </w:r>
          </w:p>
        </w:tc>
      </w:tr>
      <w:tr w:rsidR="009E3162" w:rsidRPr="006B18DD" w:rsidTr="00AB3F04">
        <w:trPr>
          <w:trHeight w:val="177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1D4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1 180 593,6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49%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1 142 895,2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1 161 570,6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1 160 283,6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-20 310,0</w:t>
            </w:r>
          </w:p>
        </w:tc>
      </w:tr>
      <w:tr w:rsidR="009E3162" w:rsidRPr="006B18DD" w:rsidTr="00AB3F04">
        <w:trPr>
          <w:trHeight w:val="63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595585" w:rsidP="001D4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Иные межбюджет</w:t>
            </w:r>
            <w:r w:rsidR="009E3162" w:rsidRPr="006B18DD">
              <w:rPr>
                <w:rFonts w:ascii="Times New Roman" w:hAnsi="Times New Roman"/>
                <w:sz w:val="20"/>
                <w:szCs w:val="20"/>
              </w:rPr>
              <w:t>ные трансферты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11 348,4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0,5%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3 995,7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11 219,8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11 211,1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0,4%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-137,3</w:t>
            </w:r>
          </w:p>
        </w:tc>
      </w:tr>
      <w:tr w:rsidR="009E3162" w:rsidRPr="006B18DD" w:rsidTr="00AB3F04">
        <w:trPr>
          <w:trHeight w:val="22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1D4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59 492,4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151 986,3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151 986,3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5,6%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+92 493,9</w:t>
            </w:r>
          </w:p>
        </w:tc>
      </w:tr>
      <w:tr w:rsidR="009E3162" w:rsidRPr="006B18DD" w:rsidTr="00AB3F04">
        <w:trPr>
          <w:trHeight w:val="549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1D4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Доходы от возврата остатков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+4,2</w:t>
            </w:r>
          </w:p>
        </w:tc>
      </w:tr>
      <w:tr w:rsidR="009E3162" w:rsidRPr="006B18DD" w:rsidTr="00AB3F04">
        <w:trPr>
          <w:trHeight w:val="76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1D4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Возврат остатков субсидий прошлых лет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-9 864,0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-12 589,2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-14 025,6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BE1B6C" w:rsidP="001D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+</w:t>
            </w:r>
            <w:r w:rsidR="009E3162" w:rsidRPr="006B18DD">
              <w:rPr>
                <w:rFonts w:ascii="Times New Roman" w:hAnsi="Times New Roman"/>
                <w:sz w:val="20"/>
                <w:szCs w:val="20"/>
              </w:rPr>
              <w:t>4 161,6</w:t>
            </w:r>
          </w:p>
        </w:tc>
      </w:tr>
      <w:tr w:rsidR="009E3162" w:rsidRPr="006B18DD" w:rsidTr="00AB3F04">
        <w:trPr>
          <w:trHeight w:val="203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1D45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2 422 585,0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1 794 857,5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2 751 022,2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2 748 292,9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99,9%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2" w:rsidRPr="006B18DD" w:rsidRDefault="009E3162" w:rsidP="001D4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+325 707,9</w:t>
            </w:r>
          </w:p>
        </w:tc>
      </w:tr>
    </w:tbl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Структура по основным видам безвозмездных поступлений в бюджет города Урай за 2016 год по сравнению с 2015 годом изменил</w:t>
      </w:r>
      <w:r w:rsidR="0013635E" w:rsidRPr="006B18DD">
        <w:rPr>
          <w:rFonts w:ascii="Times New Roman" w:hAnsi="Times New Roman"/>
          <w:sz w:val="28"/>
          <w:szCs w:val="28"/>
        </w:rPr>
        <w:t>ась</w:t>
      </w:r>
      <w:r w:rsidRPr="006B18DD">
        <w:rPr>
          <w:rFonts w:ascii="Times New Roman" w:hAnsi="Times New Roman"/>
          <w:sz w:val="28"/>
          <w:szCs w:val="28"/>
        </w:rPr>
        <w:t xml:space="preserve"> следующим образом: на 7% уменьшилась доля дотаций (с 26% до 18%), </w:t>
      </w:r>
      <w:proofErr w:type="gramStart"/>
      <w:r w:rsidRPr="006B18DD">
        <w:rPr>
          <w:rFonts w:ascii="Times New Roman" w:hAnsi="Times New Roman"/>
          <w:sz w:val="28"/>
          <w:szCs w:val="28"/>
        </w:rPr>
        <w:t>на</w:t>
      </w:r>
      <w:proofErr w:type="gramEnd"/>
      <w:r w:rsidRPr="006B18DD">
        <w:rPr>
          <w:rFonts w:ascii="Times New Roman" w:hAnsi="Times New Roman"/>
          <w:sz w:val="28"/>
          <w:szCs w:val="28"/>
        </w:rPr>
        <w:t xml:space="preserve"> 11% увеличилась доля субсидий (с 23% до 34%); доля субвенций уменьшилась на 7% (с 49% до 42%).</w:t>
      </w:r>
    </w:p>
    <w:p w:rsidR="009E3162" w:rsidRPr="006B18DD" w:rsidRDefault="009E3162" w:rsidP="00153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D">
        <w:rPr>
          <w:rFonts w:ascii="Times New Roman" w:hAnsi="Times New Roman"/>
          <w:sz w:val="28"/>
          <w:szCs w:val="28"/>
          <w:lang w:eastAsia="ru-RU"/>
        </w:rPr>
        <w:t>По всем видам поступлений, кроме субвенций, исполнение составило 100%, что является положительным моментом исполнения бюджета. Исполнение субвенций составило 99,9%. Общий объем безвозмездных поступлений в 2016 году на 325 707,9 тыс. рублей или на 13% выше соответствующих показателей 2015 года.</w:t>
      </w:r>
    </w:p>
    <w:p w:rsidR="009E3162" w:rsidRPr="006B18DD" w:rsidRDefault="009E3162" w:rsidP="009E3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i/>
          <w:sz w:val="28"/>
          <w:szCs w:val="28"/>
        </w:rPr>
        <w:t>В результате экспертизы отчета об исполнении доходной части бюджета за 2016 год установлено, что доходная часть бюджета в основном исполнена в соответствии с нормами и требованиями БК РФ и решения о городском бюджете, и достоверно отражает во всех существенных отношениях данные об исполнении бюджета по доходам.</w:t>
      </w:r>
      <w:r w:rsidRPr="006B18DD">
        <w:rPr>
          <w:rFonts w:ascii="Times New Roman" w:hAnsi="Times New Roman"/>
          <w:sz w:val="28"/>
          <w:szCs w:val="28"/>
        </w:rPr>
        <w:t xml:space="preserve"> </w:t>
      </w:r>
    </w:p>
    <w:p w:rsidR="009E3162" w:rsidRPr="006B18DD" w:rsidRDefault="009E3162" w:rsidP="009E31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Исполнение бюджета по доходам в 2016 году производилось в соответствии с бюджетной политикой на 2016 год и плановый период 2017 и 2018 годов в области доходов, ориентированной на сохранение положительной динамики поступления и на обеспечение необходимого уровня доходов бюджета городского округа. </w:t>
      </w:r>
    </w:p>
    <w:p w:rsidR="009E3162" w:rsidRPr="006B18DD" w:rsidRDefault="00153448" w:rsidP="009E31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Однако</w:t>
      </w:r>
      <w:proofErr w:type="gramStart"/>
      <w:r w:rsidRPr="006B18DD">
        <w:rPr>
          <w:rFonts w:ascii="Times New Roman" w:hAnsi="Times New Roman"/>
          <w:sz w:val="28"/>
          <w:szCs w:val="28"/>
        </w:rPr>
        <w:t>,</w:t>
      </w:r>
      <w:proofErr w:type="gramEnd"/>
      <w:r w:rsidRPr="006B18DD">
        <w:rPr>
          <w:rFonts w:ascii="Times New Roman" w:hAnsi="Times New Roman"/>
          <w:sz w:val="28"/>
          <w:szCs w:val="28"/>
        </w:rPr>
        <w:t xml:space="preserve"> </w:t>
      </w:r>
      <w:r w:rsidR="009E3162" w:rsidRPr="006B18DD">
        <w:rPr>
          <w:rFonts w:ascii="Times New Roman" w:hAnsi="Times New Roman"/>
          <w:sz w:val="28"/>
          <w:szCs w:val="28"/>
        </w:rPr>
        <w:t>положительная динамика доходной части бюджета в целом не отражает реальную бюджетную эффективность.</w:t>
      </w:r>
    </w:p>
    <w:p w:rsidR="009E3162" w:rsidRPr="006B18DD" w:rsidRDefault="009E3162" w:rsidP="009E31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B18DD">
        <w:rPr>
          <w:rFonts w:ascii="Times New Roman" w:hAnsi="Times New Roman"/>
          <w:i/>
          <w:sz w:val="28"/>
          <w:szCs w:val="28"/>
        </w:rPr>
        <w:t>Не реализованы в полном объеме направления бюджетной политики по увеличению доходов от использования муниципальн</w:t>
      </w:r>
      <w:r w:rsidR="00153448" w:rsidRPr="006B18DD">
        <w:rPr>
          <w:rFonts w:ascii="Times New Roman" w:hAnsi="Times New Roman"/>
          <w:i/>
          <w:sz w:val="28"/>
          <w:szCs w:val="28"/>
        </w:rPr>
        <w:t>ого</w:t>
      </w:r>
      <w:r w:rsidRPr="006B18DD">
        <w:rPr>
          <w:rFonts w:ascii="Times New Roman" w:hAnsi="Times New Roman"/>
          <w:i/>
          <w:sz w:val="28"/>
          <w:szCs w:val="28"/>
        </w:rPr>
        <w:t xml:space="preserve"> имуществ</w:t>
      </w:r>
      <w:r w:rsidR="00153448" w:rsidRPr="006B18DD">
        <w:rPr>
          <w:rFonts w:ascii="Times New Roman" w:hAnsi="Times New Roman"/>
          <w:i/>
          <w:sz w:val="28"/>
          <w:szCs w:val="28"/>
        </w:rPr>
        <w:t xml:space="preserve">а, а также повышения </w:t>
      </w:r>
      <w:r w:rsidRPr="006B18DD">
        <w:rPr>
          <w:rFonts w:ascii="Times New Roman" w:hAnsi="Times New Roman"/>
          <w:i/>
          <w:sz w:val="28"/>
          <w:szCs w:val="28"/>
        </w:rPr>
        <w:t>точности бюджетного планирования.</w:t>
      </w:r>
    </w:p>
    <w:p w:rsidR="009E3162" w:rsidRPr="006B18DD" w:rsidRDefault="009E3162" w:rsidP="009E31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8DD">
        <w:rPr>
          <w:rFonts w:ascii="Times New Roman" w:hAnsi="Times New Roman"/>
          <w:sz w:val="28"/>
          <w:szCs w:val="28"/>
        </w:rPr>
        <w:t>Так, объем доходов от использования муниципальн</w:t>
      </w:r>
      <w:r w:rsidR="00153448" w:rsidRPr="006B18DD">
        <w:rPr>
          <w:rFonts w:ascii="Times New Roman" w:hAnsi="Times New Roman"/>
          <w:sz w:val="28"/>
          <w:szCs w:val="28"/>
        </w:rPr>
        <w:t>ого</w:t>
      </w:r>
      <w:r w:rsidRPr="006B18DD">
        <w:rPr>
          <w:rFonts w:ascii="Times New Roman" w:hAnsi="Times New Roman"/>
          <w:sz w:val="28"/>
          <w:szCs w:val="28"/>
        </w:rPr>
        <w:t xml:space="preserve"> имуществ</w:t>
      </w:r>
      <w:r w:rsidR="00153448" w:rsidRPr="006B18DD">
        <w:rPr>
          <w:rFonts w:ascii="Times New Roman" w:hAnsi="Times New Roman"/>
          <w:sz w:val="28"/>
          <w:szCs w:val="28"/>
        </w:rPr>
        <w:t>а</w:t>
      </w:r>
      <w:r w:rsidRPr="006B18DD">
        <w:rPr>
          <w:rFonts w:ascii="Times New Roman" w:hAnsi="Times New Roman"/>
          <w:sz w:val="28"/>
          <w:szCs w:val="28"/>
        </w:rPr>
        <w:t xml:space="preserve"> в 2016 году, по отношению к предыдущему году, сократился на 16 484,3 тыс. рублей, или на 10%. Уточнения по неналоговым доходам составили 46%, налоги на совокупный доход уточнялись в сторону уменьшения на 3 189,5 тыс. рублей </w:t>
      </w:r>
      <w:r w:rsidR="00153448" w:rsidRPr="006B18DD">
        <w:rPr>
          <w:rFonts w:ascii="Times New Roman" w:hAnsi="Times New Roman"/>
          <w:sz w:val="28"/>
          <w:szCs w:val="28"/>
        </w:rPr>
        <w:t>–</w:t>
      </w:r>
      <w:r w:rsidRPr="006B18DD">
        <w:rPr>
          <w:rFonts w:ascii="Times New Roman" w:hAnsi="Times New Roman"/>
          <w:sz w:val="28"/>
          <w:szCs w:val="28"/>
        </w:rPr>
        <w:t xml:space="preserve"> исполнение от </w:t>
      </w:r>
      <w:r w:rsidRPr="006B18DD">
        <w:rPr>
          <w:rFonts w:ascii="Times New Roman" w:hAnsi="Times New Roman"/>
          <w:sz w:val="28"/>
          <w:szCs w:val="28"/>
        </w:rPr>
        <w:lastRenderedPageBreak/>
        <w:t>уточненного плана составило 103%, то есть на уровне первоначального планового показателя без уточнений.</w:t>
      </w:r>
      <w:proofErr w:type="gramEnd"/>
    </w:p>
    <w:p w:rsidR="009E3162" w:rsidRPr="006B18DD" w:rsidRDefault="009E3162" w:rsidP="009E31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8F1">
        <w:rPr>
          <w:rFonts w:ascii="Times New Roman" w:hAnsi="Times New Roman"/>
          <w:sz w:val="28"/>
          <w:szCs w:val="28"/>
        </w:rPr>
        <w:t>По мнению Контрольно-счетной палаты, если неналоговые доходы и безвозмездные поступления ограничены налогоспособностью населения и предприятий, а также дотационной зависимостью местного бюджета от вышестоящих бюджетов, то доходы от использования имущества напрямую зависят от ресурсов, имеющихся у муниципаль</w:t>
      </w:r>
      <w:r w:rsidR="000238F1">
        <w:rPr>
          <w:rFonts w:ascii="Times New Roman" w:hAnsi="Times New Roman"/>
          <w:sz w:val="28"/>
          <w:szCs w:val="28"/>
        </w:rPr>
        <w:t>ного образования</w:t>
      </w:r>
      <w:r w:rsidR="000238F1" w:rsidRPr="000238F1">
        <w:rPr>
          <w:rFonts w:ascii="Times New Roman" w:hAnsi="Times New Roman"/>
          <w:sz w:val="28"/>
          <w:szCs w:val="28"/>
        </w:rPr>
        <w:t xml:space="preserve"> и их рационального использования</w:t>
      </w:r>
      <w:r w:rsidRPr="000238F1">
        <w:rPr>
          <w:rFonts w:ascii="Times New Roman" w:hAnsi="Times New Roman"/>
          <w:sz w:val="28"/>
          <w:szCs w:val="28"/>
        </w:rPr>
        <w:t>.</w:t>
      </w:r>
    </w:p>
    <w:p w:rsidR="009E3162" w:rsidRPr="006B18DD" w:rsidRDefault="009E3162" w:rsidP="009E31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D3C5C" w:rsidRPr="006B18DD" w:rsidRDefault="002D3C5C" w:rsidP="00805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8DD">
        <w:rPr>
          <w:rFonts w:ascii="Times New Roman" w:hAnsi="Times New Roman"/>
          <w:b/>
          <w:sz w:val="28"/>
          <w:szCs w:val="28"/>
        </w:rPr>
        <w:t xml:space="preserve">Раздел </w:t>
      </w:r>
      <w:r w:rsidR="000251B5" w:rsidRPr="006B18DD">
        <w:rPr>
          <w:rFonts w:ascii="Times New Roman" w:hAnsi="Times New Roman"/>
          <w:b/>
          <w:sz w:val="28"/>
          <w:szCs w:val="28"/>
        </w:rPr>
        <w:t>3</w:t>
      </w:r>
      <w:r w:rsidRPr="006B18DD">
        <w:rPr>
          <w:rFonts w:ascii="Times New Roman" w:hAnsi="Times New Roman"/>
          <w:b/>
          <w:sz w:val="28"/>
          <w:szCs w:val="28"/>
        </w:rPr>
        <w:t>. Анализ исполнения бюджета города по расходам за 201</w:t>
      </w:r>
      <w:r w:rsidR="00172E3C" w:rsidRPr="006B18DD">
        <w:rPr>
          <w:rFonts w:ascii="Times New Roman" w:hAnsi="Times New Roman"/>
          <w:b/>
          <w:sz w:val="28"/>
          <w:szCs w:val="28"/>
        </w:rPr>
        <w:t>6 год</w:t>
      </w:r>
    </w:p>
    <w:p w:rsidR="007311C0" w:rsidRPr="006B18DD" w:rsidRDefault="007311C0" w:rsidP="008930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2D3C5C" w:rsidRPr="006B18DD" w:rsidRDefault="002D3C5C" w:rsidP="002D3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Перво</w:t>
      </w:r>
      <w:r w:rsidR="000251B5" w:rsidRPr="006B18DD">
        <w:rPr>
          <w:rFonts w:ascii="Times New Roman" w:hAnsi="Times New Roman"/>
          <w:sz w:val="28"/>
          <w:szCs w:val="28"/>
        </w:rPr>
        <w:t>начально расходы бюджета на 201</w:t>
      </w:r>
      <w:r w:rsidR="00172E3C" w:rsidRPr="006B18DD">
        <w:rPr>
          <w:rFonts w:ascii="Times New Roman" w:hAnsi="Times New Roman"/>
          <w:sz w:val="28"/>
          <w:szCs w:val="28"/>
        </w:rPr>
        <w:t>6</w:t>
      </w:r>
      <w:r w:rsidRPr="006B18DD">
        <w:rPr>
          <w:rFonts w:ascii="Times New Roman" w:hAnsi="Times New Roman"/>
          <w:sz w:val="28"/>
          <w:szCs w:val="28"/>
        </w:rPr>
        <w:t xml:space="preserve"> год были утверждены в размере 2 </w:t>
      </w:r>
      <w:r w:rsidR="00172E3C" w:rsidRPr="006B18DD">
        <w:rPr>
          <w:rFonts w:ascii="Times New Roman" w:hAnsi="Times New Roman"/>
          <w:sz w:val="28"/>
          <w:szCs w:val="28"/>
        </w:rPr>
        <w:t>652</w:t>
      </w:r>
      <w:r w:rsidR="003C5F50" w:rsidRPr="006B18DD">
        <w:rPr>
          <w:rFonts w:ascii="Times New Roman" w:hAnsi="Times New Roman"/>
          <w:sz w:val="28"/>
          <w:szCs w:val="28"/>
        </w:rPr>
        <w:t> </w:t>
      </w:r>
      <w:r w:rsidR="00172E3C" w:rsidRPr="006B18DD">
        <w:rPr>
          <w:rFonts w:ascii="Times New Roman" w:hAnsi="Times New Roman"/>
          <w:sz w:val="28"/>
          <w:szCs w:val="28"/>
        </w:rPr>
        <w:t>217</w:t>
      </w:r>
      <w:r w:rsidR="003C5F50" w:rsidRPr="006B18DD">
        <w:rPr>
          <w:rFonts w:ascii="Times New Roman" w:hAnsi="Times New Roman"/>
          <w:sz w:val="28"/>
          <w:szCs w:val="28"/>
        </w:rPr>
        <w:t>,</w:t>
      </w:r>
      <w:r w:rsidR="00172E3C" w:rsidRPr="006B18DD">
        <w:rPr>
          <w:rFonts w:ascii="Times New Roman" w:hAnsi="Times New Roman"/>
          <w:sz w:val="28"/>
          <w:szCs w:val="28"/>
        </w:rPr>
        <w:t>9</w:t>
      </w:r>
      <w:r w:rsidRPr="006B18DD">
        <w:rPr>
          <w:rFonts w:ascii="Times New Roman" w:hAnsi="Times New Roman"/>
          <w:sz w:val="28"/>
          <w:szCs w:val="28"/>
        </w:rPr>
        <w:t xml:space="preserve"> тыс. рублей. В результате вносимых изменений в </w:t>
      </w:r>
      <w:r w:rsidR="00166FEE" w:rsidRPr="006B18DD">
        <w:rPr>
          <w:rFonts w:ascii="Times New Roman" w:hAnsi="Times New Roman"/>
          <w:sz w:val="28"/>
          <w:szCs w:val="28"/>
        </w:rPr>
        <w:t>плановые показатели по расходам бюджета</w:t>
      </w:r>
      <w:r w:rsidRPr="006B18DD">
        <w:rPr>
          <w:rFonts w:ascii="Times New Roman" w:hAnsi="Times New Roman"/>
          <w:sz w:val="28"/>
          <w:szCs w:val="28"/>
        </w:rPr>
        <w:t xml:space="preserve">, в сравнении с первоначально утвержденным бюджетом, объем расходов бюджета увеличился на </w:t>
      </w:r>
      <w:r w:rsidR="00166FEE" w:rsidRPr="006B18DD">
        <w:rPr>
          <w:rFonts w:ascii="Times New Roman" w:hAnsi="Times New Roman"/>
          <w:sz w:val="28"/>
          <w:szCs w:val="28"/>
        </w:rPr>
        <w:t>1 </w:t>
      </w:r>
      <w:r w:rsidR="008071E2" w:rsidRPr="006B18DD">
        <w:rPr>
          <w:rFonts w:ascii="Times New Roman" w:hAnsi="Times New Roman"/>
          <w:sz w:val="28"/>
          <w:szCs w:val="28"/>
        </w:rPr>
        <w:t>268</w:t>
      </w:r>
      <w:r w:rsidR="00166FEE" w:rsidRPr="006B18DD">
        <w:rPr>
          <w:rFonts w:ascii="Times New Roman" w:hAnsi="Times New Roman"/>
          <w:sz w:val="28"/>
          <w:szCs w:val="28"/>
        </w:rPr>
        <w:t xml:space="preserve"> </w:t>
      </w:r>
      <w:r w:rsidR="008071E2" w:rsidRPr="006B18DD">
        <w:rPr>
          <w:rFonts w:ascii="Times New Roman" w:hAnsi="Times New Roman"/>
          <w:sz w:val="28"/>
          <w:szCs w:val="28"/>
        </w:rPr>
        <w:t>522</w:t>
      </w:r>
      <w:r w:rsidR="003C5F50" w:rsidRPr="006B18DD">
        <w:rPr>
          <w:rFonts w:ascii="Times New Roman" w:hAnsi="Times New Roman"/>
          <w:sz w:val="28"/>
          <w:szCs w:val="28"/>
        </w:rPr>
        <w:t>,</w:t>
      </w:r>
      <w:r w:rsidR="008071E2" w:rsidRPr="006B18DD">
        <w:rPr>
          <w:rFonts w:ascii="Times New Roman" w:hAnsi="Times New Roman"/>
          <w:sz w:val="28"/>
          <w:szCs w:val="28"/>
        </w:rPr>
        <w:t>4</w:t>
      </w:r>
      <w:r w:rsidR="00166FEE"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 xml:space="preserve">тыс. рублей или на </w:t>
      </w:r>
      <w:r w:rsidR="00166FEE" w:rsidRPr="006B18DD">
        <w:rPr>
          <w:rFonts w:ascii="Times New Roman" w:hAnsi="Times New Roman"/>
          <w:sz w:val="28"/>
          <w:szCs w:val="28"/>
        </w:rPr>
        <w:t>48</w:t>
      </w:r>
      <w:r w:rsidRPr="006B18DD">
        <w:rPr>
          <w:rFonts w:ascii="Times New Roman" w:hAnsi="Times New Roman"/>
          <w:sz w:val="28"/>
          <w:szCs w:val="28"/>
        </w:rPr>
        <w:t xml:space="preserve">% от первоначальных назначений и составил </w:t>
      </w:r>
      <w:r w:rsidR="003C5F50" w:rsidRPr="006B18DD">
        <w:rPr>
          <w:rFonts w:ascii="Times New Roman" w:hAnsi="Times New Roman"/>
          <w:sz w:val="28"/>
          <w:szCs w:val="28"/>
        </w:rPr>
        <w:t xml:space="preserve">3 </w:t>
      </w:r>
      <w:r w:rsidR="00166FEE" w:rsidRPr="006B18DD">
        <w:rPr>
          <w:rFonts w:ascii="Times New Roman" w:hAnsi="Times New Roman"/>
          <w:sz w:val="28"/>
          <w:szCs w:val="28"/>
        </w:rPr>
        <w:t>92</w:t>
      </w:r>
      <w:r w:rsidR="008071E2" w:rsidRPr="006B18DD">
        <w:rPr>
          <w:rFonts w:ascii="Times New Roman" w:hAnsi="Times New Roman"/>
          <w:sz w:val="28"/>
          <w:szCs w:val="28"/>
        </w:rPr>
        <w:t>0</w:t>
      </w:r>
      <w:r w:rsidR="003C5F50" w:rsidRPr="006B18DD">
        <w:rPr>
          <w:rFonts w:ascii="Times New Roman" w:hAnsi="Times New Roman"/>
          <w:sz w:val="28"/>
          <w:szCs w:val="28"/>
        </w:rPr>
        <w:t xml:space="preserve"> </w:t>
      </w:r>
      <w:r w:rsidR="008071E2" w:rsidRPr="006B18DD">
        <w:rPr>
          <w:rFonts w:ascii="Times New Roman" w:hAnsi="Times New Roman"/>
          <w:sz w:val="28"/>
          <w:szCs w:val="28"/>
        </w:rPr>
        <w:t>740</w:t>
      </w:r>
      <w:r w:rsidR="003C5F50" w:rsidRPr="006B18DD">
        <w:rPr>
          <w:rFonts w:ascii="Times New Roman" w:hAnsi="Times New Roman"/>
          <w:sz w:val="28"/>
          <w:szCs w:val="28"/>
        </w:rPr>
        <w:t>,</w:t>
      </w:r>
      <w:r w:rsidR="008071E2" w:rsidRPr="006B18DD">
        <w:rPr>
          <w:rFonts w:ascii="Times New Roman" w:hAnsi="Times New Roman"/>
          <w:sz w:val="28"/>
          <w:szCs w:val="28"/>
        </w:rPr>
        <w:t>3</w:t>
      </w:r>
      <w:r w:rsidR="003C5F50"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 xml:space="preserve">тыс. рублей. </w:t>
      </w:r>
    </w:p>
    <w:p w:rsidR="002D3C5C" w:rsidRPr="006B18DD" w:rsidRDefault="002D3C5C" w:rsidP="002D3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Информация об изменении бюджетных ассигнований расходной части городского бюджета в разрезе расходов по разделам классификации расходов бюджета приведена в таблице </w:t>
      </w:r>
      <w:r w:rsidR="001A45AD" w:rsidRPr="006B18DD">
        <w:rPr>
          <w:rFonts w:ascii="Times New Roman" w:hAnsi="Times New Roman"/>
          <w:sz w:val="28"/>
          <w:szCs w:val="28"/>
        </w:rPr>
        <w:t>7</w:t>
      </w:r>
      <w:r w:rsidRPr="006B18DD">
        <w:rPr>
          <w:rFonts w:ascii="Times New Roman" w:hAnsi="Times New Roman"/>
          <w:sz w:val="28"/>
          <w:szCs w:val="28"/>
        </w:rPr>
        <w:t>.</w:t>
      </w:r>
    </w:p>
    <w:p w:rsidR="002D3C5C" w:rsidRPr="006B18DD" w:rsidRDefault="002D3C5C" w:rsidP="002D3C5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Таблица </w:t>
      </w:r>
      <w:r w:rsidR="001A45AD" w:rsidRPr="006B18DD">
        <w:rPr>
          <w:rFonts w:ascii="Times New Roman" w:hAnsi="Times New Roman"/>
          <w:sz w:val="28"/>
          <w:szCs w:val="28"/>
        </w:rPr>
        <w:t>7</w:t>
      </w:r>
      <w:r w:rsidRPr="006B18DD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DAEEF3" w:themeColor="accent5" w:themeTint="33" w:fill="auto"/>
        <w:tblLayout w:type="fixed"/>
        <w:tblLook w:val="04A0"/>
      </w:tblPr>
      <w:tblGrid>
        <w:gridCol w:w="3686"/>
        <w:gridCol w:w="2126"/>
        <w:gridCol w:w="1843"/>
        <w:gridCol w:w="1417"/>
        <w:gridCol w:w="1134"/>
      </w:tblGrid>
      <w:tr w:rsidR="002D3C5C" w:rsidRPr="006B18DD" w:rsidTr="00006914">
        <w:trPr>
          <w:trHeight w:val="499"/>
        </w:trPr>
        <w:tc>
          <w:tcPr>
            <w:tcW w:w="3686" w:type="dxa"/>
            <w:vMerge w:val="restart"/>
            <w:shd w:val="clear" w:color="DAEEF3" w:themeColor="accent5" w:themeTint="33" w:fill="auto"/>
            <w:hideMark/>
          </w:tcPr>
          <w:p w:rsidR="002D3C5C" w:rsidRPr="006B18DD" w:rsidRDefault="002D3C5C" w:rsidP="002D3C5C">
            <w:pPr>
              <w:tabs>
                <w:tab w:val="left" w:pos="776"/>
                <w:tab w:val="center" w:pos="12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бюджета по разделам классификации расходов бюджетов</w:t>
            </w:r>
          </w:p>
          <w:p w:rsidR="002D3C5C" w:rsidRPr="006B18DD" w:rsidRDefault="002D3C5C" w:rsidP="002D3C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DAEEF3" w:themeColor="accent5" w:themeTint="33" w:fill="auto"/>
            <w:hideMark/>
          </w:tcPr>
          <w:p w:rsidR="002D3C5C" w:rsidRPr="006B18DD" w:rsidRDefault="002D3C5C" w:rsidP="00166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решением о бюджете на 201</w:t>
            </w:r>
            <w:r w:rsidR="00166FEE"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2"/>
            <w:vMerge w:val="restart"/>
            <w:shd w:val="clear" w:color="DAEEF3" w:themeColor="accent5" w:themeTint="33" w:fill="auto"/>
            <w:hideMark/>
          </w:tcPr>
          <w:p w:rsidR="00471D64" w:rsidRPr="006B18DD" w:rsidRDefault="002D3C5C" w:rsidP="002D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</w:t>
            </w:r>
            <w:r w:rsidR="000B5FFE"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D3C5C" w:rsidRPr="006B18DD" w:rsidRDefault="002D3C5C" w:rsidP="002D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 (-)</w:t>
            </w:r>
          </w:p>
        </w:tc>
      </w:tr>
      <w:tr w:rsidR="002D3C5C" w:rsidRPr="006B18DD" w:rsidTr="00006914">
        <w:trPr>
          <w:trHeight w:val="302"/>
        </w:trPr>
        <w:tc>
          <w:tcPr>
            <w:tcW w:w="3686" w:type="dxa"/>
            <w:vMerge/>
            <w:shd w:val="clear" w:color="DAEEF3" w:themeColor="accent5" w:themeTint="33" w:fill="auto"/>
            <w:hideMark/>
          </w:tcPr>
          <w:p w:rsidR="002D3C5C" w:rsidRPr="006B18DD" w:rsidRDefault="002D3C5C" w:rsidP="002D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DAEEF3" w:themeColor="accent5" w:themeTint="33" w:fill="auto"/>
            <w:hideMark/>
          </w:tcPr>
          <w:p w:rsidR="002D3C5C" w:rsidRPr="006B18DD" w:rsidRDefault="002D3C5C" w:rsidP="005A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Первоначальный план</w:t>
            </w:r>
          </w:p>
        </w:tc>
        <w:tc>
          <w:tcPr>
            <w:tcW w:w="1843" w:type="dxa"/>
            <w:shd w:val="clear" w:color="DAEEF3" w:themeColor="accent5" w:themeTint="33" w:fill="auto"/>
            <w:hideMark/>
          </w:tcPr>
          <w:p w:rsidR="002D3C5C" w:rsidRPr="006B18DD" w:rsidRDefault="002D3C5C" w:rsidP="005A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2551" w:type="dxa"/>
            <w:gridSpan w:val="2"/>
            <w:vMerge/>
            <w:shd w:val="clear" w:color="DAEEF3" w:themeColor="accent5" w:themeTint="33" w:fill="auto"/>
            <w:hideMark/>
          </w:tcPr>
          <w:p w:rsidR="002D3C5C" w:rsidRPr="006B18DD" w:rsidRDefault="002D3C5C" w:rsidP="002D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D3C5C" w:rsidRPr="006B18DD" w:rsidTr="00006914">
        <w:trPr>
          <w:trHeight w:val="145"/>
        </w:trPr>
        <w:tc>
          <w:tcPr>
            <w:tcW w:w="3686" w:type="dxa"/>
            <w:shd w:val="clear" w:color="DAEEF3" w:themeColor="accent5" w:themeTint="33" w:fill="auto"/>
            <w:hideMark/>
          </w:tcPr>
          <w:p w:rsidR="002D3C5C" w:rsidRPr="006B18DD" w:rsidRDefault="002D3C5C" w:rsidP="002D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DAEEF3" w:themeColor="accent5" w:themeTint="33" w:fill="auto"/>
            <w:hideMark/>
          </w:tcPr>
          <w:p w:rsidR="002D3C5C" w:rsidRPr="006B18DD" w:rsidRDefault="002D3C5C" w:rsidP="005A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shd w:val="clear" w:color="DAEEF3" w:themeColor="accent5" w:themeTint="33" w:fill="auto"/>
            <w:hideMark/>
          </w:tcPr>
          <w:p w:rsidR="002D3C5C" w:rsidRPr="006B18DD" w:rsidRDefault="002D3C5C" w:rsidP="005A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DAEEF3" w:themeColor="accent5" w:themeTint="33" w:fill="auto"/>
            <w:hideMark/>
          </w:tcPr>
          <w:p w:rsidR="002D3C5C" w:rsidRPr="006B18DD" w:rsidRDefault="002D3C5C" w:rsidP="002D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(3-2)</w:t>
            </w:r>
          </w:p>
        </w:tc>
        <w:tc>
          <w:tcPr>
            <w:tcW w:w="1134" w:type="dxa"/>
            <w:shd w:val="clear" w:color="DAEEF3" w:themeColor="accent5" w:themeTint="33" w:fill="auto"/>
            <w:hideMark/>
          </w:tcPr>
          <w:p w:rsidR="002D3C5C" w:rsidRPr="006B18DD" w:rsidRDefault="00595585" w:rsidP="002D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2D3C5C"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(3/2*100)</w:t>
            </w:r>
          </w:p>
        </w:tc>
      </w:tr>
      <w:tr w:rsidR="003C5F50" w:rsidRPr="006B18DD" w:rsidTr="00440CBE">
        <w:trPr>
          <w:trHeight w:val="290"/>
        </w:trPr>
        <w:tc>
          <w:tcPr>
            <w:tcW w:w="3686" w:type="dxa"/>
            <w:shd w:val="clear" w:color="DAEEF3" w:themeColor="accent5" w:themeTint="33" w:fill="auto"/>
            <w:hideMark/>
          </w:tcPr>
          <w:p w:rsidR="003C5F50" w:rsidRPr="006B18DD" w:rsidRDefault="003C5F50" w:rsidP="002D3C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2126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3C5F50" w:rsidP="008071E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 xml:space="preserve">268 </w:t>
            </w:r>
            <w:r w:rsidR="008071E2" w:rsidRPr="006B18DD">
              <w:rPr>
                <w:rFonts w:ascii="Times New Roman" w:hAnsi="Times New Roman"/>
                <w:bCs/>
                <w:sz w:val="20"/>
                <w:szCs w:val="20"/>
              </w:rPr>
              <w:t>798</w:t>
            </w: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8071E2" w:rsidRPr="006B18DD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3F762F" w:rsidP="00440C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291 868,8</w:t>
            </w:r>
          </w:p>
        </w:tc>
        <w:tc>
          <w:tcPr>
            <w:tcW w:w="1417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3C5F50" w:rsidP="003F76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  <w:r w:rsidR="003F762F" w:rsidRPr="006B18DD">
              <w:rPr>
                <w:rFonts w:ascii="Times New Roman" w:hAnsi="Times New Roman"/>
                <w:sz w:val="20"/>
                <w:szCs w:val="20"/>
              </w:rPr>
              <w:t>23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762F" w:rsidRPr="006B18DD">
              <w:rPr>
                <w:rFonts w:ascii="Times New Roman" w:hAnsi="Times New Roman"/>
                <w:sz w:val="20"/>
                <w:szCs w:val="20"/>
              </w:rPr>
              <w:t>069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,</w:t>
            </w:r>
            <w:r w:rsidR="003F762F" w:rsidRPr="006B18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DAEEF3" w:themeColor="accent5" w:themeTint="33" w:fill="auto"/>
            <w:noWrap/>
            <w:vAlign w:val="center"/>
            <w:hideMark/>
          </w:tcPr>
          <w:p w:rsidR="003C5F50" w:rsidRPr="006B18DD" w:rsidRDefault="00F35159" w:rsidP="00440C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108</w:t>
            </w:r>
            <w:r w:rsidR="003C5F50" w:rsidRPr="006B18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C5F50" w:rsidRPr="006B18DD" w:rsidTr="00440CBE">
        <w:trPr>
          <w:trHeight w:val="421"/>
        </w:trPr>
        <w:tc>
          <w:tcPr>
            <w:tcW w:w="3686" w:type="dxa"/>
            <w:shd w:val="clear" w:color="DAEEF3" w:themeColor="accent5" w:themeTint="33" w:fill="auto"/>
            <w:hideMark/>
          </w:tcPr>
          <w:p w:rsidR="003C5F50" w:rsidRPr="006B18DD" w:rsidRDefault="003C5F50" w:rsidP="002D3C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8071E2" w:rsidP="00807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3</w:t>
            </w:r>
            <w:r w:rsidR="003C5F50" w:rsidRPr="006B18DD">
              <w:rPr>
                <w:rFonts w:ascii="Times New Roman" w:hAnsi="Times New Roman"/>
                <w:sz w:val="20"/>
                <w:szCs w:val="20"/>
              </w:rPr>
              <w:t>6 8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67</w:t>
            </w:r>
            <w:r w:rsidR="003C5F50" w:rsidRPr="006B18DD">
              <w:rPr>
                <w:rFonts w:ascii="Times New Roman" w:hAnsi="Times New Roman"/>
                <w:sz w:val="20"/>
                <w:szCs w:val="20"/>
              </w:rPr>
              <w:t>,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3F762F" w:rsidP="00440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38 249,6</w:t>
            </w:r>
          </w:p>
        </w:tc>
        <w:tc>
          <w:tcPr>
            <w:tcW w:w="1417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3C5F50" w:rsidP="003F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  <w:r w:rsidR="003F762F" w:rsidRPr="006B18DD">
              <w:rPr>
                <w:rFonts w:ascii="Times New Roman" w:hAnsi="Times New Roman"/>
                <w:sz w:val="20"/>
                <w:szCs w:val="20"/>
              </w:rPr>
              <w:t>1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762F" w:rsidRPr="006B18DD">
              <w:rPr>
                <w:rFonts w:ascii="Times New Roman" w:hAnsi="Times New Roman"/>
                <w:sz w:val="20"/>
                <w:szCs w:val="20"/>
              </w:rPr>
              <w:t>382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,</w:t>
            </w:r>
            <w:r w:rsidR="003F762F" w:rsidRPr="006B18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DAEEF3" w:themeColor="accent5" w:themeTint="33" w:fill="auto"/>
            <w:noWrap/>
            <w:vAlign w:val="center"/>
            <w:hideMark/>
          </w:tcPr>
          <w:p w:rsidR="003C5F50" w:rsidRPr="006B18DD" w:rsidRDefault="00F35159" w:rsidP="00440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104</w:t>
            </w:r>
            <w:r w:rsidR="003C5F50" w:rsidRPr="006B18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C5F50" w:rsidRPr="006B18DD" w:rsidTr="00440CBE">
        <w:trPr>
          <w:trHeight w:val="283"/>
        </w:trPr>
        <w:tc>
          <w:tcPr>
            <w:tcW w:w="3686" w:type="dxa"/>
            <w:shd w:val="clear" w:color="DAEEF3" w:themeColor="accent5" w:themeTint="33" w:fill="auto"/>
            <w:hideMark/>
          </w:tcPr>
          <w:p w:rsidR="003C5F50" w:rsidRPr="006B18DD" w:rsidRDefault="003C5F50" w:rsidP="002D3C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8071E2" w:rsidP="00807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236</w:t>
            </w:r>
            <w:r w:rsidR="003C5F50" w:rsidRPr="006B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787</w:t>
            </w:r>
            <w:r w:rsidR="003C5F50" w:rsidRPr="006B18DD">
              <w:rPr>
                <w:rFonts w:ascii="Times New Roman" w:hAnsi="Times New Roman"/>
                <w:sz w:val="20"/>
                <w:szCs w:val="20"/>
              </w:rPr>
              <w:t>,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3F762F" w:rsidP="00440C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271 041,0</w:t>
            </w:r>
          </w:p>
        </w:tc>
        <w:tc>
          <w:tcPr>
            <w:tcW w:w="1417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3C5F50" w:rsidP="003F7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  <w:r w:rsidR="003F762F" w:rsidRPr="006B18DD">
              <w:rPr>
                <w:rFonts w:ascii="Times New Roman" w:hAnsi="Times New Roman"/>
                <w:sz w:val="20"/>
                <w:szCs w:val="20"/>
              </w:rPr>
              <w:t>34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762F" w:rsidRPr="006B18DD">
              <w:rPr>
                <w:rFonts w:ascii="Times New Roman" w:hAnsi="Times New Roman"/>
                <w:sz w:val="20"/>
                <w:szCs w:val="20"/>
              </w:rPr>
              <w:t>253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,</w:t>
            </w:r>
            <w:r w:rsidR="003F762F" w:rsidRPr="006B18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DAEEF3" w:themeColor="accent5" w:themeTint="33" w:fill="auto"/>
            <w:noWrap/>
            <w:vAlign w:val="center"/>
            <w:hideMark/>
          </w:tcPr>
          <w:p w:rsidR="003C5F50" w:rsidRPr="006B18DD" w:rsidRDefault="00F35159" w:rsidP="00440C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114</w:t>
            </w:r>
            <w:r w:rsidR="003C5F50" w:rsidRPr="006B18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C5F50" w:rsidRPr="006B18DD" w:rsidTr="00440CBE">
        <w:trPr>
          <w:trHeight w:val="220"/>
        </w:trPr>
        <w:tc>
          <w:tcPr>
            <w:tcW w:w="3686" w:type="dxa"/>
            <w:shd w:val="clear" w:color="DAEEF3" w:themeColor="accent5" w:themeTint="33" w:fill="auto"/>
            <w:hideMark/>
          </w:tcPr>
          <w:p w:rsidR="003C5F50" w:rsidRPr="006B18DD" w:rsidRDefault="003C5F50" w:rsidP="002D3C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8071E2" w:rsidP="008071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369</w:t>
            </w:r>
            <w:r w:rsidR="003C5F50" w:rsidRPr="006B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319</w:t>
            </w:r>
            <w:r w:rsidR="003C5F50" w:rsidRPr="006B18DD">
              <w:rPr>
                <w:rFonts w:ascii="Times New Roman" w:hAnsi="Times New Roman"/>
                <w:sz w:val="20"/>
                <w:szCs w:val="20"/>
              </w:rPr>
              <w:t>,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3F762F" w:rsidP="00440C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762 161,5</w:t>
            </w:r>
          </w:p>
        </w:tc>
        <w:tc>
          <w:tcPr>
            <w:tcW w:w="1417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3C5F50" w:rsidP="00FD2B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  <w:r w:rsidR="00FD2BD3" w:rsidRPr="006B18DD">
              <w:rPr>
                <w:rFonts w:ascii="Times New Roman" w:hAnsi="Times New Roman"/>
                <w:sz w:val="20"/>
                <w:szCs w:val="20"/>
              </w:rPr>
              <w:t>392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2BD3" w:rsidRPr="006B18DD">
              <w:rPr>
                <w:rFonts w:ascii="Times New Roman" w:hAnsi="Times New Roman"/>
                <w:sz w:val="20"/>
                <w:szCs w:val="20"/>
              </w:rPr>
              <w:t>842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134" w:type="dxa"/>
            <w:shd w:val="clear" w:color="DAEEF3" w:themeColor="accent5" w:themeTint="33" w:fill="auto"/>
            <w:noWrap/>
            <w:vAlign w:val="center"/>
            <w:hideMark/>
          </w:tcPr>
          <w:p w:rsidR="003C5F50" w:rsidRPr="006B18DD" w:rsidRDefault="00F61AAB" w:rsidP="00F351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3C5F50" w:rsidRPr="006B18DD">
              <w:rPr>
                <w:rFonts w:ascii="Times New Roman" w:hAnsi="Times New Roman"/>
                <w:sz w:val="20"/>
                <w:szCs w:val="20"/>
              </w:rPr>
              <w:t>2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 xml:space="preserve"> раза</w:t>
            </w:r>
          </w:p>
        </w:tc>
      </w:tr>
      <w:tr w:rsidR="003C5F50" w:rsidRPr="006B18DD" w:rsidTr="00440CBE">
        <w:trPr>
          <w:trHeight w:val="221"/>
        </w:trPr>
        <w:tc>
          <w:tcPr>
            <w:tcW w:w="3686" w:type="dxa"/>
            <w:shd w:val="clear" w:color="DAEEF3" w:themeColor="accent5" w:themeTint="33" w:fill="auto"/>
            <w:hideMark/>
          </w:tcPr>
          <w:p w:rsidR="003C5F50" w:rsidRPr="006B18DD" w:rsidRDefault="003C5F50" w:rsidP="002D3C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2126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8071E2" w:rsidP="00440C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1 200,0</w:t>
            </w:r>
          </w:p>
        </w:tc>
        <w:tc>
          <w:tcPr>
            <w:tcW w:w="1843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3F762F" w:rsidP="00440C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4 376,7</w:t>
            </w:r>
          </w:p>
        </w:tc>
        <w:tc>
          <w:tcPr>
            <w:tcW w:w="1417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3C5F50" w:rsidP="00FD2B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  <w:r w:rsidR="003F762F" w:rsidRPr="006B18DD">
              <w:rPr>
                <w:rFonts w:ascii="Times New Roman" w:hAnsi="Times New Roman"/>
                <w:sz w:val="20"/>
                <w:szCs w:val="20"/>
              </w:rPr>
              <w:t>3 </w:t>
            </w:r>
            <w:r w:rsidR="00FD2BD3" w:rsidRPr="006B18DD">
              <w:rPr>
                <w:rFonts w:ascii="Times New Roman" w:hAnsi="Times New Roman"/>
                <w:sz w:val="20"/>
                <w:szCs w:val="20"/>
              </w:rPr>
              <w:t>176</w:t>
            </w:r>
            <w:r w:rsidR="003F762F" w:rsidRPr="006B18DD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134" w:type="dxa"/>
            <w:shd w:val="clear" w:color="DAEEF3" w:themeColor="accent5" w:themeTint="33" w:fill="auto"/>
            <w:noWrap/>
            <w:vAlign w:val="center"/>
            <w:hideMark/>
          </w:tcPr>
          <w:p w:rsidR="003C5F50" w:rsidRPr="006B18DD" w:rsidRDefault="00F35159" w:rsidP="00440C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в 2,6 раза</w:t>
            </w:r>
          </w:p>
        </w:tc>
      </w:tr>
      <w:tr w:rsidR="003C5F50" w:rsidRPr="006B18DD" w:rsidTr="00440CBE">
        <w:trPr>
          <w:trHeight w:val="268"/>
        </w:trPr>
        <w:tc>
          <w:tcPr>
            <w:tcW w:w="3686" w:type="dxa"/>
            <w:shd w:val="clear" w:color="DAEEF3" w:themeColor="accent5" w:themeTint="33" w:fill="auto"/>
            <w:hideMark/>
          </w:tcPr>
          <w:p w:rsidR="003C5F50" w:rsidRPr="006B18DD" w:rsidRDefault="003C5F50" w:rsidP="002D3C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126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8071E2" w:rsidP="008071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</w:t>
            </w:r>
            <w:r w:rsidR="003C5F50" w:rsidRPr="006B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440</w:t>
            </w:r>
            <w:r w:rsidR="003C5F50" w:rsidRPr="006B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707</w:t>
            </w:r>
            <w:r w:rsidR="003C5F50" w:rsidRPr="006B18DD">
              <w:rPr>
                <w:rFonts w:ascii="Times New Roman" w:hAnsi="Times New Roman"/>
                <w:sz w:val="20"/>
                <w:szCs w:val="20"/>
              </w:rPr>
              <w:t>,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3F762F" w:rsidP="00440C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1 998 260,8</w:t>
            </w:r>
          </w:p>
        </w:tc>
        <w:tc>
          <w:tcPr>
            <w:tcW w:w="1417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3F762F" w:rsidP="00440C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+557 553,4</w:t>
            </w:r>
          </w:p>
        </w:tc>
        <w:tc>
          <w:tcPr>
            <w:tcW w:w="1134" w:type="dxa"/>
            <w:shd w:val="clear" w:color="DAEEF3" w:themeColor="accent5" w:themeTint="33" w:fill="auto"/>
            <w:noWrap/>
            <w:vAlign w:val="center"/>
            <w:hideMark/>
          </w:tcPr>
          <w:p w:rsidR="003C5F50" w:rsidRPr="006B18DD" w:rsidRDefault="00F35159" w:rsidP="00440C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139</w:t>
            </w:r>
            <w:r w:rsidR="003C5F50" w:rsidRPr="006B18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C5F50" w:rsidRPr="006B18DD" w:rsidTr="00440CBE">
        <w:trPr>
          <w:trHeight w:val="272"/>
        </w:trPr>
        <w:tc>
          <w:tcPr>
            <w:tcW w:w="3686" w:type="dxa"/>
            <w:shd w:val="clear" w:color="DAEEF3" w:themeColor="accent5" w:themeTint="33" w:fill="auto"/>
            <w:hideMark/>
          </w:tcPr>
          <w:p w:rsidR="003C5F50" w:rsidRPr="006B18DD" w:rsidRDefault="003C5F50" w:rsidP="002D3C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126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8071E2" w:rsidP="008071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110</w:t>
            </w:r>
            <w:r w:rsidR="003C5F50" w:rsidRPr="006B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069</w:t>
            </w:r>
            <w:r w:rsidR="003C5F50" w:rsidRPr="006B18DD">
              <w:rPr>
                <w:rFonts w:ascii="Times New Roman" w:hAnsi="Times New Roman"/>
                <w:sz w:val="20"/>
                <w:szCs w:val="20"/>
              </w:rPr>
              <w:t>,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3F762F" w:rsidP="00440C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307 413,2</w:t>
            </w:r>
          </w:p>
        </w:tc>
        <w:tc>
          <w:tcPr>
            <w:tcW w:w="1417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3C5F50" w:rsidP="003F76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  <w:r w:rsidR="003F762F" w:rsidRPr="006B18DD">
              <w:rPr>
                <w:rFonts w:ascii="Times New Roman" w:hAnsi="Times New Roman"/>
                <w:sz w:val="20"/>
                <w:szCs w:val="20"/>
              </w:rPr>
              <w:t>197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762F" w:rsidRPr="006B18DD">
              <w:rPr>
                <w:rFonts w:ascii="Times New Roman" w:hAnsi="Times New Roman"/>
                <w:sz w:val="20"/>
                <w:szCs w:val="20"/>
              </w:rPr>
              <w:t>343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,</w:t>
            </w:r>
            <w:r w:rsidR="003F762F" w:rsidRPr="006B18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DAEEF3" w:themeColor="accent5" w:themeTint="33" w:fill="auto"/>
            <w:noWrap/>
            <w:vAlign w:val="center"/>
            <w:hideMark/>
          </w:tcPr>
          <w:p w:rsidR="003C5F50" w:rsidRPr="006B18DD" w:rsidRDefault="00F35159" w:rsidP="00F351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в 2,7 раза</w:t>
            </w:r>
            <w:r w:rsidR="00F61AAB" w:rsidRPr="006B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C5F50" w:rsidRPr="006B18DD" w:rsidTr="00440CBE">
        <w:trPr>
          <w:trHeight w:val="294"/>
        </w:trPr>
        <w:tc>
          <w:tcPr>
            <w:tcW w:w="3686" w:type="dxa"/>
            <w:shd w:val="clear" w:color="DAEEF3" w:themeColor="accent5" w:themeTint="33" w:fill="auto"/>
            <w:hideMark/>
          </w:tcPr>
          <w:p w:rsidR="003C5F50" w:rsidRPr="006B18DD" w:rsidRDefault="003C5F50" w:rsidP="002D3C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2126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5A47CB" w:rsidP="00440C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3F762F" w:rsidP="00440C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11 252,5</w:t>
            </w:r>
          </w:p>
        </w:tc>
        <w:tc>
          <w:tcPr>
            <w:tcW w:w="1417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3C5F50" w:rsidP="003F76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  <w:r w:rsidR="003F762F" w:rsidRPr="006B18DD">
              <w:rPr>
                <w:rFonts w:ascii="Times New Roman" w:hAnsi="Times New Roman"/>
                <w:sz w:val="20"/>
                <w:szCs w:val="20"/>
              </w:rPr>
              <w:t>11 252,5</w:t>
            </w:r>
          </w:p>
        </w:tc>
        <w:tc>
          <w:tcPr>
            <w:tcW w:w="1134" w:type="dxa"/>
            <w:shd w:val="clear" w:color="DAEEF3" w:themeColor="accent5" w:themeTint="33" w:fill="auto"/>
            <w:noWrap/>
            <w:vAlign w:val="center"/>
            <w:hideMark/>
          </w:tcPr>
          <w:p w:rsidR="003C5F50" w:rsidRPr="006B18DD" w:rsidRDefault="005A47CB" w:rsidP="00440C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5F50" w:rsidRPr="006B18DD" w:rsidTr="00440CBE">
        <w:trPr>
          <w:trHeight w:val="286"/>
        </w:trPr>
        <w:tc>
          <w:tcPr>
            <w:tcW w:w="3686" w:type="dxa"/>
            <w:shd w:val="clear" w:color="DAEEF3" w:themeColor="accent5" w:themeTint="33" w:fill="auto"/>
            <w:hideMark/>
          </w:tcPr>
          <w:p w:rsidR="003C5F50" w:rsidRPr="006B18DD" w:rsidRDefault="003C5F50" w:rsidP="002D3C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8071E2" w:rsidP="008071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164</w:t>
            </w:r>
            <w:r w:rsidR="003C5F50" w:rsidRPr="006B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249</w:t>
            </w:r>
            <w:r w:rsidR="003C5F50" w:rsidRPr="006B18DD">
              <w:rPr>
                <w:rFonts w:ascii="Times New Roman" w:hAnsi="Times New Roman"/>
                <w:sz w:val="20"/>
                <w:szCs w:val="20"/>
              </w:rPr>
              <w:t>,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3F762F" w:rsidP="00440C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215 995,4</w:t>
            </w:r>
          </w:p>
        </w:tc>
        <w:tc>
          <w:tcPr>
            <w:tcW w:w="1417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3F762F" w:rsidP="00440C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+51 745,8</w:t>
            </w:r>
          </w:p>
        </w:tc>
        <w:tc>
          <w:tcPr>
            <w:tcW w:w="1134" w:type="dxa"/>
            <w:shd w:val="clear" w:color="DAEEF3" w:themeColor="accent5" w:themeTint="33" w:fill="auto"/>
            <w:noWrap/>
            <w:vAlign w:val="center"/>
            <w:hideMark/>
          </w:tcPr>
          <w:p w:rsidR="003C5F50" w:rsidRPr="006B18DD" w:rsidRDefault="00F35159" w:rsidP="00440C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132</w:t>
            </w:r>
            <w:r w:rsidR="003C5F50" w:rsidRPr="006B18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C5F50" w:rsidRPr="006B18DD" w:rsidTr="00440CBE">
        <w:trPr>
          <w:trHeight w:val="285"/>
        </w:trPr>
        <w:tc>
          <w:tcPr>
            <w:tcW w:w="3686" w:type="dxa"/>
            <w:shd w:val="clear" w:color="DAEEF3" w:themeColor="accent5" w:themeTint="33" w:fill="auto"/>
            <w:hideMark/>
          </w:tcPr>
          <w:p w:rsidR="003C5F50" w:rsidRPr="006B18DD" w:rsidRDefault="003C5F50" w:rsidP="002D3C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3C5F50" w:rsidP="008071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8071E2" w:rsidRPr="006B18DD">
              <w:rPr>
                <w:rFonts w:ascii="Times New Roman" w:hAnsi="Times New Roman"/>
                <w:sz w:val="20"/>
                <w:szCs w:val="20"/>
              </w:rPr>
              <w:t>420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,</w:t>
            </w:r>
            <w:r w:rsidR="008071E2" w:rsidRPr="006B18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3F762F" w:rsidP="00440C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6 306,9</w:t>
            </w:r>
          </w:p>
        </w:tc>
        <w:tc>
          <w:tcPr>
            <w:tcW w:w="1417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3F762F" w:rsidP="00440C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+4 886,1</w:t>
            </w:r>
          </w:p>
        </w:tc>
        <w:tc>
          <w:tcPr>
            <w:tcW w:w="1134" w:type="dxa"/>
            <w:shd w:val="clear" w:color="DAEEF3" w:themeColor="accent5" w:themeTint="33" w:fill="auto"/>
            <w:noWrap/>
            <w:vAlign w:val="center"/>
            <w:hideMark/>
          </w:tcPr>
          <w:p w:rsidR="003C5F50" w:rsidRPr="006B18DD" w:rsidRDefault="003C5F50" w:rsidP="00F351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r w:rsidR="00F35159" w:rsidRPr="006B18DD">
              <w:rPr>
                <w:rFonts w:ascii="Times New Roman" w:hAnsi="Times New Roman"/>
                <w:sz w:val="20"/>
                <w:szCs w:val="20"/>
              </w:rPr>
              <w:t>4,4</w:t>
            </w:r>
            <w:r w:rsidRPr="006B18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8DD">
              <w:rPr>
                <w:rFonts w:ascii="Times New Roman" w:hAnsi="Times New Roman"/>
                <w:sz w:val="20"/>
                <w:szCs w:val="20"/>
                <w:lang w:val="en-US"/>
              </w:rPr>
              <w:t>раз</w:t>
            </w:r>
            <w:proofErr w:type="spellEnd"/>
            <w:r w:rsidR="00F35159" w:rsidRPr="006B18D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3C5F50" w:rsidRPr="006B18DD" w:rsidTr="00440CBE">
        <w:trPr>
          <w:trHeight w:val="262"/>
        </w:trPr>
        <w:tc>
          <w:tcPr>
            <w:tcW w:w="3686" w:type="dxa"/>
            <w:shd w:val="clear" w:color="DAEEF3" w:themeColor="accent5" w:themeTint="33" w:fill="auto"/>
            <w:hideMark/>
          </w:tcPr>
          <w:p w:rsidR="003C5F50" w:rsidRPr="006B18DD" w:rsidRDefault="003C5F50" w:rsidP="002D3C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2126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3C5F50" w:rsidP="008071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</w:t>
            </w:r>
            <w:r w:rsidR="008071E2" w:rsidRPr="006B18DD">
              <w:rPr>
                <w:rFonts w:ascii="Times New Roman" w:hAnsi="Times New Roman"/>
                <w:sz w:val="20"/>
                <w:szCs w:val="20"/>
              </w:rPr>
              <w:t>3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71E2" w:rsidRPr="006B18DD">
              <w:rPr>
                <w:rFonts w:ascii="Times New Roman" w:hAnsi="Times New Roman"/>
                <w:sz w:val="20"/>
                <w:szCs w:val="20"/>
              </w:rPr>
              <w:t>246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,</w:t>
            </w:r>
            <w:r w:rsidR="008071E2" w:rsidRPr="006B18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3C5F50" w:rsidP="003F76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r w:rsidR="003F762F" w:rsidRPr="006B18DD">
              <w:rPr>
                <w:rFonts w:ascii="Times New Roman" w:hAnsi="Times New Roman"/>
                <w:sz w:val="20"/>
                <w:szCs w:val="20"/>
              </w:rPr>
              <w:t>8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13,</w:t>
            </w:r>
            <w:r w:rsidR="003F762F" w:rsidRPr="006B18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FD2BD3" w:rsidP="00440C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+567,6</w:t>
            </w:r>
          </w:p>
        </w:tc>
        <w:tc>
          <w:tcPr>
            <w:tcW w:w="1134" w:type="dxa"/>
            <w:shd w:val="clear" w:color="DAEEF3" w:themeColor="accent5" w:themeTint="33" w:fill="auto"/>
            <w:noWrap/>
            <w:vAlign w:val="center"/>
            <w:hideMark/>
          </w:tcPr>
          <w:p w:rsidR="003C5F50" w:rsidRPr="006B18DD" w:rsidRDefault="00F35159" w:rsidP="00440C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104</w:t>
            </w:r>
            <w:r w:rsidR="003C5F50" w:rsidRPr="006B18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C5F50" w:rsidRPr="006B18DD" w:rsidTr="00440CBE">
        <w:trPr>
          <w:trHeight w:val="137"/>
        </w:trPr>
        <w:tc>
          <w:tcPr>
            <w:tcW w:w="3686" w:type="dxa"/>
            <w:shd w:val="clear" w:color="DAEEF3" w:themeColor="accent5" w:themeTint="33" w:fill="auto"/>
            <w:hideMark/>
          </w:tcPr>
          <w:p w:rsidR="003C5F50" w:rsidRPr="006B18DD" w:rsidRDefault="003C5F50" w:rsidP="002D3C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2126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8071E2" w:rsidP="008071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9 551</w:t>
            </w:r>
            <w:r w:rsidR="003C5F50" w:rsidRPr="006B18DD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843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3F762F" w:rsidP="00440C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FD2BD3" w:rsidP="00440C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-9 551,5</w:t>
            </w:r>
          </w:p>
        </w:tc>
        <w:tc>
          <w:tcPr>
            <w:tcW w:w="1134" w:type="dxa"/>
            <w:shd w:val="clear" w:color="DAEEF3" w:themeColor="accent5" w:themeTint="33" w:fill="auto"/>
            <w:noWrap/>
            <w:vAlign w:val="center"/>
            <w:hideMark/>
          </w:tcPr>
          <w:p w:rsidR="003C5F50" w:rsidRPr="006B18DD" w:rsidRDefault="00F35159" w:rsidP="00440C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5F50" w:rsidRPr="006B18DD" w:rsidTr="00440CBE">
        <w:trPr>
          <w:trHeight w:val="283"/>
        </w:trPr>
        <w:tc>
          <w:tcPr>
            <w:tcW w:w="3686" w:type="dxa"/>
            <w:shd w:val="clear" w:color="DAEEF3" w:themeColor="accent5" w:themeTint="33" w:fill="auto"/>
            <w:hideMark/>
          </w:tcPr>
          <w:p w:rsidR="003C5F50" w:rsidRPr="006B18DD" w:rsidRDefault="003C5F50" w:rsidP="005A47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2126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3C5F50" w:rsidP="008071E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="008071E2" w:rsidRPr="006B18DD">
              <w:rPr>
                <w:rFonts w:ascii="Times New Roman" w:hAnsi="Times New Roman"/>
                <w:b/>
                <w:sz w:val="20"/>
                <w:szCs w:val="20"/>
              </w:rPr>
              <w:t>652</w:t>
            </w: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071E2" w:rsidRPr="006B18DD">
              <w:rPr>
                <w:rFonts w:ascii="Times New Roman" w:hAnsi="Times New Roman"/>
                <w:b/>
                <w:sz w:val="20"/>
                <w:szCs w:val="20"/>
              </w:rPr>
              <w:t>217</w:t>
            </w: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071E2" w:rsidRPr="006B18D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3C5F50" w:rsidP="003F76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 w:rsidR="003F762F" w:rsidRPr="006B18DD">
              <w:rPr>
                <w:rFonts w:ascii="Times New Roman" w:hAnsi="Times New Roman"/>
                <w:b/>
                <w:sz w:val="20"/>
                <w:szCs w:val="20"/>
              </w:rPr>
              <w:t>920</w:t>
            </w: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F762F" w:rsidRPr="006B18DD">
              <w:rPr>
                <w:rFonts w:ascii="Times New Roman" w:hAnsi="Times New Roman"/>
                <w:b/>
                <w:sz w:val="20"/>
                <w:szCs w:val="20"/>
              </w:rPr>
              <w:t>740</w:t>
            </w: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F762F" w:rsidRPr="006B18D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DAEEF3" w:themeColor="accent5" w:themeTint="33" w:fill="auto"/>
            <w:vAlign w:val="center"/>
            <w:hideMark/>
          </w:tcPr>
          <w:p w:rsidR="003C5F50" w:rsidRPr="006B18DD" w:rsidRDefault="00FD2BD3" w:rsidP="00F3515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F35159" w:rsidRPr="006B18DD">
              <w:rPr>
                <w:rFonts w:ascii="Times New Roman" w:hAnsi="Times New Roman"/>
                <w:b/>
                <w:sz w:val="20"/>
                <w:szCs w:val="20"/>
              </w:rPr>
              <w:t>1 268 522</w:t>
            </w: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  <w:tc>
          <w:tcPr>
            <w:tcW w:w="1134" w:type="dxa"/>
            <w:shd w:val="clear" w:color="DAEEF3" w:themeColor="accent5" w:themeTint="33" w:fill="auto"/>
            <w:noWrap/>
            <w:vAlign w:val="center"/>
            <w:hideMark/>
          </w:tcPr>
          <w:p w:rsidR="003C5F50" w:rsidRPr="006B18DD" w:rsidRDefault="00E93C99" w:rsidP="00440C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148</w:t>
            </w:r>
            <w:r w:rsidR="003C5F50" w:rsidRPr="006B18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</w:tbl>
    <w:p w:rsidR="002D3C5C" w:rsidRPr="006B18DD" w:rsidRDefault="00F61AAB" w:rsidP="002D3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Изменения </w:t>
      </w:r>
      <w:r w:rsidR="002D3C5C" w:rsidRPr="006B18DD">
        <w:rPr>
          <w:rFonts w:ascii="Times New Roman" w:hAnsi="Times New Roman"/>
          <w:sz w:val="28"/>
          <w:szCs w:val="28"/>
        </w:rPr>
        <w:t>планового показателя по расходам произошло по всем разделам классификации расходов. Наибольшее увеличение первоначальных плановых назначений, произошло по разделам: «</w:t>
      </w:r>
      <w:r w:rsidR="002D3C5C" w:rsidRPr="006B18DD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 и спорт»</w:t>
      </w:r>
      <w:r w:rsidR="00705F5D" w:rsidRPr="006B18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8D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93C99" w:rsidRPr="006B18DD">
        <w:rPr>
          <w:rFonts w:ascii="Times New Roman" w:eastAsia="Times New Roman" w:hAnsi="Times New Roman"/>
          <w:sz w:val="28"/>
          <w:szCs w:val="28"/>
          <w:lang w:eastAsia="ru-RU"/>
        </w:rPr>
        <w:t>4,4</w:t>
      </w:r>
      <w:r w:rsidRPr="006B18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</w:t>
      </w:r>
      <w:r w:rsidR="00E93C99" w:rsidRPr="006B18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D3C5C" w:rsidRPr="006B18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93C99" w:rsidRPr="006B18DD">
        <w:rPr>
          <w:rFonts w:ascii="Times New Roman" w:hAnsi="Times New Roman"/>
          <w:sz w:val="28"/>
          <w:szCs w:val="28"/>
        </w:rPr>
        <w:t xml:space="preserve">«Культура, кинематография» в 2,7 раза, «Охрана окружающей среды» в 2,6 раза и по разделу </w:t>
      </w:r>
      <w:r w:rsidR="002D3C5C" w:rsidRPr="006B18DD">
        <w:rPr>
          <w:rFonts w:ascii="Times New Roman" w:hAnsi="Times New Roman"/>
          <w:sz w:val="28"/>
          <w:szCs w:val="28"/>
        </w:rPr>
        <w:t xml:space="preserve">«Жилищно-коммунальное хозяйство» в </w:t>
      </w:r>
      <w:r w:rsidRPr="006B18DD">
        <w:rPr>
          <w:rFonts w:ascii="Times New Roman" w:hAnsi="Times New Roman"/>
          <w:sz w:val="28"/>
          <w:szCs w:val="28"/>
        </w:rPr>
        <w:t>2</w:t>
      </w:r>
      <w:r w:rsidR="002D3C5C" w:rsidRPr="006B18DD">
        <w:rPr>
          <w:rFonts w:ascii="Times New Roman" w:hAnsi="Times New Roman"/>
          <w:sz w:val="28"/>
          <w:szCs w:val="28"/>
        </w:rPr>
        <w:t>,</w:t>
      </w:r>
      <w:r w:rsidR="00E93C99" w:rsidRPr="006B18DD">
        <w:rPr>
          <w:rFonts w:ascii="Times New Roman" w:hAnsi="Times New Roman"/>
          <w:sz w:val="28"/>
          <w:szCs w:val="28"/>
        </w:rPr>
        <w:t>0</w:t>
      </w:r>
      <w:r w:rsidR="002D3C5C" w:rsidRPr="006B18DD">
        <w:rPr>
          <w:rFonts w:ascii="Times New Roman" w:hAnsi="Times New Roman"/>
          <w:sz w:val="28"/>
          <w:szCs w:val="28"/>
        </w:rPr>
        <w:t xml:space="preserve"> раза</w:t>
      </w:r>
      <w:r w:rsidR="00E93C99" w:rsidRPr="006B18DD">
        <w:rPr>
          <w:rFonts w:ascii="Times New Roman" w:hAnsi="Times New Roman"/>
          <w:sz w:val="28"/>
          <w:szCs w:val="28"/>
        </w:rPr>
        <w:t>.</w:t>
      </w:r>
    </w:p>
    <w:p w:rsidR="00F440A7" w:rsidRPr="006B18DD" w:rsidRDefault="00F440A7" w:rsidP="00AB5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Увеличени</w:t>
      </w:r>
      <w:r w:rsidR="00AB5F30" w:rsidRPr="006B18DD">
        <w:rPr>
          <w:rFonts w:ascii="Times New Roman" w:hAnsi="Times New Roman"/>
          <w:sz w:val="28"/>
          <w:szCs w:val="28"/>
        </w:rPr>
        <w:t xml:space="preserve">е плановых значений обусловлено </w:t>
      </w:r>
      <w:r w:rsidRPr="006B18DD">
        <w:rPr>
          <w:rFonts w:ascii="Times New Roman" w:hAnsi="Times New Roman"/>
          <w:sz w:val="28"/>
          <w:szCs w:val="28"/>
        </w:rPr>
        <w:t xml:space="preserve">поступлением средств из бюджета ХМАО – Юры с учетом доли </w:t>
      </w:r>
      <w:proofErr w:type="spellStart"/>
      <w:r w:rsidRPr="006B18D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B18DD">
        <w:rPr>
          <w:rFonts w:ascii="Times New Roman" w:hAnsi="Times New Roman"/>
          <w:sz w:val="28"/>
          <w:szCs w:val="28"/>
        </w:rPr>
        <w:t xml:space="preserve"> из средств местного бюджета</w:t>
      </w:r>
      <w:r w:rsidR="00E760BD" w:rsidRPr="006B18DD">
        <w:rPr>
          <w:rFonts w:ascii="Times New Roman" w:hAnsi="Times New Roman"/>
          <w:sz w:val="28"/>
          <w:szCs w:val="28"/>
        </w:rPr>
        <w:t>,</w:t>
      </w:r>
      <w:r w:rsidRPr="006B18DD">
        <w:rPr>
          <w:rFonts w:ascii="Times New Roman" w:hAnsi="Times New Roman"/>
          <w:sz w:val="28"/>
          <w:szCs w:val="28"/>
        </w:rPr>
        <w:t xml:space="preserve"> направленных на приобретение</w:t>
      </w:r>
      <w:r w:rsidR="00E760BD" w:rsidRPr="006B18DD">
        <w:rPr>
          <w:rFonts w:ascii="Times New Roman" w:hAnsi="Times New Roman"/>
          <w:sz w:val="28"/>
          <w:szCs w:val="28"/>
        </w:rPr>
        <w:t>:</w:t>
      </w:r>
      <w:r w:rsidR="00AB5F30"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>МБДОУ №7 «Антошка на 240 мест»; нежило</w:t>
      </w:r>
      <w:r w:rsidR="00AB5F30" w:rsidRPr="006B18DD">
        <w:rPr>
          <w:rFonts w:ascii="Times New Roman" w:hAnsi="Times New Roman"/>
          <w:sz w:val="28"/>
          <w:szCs w:val="28"/>
        </w:rPr>
        <w:t>го</w:t>
      </w:r>
      <w:r w:rsidRPr="006B18DD">
        <w:rPr>
          <w:rFonts w:ascii="Times New Roman" w:hAnsi="Times New Roman"/>
          <w:sz w:val="28"/>
          <w:szCs w:val="28"/>
        </w:rPr>
        <w:t xml:space="preserve"> здани</w:t>
      </w:r>
      <w:r w:rsidR="00AB5F30" w:rsidRPr="006B18DD">
        <w:rPr>
          <w:rFonts w:ascii="Times New Roman" w:hAnsi="Times New Roman"/>
          <w:sz w:val="28"/>
          <w:szCs w:val="28"/>
        </w:rPr>
        <w:t>я</w:t>
      </w:r>
      <w:r w:rsidRPr="006B18DD">
        <w:rPr>
          <w:rFonts w:ascii="Times New Roman" w:hAnsi="Times New Roman"/>
          <w:sz w:val="28"/>
          <w:szCs w:val="28"/>
        </w:rPr>
        <w:t xml:space="preserve"> с земельным участком по адресу: </w:t>
      </w:r>
      <w:proofErr w:type="gramStart"/>
      <w:r w:rsidRPr="006B18DD">
        <w:rPr>
          <w:rFonts w:ascii="Times New Roman" w:hAnsi="Times New Roman"/>
          <w:sz w:val="28"/>
          <w:szCs w:val="28"/>
        </w:rPr>
        <w:t>г</w:t>
      </w:r>
      <w:proofErr w:type="gramEnd"/>
      <w:r w:rsidRPr="006B18DD">
        <w:rPr>
          <w:rFonts w:ascii="Times New Roman" w:hAnsi="Times New Roman"/>
          <w:sz w:val="28"/>
          <w:szCs w:val="28"/>
        </w:rPr>
        <w:t xml:space="preserve">. Урай. </w:t>
      </w:r>
      <w:proofErr w:type="spellStart"/>
      <w:r w:rsidRPr="006B18DD">
        <w:rPr>
          <w:rFonts w:ascii="Times New Roman" w:hAnsi="Times New Roman"/>
          <w:sz w:val="28"/>
          <w:szCs w:val="28"/>
        </w:rPr>
        <w:t>мкр</w:t>
      </w:r>
      <w:proofErr w:type="spellEnd"/>
      <w:r w:rsidR="00D41F3E" w:rsidRPr="006B18DD">
        <w:rPr>
          <w:rFonts w:ascii="Times New Roman" w:hAnsi="Times New Roman"/>
          <w:sz w:val="28"/>
          <w:szCs w:val="28"/>
        </w:rPr>
        <w:t>. 2, дом 39/1</w:t>
      </w:r>
      <w:r w:rsidR="00E760BD" w:rsidRPr="006B18DD">
        <w:rPr>
          <w:rFonts w:ascii="Times New Roman" w:hAnsi="Times New Roman"/>
          <w:sz w:val="28"/>
          <w:szCs w:val="28"/>
        </w:rPr>
        <w:t>;</w:t>
      </w:r>
      <w:r w:rsidRPr="006B18DD">
        <w:rPr>
          <w:rFonts w:ascii="Times New Roman" w:hAnsi="Times New Roman"/>
          <w:sz w:val="28"/>
          <w:szCs w:val="28"/>
        </w:rPr>
        <w:t xml:space="preserve"> </w:t>
      </w:r>
      <w:r w:rsidR="00D41F3E" w:rsidRPr="006B18DD">
        <w:rPr>
          <w:rFonts w:ascii="Times New Roman" w:hAnsi="Times New Roman"/>
          <w:sz w:val="28"/>
          <w:szCs w:val="28"/>
        </w:rPr>
        <w:t xml:space="preserve">поступили и освоены средства окружного бюджета на </w:t>
      </w:r>
      <w:r w:rsidR="00F05AE6" w:rsidRPr="006B18DD">
        <w:rPr>
          <w:rFonts w:ascii="Times New Roman" w:hAnsi="Times New Roman"/>
          <w:sz w:val="28"/>
          <w:szCs w:val="28"/>
        </w:rPr>
        <w:t>приобретение жилья.</w:t>
      </w:r>
    </w:p>
    <w:p w:rsidR="002D3C5C" w:rsidRPr="006B18DD" w:rsidRDefault="002D3C5C" w:rsidP="002D3C5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lastRenderedPageBreak/>
        <w:t>Анализ исполнения бюджета города по расходам</w:t>
      </w:r>
    </w:p>
    <w:p w:rsidR="002D3C5C" w:rsidRPr="006B18DD" w:rsidRDefault="002D3C5C" w:rsidP="002D3C5C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Таблица </w:t>
      </w:r>
      <w:r w:rsidR="00AB3F04" w:rsidRPr="006B18DD">
        <w:rPr>
          <w:rFonts w:ascii="Times New Roman" w:hAnsi="Times New Roman"/>
          <w:sz w:val="28"/>
          <w:szCs w:val="28"/>
        </w:rPr>
        <w:t>8</w:t>
      </w:r>
      <w:r w:rsidRPr="006B18DD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DAEEF3" w:themeColor="accent5" w:themeTint="33" w:fill="auto"/>
        <w:tblLayout w:type="fixed"/>
        <w:tblLook w:val="04A0"/>
      </w:tblPr>
      <w:tblGrid>
        <w:gridCol w:w="2267"/>
        <w:gridCol w:w="1278"/>
        <w:gridCol w:w="992"/>
        <w:gridCol w:w="1276"/>
        <w:gridCol w:w="1276"/>
        <w:gridCol w:w="1272"/>
        <w:gridCol w:w="993"/>
        <w:gridCol w:w="1278"/>
      </w:tblGrid>
      <w:tr w:rsidR="002D3C5C" w:rsidRPr="006B18DD" w:rsidTr="001F17F7">
        <w:trPr>
          <w:trHeight w:val="463"/>
        </w:trPr>
        <w:tc>
          <w:tcPr>
            <w:tcW w:w="2267" w:type="dxa"/>
            <w:vMerge w:val="restart"/>
            <w:shd w:val="clear" w:color="DAEEF3" w:themeColor="accent5" w:themeTint="33" w:fill="auto"/>
            <w:vAlign w:val="center"/>
            <w:hideMark/>
          </w:tcPr>
          <w:p w:rsidR="002D3C5C" w:rsidRPr="006B18DD" w:rsidRDefault="002D3C5C" w:rsidP="001F17F7">
            <w:pPr>
              <w:tabs>
                <w:tab w:val="left" w:pos="776"/>
                <w:tab w:val="center" w:pos="12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бюджета по разделам классификации расходов бюджетов</w:t>
            </w:r>
          </w:p>
        </w:tc>
        <w:tc>
          <w:tcPr>
            <w:tcW w:w="2270" w:type="dxa"/>
            <w:gridSpan w:val="2"/>
            <w:shd w:val="clear" w:color="DAEEF3" w:themeColor="accent5" w:themeTint="33" w:fill="auto"/>
            <w:vAlign w:val="center"/>
            <w:hideMark/>
          </w:tcPr>
          <w:p w:rsidR="002D3C5C" w:rsidRPr="006B18DD" w:rsidRDefault="002D3C5C" w:rsidP="001F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201</w:t>
            </w:r>
            <w:r w:rsidR="008258C4" w:rsidRPr="006B18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552" w:type="dxa"/>
            <w:gridSpan w:val="2"/>
            <w:shd w:val="clear" w:color="DAEEF3" w:themeColor="accent5" w:themeTint="33" w:fill="auto"/>
            <w:vAlign w:val="center"/>
            <w:hideMark/>
          </w:tcPr>
          <w:p w:rsidR="002D3C5C" w:rsidRPr="006B18DD" w:rsidRDefault="002D3C5C" w:rsidP="001F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решением о бюджете на 201</w:t>
            </w:r>
            <w:r w:rsidR="008258C4"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2" w:type="dxa"/>
            <w:vMerge w:val="restart"/>
            <w:shd w:val="clear" w:color="DAEEF3" w:themeColor="accent5" w:themeTint="33" w:fill="auto"/>
            <w:vAlign w:val="center"/>
            <w:hideMark/>
          </w:tcPr>
          <w:p w:rsidR="002D3C5C" w:rsidRPr="006B18DD" w:rsidRDefault="002D3C5C" w:rsidP="001F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201</w:t>
            </w:r>
            <w:r w:rsidR="008258C4" w:rsidRPr="006B18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  <w:p w:rsidR="002D3C5C" w:rsidRPr="006B18DD" w:rsidRDefault="002D3C5C" w:rsidP="001F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DAEEF3" w:themeColor="accent5" w:themeTint="33" w:fill="auto"/>
            <w:vAlign w:val="center"/>
            <w:hideMark/>
          </w:tcPr>
          <w:p w:rsidR="002D3C5C" w:rsidRPr="006B18DD" w:rsidRDefault="008258C4" w:rsidP="001F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 уточнен</w:t>
            </w:r>
            <w:r w:rsidR="00BE1810"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ного </w:t>
            </w:r>
            <w:r w:rsidR="002D3C5C"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плана</w:t>
            </w:r>
          </w:p>
        </w:tc>
        <w:tc>
          <w:tcPr>
            <w:tcW w:w="1278" w:type="dxa"/>
            <w:vMerge w:val="restart"/>
            <w:shd w:val="clear" w:color="DAEEF3" w:themeColor="accent5" w:themeTint="33" w:fill="auto"/>
            <w:vAlign w:val="center"/>
          </w:tcPr>
          <w:p w:rsidR="002D3C5C" w:rsidRPr="006B18DD" w:rsidRDefault="002D3C5C" w:rsidP="001F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</w:t>
            </w:r>
            <w:r w:rsidR="00787147"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1F17F7"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исполнения</w:t>
            </w:r>
          </w:p>
          <w:p w:rsidR="002D3C5C" w:rsidRPr="006B18DD" w:rsidRDefault="00BE1810" w:rsidP="001F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8258C4" w:rsidRPr="006B18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="00F61AAB"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8258C4" w:rsidRPr="006B18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2D3C5C" w:rsidRPr="006B18DD" w:rsidTr="001F17F7">
        <w:trPr>
          <w:trHeight w:val="809"/>
        </w:trPr>
        <w:tc>
          <w:tcPr>
            <w:tcW w:w="2267" w:type="dxa"/>
            <w:vMerge/>
            <w:shd w:val="clear" w:color="DAEEF3" w:themeColor="accent5" w:themeTint="33" w:fill="auto"/>
            <w:vAlign w:val="center"/>
            <w:hideMark/>
          </w:tcPr>
          <w:p w:rsidR="002D3C5C" w:rsidRPr="006B18DD" w:rsidRDefault="002D3C5C" w:rsidP="001F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DAEEF3" w:themeColor="accent5" w:themeTint="33" w:fill="auto"/>
            <w:vAlign w:val="center"/>
            <w:hideMark/>
          </w:tcPr>
          <w:p w:rsidR="002D3C5C" w:rsidRPr="006B18DD" w:rsidRDefault="002D3C5C" w:rsidP="001F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2" w:type="dxa"/>
            <w:shd w:val="clear" w:color="DAEEF3" w:themeColor="accent5" w:themeTint="33" w:fill="auto"/>
            <w:vAlign w:val="center"/>
            <w:hideMark/>
          </w:tcPr>
          <w:p w:rsidR="002D3C5C" w:rsidRPr="006B18DD" w:rsidRDefault="002D3C5C" w:rsidP="001F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  <w:r w:rsidR="008258C4"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исполнения </w:t>
            </w:r>
            <w:proofErr w:type="gramStart"/>
            <w:r w:rsidR="008258C4"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 </w:t>
            </w:r>
            <w:proofErr w:type="spellStart"/>
            <w:r w:rsidR="008258C4"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="008258C4"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плана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2D3C5C" w:rsidRPr="006B18DD" w:rsidRDefault="008258C4" w:rsidP="001F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Первона</w:t>
            </w:r>
            <w:r w:rsidR="002D3C5C"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чальный план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2D3C5C" w:rsidRPr="006B18DD" w:rsidRDefault="008258C4" w:rsidP="001F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</w:t>
            </w:r>
            <w:r w:rsidR="002D3C5C"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план</w:t>
            </w:r>
          </w:p>
        </w:tc>
        <w:tc>
          <w:tcPr>
            <w:tcW w:w="1272" w:type="dxa"/>
            <w:vMerge/>
            <w:shd w:val="clear" w:color="DAEEF3" w:themeColor="accent5" w:themeTint="33" w:fill="auto"/>
            <w:vAlign w:val="center"/>
            <w:hideMark/>
          </w:tcPr>
          <w:p w:rsidR="002D3C5C" w:rsidRPr="006B18DD" w:rsidRDefault="002D3C5C" w:rsidP="001F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DAEEF3" w:themeColor="accent5" w:themeTint="33" w:fill="auto"/>
            <w:vAlign w:val="center"/>
            <w:hideMark/>
          </w:tcPr>
          <w:p w:rsidR="002D3C5C" w:rsidRPr="006B18DD" w:rsidRDefault="002D3C5C" w:rsidP="001F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shd w:val="clear" w:color="DAEEF3" w:themeColor="accent5" w:themeTint="33" w:fill="auto"/>
            <w:vAlign w:val="center"/>
            <w:hideMark/>
          </w:tcPr>
          <w:p w:rsidR="002D3C5C" w:rsidRPr="006B18DD" w:rsidRDefault="002D3C5C" w:rsidP="001F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3C5C" w:rsidRPr="006B18DD" w:rsidTr="001F17F7">
        <w:trPr>
          <w:trHeight w:val="181"/>
        </w:trPr>
        <w:tc>
          <w:tcPr>
            <w:tcW w:w="2267" w:type="dxa"/>
            <w:shd w:val="clear" w:color="DAEEF3" w:themeColor="accent5" w:themeTint="33" w:fill="auto"/>
            <w:vAlign w:val="center"/>
            <w:hideMark/>
          </w:tcPr>
          <w:p w:rsidR="002D3C5C" w:rsidRPr="006B18DD" w:rsidRDefault="002D3C5C" w:rsidP="001F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8" w:type="dxa"/>
            <w:shd w:val="clear" w:color="DAEEF3" w:themeColor="accent5" w:themeTint="33" w:fill="auto"/>
            <w:vAlign w:val="center"/>
            <w:hideMark/>
          </w:tcPr>
          <w:p w:rsidR="002D3C5C" w:rsidRPr="006B18DD" w:rsidRDefault="002D3C5C" w:rsidP="001F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DAEEF3" w:themeColor="accent5" w:themeTint="33" w:fill="auto"/>
            <w:vAlign w:val="center"/>
            <w:hideMark/>
          </w:tcPr>
          <w:p w:rsidR="002D3C5C" w:rsidRPr="006B18DD" w:rsidRDefault="002D3C5C" w:rsidP="001F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2D3C5C" w:rsidRPr="006B18DD" w:rsidRDefault="002D3C5C" w:rsidP="001F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2D3C5C" w:rsidRPr="006B18DD" w:rsidRDefault="002D3C5C" w:rsidP="001F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2" w:type="dxa"/>
            <w:shd w:val="clear" w:color="DAEEF3" w:themeColor="accent5" w:themeTint="33" w:fill="auto"/>
            <w:vAlign w:val="center"/>
            <w:hideMark/>
          </w:tcPr>
          <w:p w:rsidR="002D3C5C" w:rsidRPr="006B18DD" w:rsidRDefault="002D3C5C" w:rsidP="001F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shd w:val="clear" w:color="DAEEF3" w:themeColor="accent5" w:themeTint="33" w:fill="auto"/>
            <w:vAlign w:val="center"/>
            <w:hideMark/>
          </w:tcPr>
          <w:p w:rsidR="002D3C5C" w:rsidRPr="006B18DD" w:rsidRDefault="002D3C5C" w:rsidP="001F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8" w:type="dxa"/>
            <w:shd w:val="clear" w:color="DAEEF3" w:themeColor="accent5" w:themeTint="33" w:fill="auto"/>
            <w:vAlign w:val="center"/>
            <w:hideMark/>
          </w:tcPr>
          <w:p w:rsidR="002D3C5C" w:rsidRPr="006B18DD" w:rsidRDefault="002D3C5C" w:rsidP="001F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8 (6- 2)</w:t>
            </w:r>
          </w:p>
        </w:tc>
      </w:tr>
      <w:tr w:rsidR="00F6348C" w:rsidRPr="006B18DD" w:rsidTr="00AB3F04">
        <w:trPr>
          <w:trHeight w:val="457"/>
        </w:trPr>
        <w:tc>
          <w:tcPr>
            <w:tcW w:w="2267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1F17F7" w:rsidP="001F17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</w:t>
            </w:r>
            <w:r w:rsidR="00F6348C"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расходы</w:t>
            </w:r>
          </w:p>
        </w:tc>
        <w:tc>
          <w:tcPr>
            <w:tcW w:w="1278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273 401,4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268 798,9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B23C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291 868,8</w:t>
            </w:r>
          </w:p>
        </w:tc>
        <w:tc>
          <w:tcPr>
            <w:tcW w:w="1272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286 519,</w:t>
            </w:r>
            <w:r w:rsidR="00026C6C" w:rsidRPr="006B18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B94231" w:rsidP="00B23C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98</w:t>
            </w:r>
            <w:r w:rsidR="00F6348C" w:rsidRPr="006B18DD">
              <w:rPr>
                <w:rFonts w:ascii="Times New Roman" w:hAnsi="Times New Roman"/>
                <w:sz w:val="20"/>
                <w:szCs w:val="20"/>
              </w:rPr>
              <w:t>,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2</w:t>
            </w:r>
            <w:r w:rsidR="00F6348C" w:rsidRPr="006B18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8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F2FA7" w:rsidP="00B23C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+</w:t>
            </w:r>
            <w:r w:rsidR="00F6348C" w:rsidRPr="006B18DD">
              <w:rPr>
                <w:rFonts w:ascii="Times New Roman" w:hAnsi="Times New Roman"/>
                <w:sz w:val="20"/>
                <w:szCs w:val="20"/>
              </w:rPr>
              <w:t>1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3</w:t>
            </w:r>
            <w:r w:rsidR="00F6348C" w:rsidRPr="006B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11</w:t>
            </w:r>
            <w:r w:rsidR="00026C6C" w:rsidRPr="006B18DD">
              <w:rPr>
                <w:rFonts w:ascii="Times New Roman" w:hAnsi="Times New Roman"/>
                <w:sz w:val="20"/>
                <w:szCs w:val="20"/>
              </w:rPr>
              <w:t>8</w:t>
            </w:r>
            <w:r w:rsidR="00F6348C" w:rsidRPr="006B18DD">
              <w:rPr>
                <w:rFonts w:ascii="Times New Roman" w:hAnsi="Times New Roman"/>
                <w:sz w:val="20"/>
                <w:szCs w:val="20"/>
              </w:rPr>
              <w:t>,</w:t>
            </w:r>
            <w:r w:rsidR="00026C6C" w:rsidRPr="006B18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6348C" w:rsidRPr="006B18DD" w:rsidTr="00B23C3F">
        <w:trPr>
          <w:trHeight w:val="900"/>
        </w:trPr>
        <w:tc>
          <w:tcPr>
            <w:tcW w:w="2267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1F17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8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31 018,0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36 867,1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38 249,6</w:t>
            </w:r>
          </w:p>
        </w:tc>
        <w:tc>
          <w:tcPr>
            <w:tcW w:w="1272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38 188</w:t>
            </w:r>
            <w:r w:rsidR="00026C6C" w:rsidRPr="006B18D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99,</w:t>
            </w:r>
            <w:r w:rsidR="001F17F7" w:rsidRPr="006B18DD">
              <w:rPr>
                <w:rFonts w:ascii="Times New Roman" w:hAnsi="Times New Roman"/>
                <w:sz w:val="20"/>
                <w:szCs w:val="20"/>
              </w:rPr>
              <w:t>8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8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F2FA7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+7</w:t>
            </w:r>
            <w:r w:rsidR="00F6348C" w:rsidRPr="006B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170</w:t>
            </w:r>
            <w:r w:rsidR="00F6348C" w:rsidRPr="006B18DD">
              <w:rPr>
                <w:rFonts w:ascii="Times New Roman" w:hAnsi="Times New Roman"/>
                <w:sz w:val="20"/>
                <w:szCs w:val="20"/>
              </w:rPr>
              <w:t>,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6348C" w:rsidRPr="006B18DD" w:rsidTr="00B23C3F">
        <w:trPr>
          <w:trHeight w:val="405"/>
        </w:trPr>
        <w:tc>
          <w:tcPr>
            <w:tcW w:w="2267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1F17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8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273 245,1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236 787,4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271 041,0</w:t>
            </w:r>
          </w:p>
        </w:tc>
        <w:tc>
          <w:tcPr>
            <w:tcW w:w="1272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269 009,3</w:t>
            </w:r>
          </w:p>
        </w:tc>
        <w:tc>
          <w:tcPr>
            <w:tcW w:w="993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1F17F7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99</w:t>
            </w:r>
            <w:r w:rsidR="00F6348C" w:rsidRPr="006B18DD">
              <w:rPr>
                <w:rFonts w:ascii="Times New Roman" w:hAnsi="Times New Roman"/>
                <w:sz w:val="20"/>
                <w:szCs w:val="20"/>
              </w:rPr>
              <w:t>,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3</w:t>
            </w:r>
            <w:r w:rsidR="00F6348C" w:rsidRPr="006B18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8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  <w:r w:rsidR="00FF2FA7" w:rsidRPr="006B18DD">
              <w:rPr>
                <w:rFonts w:ascii="Times New Roman" w:hAnsi="Times New Roman"/>
                <w:sz w:val="20"/>
                <w:szCs w:val="20"/>
              </w:rPr>
              <w:t>4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FA7" w:rsidRPr="006B18DD">
              <w:rPr>
                <w:rFonts w:ascii="Times New Roman" w:hAnsi="Times New Roman"/>
                <w:sz w:val="20"/>
                <w:szCs w:val="20"/>
              </w:rPr>
              <w:t>235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,</w:t>
            </w:r>
            <w:r w:rsidR="00FF2FA7" w:rsidRPr="006B18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6348C" w:rsidRPr="006B18DD" w:rsidTr="00B23C3F">
        <w:trPr>
          <w:trHeight w:val="675"/>
        </w:trPr>
        <w:tc>
          <w:tcPr>
            <w:tcW w:w="2267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1F17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8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744 956,5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369 319,4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762 161,5</w:t>
            </w:r>
          </w:p>
        </w:tc>
        <w:tc>
          <w:tcPr>
            <w:tcW w:w="1272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735 334,5</w:t>
            </w:r>
          </w:p>
        </w:tc>
        <w:tc>
          <w:tcPr>
            <w:tcW w:w="993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1F17F7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96</w:t>
            </w:r>
            <w:r w:rsidR="00F6348C" w:rsidRPr="006B18DD">
              <w:rPr>
                <w:rFonts w:ascii="Times New Roman" w:hAnsi="Times New Roman"/>
                <w:sz w:val="20"/>
                <w:szCs w:val="20"/>
              </w:rPr>
              <w:t>,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5</w:t>
            </w:r>
            <w:r w:rsidR="00F6348C" w:rsidRPr="006B18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8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  <w:r w:rsidR="00FF2FA7" w:rsidRPr="006B18DD">
              <w:rPr>
                <w:rFonts w:ascii="Times New Roman" w:hAnsi="Times New Roman"/>
                <w:sz w:val="20"/>
                <w:szCs w:val="20"/>
              </w:rPr>
              <w:t>9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FA7" w:rsidRPr="006B18DD">
              <w:rPr>
                <w:rFonts w:ascii="Times New Roman" w:hAnsi="Times New Roman"/>
                <w:sz w:val="20"/>
                <w:szCs w:val="20"/>
              </w:rPr>
              <w:t>622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,</w:t>
            </w:r>
            <w:r w:rsidR="00FF2FA7" w:rsidRPr="006B18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6348C" w:rsidRPr="006B18DD" w:rsidTr="00B23C3F">
        <w:trPr>
          <w:trHeight w:val="373"/>
        </w:trPr>
        <w:tc>
          <w:tcPr>
            <w:tcW w:w="2267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1F17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278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435,9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1 200,0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4 376,7</w:t>
            </w:r>
          </w:p>
        </w:tc>
        <w:tc>
          <w:tcPr>
            <w:tcW w:w="1272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4 376,7</w:t>
            </w:r>
          </w:p>
        </w:tc>
        <w:tc>
          <w:tcPr>
            <w:tcW w:w="993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1278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F2FA7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+3 940,8</w:t>
            </w:r>
          </w:p>
        </w:tc>
      </w:tr>
      <w:tr w:rsidR="00F6348C" w:rsidRPr="006B18DD" w:rsidTr="00B23C3F">
        <w:trPr>
          <w:trHeight w:val="153"/>
        </w:trPr>
        <w:tc>
          <w:tcPr>
            <w:tcW w:w="2267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1F17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8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1 415 394,3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1 440 707,4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1 998 260,8</w:t>
            </w:r>
          </w:p>
        </w:tc>
        <w:tc>
          <w:tcPr>
            <w:tcW w:w="1272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1 966 933,1</w:t>
            </w:r>
          </w:p>
        </w:tc>
        <w:tc>
          <w:tcPr>
            <w:tcW w:w="993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98,</w:t>
            </w:r>
            <w:r w:rsidR="001F17F7" w:rsidRPr="006B18DD">
              <w:rPr>
                <w:rFonts w:ascii="Times New Roman" w:hAnsi="Times New Roman"/>
                <w:sz w:val="20"/>
                <w:szCs w:val="20"/>
              </w:rPr>
              <w:t>4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8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F2FA7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+5</w:t>
            </w:r>
            <w:r w:rsidR="00026C6C" w:rsidRPr="006B18DD">
              <w:rPr>
                <w:rFonts w:ascii="Times New Roman" w:hAnsi="Times New Roman"/>
                <w:sz w:val="20"/>
                <w:szCs w:val="20"/>
              </w:rPr>
              <w:t>51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 xml:space="preserve"> 538,8</w:t>
            </w:r>
          </w:p>
        </w:tc>
      </w:tr>
      <w:tr w:rsidR="00F6348C" w:rsidRPr="006B18DD" w:rsidTr="00B23C3F">
        <w:trPr>
          <w:trHeight w:val="412"/>
        </w:trPr>
        <w:tc>
          <w:tcPr>
            <w:tcW w:w="2267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1F17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8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146 724,7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110 069,5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307 413,2</w:t>
            </w:r>
          </w:p>
        </w:tc>
        <w:tc>
          <w:tcPr>
            <w:tcW w:w="1272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294 113,8</w:t>
            </w:r>
          </w:p>
        </w:tc>
        <w:tc>
          <w:tcPr>
            <w:tcW w:w="993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1F17F7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95,7%</w:t>
            </w:r>
          </w:p>
        </w:tc>
        <w:tc>
          <w:tcPr>
            <w:tcW w:w="1278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F2FA7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+147</w:t>
            </w:r>
            <w:r w:rsidR="00026C6C" w:rsidRPr="006B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389,1</w:t>
            </w:r>
          </w:p>
        </w:tc>
      </w:tr>
      <w:tr w:rsidR="00F6348C" w:rsidRPr="006B18DD" w:rsidTr="00B23C3F">
        <w:trPr>
          <w:trHeight w:val="178"/>
        </w:trPr>
        <w:tc>
          <w:tcPr>
            <w:tcW w:w="2267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1F17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78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54 071,4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85,1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11 252,5</w:t>
            </w:r>
          </w:p>
        </w:tc>
        <w:tc>
          <w:tcPr>
            <w:tcW w:w="1272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10 606,3</w:t>
            </w:r>
          </w:p>
        </w:tc>
        <w:tc>
          <w:tcPr>
            <w:tcW w:w="993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1F17F7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94</w:t>
            </w:r>
            <w:r w:rsidR="00F6348C" w:rsidRPr="006B18DD">
              <w:rPr>
                <w:rFonts w:ascii="Times New Roman" w:hAnsi="Times New Roman"/>
                <w:sz w:val="20"/>
                <w:szCs w:val="20"/>
              </w:rPr>
              <w:t>,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3</w:t>
            </w:r>
            <w:r w:rsidR="00F6348C" w:rsidRPr="006B18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8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  <w:r w:rsidR="00CB2C21" w:rsidRPr="006B18DD">
              <w:rPr>
                <w:rFonts w:ascii="Times New Roman" w:hAnsi="Times New Roman"/>
                <w:sz w:val="20"/>
                <w:szCs w:val="20"/>
              </w:rPr>
              <w:t>43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C21" w:rsidRPr="006B18DD">
              <w:rPr>
                <w:rFonts w:ascii="Times New Roman" w:hAnsi="Times New Roman"/>
                <w:sz w:val="20"/>
                <w:szCs w:val="20"/>
              </w:rPr>
              <w:t>465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,</w:t>
            </w:r>
            <w:r w:rsidR="00CB2C21" w:rsidRPr="006B18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6348C" w:rsidRPr="006B18DD" w:rsidTr="00252D06">
        <w:trPr>
          <w:trHeight w:val="241"/>
        </w:trPr>
        <w:tc>
          <w:tcPr>
            <w:tcW w:w="2267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1F17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8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203 158,4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164 249,6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215 995,4</w:t>
            </w:r>
          </w:p>
        </w:tc>
        <w:tc>
          <w:tcPr>
            <w:tcW w:w="1272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211 018,6</w:t>
            </w:r>
          </w:p>
        </w:tc>
        <w:tc>
          <w:tcPr>
            <w:tcW w:w="993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1F17F7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97</w:t>
            </w:r>
            <w:r w:rsidR="00F6348C" w:rsidRPr="006B18DD">
              <w:rPr>
                <w:rFonts w:ascii="Times New Roman" w:hAnsi="Times New Roman"/>
                <w:sz w:val="20"/>
                <w:szCs w:val="20"/>
              </w:rPr>
              <w:t>,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7</w:t>
            </w:r>
            <w:r w:rsidR="00F6348C" w:rsidRPr="006B18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8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CB2C21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+7 860,2</w:t>
            </w:r>
          </w:p>
        </w:tc>
      </w:tr>
      <w:tr w:rsidR="00F6348C" w:rsidRPr="006B18DD" w:rsidTr="00B23C3F">
        <w:trPr>
          <w:trHeight w:val="373"/>
        </w:trPr>
        <w:tc>
          <w:tcPr>
            <w:tcW w:w="2267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1F17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8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57 629,0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1 420,8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6 306,9</w:t>
            </w:r>
          </w:p>
        </w:tc>
        <w:tc>
          <w:tcPr>
            <w:tcW w:w="1272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4 820,9</w:t>
            </w:r>
          </w:p>
        </w:tc>
        <w:tc>
          <w:tcPr>
            <w:tcW w:w="993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1F17F7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76</w:t>
            </w:r>
            <w:r w:rsidR="00F6348C" w:rsidRPr="006B18DD">
              <w:rPr>
                <w:rFonts w:ascii="Times New Roman" w:hAnsi="Times New Roman"/>
                <w:sz w:val="20"/>
                <w:szCs w:val="20"/>
              </w:rPr>
              <w:t>,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4</w:t>
            </w:r>
            <w:r w:rsidR="00F6348C" w:rsidRPr="006B18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8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  <w:r w:rsidR="00CB2C21" w:rsidRPr="006B18DD">
              <w:rPr>
                <w:rFonts w:ascii="Times New Roman" w:hAnsi="Times New Roman"/>
                <w:sz w:val="20"/>
                <w:szCs w:val="20"/>
              </w:rPr>
              <w:t>52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C21" w:rsidRPr="006B18DD">
              <w:rPr>
                <w:rFonts w:ascii="Times New Roman" w:hAnsi="Times New Roman"/>
                <w:sz w:val="20"/>
                <w:szCs w:val="20"/>
              </w:rPr>
              <w:t>808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,</w:t>
            </w:r>
            <w:r w:rsidR="00CB2C21" w:rsidRPr="006B18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6348C" w:rsidRPr="006B18DD" w:rsidTr="00AB3F04">
        <w:trPr>
          <w:trHeight w:val="378"/>
        </w:trPr>
        <w:tc>
          <w:tcPr>
            <w:tcW w:w="2267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1F17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278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13 013,3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13 246,3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13 813,9</w:t>
            </w:r>
          </w:p>
        </w:tc>
        <w:tc>
          <w:tcPr>
            <w:tcW w:w="1272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13 813,9</w:t>
            </w:r>
          </w:p>
        </w:tc>
        <w:tc>
          <w:tcPr>
            <w:tcW w:w="993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1F17F7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8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CB2C21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+800,6</w:t>
            </w:r>
          </w:p>
        </w:tc>
      </w:tr>
      <w:tr w:rsidR="00F6348C" w:rsidRPr="006B18DD" w:rsidTr="00AB3F04">
        <w:trPr>
          <w:trHeight w:val="386"/>
        </w:trPr>
        <w:tc>
          <w:tcPr>
            <w:tcW w:w="2267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1F17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78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613,1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9 551,5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1F17F7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CB2C21" w:rsidP="00B2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  <w:r w:rsidR="00F6348C" w:rsidRPr="006B18DD">
              <w:rPr>
                <w:rFonts w:ascii="Times New Roman" w:hAnsi="Times New Roman"/>
                <w:sz w:val="20"/>
                <w:szCs w:val="20"/>
              </w:rPr>
              <w:t>613,1</w:t>
            </w:r>
          </w:p>
        </w:tc>
      </w:tr>
      <w:tr w:rsidR="00F6348C" w:rsidRPr="006B18DD" w:rsidTr="00252D06">
        <w:trPr>
          <w:trHeight w:val="267"/>
        </w:trPr>
        <w:tc>
          <w:tcPr>
            <w:tcW w:w="2267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AB3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78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3 213 661,1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91,4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2 652 217,9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3 920 740,3</w:t>
            </w:r>
          </w:p>
        </w:tc>
        <w:tc>
          <w:tcPr>
            <w:tcW w:w="1272" w:type="dxa"/>
            <w:shd w:val="clear" w:color="DAEEF3" w:themeColor="accent5" w:themeTint="33" w:fill="auto"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3 834 734,5</w:t>
            </w:r>
          </w:p>
        </w:tc>
        <w:tc>
          <w:tcPr>
            <w:tcW w:w="993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F6348C" w:rsidP="00B23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97,8%</w:t>
            </w:r>
          </w:p>
        </w:tc>
        <w:tc>
          <w:tcPr>
            <w:tcW w:w="1278" w:type="dxa"/>
            <w:shd w:val="clear" w:color="DAEEF3" w:themeColor="accent5" w:themeTint="33" w:fill="auto"/>
            <w:noWrap/>
            <w:vAlign w:val="center"/>
            <w:hideMark/>
          </w:tcPr>
          <w:p w:rsidR="00F6348C" w:rsidRPr="006B18DD" w:rsidRDefault="00CB2C21" w:rsidP="00B23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+621</w:t>
            </w:r>
            <w:r w:rsidR="00F6348C" w:rsidRPr="006B18DD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  <w:r w:rsidR="00F6348C" w:rsidRPr="006B18DD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6B18D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:rsidR="002D3C5C" w:rsidRPr="006B18DD" w:rsidRDefault="002D3C5C" w:rsidP="005A4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Расходы городского бюджета исполнены на сумму </w:t>
      </w:r>
      <w:r w:rsidR="00F61AAB" w:rsidRPr="006B18DD">
        <w:rPr>
          <w:rFonts w:ascii="Times New Roman" w:hAnsi="Times New Roman"/>
          <w:sz w:val="28"/>
          <w:szCs w:val="28"/>
        </w:rPr>
        <w:t xml:space="preserve">3 </w:t>
      </w:r>
      <w:r w:rsidR="00026C6C" w:rsidRPr="006B18DD">
        <w:rPr>
          <w:rFonts w:ascii="Times New Roman" w:hAnsi="Times New Roman"/>
          <w:sz w:val="28"/>
          <w:szCs w:val="28"/>
        </w:rPr>
        <w:t>834</w:t>
      </w:r>
      <w:r w:rsidR="00F61AAB" w:rsidRPr="006B18DD">
        <w:rPr>
          <w:rFonts w:ascii="Times New Roman" w:hAnsi="Times New Roman"/>
          <w:sz w:val="28"/>
          <w:szCs w:val="28"/>
        </w:rPr>
        <w:t xml:space="preserve"> </w:t>
      </w:r>
      <w:r w:rsidR="00026C6C" w:rsidRPr="006B18DD">
        <w:rPr>
          <w:rFonts w:ascii="Times New Roman" w:hAnsi="Times New Roman"/>
          <w:sz w:val="28"/>
          <w:szCs w:val="28"/>
        </w:rPr>
        <w:t>734</w:t>
      </w:r>
      <w:r w:rsidR="00F61AAB" w:rsidRPr="006B18DD">
        <w:rPr>
          <w:rFonts w:ascii="Times New Roman" w:hAnsi="Times New Roman"/>
          <w:sz w:val="28"/>
          <w:szCs w:val="28"/>
        </w:rPr>
        <w:t>,</w:t>
      </w:r>
      <w:r w:rsidR="00026C6C" w:rsidRPr="006B18DD">
        <w:rPr>
          <w:rFonts w:ascii="Times New Roman" w:hAnsi="Times New Roman"/>
          <w:sz w:val="28"/>
          <w:szCs w:val="28"/>
        </w:rPr>
        <w:t>5</w:t>
      </w:r>
      <w:r w:rsidR="00F61AAB" w:rsidRPr="006B18DD">
        <w:rPr>
          <w:rFonts w:ascii="Times New Roman" w:hAnsi="Times New Roman"/>
          <w:sz w:val="28"/>
          <w:szCs w:val="28"/>
        </w:rPr>
        <w:t xml:space="preserve"> тыс. рублей или 9</w:t>
      </w:r>
      <w:r w:rsidR="00026C6C" w:rsidRPr="006B18DD">
        <w:rPr>
          <w:rFonts w:ascii="Times New Roman" w:hAnsi="Times New Roman"/>
          <w:sz w:val="28"/>
          <w:szCs w:val="28"/>
        </w:rPr>
        <w:t>7</w:t>
      </w:r>
      <w:r w:rsidRPr="006B18DD">
        <w:rPr>
          <w:rFonts w:ascii="Times New Roman" w:hAnsi="Times New Roman"/>
          <w:sz w:val="28"/>
          <w:szCs w:val="28"/>
        </w:rPr>
        <w:t>,</w:t>
      </w:r>
      <w:r w:rsidR="00026C6C" w:rsidRPr="006B18DD">
        <w:rPr>
          <w:rFonts w:ascii="Times New Roman" w:hAnsi="Times New Roman"/>
          <w:sz w:val="28"/>
          <w:szCs w:val="28"/>
        </w:rPr>
        <w:t>8</w:t>
      </w:r>
      <w:r w:rsidRPr="006B18DD">
        <w:rPr>
          <w:rFonts w:ascii="Times New Roman" w:hAnsi="Times New Roman"/>
          <w:sz w:val="28"/>
          <w:szCs w:val="28"/>
        </w:rPr>
        <w:t>% утвержденных плановых назначений.</w:t>
      </w:r>
    </w:p>
    <w:p w:rsidR="002D3C5C" w:rsidRPr="006B18DD" w:rsidRDefault="002D3C5C" w:rsidP="002D3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Наибольший объем бюджетных средств в отчетном году направлен на исполнение расходных обязательств по разделу «Образование», их доля в общих расходах бюджета составила </w:t>
      </w:r>
      <w:r w:rsidR="00D74B2A" w:rsidRPr="006B18DD">
        <w:rPr>
          <w:rFonts w:ascii="Times New Roman" w:hAnsi="Times New Roman"/>
          <w:sz w:val="28"/>
          <w:szCs w:val="28"/>
        </w:rPr>
        <w:t>51,3</w:t>
      </w:r>
      <w:r w:rsidRPr="006B18DD">
        <w:rPr>
          <w:rFonts w:ascii="Times New Roman" w:hAnsi="Times New Roman"/>
          <w:sz w:val="28"/>
          <w:szCs w:val="28"/>
        </w:rPr>
        <w:t xml:space="preserve">% и по разделу «Жилищно-коммунальное хозяйство» их доля составила </w:t>
      </w:r>
      <w:r w:rsidR="00D74B2A" w:rsidRPr="006B18DD">
        <w:rPr>
          <w:rFonts w:ascii="Times New Roman" w:hAnsi="Times New Roman"/>
          <w:sz w:val="28"/>
          <w:szCs w:val="28"/>
        </w:rPr>
        <w:t>19,2</w:t>
      </w:r>
      <w:r w:rsidRPr="006B18DD">
        <w:rPr>
          <w:rFonts w:ascii="Times New Roman" w:hAnsi="Times New Roman"/>
          <w:sz w:val="28"/>
          <w:szCs w:val="28"/>
        </w:rPr>
        <w:t>%.</w:t>
      </w:r>
    </w:p>
    <w:p w:rsidR="00BF0A30" w:rsidRPr="006B18DD" w:rsidRDefault="002D3C5C" w:rsidP="008C4E21">
      <w:pPr>
        <w:pStyle w:val="af1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В сравнении с 201</w:t>
      </w:r>
      <w:r w:rsidR="00D74B2A" w:rsidRPr="006B18DD">
        <w:rPr>
          <w:rFonts w:ascii="Times New Roman" w:hAnsi="Times New Roman"/>
          <w:sz w:val="28"/>
          <w:szCs w:val="28"/>
        </w:rPr>
        <w:t>5</w:t>
      </w:r>
      <w:r w:rsidRPr="006B18DD">
        <w:rPr>
          <w:rFonts w:ascii="Times New Roman" w:hAnsi="Times New Roman"/>
          <w:sz w:val="28"/>
          <w:szCs w:val="28"/>
        </w:rPr>
        <w:t xml:space="preserve"> годом</w:t>
      </w:r>
      <w:r w:rsidR="00E760BD" w:rsidRPr="006B18DD">
        <w:rPr>
          <w:rFonts w:ascii="Times New Roman" w:hAnsi="Times New Roman"/>
          <w:sz w:val="28"/>
          <w:szCs w:val="28"/>
        </w:rPr>
        <w:t>,</w:t>
      </w:r>
      <w:r w:rsidRPr="006B18DD">
        <w:rPr>
          <w:rFonts w:ascii="Times New Roman" w:hAnsi="Times New Roman"/>
          <w:sz w:val="28"/>
          <w:szCs w:val="28"/>
        </w:rPr>
        <w:t xml:space="preserve"> исполнение</w:t>
      </w:r>
      <w:r w:rsidR="00BF0A30" w:rsidRPr="006B18DD">
        <w:rPr>
          <w:rFonts w:ascii="Times New Roman" w:hAnsi="Times New Roman"/>
          <w:sz w:val="28"/>
          <w:szCs w:val="28"/>
        </w:rPr>
        <w:t xml:space="preserve"> бюджета по</w:t>
      </w:r>
      <w:r w:rsidRPr="006B18DD">
        <w:rPr>
          <w:rFonts w:ascii="Times New Roman" w:hAnsi="Times New Roman"/>
          <w:sz w:val="28"/>
          <w:szCs w:val="28"/>
        </w:rPr>
        <w:t xml:space="preserve"> расхо</w:t>
      </w:r>
      <w:r w:rsidR="00BF0A30" w:rsidRPr="006B18DD">
        <w:rPr>
          <w:rFonts w:ascii="Times New Roman" w:hAnsi="Times New Roman"/>
          <w:sz w:val="28"/>
          <w:szCs w:val="28"/>
        </w:rPr>
        <w:t>дам</w:t>
      </w:r>
      <w:r w:rsidRPr="006B18DD">
        <w:rPr>
          <w:rFonts w:ascii="Times New Roman" w:hAnsi="Times New Roman"/>
          <w:sz w:val="28"/>
          <w:szCs w:val="28"/>
        </w:rPr>
        <w:t xml:space="preserve"> в 201</w:t>
      </w:r>
      <w:r w:rsidR="00D74B2A" w:rsidRPr="006B18DD">
        <w:rPr>
          <w:rFonts w:ascii="Times New Roman" w:hAnsi="Times New Roman"/>
          <w:sz w:val="28"/>
          <w:szCs w:val="28"/>
        </w:rPr>
        <w:t>6</w:t>
      </w:r>
      <w:r w:rsidRPr="006B18DD">
        <w:rPr>
          <w:rFonts w:ascii="Times New Roman" w:hAnsi="Times New Roman"/>
          <w:sz w:val="28"/>
          <w:szCs w:val="28"/>
        </w:rPr>
        <w:t xml:space="preserve"> году </w:t>
      </w:r>
      <w:r w:rsidR="00BF0A30" w:rsidRPr="006B18DD">
        <w:rPr>
          <w:rFonts w:ascii="Times New Roman" w:hAnsi="Times New Roman"/>
          <w:sz w:val="28"/>
          <w:szCs w:val="28"/>
        </w:rPr>
        <w:t>увеличено</w:t>
      </w:r>
      <w:r w:rsidR="007B077D"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>на</w:t>
      </w:r>
      <w:r w:rsidR="002C1B94" w:rsidRPr="006B18DD">
        <w:rPr>
          <w:rFonts w:ascii="Times New Roman" w:hAnsi="Times New Roman"/>
          <w:sz w:val="28"/>
          <w:szCs w:val="28"/>
        </w:rPr>
        <w:t xml:space="preserve"> </w:t>
      </w:r>
      <w:r w:rsidR="00D74B2A" w:rsidRPr="006B18DD">
        <w:rPr>
          <w:rFonts w:ascii="Times New Roman" w:hAnsi="Times New Roman"/>
          <w:sz w:val="28"/>
          <w:szCs w:val="28"/>
        </w:rPr>
        <w:t>621</w:t>
      </w:r>
      <w:r w:rsidR="002C1B94" w:rsidRPr="006B18DD">
        <w:rPr>
          <w:rFonts w:ascii="Times New Roman" w:hAnsi="Times New Roman"/>
          <w:sz w:val="28"/>
          <w:szCs w:val="28"/>
        </w:rPr>
        <w:t> </w:t>
      </w:r>
      <w:r w:rsidR="00D74B2A" w:rsidRPr="006B18DD">
        <w:rPr>
          <w:rFonts w:ascii="Times New Roman" w:hAnsi="Times New Roman"/>
          <w:sz w:val="28"/>
          <w:szCs w:val="28"/>
        </w:rPr>
        <w:t>073</w:t>
      </w:r>
      <w:r w:rsidR="002C1B94" w:rsidRPr="006B18DD">
        <w:rPr>
          <w:rFonts w:ascii="Times New Roman" w:hAnsi="Times New Roman"/>
          <w:sz w:val="28"/>
          <w:szCs w:val="28"/>
        </w:rPr>
        <w:t>,</w:t>
      </w:r>
      <w:r w:rsidR="00D74B2A" w:rsidRPr="006B18DD">
        <w:rPr>
          <w:rFonts w:ascii="Times New Roman" w:hAnsi="Times New Roman"/>
          <w:sz w:val="28"/>
          <w:szCs w:val="28"/>
        </w:rPr>
        <w:t>4</w:t>
      </w:r>
      <w:r w:rsidRPr="006B18DD">
        <w:rPr>
          <w:rFonts w:ascii="Times New Roman" w:hAnsi="Times New Roman"/>
          <w:sz w:val="28"/>
          <w:szCs w:val="28"/>
        </w:rPr>
        <w:t xml:space="preserve"> тыс. рублей</w:t>
      </w:r>
      <w:r w:rsidR="005A47CB" w:rsidRPr="006B18DD">
        <w:rPr>
          <w:rFonts w:ascii="Times New Roman" w:hAnsi="Times New Roman"/>
          <w:sz w:val="28"/>
          <w:szCs w:val="28"/>
        </w:rPr>
        <w:t>.</w:t>
      </w:r>
      <w:r w:rsidR="002C1B94" w:rsidRPr="006B18DD">
        <w:rPr>
          <w:rFonts w:ascii="Times New Roman" w:hAnsi="Times New Roman"/>
          <w:sz w:val="28"/>
          <w:szCs w:val="28"/>
        </w:rPr>
        <w:t xml:space="preserve"> </w:t>
      </w:r>
      <w:r w:rsidR="00D74B2A" w:rsidRPr="006B18DD">
        <w:rPr>
          <w:rFonts w:ascii="Times New Roman" w:hAnsi="Times New Roman"/>
          <w:sz w:val="28"/>
          <w:szCs w:val="28"/>
        </w:rPr>
        <w:t>Увеличение</w:t>
      </w:r>
      <w:r w:rsidR="002C1B94" w:rsidRPr="006B18DD">
        <w:rPr>
          <w:rFonts w:ascii="Times New Roman" w:hAnsi="Times New Roman"/>
          <w:sz w:val="28"/>
          <w:szCs w:val="28"/>
        </w:rPr>
        <w:t xml:space="preserve"> расходов произошло по всем разделам, </w:t>
      </w:r>
      <w:r w:rsidR="00D74B2A" w:rsidRPr="006B18DD">
        <w:rPr>
          <w:rFonts w:ascii="Times New Roman" w:hAnsi="Times New Roman"/>
          <w:sz w:val="28"/>
          <w:szCs w:val="28"/>
        </w:rPr>
        <w:t>за исключением:</w:t>
      </w:r>
    </w:p>
    <w:p w:rsidR="00BF0A30" w:rsidRPr="006B18DD" w:rsidRDefault="00BF0A30" w:rsidP="00BF0A30">
      <w:pPr>
        <w:pStyle w:val="af1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 «Физическая культура и спорт» по данному разделу объем расходов уменьшен на 52 808,1 тыс. рублей;</w:t>
      </w:r>
    </w:p>
    <w:p w:rsidR="00BF0A30" w:rsidRPr="006B18DD" w:rsidRDefault="00BF0A30" w:rsidP="00BF0A30">
      <w:pPr>
        <w:pStyle w:val="af1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«Здравоохранение» по данному разделу объем расходов уменьшен на 43 465,1 тыс. рублей;</w:t>
      </w:r>
    </w:p>
    <w:p w:rsidR="00BF0A30" w:rsidRPr="006B18DD" w:rsidRDefault="00BF0A30" w:rsidP="00BF0A30">
      <w:pPr>
        <w:pStyle w:val="af1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«Жилищно-коммунальное хозяйство» по данному разделу объем расходов уменьшен на 9 622,0 тыс. рублей;</w:t>
      </w:r>
    </w:p>
    <w:p w:rsidR="002D3C5C" w:rsidRPr="006B18DD" w:rsidRDefault="00BF0A30" w:rsidP="00BF0A30">
      <w:pPr>
        <w:pStyle w:val="af1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«Национальная экономика» по данному разделу объем расходов уменьшен на 4 235,8 тыс. рублей,</w:t>
      </w:r>
      <w:r w:rsidR="002C1B94" w:rsidRPr="006B18DD">
        <w:rPr>
          <w:rFonts w:ascii="Times New Roman" w:hAnsi="Times New Roman"/>
          <w:sz w:val="28"/>
          <w:szCs w:val="28"/>
        </w:rPr>
        <w:t xml:space="preserve"> а также </w:t>
      </w:r>
      <w:r w:rsidR="002D3C5C" w:rsidRPr="006B18DD">
        <w:rPr>
          <w:rFonts w:ascii="Times New Roman" w:hAnsi="Times New Roman"/>
          <w:sz w:val="28"/>
          <w:szCs w:val="28"/>
        </w:rPr>
        <w:t xml:space="preserve">«Обслуживание муниципального долга» на </w:t>
      </w:r>
      <w:r w:rsidR="002C1B94" w:rsidRPr="006B18DD">
        <w:rPr>
          <w:rFonts w:ascii="Times New Roman" w:hAnsi="Times New Roman"/>
          <w:sz w:val="28"/>
          <w:szCs w:val="28"/>
        </w:rPr>
        <w:t>613</w:t>
      </w:r>
      <w:r w:rsidR="002D3C5C" w:rsidRPr="006B18DD">
        <w:rPr>
          <w:rFonts w:ascii="Times New Roman" w:hAnsi="Times New Roman"/>
          <w:sz w:val="28"/>
          <w:szCs w:val="28"/>
        </w:rPr>
        <w:t>,</w:t>
      </w:r>
      <w:r w:rsidR="002C1B94" w:rsidRPr="006B18DD">
        <w:rPr>
          <w:rFonts w:ascii="Times New Roman" w:hAnsi="Times New Roman"/>
          <w:sz w:val="28"/>
          <w:szCs w:val="28"/>
        </w:rPr>
        <w:t>1</w:t>
      </w:r>
      <w:r w:rsidR="002D3C5C" w:rsidRPr="006B18DD">
        <w:rPr>
          <w:rFonts w:ascii="Times New Roman" w:hAnsi="Times New Roman"/>
          <w:sz w:val="28"/>
          <w:szCs w:val="28"/>
        </w:rPr>
        <w:t xml:space="preserve"> тыс. </w:t>
      </w:r>
      <w:r w:rsidR="002D3C5C" w:rsidRPr="006B18DD">
        <w:rPr>
          <w:rFonts w:ascii="Times New Roman" w:hAnsi="Times New Roman"/>
          <w:sz w:val="28"/>
          <w:szCs w:val="28"/>
        </w:rPr>
        <w:lastRenderedPageBreak/>
        <w:t>рублей</w:t>
      </w:r>
      <w:r w:rsidR="002C1B94" w:rsidRPr="006B18DD">
        <w:rPr>
          <w:rFonts w:ascii="Times New Roman" w:hAnsi="Times New Roman"/>
          <w:sz w:val="28"/>
          <w:szCs w:val="28"/>
        </w:rPr>
        <w:t xml:space="preserve">, </w:t>
      </w:r>
      <w:r w:rsidR="00ED39C6" w:rsidRPr="006B18DD">
        <w:rPr>
          <w:rFonts w:ascii="Times New Roman" w:hAnsi="Times New Roman"/>
          <w:sz w:val="28"/>
          <w:szCs w:val="28"/>
        </w:rPr>
        <w:t>так как</w:t>
      </w:r>
      <w:r w:rsidR="002C1B94" w:rsidRPr="006B18DD">
        <w:rPr>
          <w:rFonts w:ascii="Times New Roman" w:hAnsi="Times New Roman"/>
          <w:sz w:val="28"/>
          <w:szCs w:val="28"/>
        </w:rPr>
        <w:t xml:space="preserve"> </w:t>
      </w:r>
      <w:r w:rsidR="00ED39C6" w:rsidRPr="006B18DD">
        <w:rPr>
          <w:rFonts w:ascii="Times New Roman" w:hAnsi="Times New Roman"/>
          <w:sz w:val="28"/>
          <w:szCs w:val="28"/>
        </w:rPr>
        <w:t>расходы в 201</w:t>
      </w:r>
      <w:r w:rsidRPr="006B18DD">
        <w:rPr>
          <w:rFonts w:ascii="Times New Roman" w:hAnsi="Times New Roman"/>
          <w:sz w:val="28"/>
          <w:szCs w:val="28"/>
        </w:rPr>
        <w:t>6</w:t>
      </w:r>
      <w:r w:rsidR="00ED39C6" w:rsidRPr="006B18DD">
        <w:rPr>
          <w:rFonts w:ascii="Times New Roman" w:hAnsi="Times New Roman"/>
          <w:sz w:val="28"/>
          <w:szCs w:val="28"/>
        </w:rPr>
        <w:t xml:space="preserve"> году на оплату процентов за пользование бюдж</w:t>
      </w:r>
      <w:r w:rsidRPr="006B18DD">
        <w:rPr>
          <w:rFonts w:ascii="Times New Roman" w:hAnsi="Times New Roman"/>
          <w:sz w:val="28"/>
          <w:szCs w:val="28"/>
        </w:rPr>
        <w:t>етным кредитом не производились</w:t>
      </w:r>
      <w:r w:rsidR="00ED39C6" w:rsidRPr="006B18DD">
        <w:rPr>
          <w:rFonts w:ascii="Times New Roman" w:hAnsi="Times New Roman"/>
          <w:sz w:val="28"/>
          <w:szCs w:val="28"/>
        </w:rPr>
        <w:t xml:space="preserve"> </w:t>
      </w:r>
      <w:r w:rsidR="002D3C5C" w:rsidRPr="006B18DD">
        <w:rPr>
          <w:rFonts w:ascii="Times New Roman" w:hAnsi="Times New Roman"/>
          <w:sz w:val="28"/>
          <w:szCs w:val="28"/>
        </w:rPr>
        <w:t>(</w:t>
      </w:r>
      <w:r w:rsidRPr="006B18DD">
        <w:rPr>
          <w:rFonts w:ascii="Times New Roman" w:hAnsi="Times New Roman"/>
          <w:sz w:val="28"/>
          <w:szCs w:val="28"/>
        </w:rPr>
        <w:t>Т</w:t>
      </w:r>
      <w:r w:rsidR="002D3C5C" w:rsidRPr="006B18DD">
        <w:rPr>
          <w:rFonts w:ascii="Times New Roman" w:hAnsi="Times New Roman"/>
          <w:sz w:val="28"/>
          <w:szCs w:val="28"/>
        </w:rPr>
        <w:t>аблица</w:t>
      </w:r>
      <w:r w:rsidR="00B23C3F" w:rsidRPr="006B18DD">
        <w:rPr>
          <w:rFonts w:ascii="Times New Roman" w:hAnsi="Times New Roman"/>
          <w:sz w:val="28"/>
          <w:szCs w:val="28"/>
        </w:rPr>
        <w:t xml:space="preserve"> </w:t>
      </w:r>
      <w:r w:rsidR="00AB3F04" w:rsidRPr="006B18DD">
        <w:rPr>
          <w:rFonts w:ascii="Times New Roman" w:hAnsi="Times New Roman"/>
          <w:sz w:val="28"/>
          <w:szCs w:val="28"/>
        </w:rPr>
        <w:t>8</w:t>
      </w:r>
      <w:r w:rsidR="002D3C5C" w:rsidRPr="006B18DD">
        <w:rPr>
          <w:rFonts w:ascii="Times New Roman" w:hAnsi="Times New Roman"/>
          <w:sz w:val="28"/>
          <w:szCs w:val="28"/>
        </w:rPr>
        <w:t>).</w:t>
      </w:r>
    </w:p>
    <w:p w:rsidR="002D3C5C" w:rsidRPr="006B18DD" w:rsidRDefault="002D3C5C" w:rsidP="002D3C5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Бюджет города в 201</w:t>
      </w:r>
      <w:r w:rsidR="00BF0A30" w:rsidRPr="006B18DD">
        <w:rPr>
          <w:rFonts w:ascii="Times New Roman" w:hAnsi="Times New Roman"/>
          <w:sz w:val="28"/>
          <w:szCs w:val="28"/>
        </w:rPr>
        <w:t>6</w:t>
      </w:r>
      <w:r w:rsidRPr="006B18DD">
        <w:rPr>
          <w:rFonts w:ascii="Times New Roman" w:hAnsi="Times New Roman"/>
          <w:sz w:val="28"/>
          <w:szCs w:val="28"/>
        </w:rPr>
        <w:t xml:space="preserve"> году, как и в предыдущие годы, сохранил социальную направленность. Соблюдены приоритеты в финансировании отраслей социально-культурной сферы. Их доля в финансовом обеспечении составила 2 </w:t>
      </w:r>
      <w:r w:rsidR="005C1232" w:rsidRPr="006B18DD">
        <w:rPr>
          <w:rFonts w:ascii="Times New Roman" w:hAnsi="Times New Roman"/>
          <w:sz w:val="28"/>
          <w:szCs w:val="28"/>
        </w:rPr>
        <w:t>532</w:t>
      </w:r>
      <w:r w:rsidRPr="006B18DD">
        <w:rPr>
          <w:rFonts w:ascii="Times New Roman" w:hAnsi="Times New Roman"/>
          <w:sz w:val="28"/>
          <w:szCs w:val="28"/>
        </w:rPr>
        <w:t xml:space="preserve"> </w:t>
      </w:r>
      <w:r w:rsidR="005C1232" w:rsidRPr="006B18DD">
        <w:rPr>
          <w:rFonts w:ascii="Times New Roman" w:hAnsi="Times New Roman"/>
          <w:sz w:val="28"/>
          <w:szCs w:val="28"/>
        </w:rPr>
        <w:t>921</w:t>
      </w:r>
      <w:r w:rsidRPr="006B18DD">
        <w:rPr>
          <w:rFonts w:ascii="Times New Roman" w:hAnsi="Times New Roman"/>
          <w:sz w:val="28"/>
          <w:szCs w:val="28"/>
        </w:rPr>
        <w:t>,</w:t>
      </w:r>
      <w:r w:rsidR="005C1232" w:rsidRPr="006B18DD">
        <w:rPr>
          <w:rFonts w:ascii="Times New Roman" w:hAnsi="Times New Roman"/>
          <w:sz w:val="28"/>
          <w:szCs w:val="28"/>
        </w:rPr>
        <w:t>9</w:t>
      </w:r>
      <w:r w:rsidR="00A04BDD" w:rsidRPr="006B18DD">
        <w:rPr>
          <w:rFonts w:ascii="Times New Roman" w:hAnsi="Times New Roman"/>
          <w:sz w:val="28"/>
          <w:szCs w:val="28"/>
        </w:rPr>
        <w:t xml:space="preserve"> тыс. рублей или </w:t>
      </w:r>
      <w:r w:rsidR="005C1232" w:rsidRPr="006B18DD">
        <w:rPr>
          <w:rFonts w:ascii="Times New Roman" w:hAnsi="Times New Roman"/>
          <w:sz w:val="28"/>
          <w:szCs w:val="28"/>
        </w:rPr>
        <w:t>64,6</w:t>
      </w:r>
      <w:r w:rsidRPr="006B18DD">
        <w:rPr>
          <w:rFonts w:ascii="Times New Roman" w:hAnsi="Times New Roman"/>
          <w:sz w:val="28"/>
          <w:szCs w:val="28"/>
        </w:rPr>
        <w:t xml:space="preserve">% от плановых назначений, исполнение составило </w:t>
      </w:r>
      <w:r w:rsidR="005C1232" w:rsidRPr="006B18DD">
        <w:rPr>
          <w:rFonts w:ascii="Times New Roman" w:hAnsi="Times New Roman"/>
          <w:sz w:val="28"/>
          <w:szCs w:val="28"/>
        </w:rPr>
        <w:t xml:space="preserve">2 482 671,8 тыс. рублей </w:t>
      </w:r>
      <w:r w:rsidR="00A04BDD" w:rsidRPr="006B18DD">
        <w:rPr>
          <w:rFonts w:ascii="Times New Roman" w:hAnsi="Times New Roman"/>
          <w:sz w:val="28"/>
          <w:szCs w:val="28"/>
        </w:rPr>
        <w:t xml:space="preserve">или </w:t>
      </w:r>
      <w:r w:rsidR="005C1232" w:rsidRPr="006B18DD">
        <w:rPr>
          <w:rFonts w:ascii="Times New Roman" w:hAnsi="Times New Roman"/>
          <w:sz w:val="28"/>
          <w:szCs w:val="28"/>
        </w:rPr>
        <w:t>64,7%</w:t>
      </w:r>
      <w:r w:rsidRPr="006B18DD">
        <w:rPr>
          <w:rFonts w:ascii="Times New Roman" w:hAnsi="Times New Roman"/>
          <w:sz w:val="28"/>
          <w:szCs w:val="28"/>
        </w:rPr>
        <w:t xml:space="preserve"> от </w:t>
      </w:r>
      <w:r w:rsidR="000811A7" w:rsidRPr="006B18DD">
        <w:rPr>
          <w:rFonts w:ascii="Times New Roman" w:hAnsi="Times New Roman"/>
          <w:sz w:val="28"/>
          <w:szCs w:val="28"/>
        </w:rPr>
        <w:t>общего объема расходов бюджета.</w:t>
      </w:r>
    </w:p>
    <w:p w:rsidR="00B219F4" w:rsidRPr="006B18DD" w:rsidRDefault="00B219F4" w:rsidP="002D3C5C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344130" w:rsidRPr="006B18DD" w:rsidRDefault="00344130" w:rsidP="0080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8DD">
        <w:rPr>
          <w:rFonts w:ascii="Times New Roman" w:hAnsi="Times New Roman"/>
          <w:b/>
          <w:sz w:val="28"/>
          <w:szCs w:val="28"/>
        </w:rPr>
        <w:t>3.1. Анализ использования средств бюджета города на финансирование мун</w:t>
      </w:r>
      <w:r w:rsidR="005C1232" w:rsidRPr="006B18DD">
        <w:rPr>
          <w:rFonts w:ascii="Times New Roman" w:hAnsi="Times New Roman"/>
          <w:b/>
          <w:sz w:val="28"/>
          <w:szCs w:val="28"/>
        </w:rPr>
        <w:t>иципальных программ за 2016 год</w:t>
      </w:r>
    </w:p>
    <w:p w:rsidR="005C1232" w:rsidRPr="006B18DD" w:rsidRDefault="005C1232" w:rsidP="00344130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D3036E" w:rsidRPr="006B18DD" w:rsidRDefault="002F346B" w:rsidP="002F346B">
      <w:pPr>
        <w:pStyle w:val="af5"/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 w:cs="Times New Roman"/>
          <w:sz w:val="28"/>
          <w:szCs w:val="28"/>
        </w:rPr>
        <w:t xml:space="preserve">В </w:t>
      </w:r>
      <w:r w:rsidR="00344130" w:rsidRPr="006B18DD">
        <w:rPr>
          <w:rFonts w:ascii="Times New Roman" w:hAnsi="Times New Roman" w:cs="Times New Roman"/>
          <w:sz w:val="28"/>
          <w:szCs w:val="28"/>
        </w:rPr>
        <w:t xml:space="preserve">городском бюджете </w:t>
      </w:r>
      <w:r w:rsidRPr="006B18DD">
        <w:rPr>
          <w:rFonts w:ascii="Times New Roman" w:hAnsi="Times New Roman" w:cs="Times New Roman"/>
          <w:sz w:val="28"/>
          <w:szCs w:val="28"/>
        </w:rPr>
        <w:t>запланированы</w:t>
      </w:r>
      <w:r w:rsidR="00344130" w:rsidRPr="006B18DD">
        <w:rPr>
          <w:rFonts w:ascii="Times New Roman" w:hAnsi="Times New Roman" w:cs="Times New Roman"/>
          <w:sz w:val="28"/>
          <w:szCs w:val="28"/>
        </w:rPr>
        <w:t xml:space="preserve"> расходы на реализацию </w:t>
      </w:r>
      <w:r w:rsidR="005C1232" w:rsidRPr="006B18DD">
        <w:rPr>
          <w:rFonts w:ascii="Times New Roman" w:hAnsi="Times New Roman"/>
          <w:sz w:val="28"/>
          <w:szCs w:val="28"/>
        </w:rPr>
        <w:t>19</w:t>
      </w:r>
      <w:r w:rsidR="00344130" w:rsidRPr="006B18DD">
        <w:rPr>
          <w:rFonts w:ascii="Times New Roman" w:hAnsi="Times New Roman"/>
          <w:sz w:val="28"/>
          <w:szCs w:val="28"/>
        </w:rPr>
        <w:t xml:space="preserve">-ти муниципальных программ с общим объемом финансирования в размере </w:t>
      </w:r>
      <w:r w:rsidRPr="006B18DD">
        <w:rPr>
          <w:rFonts w:ascii="Times New Roman" w:hAnsi="Times New Roman"/>
          <w:sz w:val="28"/>
          <w:szCs w:val="28"/>
        </w:rPr>
        <w:t>3</w:t>
      </w:r>
      <w:r w:rsidR="00344130" w:rsidRPr="006B18DD">
        <w:rPr>
          <w:rFonts w:ascii="Times New Roman" w:hAnsi="Times New Roman"/>
          <w:sz w:val="28"/>
          <w:szCs w:val="28"/>
        </w:rPr>
        <w:t> </w:t>
      </w:r>
      <w:r w:rsidR="002E4A33" w:rsidRPr="006B18DD">
        <w:rPr>
          <w:rFonts w:ascii="Times New Roman" w:hAnsi="Times New Roman"/>
          <w:sz w:val="28"/>
          <w:szCs w:val="28"/>
        </w:rPr>
        <w:t>916</w:t>
      </w:r>
      <w:r w:rsidR="00344130" w:rsidRPr="006B18DD">
        <w:rPr>
          <w:rFonts w:ascii="Times New Roman" w:hAnsi="Times New Roman"/>
          <w:sz w:val="28"/>
          <w:szCs w:val="28"/>
        </w:rPr>
        <w:t> </w:t>
      </w:r>
      <w:r w:rsidR="002E4A33" w:rsidRPr="006B18DD">
        <w:rPr>
          <w:rFonts w:ascii="Times New Roman" w:hAnsi="Times New Roman"/>
          <w:sz w:val="28"/>
          <w:szCs w:val="28"/>
        </w:rPr>
        <w:t>489</w:t>
      </w:r>
      <w:r w:rsidR="00344130" w:rsidRPr="006B18DD">
        <w:rPr>
          <w:rFonts w:ascii="Times New Roman" w:hAnsi="Times New Roman"/>
          <w:sz w:val="28"/>
          <w:szCs w:val="28"/>
        </w:rPr>
        <w:t>,</w:t>
      </w:r>
      <w:r w:rsidR="002E4A33" w:rsidRPr="006B18DD">
        <w:rPr>
          <w:rFonts w:ascii="Times New Roman" w:hAnsi="Times New Roman"/>
          <w:sz w:val="28"/>
          <w:szCs w:val="28"/>
        </w:rPr>
        <w:t>5</w:t>
      </w:r>
      <w:r w:rsidR="00344130" w:rsidRPr="006B18DD">
        <w:rPr>
          <w:rFonts w:ascii="Times New Roman" w:hAnsi="Times New Roman"/>
          <w:sz w:val="28"/>
          <w:szCs w:val="28"/>
        </w:rPr>
        <w:t xml:space="preserve"> тыс. рублей</w:t>
      </w:r>
      <w:r w:rsidRPr="006B18DD">
        <w:rPr>
          <w:rFonts w:ascii="Times New Roman" w:hAnsi="Times New Roman"/>
          <w:sz w:val="28"/>
          <w:szCs w:val="28"/>
        </w:rPr>
        <w:t>.</w:t>
      </w:r>
    </w:p>
    <w:p w:rsidR="00D9565E" w:rsidRPr="006B18DD" w:rsidRDefault="00344130" w:rsidP="000E1E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В общем объеме расходов бюджета города </w:t>
      </w:r>
      <w:r w:rsidR="00864FEA" w:rsidRPr="006B18DD">
        <w:rPr>
          <w:rFonts w:ascii="Times New Roman" w:hAnsi="Times New Roman"/>
          <w:sz w:val="28"/>
          <w:szCs w:val="28"/>
        </w:rPr>
        <w:t>программные</w:t>
      </w:r>
      <w:r w:rsidRPr="006B18DD">
        <w:rPr>
          <w:rFonts w:ascii="Times New Roman" w:hAnsi="Times New Roman"/>
          <w:sz w:val="28"/>
          <w:szCs w:val="28"/>
        </w:rPr>
        <w:t xml:space="preserve"> расходы по итогам 201</w:t>
      </w:r>
      <w:r w:rsidR="002F346B" w:rsidRPr="006B18DD">
        <w:rPr>
          <w:rFonts w:ascii="Times New Roman" w:hAnsi="Times New Roman"/>
          <w:sz w:val="28"/>
          <w:szCs w:val="28"/>
        </w:rPr>
        <w:t>6</w:t>
      </w:r>
      <w:r w:rsidRPr="006B18DD">
        <w:rPr>
          <w:rFonts w:ascii="Times New Roman" w:hAnsi="Times New Roman"/>
          <w:sz w:val="28"/>
          <w:szCs w:val="28"/>
        </w:rPr>
        <w:t xml:space="preserve"> года составили </w:t>
      </w:r>
      <w:r w:rsidR="002F346B" w:rsidRPr="006B18DD">
        <w:rPr>
          <w:rFonts w:ascii="Times New Roman" w:hAnsi="Times New Roman"/>
          <w:sz w:val="28"/>
          <w:szCs w:val="28"/>
        </w:rPr>
        <w:t>99,9</w:t>
      </w:r>
      <w:r w:rsidRPr="006B18DD">
        <w:rPr>
          <w:rFonts w:ascii="Times New Roman" w:hAnsi="Times New Roman"/>
          <w:sz w:val="28"/>
          <w:szCs w:val="28"/>
        </w:rPr>
        <w:t xml:space="preserve">%, что выше показателя предыдущего периода на </w:t>
      </w:r>
      <w:r w:rsidR="002F346B" w:rsidRPr="006B18DD">
        <w:rPr>
          <w:rFonts w:ascii="Times New Roman" w:hAnsi="Times New Roman"/>
          <w:sz w:val="28"/>
          <w:szCs w:val="28"/>
        </w:rPr>
        <w:t>6,9</w:t>
      </w:r>
      <w:r w:rsidRPr="006B18DD">
        <w:rPr>
          <w:rFonts w:ascii="Times New Roman" w:hAnsi="Times New Roman"/>
          <w:sz w:val="28"/>
          <w:szCs w:val="28"/>
        </w:rPr>
        <w:t xml:space="preserve">% (Таблица </w:t>
      </w:r>
      <w:r w:rsidR="00AB3F04" w:rsidRPr="006B18DD">
        <w:rPr>
          <w:rFonts w:ascii="Times New Roman" w:hAnsi="Times New Roman"/>
          <w:sz w:val="28"/>
          <w:szCs w:val="28"/>
        </w:rPr>
        <w:t>9</w:t>
      </w:r>
      <w:r w:rsidR="00686B0D" w:rsidRPr="006B18DD">
        <w:rPr>
          <w:rFonts w:ascii="Times New Roman" w:hAnsi="Times New Roman"/>
          <w:sz w:val="28"/>
          <w:szCs w:val="28"/>
        </w:rPr>
        <w:t>).</w:t>
      </w:r>
    </w:p>
    <w:p w:rsidR="00831307" w:rsidRPr="006B18DD" w:rsidRDefault="00831307" w:rsidP="000E1EB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A01E8" w:rsidRPr="006B18DD" w:rsidRDefault="00344130" w:rsidP="003441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Сравнительный анализ удельного веса финансового обеспечения на реализацию программ в сумме уточненных параметров расходов бюджета города</w:t>
      </w:r>
    </w:p>
    <w:p w:rsidR="00344130" w:rsidRPr="006B18DD" w:rsidRDefault="00344130" w:rsidP="003441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 за 201</w:t>
      </w:r>
      <w:r w:rsidR="002F346B" w:rsidRPr="006B18DD">
        <w:rPr>
          <w:rFonts w:ascii="Times New Roman" w:hAnsi="Times New Roman"/>
          <w:sz w:val="28"/>
          <w:szCs w:val="28"/>
        </w:rPr>
        <w:t>4</w:t>
      </w:r>
      <w:r w:rsidRPr="006B18DD">
        <w:rPr>
          <w:rFonts w:ascii="Times New Roman" w:hAnsi="Times New Roman"/>
          <w:sz w:val="28"/>
          <w:szCs w:val="28"/>
        </w:rPr>
        <w:t>-201</w:t>
      </w:r>
      <w:r w:rsidR="002F346B" w:rsidRPr="006B18DD">
        <w:rPr>
          <w:rFonts w:ascii="Times New Roman" w:hAnsi="Times New Roman"/>
          <w:sz w:val="28"/>
          <w:szCs w:val="28"/>
        </w:rPr>
        <w:t>6</w:t>
      </w:r>
      <w:r w:rsidRPr="006B18DD">
        <w:rPr>
          <w:rFonts w:ascii="Times New Roman" w:hAnsi="Times New Roman"/>
          <w:sz w:val="28"/>
          <w:szCs w:val="28"/>
        </w:rPr>
        <w:t xml:space="preserve"> годы</w:t>
      </w:r>
    </w:p>
    <w:p w:rsidR="00344130" w:rsidRPr="006B18DD" w:rsidRDefault="00344130" w:rsidP="00344130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Таблица </w:t>
      </w:r>
      <w:r w:rsidR="00AB3F04" w:rsidRPr="006B18DD">
        <w:rPr>
          <w:rFonts w:ascii="Times New Roman" w:hAnsi="Times New Roman"/>
          <w:sz w:val="28"/>
          <w:szCs w:val="28"/>
        </w:rPr>
        <w:t>9</w:t>
      </w:r>
      <w:r w:rsidRPr="006B18DD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Style w:val="af0"/>
        <w:tblW w:w="0" w:type="auto"/>
        <w:tblInd w:w="108" w:type="dxa"/>
        <w:tblLook w:val="04A0"/>
      </w:tblPr>
      <w:tblGrid>
        <w:gridCol w:w="4962"/>
        <w:gridCol w:w="1701"/>
        <w:gridCol w:w="1842"/>
        <w:gridCol w:w="1701"/>
      </w:tblGrid>
      <w:tr w:rsidR="00344130" w:rsidRPr="006B18DD" w:rsidTr="00FC418E">
        <w:trPr>
          <w:trHeight w:val="120"/>
        </w:trPr>
        <w:tc>
          <w:tcPr>
            <w:tcW w:w="4962" w:type="dxa"/>
          </w:tcPr>
          <w:p w:rsidR="00344130" w:rsidRPr="006B18DD" w:rsidRDefault="00344130" w:rsidP="0034413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8D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</w:tcPr>
          <w:p w:rsidR="00344130" w:rsidRPr="006B18DD" w:rsidRDefault="00344130" w:rsidP="002F3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8DD">
              <w:rPr>
                <w:rFonts w:ascii="Times New Roman" w:hAnsi="Times New Roman"/>
                <w:sz w:val="18"/>
                <w:szCs w:val="18"/>
              </w:rPr>
              <w:t>201</w:t>
            </w:r>
            <w:r w:rsidR="002F346B" w:rsidRPr="006B18DD">
              <w:rPr>
                <w:rFonts w:ascii="Times New Roman" w:hAnsi="Times New Roman"/>
                <w:sz w:val="18"/>
                <w:szCs w:val="18"/>
              </w:rPr>
              <w:t>4</w:t>
            </w:r>
            <w:r w:rsidRPr="006B18DD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42" w:type="dxa"/>
          </w:tcPr>
          <w:p w:rsidR="00344130" w:rsidRPr="006B18DD" w:rsidRDefault="00344130" w:rsidP="002F3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8DD">
              <w:rPr>
                <w:rFonts w:ascii="Times New Roman" w:hAnsi="Times New Roman"/>
                <w:sz w:val="18"/>
                <w:szCs w:val="18"/>
              </w:rPr>
              <w:t>201</w:t>
            </w:r>
            <w:r w:rsidR="002F346B" w:rsidRPr="006B18DD">
              <w:rPr>
                <w:rFonts w:ascii="Times New Roman" w:hAnsi="Times New Roman"/>
                <w:sz w:val="18"/>
                <w:szCs w:val="18"/>
              </w:rPr>
              <w:t>5</w:t>
            </w:r>
            <w:r w:rsidRPr="006B18DD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</w:tcPr>
          <w:p w:rsidR="00344130" w:rsidRPr="006B18DD" w:rsidRDefault="00344130" w:rsidP="002F3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8DD">
              <w:rPr>
                <w:rFonts w:ascii="Times New Roman" w:hAnsi="Times New Roman"/>
                <w:sz w:val="18"/>
                <w:szCs w:val="18"/>
              </w:rPr>
              <w:t>201</w:t>
            </w:r>
            <w:r w:rsidR="002F346B" w:rsidRPr="006B18DD">
              <w:rPr>
                <w:rFonts w:ascii="Times New Roman" w:hAnsi="Times New Roman"/>
                <w:sz w:val="18"/>
                <w:szCs w:val="18"/>
              </w:rPr>
              <w:t>6</w:t>
            </w:r>
            <w:r w:rsidRPr="006B18DD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2F346B" w:rsidRPr="006B18DD" w:rsidTr="00327FB1">
        <w:trPr>
          <w:trHeight w:val="176"/>
        </w:trPr>
        <w:tc>
          <w:tcPr>
            <w:tcW w:w="4962" w:type="dxa"/>
          </w:tcPr>
          <w:p w:rsidR="002F346B" w:rsidRPr="006B18DD" w:rsidRDefault="002F346B" w:rsidP="003441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18DD">
              <w:rPr>
                <w:rFonts w:ascii="Times New Roman" w:hAnsi="Times New Roman"/>
                <w:b/>
              </w:rPr>
              <w:t>Всего расходов бюджета,</w:t>
            </w:r>
          </w:p>
        </w:tc>
        <w:tc>
          <w:tcPr>
            <w:tcW w:w="1701" w:type="dxa"/>
          </w:tcPr>
          <w:p w:rsidR="002F346B" w:rsidRPr="006B18DD" w:rsidRDefault="002F346B" w:rsidP="002F3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DD">
              <w:rPr>
                <w:rFonts w:ascii="Times New Roman" w:hAnsi="Times New Roman"/>
                <w:b/>
              </w:rPr>
              <w:t>3 647 281,1</w:t>
            </w:r>
          </w:p>
        </w:tc>
        <w:tc>
          <w:tcPr>
            <w:tcW w:w="1842" w:type="dxa"/>
          </w:tcPr>
          <w:p w:rsidR="002F346B" w:rsidRPr="006B18DD" w:rsidRDefault="002F346B" w:rsidP="002F3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DD">
              <w:rPr>
                <w:rFonts w:ascii="Times New Roman" w:hAnsi="Times New Roman"/>
                <w:b/>
              </w:rPr>
              <w:t>3 516 804,0</w:t>
            </w:r>
          </w:p>
        </w:tc>
        <w:tc>
          <w:tcPr>
            <w:tcW w:w="1701" w:type="dxa"/>
          </w:tcPr>
          <w:p w:rsidR="002F346B" w:rsidRPr="006B18DD" w:rsidRDefault="002F346B" w:rsidP="00344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DD">
              <w:rPr>
                <w:rFonts w:ascii="Times New Roman" w:hAnsi="Times New Roman"/>
                <w:b/>
              </w:rPr>
              <w:t>3 920 740,3</w:t>
            </w:r>
          </w:p>
        </w:tc>
      </w:tr>
      <w:tr w:rsidR="002F346B" w:rsidRPr="006B18DD" w:rsidTr="00327FB1">
        <w:tc>
          <w:tcPr>
            <w:tcW w:w="4962" w:type="dxa"/>
          </w:tcPr>
          <w:p w:rsidR="002F346B" w:rsidRPr="006B18DD" w:rsidRDefault="002F346B" w:rsidP="00344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8DD">
              <w:rPr>
                <w:rFonts w:ascii="Times New Roman" w:hAnsi="Times New Roman"/>
              </w:rPr>
              <w:t>в том числе расходы на реализацию программ</w:t>
            </w:r>
          </w:p>
        </w:tc>
        <w:tc>
          <w:tcPr>
            <w:tcW w:w="1701" w:type="dxa"/>
            <w:vAlign w:val="center"/>
          </w:tcPr>
          <w:p w:rsidR="002F346B" w:rsidRPr="006B18DD" w:rsidRDefault="002F346B" w:rsidP="002F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8DD">
              <w:rPr>
                <w:rFonts w:ascii="Times New Roman" w:hAnsi="Times New Roman"/>
              </w:rPr>
              <w:t>3 217 315,2</w:t>
            </w:r>
          </w:p>
        </w:tc>
        <w:tc>
          <w:tcPr>
            <w:tcW w:w="1842" w:type="dxa"/>
            <w:vAlign w:val="center"/>
          </w:tcPr>
          <w:p w:rsidR="002F346B" w:rsidRPr="006B18DD" w:rsidRDefault="002F346B" w:rsidP="002F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8DD">
              <w:rPr>
                <w:rFonts w:ascii="Times New Roman" w:hAnsi="Times New Roman"/>
              </w:rPr>
              <w:t>3 273 140,5</w:t>
            </w:r>
          </w:p>
        </w:tc>
        <w:tc>
          <w:tcPr>
            <w:tcW w:w="1701" w:type="dxa"/>
            <w:vAlign w:val="center"/>
          </w:tcPr>
          <w:p w:rsidR="002F346B" w:rsidRPr="006B18DD" w:rsidRDefault="002F346B" w:rsidP="00344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8DD">
              <w:rPr>
                <w:rFonts w:ascii="Times New Roman" w:hAnsi="Times New Roman"/>
              </w:rPr>
              <w:t>3 916 489,5</w:t>
            </w:r>
          </w:p>
        </w:tc>
      </w:tr>
      <w:tr w:rsidR="002F346B" w:rsidRPr="006B18DD" w:rsidTr="00327FB1">
        <w:trPr>
          <w:trHeight w:val="194"/>
        </w:trPr>
        <w:tc>
          <w:tcPr>
            <w:tcW w:w="4962" w:type="dxa"/>
          </w:tcPr>
          <w:p w:rsidR="002F346B" w:rsidRPr="006B18DD" w:rsidRDefault="002F346B" w:rsidP="00344130">
            <w:pPr>
              <w:spacing w:after="0" w:line="240" w:lineRule="auto"/>
              <w:rPr>
                <w:rFonts w:ascii="Times New Roman" w:hAnsi="Times New Roman"/>
              </w:rPr>
            </w:pPr>
            <w:r w:rsidRPr="006B18DD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701" w:type="dxa"/>
          </w:tcPr>
          <w:p w:rsidR="002F346B" w:rsidRPr="006B18DD" w:rsidRDefault="002F346B" w:rsidP="002F346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18DD">
              <w:rPr>
                <w:rFonts w:ascii="Times New Roman" w:hAnsi="Times New Roman"/>
              </w:rPr>
              <w:t>88</w:t>
            </w:r>
            <w:r w:rsidR="008A0827" w:rsidRPr="006B18DD">
              <w:rPr>
                <w:rFonts w:ascii="Times New Roman" w:hAnsi="Times New Roman"/>
              </w:rPr>
              <w:t>,2</w:t>
            </w:r>
            <w:r w:rsidRPr="006B18D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842" w:type="dxa"/>
          </w:tcPr>
          <w:p w:rsidR="002F346B" w:rsidRPr="006B18DD" w:rsidRDefault="002F346B" w:rsidP="002F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8DD">
              <w:rPr>
                <w:rFonts w:ascii="Times New Roman" w:hAnsi="Times New Roman"/>
              </w:rPr>
              <w:t>93</w:t>
            </w:r>
            <w:r w:rsidR="00120FC1" w:rsidRPr="006B18DD">
              <w:rPr>
                <w:rFonts w:ascii="Times New Roman" w:hAnsi="Times New Roman"/>
              </w:rPr>
              <w:t>,0</w:t>
            </w:r>
            <w:r w:rsidRPr="006B18DD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</w:tcPr>
          <w:p w:rsidR="002F346B" w:rsidRPr="006B18DD" w:rsidRDefault="002F346B" w:rsidP="00344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8DD">
              <w:rPr>
                <w:rFonts w:ascii="Times New Roman" w:hAnsi="Times New Roman"/>
              </w:rPr>
              <w:t>99,9%</w:t>
            </w:r>
          </w:p>
        </w:tc>
      </w:tr>
    </w:tbl>
    <w:p w:rsidR="00344130" w:rsidRPr="006B18DD" w:rsidRDefault="00344130" w:rsidP="00344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B18DD">
        <w:rPr>
          <w:rFonts w:ascii="Times New Roman" w:eastAsiaTheme="minorHAnsi" w:hAnsi="Times New Roman"/>
          <w:sz w:val="28"/>
          <w:szCs w:val="28"/>
        </w:rPr>
        <w:t>Таким образом, доля расходов в бюджете на реализацию программ в 201</w:t>
      </w:r>
      <w:r w:rsidR="002F346B" w:rsidRPr="006B18DD">
        <w:rPr>
          <w:rFonts w:ascii="Times New Roman" w:eastAsiaTheme="minorHAnsi" w:hAnsi="Times New Roman"/>
          <w:sz w:val="28"/>
          <w:szCs w:val="28"/>
        </w:rPr>
        <w:t>6</w:t>
      </w:r>
      <w:r w:rsidRPr="006B18DD">
        <w:rPr>
          <w:rFonts w:ascii="Times New Roman" w:eastAsiaTheme="minorHAnsi" w:hAnsi="Times New Roman"/>
          <w:sz w:val="28"/>
          <w:szCs w:val="28"/>
        </w:rPr>
        <w:t xml:space="preserve"> году выросла в сравнении с 201</w:t>
      </w:r>
      <w:r w:rsidR="002F346B" w:rsidRPr="006B18DD">
        <w:rPr>
          <w:rFonts w:ascii="Times New Roman" w:eastAsiaTheme="minorHAnsi" w:hAnsi="Times New Roman"/>
          <w:sz w:val="28"/>
          <w:szCs w:val="28"/>
        </w:rPr>
        <w:t>5</w:t>
      </w:r>
      <w:r w:rsidRPr="006B18DD">
        <w:rPr>
          <w:rFonts w:ascii="Times New Roman" w:eastAsiaTheme="minorHAnsi" w:hAnsi="Times New Roman"/>
          <w:sz w:val="28"/>
          <w:szCs w:val="28"/>
        </w:rPr>
        <w:t xml:space="preserve"> годом с </w:t>
      </w:r>
      <w:r w:rsidR="008A0827" w:rsidRPr="006B18DD">
        <w:rPr>
          <w:rFonts w:ascii="Times New Roman" w:eastAsiaTheme="minorHAnsi" w:hAnsi="Times New Roman"/>
          <w:sz w:val="28"/>
          <w:szCs w:val="28"/>
        </w:rPr>
        <w:t>93,0</w:t>
      </w:r>
      <w:r w:rsidRPr="006B18DD">
        <w:rPr>
          <w:rFonts w:ascii="Times New Roman" w:eastAsiaTheme="minorHAnsi" w:hAnsi="Times New Roman"/>
          <w:sz w:val="28"/>
          <w:szCs w:val="28"/>
        </w:rPr>
        <w:t xml:space="preserve">% до </w:t>
      </w:r>
      <w:r w:rsidR="008A0827" w:rsidRPr="006B18DD">
        <w:rPr>
          <w:rFonts w:ascii="Times New Roman" w:eastAsiaTheme="minorHAnsi" w:hAnsi="Times New Roman"/>
          <w:sz w:val="28"/>
          <w:szCs w:val="28"/>
        </w:rPr>
        <w:t>99,9</w:t>
      </w:r>
      <w:r w:rsidRPr="006B18DD">
        <w:rPr>
          <w:rFonts w:ascii="Times New Roman" w:eastAsiaTheme="minorHAnsi" w:hAnsi="Times New Roman"/>
          <w:sz w:val="28"/>
          <w:szCs w:val="28"/>
        </w:rPr>
        <w:t>%, а в сравнении с 201</w:t>
      </w:r>
      <w:r w:rsidR="008A0827" w:rsidRPr="006B18DD">
        <w:rPr>
          <w:rFonts w:ascii="Times New Roman" w:eastAsiaTheme="minorHAnsi" w:hAnsi="Times New Roman"/>
          <w:sz w:val="28"/>
          <w:szCs w:val="28"/>
        </w:rPr>
        <w:t>4</w:t>
      </w:r>
      <w:r w:rsidRPr="006B18DD">
        <w:rPr>
          <w:rFonts w:ascii="Times New Roman" w:eastAsiaTheme="minorHAnsi" w:hAnsi="Times New Roman"/>
          <w:sz w:val="28"/>
          <w:szCs w:val="28"/>
        </w:rPr>
        <w:t xml:space="preserve"> годом </w:t>
      </w:r>
      <w:proofErr w:type="gramStart"/>
      <w:r w:rsidRPr="006B18DD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Pr="006B18DD">
        <w:rPr>
          <w:rFonts w:ascii="Times New Roman" w:eastAsiaTheme="minorHAnsi" w:hAnsi="Times New Roman"/>
          <w:sz w:val="28"/>
          <w:szCs w:val="28"/>
        </w:rPr>
        <w:t xml:space="preserve"> </w:t>
      </w:r>
      <w:r w:rsidR="008A0827" w:rsidRPr="006B18DD">
        <w:rPr>
          <w:rFonts w:ascii="Times New Roman" w:eastAsiaTheme="minorHAnsi" w:hAnsi="Times New Roman"/>
          <w:sz w:val="28"/>
          <w:szCs w:val="28"/>
        </w:rPr>
        <w:t>88,</w:t>
      </w:r>
      <w:r w:rsidR="00120FC1" w:rsidRPr="006B18DD">
        <w:rPr>
          <w:rFonts w:ascii="Times New Roman" w:eastAsiaTheme="minorHAnsi" w:hAnsi="Times New Roman"/>
          <w:sz w:val="28"/>
          <w:szCs w:val="28"/>
        </w:rPr>
        <w:t>2</w:t>
      </w:r>
      <w:r w:rsidRPr="006B18DD">
        <w:rPr>
          <w:rFonts w:ascii="Times New Roman" w:eastAsiaTheme="minorHAnsi" w:hAnsi="Times New Roman"/>
          <w:sz w:val="28"/>
          <w:szCs w:val="28"/>
        </w:rPr>
        <w:t xml:space="preserve">% до </w:t>
      </w:r>
      <w:r w:rsidR="008A0827" w:rsidRPr="006B18DD">
        <w:rPr>
          <w:rFonts w:ascii="Times New Roman" w:eastAsiaTheme="minorHAnsi" w:hAnsi="Times New Roman"/>
          <w:sz w:val="28"/>
          <w:szCs w:val="28"/>
        </w:rPr>
        <w:t>99,9</w:t>
      </w:r>
      <w:r w:rsidRPr="006B18DD">
        <w:rPr>
          <w:rFonts w:ascii="Times New Roman" w:eastAsiaTheme="minorHAnsi" w:hAnsi="Times New Roman"/>
          <w:sz w:val="28"/>
          <w:szCs w:val="28"/>
        </w:rPr>
        <w:t xml:space="preserve">% </w:t>
      </w:r>
    </w:p>
    <w:p w:rsidR="00344130" w:rsidRPr="006B18DD" w:rsidRDefault="00344130" w:rsidP="00344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Кассовое исполнение расходов местного бюджета на реализацию программ по итогам 201</w:t>
      </w:r>
      <w:r w:rsidR="008A0827" w:rsidRPr="006B18DD">
        <w:rPr>
          <w:rFonts w:ascii="Times New Roman" w:hAnsi="Times New Roman"/>
          <w:sz w:val="28"/>
          <w:szCs w:val="28"/>
        </w:rPr>
        <w:t>6</w:t>
      </w:r>
      <w:r w:rsidRPr="006B18DD">
        <w:rPr>
          <w:rFonts w:ascii="Times New Roman" w:hAnsi="Times New Roman"/>
          <w:sz w:val="28"/>
          <w:szCs w:val="28"/>
        </w:rPr>
        <w:t xml:space="preserve"> года составило </w:t>
      </w:r>
      <w:r w:rsidR="008A0827" w:rsidRPr="006B18DD">
        <w:rPr>
          <w:rFonts w:ascii="Times New Roman" w:hAnsi="Times New Roman"/>
          <w:sz w:val="28"/>
          <w:szCs w:val="28"/>
        </w:rPr>
        <w:t>3 832 658</w:t>
      </w:r>
      <w:r w:rsidRPr="006B18DD">
        <w:rPr>
          <w:rFonts w:ascii="Times New Roman" w:hAnsi="Times New Roman"/>
          <w:sz w:val="28"/>
          <w:szCs w:val="28"/>
        </w:rPr>
        <w:t>,</w:t>
      </w:r>
      <w:r w:rsidR="008A0827" w:rsidRPr="006B18DD">
        <w:rPr>
          <w:rFonts w:ascii="Times New Roman" w:hAnsi="Times New Roman"/>
          <w:sz w:val="28"/>
          <w:szCs w:val="28"/>
        </w:rPr>
        <w:t>2</w:t>
      </w:r>
      <w:r w:rsidRPr="006B18DD">
        <w:rPr>
          <w:rFonts w:ascii="Times New Roman" w:hAnsi="Times New Roman"/>
          <w:sz w:val="28"/>
          <w:szCs w:val="28"/>
        </w:rPr>
        <w:t xml:space="preserve"> тыс. рублей или </w:t>
      </w:r>
      <w:r w:rsidR="008A0827" w:rsidRPr="006B18DD">
        <w:rPr>
          <w:rFonts w:ascii="Times New Roman" w:hAnsi="Times New Roman"/>
          <w:sz w:val="28"/>
          <w:szCs w:val="28"/>
        </w:rPr>
        <w:t>9</w:t>
      </w:r>
      <w:r w:rsidR="00E760BD" w:rsidRPr="006B18DD">
        <w:rPr>
          <w:rFonts w:ascii="Times New Roman" w:hAnsi="Times New Roman"/>
          <w:sz w:val="28"/>
          <w:szCs w:val="28"/>
        </w:rPr>
        <w:t>7</w:t>
      </w:r>
      <w:r w:rsidRPr="006B18DD">
        <w:rPr>
          <w:rFonts w:ascii="Times New Roman" w:hAnsi="Times New Roman"/>
          <w:sz w:val="28"/>
          <w:szCs w:val="28"/>
        </w:rPr>
        <w:t>,</w:t>
      </w:r>
      <w:r w:rsidR="008A0827" w:rsidRPr="006B18DD">
        <w:rPr>
          <w:rFonts w:ascii="Times New Roman" w:hAnsi="Times New Roman"/>
          <w:sz w:val="28"/>
          <w:szCs w:val="28"/>
        </w:rPr>
        <w:t>9</w:t>
      </w:r>
      <w:r w:rsidRPr="006B18DD">
        <w:rPr>
          <w:rFonts w:ascii="Times New Roman" w:hAnsi="Times New Roman"/>
          <w:sz w:val="28"/>
          <w:szCs w:val="28"/>
        </w:rPr>
        <w:t xml:space="preserve">% от уточненного плана (Таблица </w:t>
      </w:r>
      <w:r w:rsidR="00AB3F04" w:rsidRPr="006B18DD">
        <w:rPr>
          <w:rFonts w:ascii="Times New Roman" w:hAnsi="Times New Roman"/>
          <w:sz w:val="28"/>
          <w:szCs w:val="28"/>
        </w:rPr>
        <w:t>10</w:t>
      </w:r>
      <w:r w:rsidRPr="006B18DD">
        <w:rPr>
          <w:rFonts w:ascii="Times New Roman" w:hAnsi="Times New Roman"/>
          <w:sz w:val="28"/>
          <w:szCs w:val="28"/>
        </w:rPr>
        <w:t>).</w:t>
      </w:r>
    </w:p>
    <w:p w:rsidR="00344130" w:rsidRPr="006B18DD" w:rsidRDefault="00344130" w:rsidP="00344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44130" w:rsidRPr="006B18DD" w:rsidRDefault="00344130" w:rsidP="00344130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Сравнительный анализ исполнения объема финансового обеспечения целевых программ за 201</w:t>
      </w:r>
      <w:r w:rsidR="008A0827" w:rsidRPr="006B18DD">
        <w:rPr>
          <w:rFonts w:ascii="Times New Roman" w:hAnsi="Times New Roman"/>
          <w:sz w:val="28"/>
          <w:szCs w:val="28"/>
        </w:rPr>
        <w:t>4</w:t>
      </w:r>
      <w:r w:rsidRPr="006B18DD">
        <w:rPr>
          <w:rFonts w:ascii="Times New Roman" w:hAnsi="Times New Roman"/>
          <w:sz w:val="28"/>
          <w:szCs w:val="28"/>
        </w:rPr>
        <w:t>-201</w:t>
      </w:r>
      <w:r w:rsidR="008A0827" w:rsidRPr="006B18DD">
        <w:rPr>
          <w:rFonts w:ascii="Times New Roman" w:hAnsi="Times New Roman"/>
          <w:sz w:val="28"/>
          <w:szCs w:val="28"/>
        </w:rPr>
        <w:t>6</w:t>
      </w:r>
      <w:r w:rsidRPr="006B18DD">
        <w:rPr>
          <w:rFonts w:ascii="Times New Roman" w:hAnsi="Times New Roman"/>
          <w:sz w:val="28"/>
          <w:szCs w:val="28"/>
        </w:rPr>
        <w:t xml:space="preserve"> годы</w:t>
      </w:r>
    </w:p>
    <w:p w:rsidR="00344130" w:rsidRPr="006B18DD" w:rsidRDefault="00344130" w:rsidP="00344130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Таблица </w:t>
      </w:r>
      <w:r w:rsidR="00AB3F04" w:rsidRPr="006B18DD">
        <w:rPr>
          <w:rFonts w:ascii="Times New Roman" w:hAnsi="Times New Roman"/>
          <w:sz w:val="28"/>
          <w:szCs w:val="28"/>
        </w:rPr>
        <w:t>10</w:t>
      </w:r>
      <w:r w:rsidRPr="006B18DD">
        <w:rPr>
          <w:rFonts w:ascii="Times New Roman" w:hAnsi="Times New Roman"/>
          <w:sz w:val="28"/>
          <w:szCs w:val="28"/>
        </w:rPr>
        <w:t xml:space="preserve"> (тыс. рублей) </w:t>
      </w:r>
    </w:p>
    <w:tbl>
      <w:tblPr>
        <w:tblStyle w:val="af0"/>
        <w:tblW w:w="10206" w:type="dxa"/>
        <w:tblInd w:w="108" w:type="dxa"/>
        <w:tblLook w:val="04A0"/>
      </w:tblPr>
      <w:tblGrid>
        <w:gridCol w:w="3969"/>
        <w:gridCol w:w="2268"/>
        <w:gridCol w:w="2127"/>
        <w:gridCol w:w="1842"/>
      </w:tblGrid>
      <w:tr w:rsidR="008A0827" w:rsidRPr="006B18DD" w:rsidTr="00B23C3F">
        <w:tc>
          <w:tcPr>
            <w:tcW w:w="3969" w:type="dxa"/>
          </w:tcPr>
          <w:p w:rsidR="008A0827" w:rsidRPr="006B18DD" w:rsidRDefault="008A0827" w:rsidP="0034413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8DD">
              <w:rPr>
                <w:rFonts w:ascii="Times New Roman" w:hAnsi="Times New Roman"/>
                <w:sz w:val="18"/>
                <w:szCs w:val="18"/>
              </w:rPr>
              <w:t>Показатели</w:t>
            </w:r>
          </w:p>
        </w:tc>
        <w:tc>
          <w:tcPr>
            <w:tcW w:w="2268" w:type="dxa"/>
          </w:tcPr>
          <w:p w:rsidR="008A0827" w:rsidRPr="006B18DD" w:rsidRDefault="008A0827" w:rsidP="008A082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8DD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2127" w:type="dxa"/>
          </w:tcPr>
          <w:p w:rsidR="008A0827" w:rsidRPr="006B18DD" w:rsidRDefault="008A0827" w:rsidP="008A082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8DD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842" w:type="dxa"/>
          </w:tcPr>
          <w:p w:rsidR="008A0827" w:rsidRPr="006B18DD" w:rsidRDefault="008A0827" w:rsidP="008A082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8DD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</w:tr>
      <w:tr w:rsidR="008A0827" w:rsidRPr="006B18DD" w:rsidTr="00B23C3F">
        <w:trPr>
          <w:trHeight w:val="242"/>
        </w:trPr>
        <w:tc>
          <w:tcPr>
            <w:tcW w:w="3969" w:type="dxa"/>
          </w:tcPr>
          <w:p w:rsidR="008A0827" w:rsidRPr="006B18DD" w:rsidRDefault="008A0827" w:rsidP="00344130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</w:rPr>
            </w:pPr>
            <w:r w:rsidRPr="006B18DD">
              <w:rPr>
                <w:rFonts w:ascii="Times New Roman" w:hAnsi="Times New Roman"/>
              </w:rPr>
              <w:t>Количество программ</w:t>
            </w:r>
          </w:p>
        </w:tc>
        <w:tc>
          <w:tcPr>
            <w:tcW w:w="2268" w:type="dxa"/>
          </w:tcPr>
          <w:p w:rsidR="008A0827" w:rsidRPr="006B18DD" w:rsidRDefault="008A0827" w:rsidP="008A0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18DD">
              <w:rPr>
                <w:rFonts w:ascii="Times New Roman" w:hAnsi="Times New Roman"/>
              </w:rPr>
              <w:t>41</w:t>
            </w:r>
          </w:p>
        </w:tc>
        <w:tc>
          <w:tcPr>
            <w:tcW w:w="2127" w:type="dxa"/>
          </w:tcPr>
          <w:p w:rsidR="008A0827" w:rsidRPr="006B18DD" w:rsidRDefault="008A0827" w:rsidP="008A0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18DD">
              <w:rPr>
                <w:rFonts w:ascii="Times New Roman" w:hAnsi="Times New Roman"/>
              </w:rPr>
              <w:t>24</w:t>
            </w:r>
          </w:p>
        </w:tc>
        <w:tc>
          <w:tcPr>
            <w:tcW w:w="1842" w:type="dxa"/>
          </w:tcPr>
          <w:p w:rsidR="008A0827" w:rsidRPr="006B18DD" w:rsidRDefault="008A0827" w:rsidP="00344130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18DD">
              <w:rPr>
                <w:rFonts w:ascii="Times New Roman" w:hAnsi="Times New Roman"/>
              </w:rPr>
              <w:t>19</w:t>
            </w:r>
          </w:p>
        </w:tc>
      </w:tr>
      <w:tr w:rsidR="008A0827" w:rsidRPr="006B18DD" w:rsidTr="00B23C3F">
        <w:tc>
          <w:tcPr>
            <w:tcW w:w="3969" w:type="dxa"/>
          </w:tcPr>
          <w:p w:rsidR="008A0827" w:rsidRPr="006B18DD" w:rsidRDefault="008A0827" w:rsidP="00344130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</w:rPr>
            </w:pPr>
            <w:r w:rsidRPr="006B18DD">
              <w:rPr>
                <w:rFonts w:ascii="Times New Roman" w:hAnsi="Times New Roman"/>
              </w:rPr>
              <w:t xml:space="preserve">Уточненный план </w:t>
            </w:r>
          </w:p>
        </w:tc>
        <w:tc>
          <w:tcPr>
            <w:tcW w:w="2268" w:type="dxa"/>
          </w:tcPr>
          <w:p w:rsidR="008A0827" w:rsidRPr="006B18DD" w:rsidRDefault="008A0827" w:rsidP="008A0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18DD">
              <w:rPr>
                <w:rFonts w:ascii="Times New Roman" w:hAnsi="Times New Roman"/>
              </w:rPr>
              <w:t>3 217 315,2</w:t>
            </w:r>
          </w:p>
        </w:tc>
        <w:tc>
          <w:tcPr>
            <w:tcW w:w="2127" w:type="dxa"/>
          </w:tcPr>
          <w:p w:rsidR="008A0827" w:rsidRPr="006B18DD" w:rsidRDefault="008A0827" w:rsidP="008A0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18DD">
              <w:rPr>
                <w:rFonts w:ascii="Times New Roman" w:hAnsi="Times New Roman"/>
              </w:rPr>
              <w:t>3 273 140,5</w:t>
            </w:r>
          </w:p>
        </w:tc>
        <w:tc>
          <w:tcPr>
            <w:tcW w:w="1842" w:type="dxa"/>
          </w:tcPr>
          <w:p w:rsidR="008A0827" w:rsidRPr="006B18DD" w:rsidRDefault="008A0827" w:rsidP="00344130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18DD">
              <w:rPr>
                <w:rFonts w:ascii="Times New Roman" w:hAnsi="Times New Roman"/>
              </w:rPr>
              <w:t>3 916 489,5</w:t>
            </w:r>
          </w:p>
        </w:tc>
      </w:tr>
      <w:tr w:rsidR="008A0827" w:rsidRPr="006B18DD" w:rsidTr="00B23C3F">
        <w:tc>
          <w:tcPr>
            <w:tcW w:w="3969" w:type="dxa"/>
          </w:tcPr>
          <w:p w:rsidR="008A0827" w:rsidRPr="006B18DD" w:rsidRDefault="008A0827" w:rsidP="00344130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</w:rPr>
            </w:pPr>
            <w:r w:rsidRPr="006B18DD">
              <w:rPr>
                <w:rFonts w:ascii="Times New Roman" w:hAnsi="Times New Roman"/>
              </w:rPr>
              <w:t xml:space="preserve">Кассовое исполнение </w:t>
            </w:r>
          </w:p>
        </w:tc>
        <w:tc>
          <w:tcPr>
            <w:tcW w:w="2268" w:type="dxa"/>
          </w:tcPr>
          <w:p w:rsidR="008A0827" w:rsidRPr="006B18DD" w:rsidRDefault="008A0827" w:rsidP="008A0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18DD">
              <w:rPr>
                <w:rFonts w:ascii="Times New Roman" w:hAnsi="Times New Roman"/>
              </w:rPr>
              <w:t>3 021 502,9</w:t>
            </w:r>
          </w:p>
        </w:tc>
        <w:tc>
          <w:tcPr>
            <w:tcW w:w="2127" w:type="dxa"/>
          </w:tcPr>
          <w:p w:rsidR="008A0827" w:rsidRPr="006B18DD" w:rsidRDefault="008A0827" w:rsidP="008A0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18DD">
              <w:rPr>
                <w:rFonts w:ascii="Times New Roman" w:hAnsi="Times New Roman"/>
              </w:rPr>
              <w:t>2 980 887,9</w:t>
            </w:r>
          </w:p>
        </w:tc>
        <w:tc>
          <w:tcPr>
            <w:tcW w:w="1842" w:type="dxa"/>
          </w:tcPr>
          <w:p w:rsidR="008A0827" w:rsidRPr="006B18DD" w:rsidRDefault="008A0827" w:rsidP="006700F4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18DD">
              <w:rPr>
                <w:rFonts w:ascii="Times New Roman" w:hAnsi="Times New Roman"/>
              </w:rPr>
              <w:t>3 83</w:t>
            </w:r>
            <w:r w:rsidR="006700F4" w:rsidRPr="006B18DD">
              <w:rPr>
                <w:rFonts w:ascii="Times New Roman" w:hAnsi="Times New Roman"/>
              </w:rPr>
              <w:t>2</w:t>
            </w:r>
            <w:r w:rsidRPr="006B18DD">
              <w:rPr>
                <w:rFonts w:ascii="Times New Roman" w:hAnsi="Times New Roman"/>
              </w:rPr>
              <w:t> 658,2</w:t>
            </w:r>
          </w:p>
        </w:tc>
      </w:tr>
      <w:tr w:rsidR="008A0827" w:rsidRPr="006B18DD" w:rsidTr="00B23C3F">
        <w:tc>
          <w:tcPr>
            <w:tcW w:w="3969" w:type="dxa"/>
          </w:tcPr>
          <w:p w:rsidR="008A0827" w:rsidRPr="006B18DD" w:rsidRDefault="008A0827" w:rsidP="00344130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</w:rPr>
            </w:pPr>
            <w:r w:rsidRPr="006B18DD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2268" w:type="dxa"/>
          </w:tcPr>
          <w:p w:rsidR="008A0827" w:rsidRPr="006B18DD" w:rsidRDefault="008A0827" w:rsidP="008A0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18DD">
              <w:rPr>
                <w:rFonts w:ascii="Times New Roman" w:hAnsi="Times New Roman"/>
              </w:rPr>
              <w:t>93,9%</w:t>
            </w:r>
          </w:p>
        </w:tc>
        <w:tc>
          <w:tcPr>
            <w:tcW w:w="2127" w:type="dxa"/>
          </w:tcPr>
          <w:p w:rsidR="008A0827" w:rsidRPr="006B18DD" w:rsidRDefault="008A0827" w:rsidP="008A0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18DD">
              <w:rPr>
                <w:rFonts w:ascii="Times New Roman" w:hAnsi="Times New Roman"/>
              </w:rPr>
              <w:t>91,1</w:t>
            </w:r>
          </w:p>
        </w:tc>
        <w:tc>
          <w:tcPr>
            <w:tcW w:w="1842" w:type="dxa"/>
          </w:tcPr>
          <w:p w:rsidR="008A0827" w:rsidRPr="006B18DD" w:rsidRDefault="008A0827" w:rsidP="006700F4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18DD">
              <w:rPr>
                <w:rFonts w:ascii="Times New Roman" w:hAnsi="Times New Roman"/>
              </w:rPr>
              <w:t>9</w:t>
            </w:r>
            <w:r w:rsidR="006700F4" w:rsidRPr="006B18DD">
              <w:rPr>
                <w:rFonts w:ascii="Times New Roman" w:hAnsi="Times New Roman"/>
              </w:rPr>
              <w:t>7</w:t>
            </w:r>
            <w:r w:rsidRPr="006B18DD">
              <w:rPr>
                <w:rFonts w:ascii="Times New Roman" w:hAnsi="Times New Roman"/>
              </w:rPr>
              <w:t>,9</w:t>
            </w:r>
          </w:p>
        </w:tc>
      </w:tr>
    </w:tbl>
    <w:p w:rsidR="008F0F1E" w:rsidRPr="00BC6702" w:rsidRDefault="00344130" w:rsidP="00BC6702">
      <w:pPr>
        <w:pStyle w:val="ab"/>
        <w:tabs>
          <w:tab w:val="left" w:pos="0"/>
        </w:tabs>
        <w:spacing w:after="0" w:line="240" w:lineRule="auto"/>
        <w:ind w:firstLine="567"/>
        <w:rPr>
          <w:bCs/>
          <w:sz w:val="28"/>
          <w:szCs w:val="28"/>
        </w:rPr>
      </w:pPr>
      <w:r w:rsidRPr="006B18DD">
        <w:rPr>
          <w:bCs/>
          <w:sz w:val="28"/>
          <w:szCs w:val="28"/>
        </w:rPr>
        <w:t>В целом, в 201</w:t>
      </w:r>
      <w:r w:rsidR="008A0827" w:rsidRPr="006B18DD">
        <w:rPr>
          <w:bCs/>
          <w:sz w:val="28"/>
          <w:szCs w:val="28"/>
        </w:rPr>
        <w:t>6</w:t>
      </w:r>
      <w:r w:rsidRPr="006B18DD">
        <w:rPr>
          <w:bCs/>
          <w:sz w:val="28"/>
          <w:szCs w:val="28"/>
        </w:rPr>
        <w:t xml:space="preserve"> году по сравнению с 201</w:t>
      </w:r>
      <w:r w:rsidR="008A0827" w:rsidRPr="006B18DD">
        <w:rPr>
          <w:bCs/>
          <w:sz w:val="28"/>
          <w:szCs w:val="28"/>
        </w:rPr>
        <w:t>4</w:t>
      </w:r>
      <w:r w:rsidRPr="006B18DD">
        <w:rPr>
          <w:bCs/>
          <w:sz w:val="28"/>
          <w:szCs w:val="28"/>
        </w:rPr>
        <w:t xml:space="preserve"> годом процент исполнения целевых программ увеличился на </w:t>
      </w:r>
      <w:r w:rsidR="006700F4" w:rsidRPr="006B18DD">
        <w:rPr>
          <w:bCs/>
          <w:sz w:val="28"/>
          <w:szCs w:val="28"/>
        </w:rPr>
        <w:t>4</w:t>
      </w:r>
      <w:r w:rsidRPr="006B18DD">
        <w:rPr>
          <w:bCs/>
          <w:sz w:val="28"/>
          <w:szCs w:val="28"/>
        </w:rPr>
        <w:t>%, а по сравнению с 201</w:t>
      </w:r>
      <w:r w:rsidR="00120FC1" w:rsidRPr="006B18DD">
        <w:rPr>
          <w:bCs/>
          <w:sz w:val="28"/>
          <w:szCs w:val="28"/>
        </w:rPr>
        <w:t>5</w:t>
      </w:r>
      <w:r w:rsidRPr="006B18DD">
        <w:rPr>
          <w:bCs/>
          <w:sz w:val="28"/>
          <w:szCs w:val="28"/>
        </w:rPr>
        <w:t xml:space="preserve"> на </w:t>
      </w:r>
      <w:r w:rsidR="006700F4" w:rsidRPr="006B18DD">
        <w:rPr>
          <w:bCs/>
          <w:sz w:val="28"/>
          <w:szCs w:val="28"/>
        </w:rPr>
        <w:t>6</w:t>
      </w:r>
      <w:r w:rsidRPr="006B18DD">
        <w:rPr>
          <w:bCs/>
          <w:sz w:val="28"/>
          <w:szCs w:val="28"/>
        </w:rPr>
        <w:t>,</w:t>
      </w:r>
      <w:r w:rsidR="00120FC1" w:rsidRPr="006B18DD">
        <w:rPr>
          <w:bCs/>
          <w:sz w:val="28"/>
          <w:szCs w:val="28"/>
        </w:rPr>
        <w:t>8</w:t>
      </w:r>
      <w:r w:rsidRPr="006B18DD">
        <w:rPr>
          <w:bCs/>
          <w:sz w:val="28"/>
          <w:szCs w:val="28"/>
        </w:rPr>
        <w:t>% (Рис</w:t>
      </w:r>
      <w:r w:rsidR="001856A1" w:rsidRPr="006B18DD">
        <w:rPr>
          <w:bCs/>
          <w:sz w:val="28"/>
          <w:szCs w:val="28"/>
        </w:rPr>
        <w:t>.</w:t>
      </w:r>
      <w:r w:rsidRPr="006B18DD">
        <w:rPr>
          <w:bCs/>
          <w:sz w:val="28"/>
          <w:szCs w:val="28"/>
        </w:rPr>
        <w:t xml:space="preserve"> </w:t>
      </w:r>
      <w:r w:rsidR="008900D0" w:rsidRPr="006B18DD">
        <w:rPr>
          <w:bCs/>
          <w:sz w:val="28"/>
          <w:szCs w:val="28"/>
        </w:rPr>
        <w:t>4</w:t>
      </w:r>
      <w:r w:rsidRPr="006B18DD">
        <w:rPr>
          <w:bCs/>
          <w:sz w:val="28"/>
          <w:szCs w:val="28"/>
        </w:rPr>
        <w:t>).</w:t>
      </w:r>
    </w:p>
    <w:p w:rsidR="00CC4F07" w:rsidRDefault="00CC4F07" w:rsidP="00344130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C4F07" w:rsidRDefault="00CC4F07" w:rsidP="00344130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C4F07" w:rsidRDefault="00CC4F07" w:rsidP="00344130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C4F07" w:rsidRDefault="00CC4F07" w:rsidP="00344130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C4F07" w:rsidRDefault="00CC4F07" w:rsidP="00344130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44130" w:rsidRPr="00BC6702" w:rsidRDefault="00344130" w:rsidP="00344130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C6702">
        <w:rPr>
          <w:rFonts w:ascii="Times New Roman" w:hAnsi="Times New Roman"/>
          <w:sz w:val="28"/>
          <w:szCs w:val="28"/>
        </w:rPr>
        <w:lastRenderedPageBreak/>
        <w:t>Рис.</w:t>
      </w:r>
      <w:r w:rsidR="008900D0" w:rsidRPr="00BC6702">
        <w:rPr>
          <w:rFonts w:ascii="Times New Roman" w:hAnsi="Times New Roman"/>
          <w:sz w:val="28"/>
          <w:szCs w:val="28"/>
        </w:rPr>
        <w:t>4</w:t>
      </w:r>
    </w:p>
    <w:p w:rsidR="00120FC1" w:rsidRPr="00CD0911" w:rsidRDefault="00120FC1" w:rsidP="00344130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12"/>
          <w:szCs w:val="12"/>
        </w:rPr>
      </w:pPr>
    </w:p>
    <w:p w:rsidR="00FC418E" w:rsidRPr="00BC6702" w:rsidRDefault="00153448" w:rsidP="00BC6702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732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6847" cy="2457907"/>
            <wp:effectExtent l="19050" t="0" r="153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4F07" w:rsidRDefault="00CC4F07" w:rsidP="0080550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130" w:rsidRPr="006B18DD" w:rsidRDefault="00344130" w:rsidP="0080550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8DD">
        <w:rPr>
          <w:rFonts w:ascii="Times New Roman" w:hAnsi="Times New Roman"/>
          <w:b/>
          <w:sz w:val="28"/>
          <w:szCs w:val="28"/>
        </w:rPr>
        <w:t>3.2. Анализ исполнения расходов на реализацию мероприятий муниципальных программ за 201</w:t>
      </w:r>
      <w:r w:rsidR="00244C14" w:rsidRPr="006B18DD">
        <w:rPr>
          <w:rFonts w:ascii="Times New Roman" w:hAnsi="Times New Roman"/>
          <w:b/>
          <w:sz w:val="28"/>
          <w:szCs w:val="28"/>
        </w:rPr>
        <w:t>6</w:t>
      </w:r>
      <w:r w:rsidRPr="006B18D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44C14" w:rsidRPr="006B18DD" w:rsidRDefault="00244C14" w:rsidP="00344130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44130" w:rsidRPr="006B18DD" w:rsidRDefault="00344130" w:rsidP="00244C14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Первоначальный объем финансирования на реализацию муниципальных программ был утвержден в сумме 2 </w:t>
      </w:r>
      <w:r w:rsidR="00244C14" w:rsidRPr="006B18DD">
        <w:rPr>
          <w:rFonts w:ascii="Times New Roman" w:hAnsi="Times New Roman"/>
          <w:sz w:val="28"/>
          <w:szCs w:val="28"/>
        </w:rPr>
        <w:t>652</w:t>
      </w:r>
      <w:r w:rsidRPr="006B18DD">
        <w:rPr>
          <w:rFonts w:ascii="Times New Roman" w:hAnsi="Times New Roman"/>
          <w:sz w:val="28"/>
          <w:szCs w:val="28"/>
        </w:rPr>
        <w:t> </w:t>
      </w:r>
      <w:r w:rsidR="00244C14" w:rsidRPr="006B18DD">
        <w:rPr>
          <w:rFonts w:ascii="Times New Roman" w:hAnsi="Times New Roman"/>
          <w:sz w:val="28"/>
          <w:szCs w:val="28"/>
        </w:rPr>
        <w:t>217</w:t>
      </w:r>
      <w:r w:rsidRPr="006B18DD">
        <w:rPr>
          <w:rFonts w:ascii="Times New Roman" w:hAnsi="Times New Roman"/>
          <w:sz w:val="28"/>
          <w:szCs w:val="28"/>
        </w:rPr>
        <w:t>,</w:t>
      </w:r>
      <w:r w:rsidR="00244C14" w:rsidRPr="006B18DD">
        <w:rPr>
          <w:rFonts w:ascii="Times New Roman" w:hAnsi="Times New Roman"/>
          <w:sz w:val="28"/>
          <w:szCs w:val="28"/>
        </w:rPr>
        <w:t>9</w:t>
      </w:r>
      <w:r w:rsidRPr="006B18DD">
        <w:rPr>
          <w:rFonts w:ascii="Times New Roman" w:hAnsi="Times New Roman"/>
          <w:sz w:val="28"/>
          <w:szCs w:val="28"/>
        </w:rPr>
        <w:t xml:space="preserve"> тыс. рублей. С учетом изменений в решение о городском бюджете и сводную бюджетную роспись расходов бюджета объем бюджетных ассигнований увеличился на </w:t>
      </w:r>
      <w:r w:rsidR="00244C14" w:rsidRPr="006B18DD">
        <w:rPr>
          <w:rFonts w:ascii="Times New Roman" w:hAnsi="Times New Roman"/>
          <w:sz w:val="28"/>
          <w:szCs w:val="28"/>
        </w:rPr>
        <w:t>1 264</w:t>
      </w:r>
      <w:r w:rsidRPr="006B18DD">
        <w:rPr>
          <w:rFonts w:ascii="Times New Roman" w:hAnsi="Times New Roman"/>
          <w:sz w:val="28"/>
          <w:szCs w:val="28"/>
        </w:rPr>
        <w:t> </w:t>
      </w:r>
      <w:r w:rsidR="00244C14" w:rsidRPr="006B18DD">
        <w:rPr>
          <w:rFonts w:ascii="Times New Roman" w:hAnsi="Times New Roman"/>
          <w:sz w:val="28"/>
          <w:szCs w:val="28"/>
        </w:rPr>
        <w:t>489</w:t>
      </w:r>
      <w:r w:rsidRPr="006B18DD">
        <w:rPr>
          <w:rFonts w:ascii="Times New Roman" w:hAnsi="Times New Roman"/>
          <w:sz w:val="28"/>
          <w:szCs w:val="28"/>
        </w:rPr>
        <w:t>,</w:t>
      </w:r>
      <w:r w:rsidR="00244C14" w:rsidRPr="006B18DD">
        <w:rPr>
          <w:rFonts w:ascii="Times New Roman" w:hAnsi="Times New Roman"/>
          <w:sz w:val="28"/>
          <w:szCs w:val="28"/>
        </w:rPr>
        <w:t>5,</w:t>
      </w:r>
      <w:r w:rsidRPr="006B18DD">
        <w:rPr>
          <w:rFonts w:ascii="Times New Roman" w:hAnsi="Times New Roman"/>
          <w:sz w:val="28"/>
          <w:szCs w:val="28"/>
        </w:rPr>
        <w:t xml:space="preserve"> тыс. рублей или </w:t>
      </w:r>
      <w:r w:rsidR="00244C14" w:rsidRPr="006B18DD">
        <w:rPr>
          <w:rFonts w:ascii="Times New Roman" w:hAnsi="Times New Roman"/>
          <w:sz w:val="28"/>
          <w:szCs w:val="28"/>
        </w:rPr>
        <w:t>47,6</w:t>
      </w:r>
      <w:r w:rsidRPr="006B18DD">
        <w:rPr>
          <w:rFonts w:ascii="Times New Roman" w:hAnsi="Times New Roman"/>
          <w:sz w:val="28"/>
          <w:szCs w:val="28"/>
        </w:rPr>
        <w:t>% и составил 3 </w:t>
      </w:r>
      <w:r w:rsidR="00244C14" w:rsidRPr="006B18DD">
        <w:rPr>
          <w:rFonts w:ascii="Times New Roman" w:hAnsi="Times New Roman"/>
          <w:sz w:val="28"/>
          <w:szCs w:val="28"/>
        </w:rPr>
        <w:t>916</w:t>
      </w:r>
      <w:r w:rsidRPr="006B18DD">
        <w:rPr>
          <w:rFonts w:ascii="Times New Roman" w:hAnsi="Times New Roman"/>
          <w:sz w:val="28"/>
          <w:szCs w:val="28"/>
        </w:rPr>
        <w:t> </w:t>
      </w:r>
      <w:r w:rsidR="00244C14" w:rsidRPr="006B18DD">
        <w:rPr>
          <w:rFonts w:ascii="Times New Roman" w:hAnsi="Times New Roman"/>
          <w:sz w:val="28"/>
          <w:szCs w:val="28"/>
        </w:rPr>
        <w:t>489</w:t>
      </w:r>
      <w:r w:rsidRPr="006B18DD">
        <w:rPr>
          <w:rFonts w:ascii="Times New Roman" w:hAnsi="Times New Roman"/>
          <w:sz w:val="28"/>
          <w:szCs w:val="28"/>
        </w:rPr>
        <w:t>,5</w:t>
      </w:r>
      <w:r w:rsidRPr="006B18DD">
        <w:rPr>
          <w:rFonts w:ascii="Times New Roman" w:hAnsi="Times New Roman"/>
          <w:bCs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 xml:space="preserve">тыс. рублей. </w:t>
      </w:r>
    </w:p>
    <w:p w:rsidR="00344130" w:rsidRPr="006B18DD" w:rsidRDefault="00344130" w:rsidP="003441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Анализ исполнения показал, что в 201</w:t>
      </w:r>
      <w:r w:rsidR="00E1460D" w:rsidRPr="006B18DD">
        <w:rPr>
          <w:rFonts w:ascii="Times New Roman" w:hAnsi="Times New Roman"/>
          <w:sz w:val="28"/>
          <w:szCs w:val="28"/>
        </w:rPr>
        <w:t>6</w:t>
      </w:r>
      <w:r w:rsidRPr="006B18DD">
        <w:rPr>
          <w:rFonts w:ascii="Times New Roman" w:hAnsi="Times New Roman"/>
          <w:sz w:val="28"/>
          <w:szCs w:val="28"/>
        </w:rPr>
        <w:t xml:space="preserve"> году удалось достигнуть высокого уровня </w:t>
      </w:r>
      <w:r w:rsidR="003C28F2" w:rsidRPr="006B18DD">
        <w:rPr>
          <w:rFonts w:ascii="Times New Roman" w:hAnsi="Times New Roman"/>
          <w:sz w:val="28"/>
          <w:szCs w:val="28"/>
        </w:rPr>
        <w:t>освоения средств, в рамках</w:t>
      </w:r>
      <w:r w:rsidRPr="006B18DD">
        <w:rPr>
          <w:rFonts w:ascii="Times New Roman" w:hAnsi="Times New Roman"/>
          <w:sz w:val="28"/>
          <w:szCs w:val="28"/>
        </w:rPr>
        <w:t xml:space="preserve"> программных мероприятий</w:t>
      </w:r>
      <w:r w:rsidR="003C28F2" w:rsidRPr="006B18DD">
        <w:rPr>
          <w:rFonts w:ascii="Times New Roman" w:hAnsi="Times New Roman"/>
          <w:sz w:val="28"/>
          <w:szCs w:val="28"/>
        </w:rPr>
        <w:t>,</w:t>
      </w:r>
      <w:r w:rsidRPr="006B18DD">
        <w:rPr>
          <w:rFonts w:ascii="Times New Roman" w:hAnsi="Times New Roman"/>
          <w:sz w:val="28"/>
          <w:szCs w:val="28"/>
        </w:rPr>
        <w:t xml:space="preserve"> по отношению к уточ</w:t>
      </w:r>
      <w:r w:rsidR="00864FEA" w:rsidRPr="006B18DD">
        <w:rPr>
          <w:rFonts w:ascii="Times New Roman" w:hAnsi="Times New Roman"/>
          <w:sz w:val="28"/>
          <w:szCs w:val="28"/>
        </w:rPr>
        <w:t>ненным плановым показателям (9</w:t>
      </w:r>
      <w:r w:rsidR="003C28F2" w:rsidRPr="006B18DD">
        <w:rPr>
          <w:rFonts w:ascii="Times New Roman" w:hAnsi="Times New Roman"/>
          <w:sz w:val="28"/>
          <w:szCs w:val="28"/>
        </w:rPr>
        <w:t>7</w:t>
      </w:r>
      <w:r w:rsidR="00864FEA" w:rsidRPr="006B18DD">
        <w:rPr>
          <w:rFonts w:ascii="Times New Roman" w:hAnsi="Times New Roman"/>
          <w:sz w:val="28"/>
          <w:szCs w:val="28"/>
        </w:rPr>
        <w:t>,</w:t>
      </w:r>
      <w:r w:rsidR="00E1460D" w:rsidRPr="006B18DD">
        <w:rPr>
          <w:rFonts w:ascii="Times New Roman" w:hAnsi="Times New Roman"/>
          <w:sz w:val="28"/>
          <w:szCs w:val="28"/>
        </w:rPr>
        <w:t>9</w:t>
      </w:r>
      <w:r w:rsidRPr="006B18DD">
        <w:rPr>
          <w:rFonts w:ascii="Times New Roman" w:hAnsi="Times New Roman"/>
          <w:sz w:val="28"/>
          <w:szCs w:val="28"/>
        </w:rPr>
        <w:t>%).</w:t>
      </w:r>
    </w:p>
    <w:p w:rsidR="000B52F4" w:rsidRPr="006B18DD" w:rsidRDefault="00344130" w:rsidP="00E146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Из </w:t>
      </w:r>
      <w:r w:rsidR="00E1460D" w:rsidRPr="006B18DD">
        <w:rPr>
          <w:rFonts w:ascii="Times New Roman" w:hAnsi="Times New Roman"/>
          <w:sz w:val="28"/>
          <w:szCs w:val="28"/>
        </w:rPr>
        <w:t>19</w:t>
      </w:r>
      <w:r w:rsidRPr="006B18DD">
        <w:rPr>
          <w:rFonts w:ascii="Times New Roman" w:hAnsi="Times New Roman"/>
          <w:sz w:val="28"/>
          <w:szCs w:val="28"/>
        </w:rPr>
        <w:t xml:space="preserve"> программ с результатом 100% исполнено </w:t>
      </w:r>
      <w:r w:rsidR="00023678" w:rsidRPr="006B18DD">
        <w:rPr>
          <w:rFonts w:ascii="Times New Roman" w:hAnsi="Times New Roman"/>
          <w:sz w:val="28"/>
          <w:szCs w:val="28"/>
        </w:rPr>
        <w:t>5</w:t>
      </w:r>
      <w:r w:rsidRPr="006B18DD">
        <w:rPr>
          <w:rFonts w:ascii="Times New Roman" w:hAnsi="Times New Roman"/>
          <w:sz w:val="28"/>
          <w:szCs w:val="28"/>
        </w:rPr>
        <w:t xml:space="preserve"> программ, по 14 программам исполнение по итогам 201</w:t>
      </w:r>
      <w:r w:rsidR="00023678" w:rsidRPr="006B18DD">
        <w:rPr>
          <w:rFonts w:ascii="Times New Roman" w:hAnsi="Times New Roman"/>
          <w:sz w:val="28"/>
          <w:szCs w:val="28"/>
        </w:rPr>
        <w:t>6</w:t>
      </w:r>
      <w:r w:rsidRPr="006B18DD">
        <w:rPr>
          <w:rFonts w:ascii="Times New Roman" w:hAnsi="Times New Roman"/>
          <w:sz w:val="28"/>
          <w:szCs w:val="28"/>
        </w:rPr>
        <w:t xml:space="preserve"> года составило от 9</w:t>
      </w:r>
      <w:r w:rsidR="00023678" w:rsidRPr="006B18DD">
        <w:rPr>
          <w:rFonts w:ascii="Times New Roman" w:hAnsi="Times New Roman"/>
          <w:sz w:val="28"/>
          <w:szCs w:val="28"/>
        </w:rPr>
        <w:t>4</w:t>
      </w:r>
      <w:r w:rsidRPr="006B18DD">
        <w:rPr>
          <w:rFonts w:ascii="Times New Roman" w:hAnsi="Times New Roman"/>
          <w:sz w:val="28"/>
          <w:szCs w:val="28"/>
        </w:rPr>
        <w:t>% до 9</w:t>
      </w:r>
      <w:r w:rsidR="00023678" w:rsidRPr="006B18DD">
        <w:rPr>
          <w:rFonts w:ascii="Times New Roman" w:hAnsi="Times New Roman"/>
          <w:sz w:val="28"/>
          <w:szCs w:val="28"/>
        </w:rPr>
        <w:t xml:space="preserve">9% </w:t>
      </w:r>
      <w:r w:rsidRPr="006B18DD">
        <w:rPr>
          <w:rFonts w:ascii="Times New Roman" w:hAnsi="Times New Roman"/>
          <w:sz w:val="28"/>
          <w:szCs w:val="28"/>
        </w:rPr>
        <w:t>(</w:t>
      </w:r>
      <w:r w:rsidR="00B82C6D" w:rsidRPr="006B18DD">
        <w:rPr>
          <w:rFonts w:ascii="Times New Roman" w:hAnsi="Times New Roman"/>
          <w:sz w:val="28"/>
          <w:szCs w:val="28"/>
        </w:rPr>
        <w:t>Таблица 1</w:t>
      </w:r>
      <w:r w:rsidR="00D0369F" w:rsidRPr="006B18DD">
        <w:rPr>
          <w:rFonts w:ascii="Times New Roman" w:hAnsi="Times New Roman"/>
          <w:sz w:val="28"/>
          <w:szCs w:val="28"/>
        </w:rPr>
        <w:t>1</w:t>
      </w:r>
      <w:r w:rsidRPr="006B18DD">
        <w:rPr>
          <w:rFonts w:ascii="Times New Roman" w:hAnsi="Times New Roman"/>
          <w:sz w:val="28"/>
          <w:szCs w:val="28"/>
        </w:rPr>
        <w:t>).</w:t>
      </w:r>
    </w:p>
    <w:p w:rsidR="00344130" w:rsidRPr="006B18DD" w:rsidRDefault="00AC76F7" w:rsidP="0034413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Таблица 1</w:t>
      </w:r>
      <w:r w:rsidR="00D0369F" w:rsidRPr="006B18DD">
        <w:rPr>
          <w:rFonts w:ascii="Times New Roman" w:hAnsi="Times New Roman"/>
          <w:sz w:val="28"/>
          <w:szCs w:val="28"/>
        </w:rPr>
        <w:t>1</w:t>
      </w:r>
      <w:r w:rsidRPr="006B18DD">
        <w:rPr>
          <w:rFonts w:ascii="Times New Roman" w:hAnsi="Times New Roman"/>
          <w:sz w:val="28"/>
          <w:szCs w:val="28"/>
        </w:rPr>
        <w:t xml:space="preserve"> (</w:t>
      </w:r>
      <w:r w:rsidR="00344130" w:rsidRPr="006B18DD">
        <w:rPr>
          <w:rFonts w:ascii="Times New Roman" w:hAnsi="Times New Roman"/>
          <w:sz w:val="28"/>
          <w:szCs w:val="28"/>
        </w:rPr>
        <w:t>тыс. рублей)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3633"/>
        <w:gridCol w:w="1560"/>
        <w:gridCol w:w="1417"/>
        <w:gridCol w:w="1276"/>
        <w:gridCol w:w="1022"/>
        <w:gridCol w:w="1069"/>
      </w:tblGrid>
      <w:tr w:rsidR="00B23C3F" w:rsidRPr="006B18DD" w:rsidTr="00B23C3F">
        <w:trPr>
          <w:trHeight w:val="545"/>
        </w:trPr>
        <w:tc>
          <w:tcPr>
            <w:tcW w:w="444" w:type="dxa"/>
            <w:shd w:val="clear" w:color="000000" w:fill="FFFFFF"/>
            <w:vAlign w:val="center"/>
            <w:hideMark/>
          </w:tcPr>
          <w:p w:rsidR="00344130" w:rsidRPr="006B18DD" w:rsidRDefault="00344130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633" w:type="dxa"/>
            <w:shd w:val="clear" w:color="000000" w:fill="FFFFFF"/>
            <w:noWrap/>
            <w:vAlign w:val="center"/>
            <w:hideMark/>
          </w:tcPr>
          <w:p w:rsidR="00344130" w:rsidRPr="006B18DD" w:rsidRDefault="00344130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44130" w:rsidRPr="006B18DD" w:rsidRDefault="00C60C13" w:rsidP="00910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Остатки неиспользованных бюджетных ассигнований 201</w:t>
            </w:r>
            <w:r w:rsidR="00910FF7"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4130" w:rsidRPr="006B18DD" w:rsidRDefault="00344130" w:rsidP="0059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Первоначальный план на 201</w:t>
            </w:r>
            <w:r w:rsidR="00596C95"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44130" w:rsidRPr="006B18DD" w:rsidRDefault="00344130" w:rsidP="0059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Уточненный план на 201</w:t>
            </w:r>
            <w:r w:rsidR="00596C95"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22" w:type="dxa"/>
            <w:shd w:val="clear" w:color="000000" w:fill="FFFFFF"/>
            <w:vAlign w:val="center"/>
            <w:hideMark/>
          </w:tcPr>
          <w:p w:rsidR="00344130" w:rsidRPr="006B18DD" w:rsidRDefault="00344130" w:rsidP="0059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за  201</w:t>
            </w:r>
            <w:r w:rsidR="00596C95"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344130" w:rsidRPr="006B18DD" w:rsidRDefault="00344130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исполнения к году</w:t>
            </w:r>
          </w:p>
        </w:tc>
      </w:tr>
      <w:tr w:rsidR="00B23C3F" w:rsidRPr="006B18DD" w:rsidTr="00B23C3F">
        <w:trPr>
          <w:trHeight w:val="128"/>
        </w:trPr>
        <w:tc>
          <w:tcPr>
            <w:tcW w:w="444" w:type="dxa"/>
            <w:shd w:val="clear" w:color="000000" w:fill="FFFFFF"/>
            <w:noWrap/>
            <w:hideMark/>
          </w:tcPr>
          <w:p w:rsidR="00344130" w:rsidRPr="006B18DD" w:rsidRDefault="00344130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3" w:type="dxa"/>
            <w:shd w:val="clear" w:color="000000" w:fill="FFFFFF"/>
            <w:noWrap/>
            <w:hideMark/>
          </w:tcPr>
          <w:p w:rsidR="00344130" w:rsidRPr="006B18DD" w:rsidRDefault="00344130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44130" w:rsidRPr="006B18DD" w:rsidRDefault="00344130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44130" w:rsidRPr="006B18DD" w:rsidRDefault="00344130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44130" w:rsidRPr="006B18DD" w:rsidRDefault="00344130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344130" w:rsidRPr="006B18DD" w:rsidRDefault="00344130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69" w:type="dxa"/>
            <w:shd w:val="clear" w:color="000000" w:fill="FFFFFF"/>
            <w:noWrap/>
            <w:hideMark/>
          </w:tcPr>
          <w:p w:rsidR="00344130" w:rsidRPr="006B18DD" w:rsidRDefault="00344130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</w:tr>
      <w:tr w:rsidR="00B23C3F" w:rsidRPr="006B18DD" w:rsidTr="00B23C3F">
        <w:trPr>
          <w:trHeight w:val="623"/>
        </w:trPr>
        <w:tc>
          <w:tcPr>
            <w:tcW w:w="444" w:type="dxa"/>
            <w:shd w:val="clear" w:color="000000" w:fill="FFFFFF"/>
            <w:noWrap/>
            <w:hideMark/>
          </w:tcPr>
          <w:p w:rsidR="00344130" w:rsidRPr="006B18DD" w:rsidRDefault="00344130" w:rsidP="0034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633" w:type="dxa"/>
            <w:shd w:val="clear" w:color="000000" w:fill="FFFFFF"/>
            <w:vAlign w:val="center"/>
            <w:hideMark/>
          </w:tcPr>
          <w:p w:rsidR="00344130" w:rsidRPr="006B18DD" w:rsidRDefault="00344130" w:rsidP="00E852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МП </w:t>
            </w:r>
            <w:r w:rsidR="006A04E8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Совершенствование и развитие муниципального управления в городе Урай на 2015 -2017 годы</w:t>
            </w:r>
            <w:r w:rsidR="006A04E8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44130" w:rsidRPr="006B18DD" w:rsidRDefault="00910FF7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5 707,7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44130" w:rsidRPr="006B18DD" w:rsidRDefault="00596C95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353 261,9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44130" w:rsidRPr="006B18DD" w:rsidRDefault="00D20567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476 888,6</w:t>
            </w:r>
          </w:p>
        </w:tc>
        <w:tc>
          <w:tcPr>
            <w:tcW w:w="1022" w:type="dxa"/>
            <w:shd w:val="clear" w:color="000000" w:fill="FFFFFF"/>
            <w:noWrap/>
            <w:vAlign w:val="center"/>
            <w:hideMark/>
          </w:tcPr>
          <w:p w:rsidR="00344130" w:rsidRPr="006B18DD" w:rsidRDefault="00D20567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470 454,3</w:t>
            </w:r>
          </w:p>
        </w:tc>
        <w:tc>
          <w:tcPr>
            <w:tcW w:w="1069" w:type="dxa"/>
            <w:shd w:val="clear" w:color="000000" w:fill="FFFFFF"/>
            <w:noWrap/>
            <w:vAlign w:val="center"/>
            <w:hideMark/>
          </w:tcPr>
          <w:p w:rsidR="00344130" w:rsidRPr="006B18DD" w:rsidRDefault="00D20567" w:rsidP="0059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98,7</w:t>
            </w:r>
          </w:p>
        </w:tc>
      </w:tr>
      <w:tr w:rsidR="00B23C3F" w:rsidRPr="006B18DD" w:rsidTr="00B23C3F">
        <w:trPr>
          <w:trHeight w:val="144"/>
        </w:trPr>
        <w:tc>
          <w:tcPr>
            <w:tcW w:w="444" w:type="dxa"/>
            <w:shd w:val="clear" w:color="000000" w:fill="FFFFFF"/>
            <w:noWrap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633" w:type="dxa"/>
            <w:shd w:val="clear" w:color="000000" w:fill="FFFFFF"/>
            <w:hideMark/>
          </w:tcPr>
          <w:p w:rsidR="00314EE3" w:rsidRPr="006B18DD" w:rsidRDefault="00314EE3" w:rsidP="00314E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г.Урай» на период до 2020 года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46 916,7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32 332,0</w:t>
            </w:r>
          </w:p>
        </w:tc>
        <w:tc>
          <w:tcPr>
            <w:tcW w:w="1022" w:type="dxa"/>
            <w:shd w:val="clear" w:color="000000" w:fill="FFFFFF"/>
            <w:vAlign w:val="center"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31 981,6</w:t>
            </w:r>
          </w:p>
        </w:tc>
        <w:tc>
          <w:tcPr>
            <w:tcW w:w="1069" w:type="dxa"/>
            <w:shd w:val="clear" w:color="000000" w:fill="FFFFFF"/>
            <w:noWrap/>
            <w:vAlign w:val="center"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98,9</w:t>
            </w:r>
          </w:p>
        </w:tc>
      </w:tr>
      <w:tr w:rsidR="00B23C3F" w:rsidRPr="006B18DD" w:rsidTr="00B23C3F">
        <w:trPr>
          <w:trHeight w:val="428"/>
        </w:trPr>
        <w:tc>
          <w:tcPr>
            <w:tcW w:w="444" w:type="dxa"/>
            <w:shd w:val="clear" w:color="000000" w:fill="FFFFFF"/>
            <w:noWrap/>
            <w:hideMark/>
          </w:tcPr>
          <w:p w:rsidR="00344130" w:rsidRPr="006B18DD" w:rsidRDefault="00314EE3" w:rsidP="0034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33" w:type="dxa"/>
            <w:shd w:val="clear" w:color="000000" w:fill="FFFFFF"/>
            <w:hideMark/>
          </w:tcPr>
          <w:p w:rsidR="00344130" w:rsidRPr="006B18DD" w:rsidRDefault="006A04E8" w:rsidP="00E852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Профилактика правонаруш</w:t>
            </w: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ений на территории города Урай» 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 2015-2017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130" w:rsidRPr="006B18DD" w:rsidRDefault="00910FF7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4130" w:rsidRPr="006B18DD" w:rsidRDefault="00596C95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10 326,3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44130" w:rsidRPr="006B18DD" w:rsidRDefault="00D20567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12 796,7</w:t>
            </w:r>
          </w:p>
        </w:tc>
        <w:tc>
          <w:tcPr>
            <w:tcW w:w="1022" w:type="dxa"/>
            <w:shd w:val="clear" w:color="000000" w:fill="FFFFFF"/>
            <w:vAlign w:val="center"/>
            <w:hideMark/>
          </w:tcPr>
          <w:p w:rsidR="00344130" w:rsidRPr="006B18DD" w:rsidRDefault="00D20567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12 771,6</w:t>
            </w:r>
          </w:p>
        </w:tc>
        <w:tc>
          <w:tcPr>
            <w:tcW w:w="1069" w:type="dxa"/>
            <w:shd w:val="clear" w:color="000000" w:fill="FFFFFF"/>
            <w:noWrap/>
            <w:vAlign w:val="center"/>
            <w:hideMark/>
          </w:tcPr>
          <w:p w:rsidR="00344130" w:rsidRPr="006B18DD" w:rsidRDefault="00D20567" w:rsidP="0059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99,8</w:t>
            </w:r>
          </w:p>
        </w:tc>
      </w:tr>
      <w:tr w:rsidR="00B23C3F" w:rsidRPr="006B18DD" w:rsidTr="00B23C3F">
        <w:trPr>
          <w:trHeight w:val="711"/>
        </w:trPr>
        <w:tc>
          <w:tcPr>
            <w:tcW w:w="444" w:type="dxa"/>
            <w:shd w:val="clear" w:color="000000" w:fill="FFFFFF"/>
            <w:noWrap/>
            <w:hideMark/>
          </w:tcPr>
          <w:p w:rsidR="00344130" w:rsidRPr="006B18DD" w:rsidRDefault="00314EE3" w:rsidP="0034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33" w:type="dxa"/>
            <w:shd w:val="clear" w:color="000000" w:fill="FFFFFF"/>
            <w:hideMark/>
          </w:tcPr>
          <w:p w:rsidR="00344130" w:rsidRPr="006B18DD" w:rsidRDefault="006A04E8" w:rsidP="00E852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Защита населения и территории городского округа город Урай от чрезвычайных ситуаций, соверш</w:t>
            </w: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енствование гражданской обороны»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 2013-2018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130" w:rsidRPr="006B18DD" w:rsidRDefault="00910FF7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4130" w:rsidRPr="006B18DD" w:rsidRDefault="00D20567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28 945,8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44130" w:rsidRPr="006B18DD" w:rsidRDefault="00D20567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27 857,9</w:t>
            </w:r>
          </w:p>
        </w:tc>
        <w:tc>
          <w:tcPr>
            <w:tcW w:w="1022" w:type="dxa"/>
            <w:shd w:val="clear" w:color="000000" w:fill="FFFFFF"/>
            <w:vAlign w:val="center"/>
            <w:hideMark/>
          </w:tcPr>
          <w:p w:rsidR="00344130" w:rsidRPr="006B18DD" w:rsidRDefault="00D20567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27 821,5</w:t>
            </w:r>
          </w:p>
        </w:tc>
        <w:tc>
          <w:tcPr>
            <w:tcW w:w="1069" w:type="dxa"/>
            <w:shd w:val="clear" w:color="000000" w:fill="FFFFFF"/>
            <w:noWrap/>
            <w:vAlign w:val="center"/>
            <w:hideMark/>
          </w:tcPr>
          <w:p w:rsidR="00344130" w:rsidRPr="006B18DD" w:rsidRDefault="00D20567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99,9</w:t>
            </w:r>
          </w:p>
        </w:tc>
      </w:tr>
      <w:tr w:rsidR="00B23C3F" w:rsidRPr="006B18DD" w:rsidTr="00B23C3F">
        <w:trPr>
          <w:trHeight w:val="623"/>
        </w:trPr>
        <w:tc>
          <w:tcPr>
            <w:tcW w:w="444" w:type="dxa"/>
            <w:shd w:val="clear" w:color="000000" w:fill="FFFFFF"/>
            <w:noWrap/>
            <w:hideMark/>
          </w:tcPr>
          <w:p w:rsidR="00344130" w:rsidRPr="006B18DD" w:rsidRDefault="00023678" w:rsidP="0034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33" w:type="dxa"/>
            <w:shd w:val="clear" w:color="000000" w:fill="FFFFFF"/>
            <w:hideMark/>
          </w:tcPr>
          <w:p w:rsidR="00344130" w:rsidRPr="006B18DD" w:rsidRDefault="006A04E8" w:rsidP="00596C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Развитие малого и среднего пре</w:t>
            </w: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дпринимательства</w:t>
            </w:r>
            <w:r w:rsidR="00596C95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потребительского рынка и сельскохозяйственных товаропроизводителей</w:t>
            </w: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в город</w:t>
            </w:r>
            <w:r w:rsidR="00596C95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Урай» 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 201</w:t>
            </w:r>
            <w:r w:rsidR="00596C95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-20</w:t>
            </w:r>
            <w:r w:rsidR="00596C95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44130" w:rsidRPr="006B18DD" w:rsidRDefault="00910FF7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44130" w:rsidRPr="006B18DD" w:rsidRDefault="00596C95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31 100,5</w:t>
            </w:r>
            <w:r w:rsidR="003823A2" w:rsidRPr="006B18DD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44130" w:rsidRPr="006B18DD" w:rsidRDefault="00815178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38 882,8</w:t>
            </w:r>
          </w:p>
        </w:tc>
        <w:tc>
          <w:tcPr>
            <w:tcW w:w="1022" w:type="dxa"/>
            <w:shd w:val="clear" w:color="000000" w:fill="FFFFFF"/>
            <w:noWrap/>
            <w:vAlign w:val="center"/>
            <w:hideMark/>
          </w:tcPr>
          <w:p w:rsidR="00344130" w:rsidRPr="006B18DD" w:rsidRDefault="00815178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38 740,0</w:t>
            </w:r>
          </w:p>
        </w:tc>
        <w:tc>
          <w:tcPr>
            <w:tcW w:w="1069" w:type="dxa"/>
            <w:shd w:val="clear" w:color="000000" w:fill="FFFFFF"/>
            <w:noWrap/>
            <w:vAlign w:val="center"/>
            <w:hideMark/>
          </w:tcPr>
          <w:p w:rsidR="00344130" w:rsidRPr="006B18DD" w:rsidRDefault="00815178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99,6</w:t>
            </w:r>
          </w:p>
        </w:tc>
      </w:tr>
      <w:tr w:rsidR="00B23C3F" w:rsidRPr="006B18DD" w:rsidTr="00B23C3F">
        <w:trPr>
          <w:trHeight w:val="289"/>
        </w:trPr>
        <w:tc>
          <w:tcPr>
            <w:tcW w:w="444" w:type="dxa"/>
            <w:shd w:val="clear" w:color="000000" w:fill="FFFFFF"/>
            <w:noWrap/>
            <w:hideMark/>
          </w:tcPr>
          <w:p w:rsidR="00344130" w:rsidRPr="006B18DD" w:rsidRDefault="00023678" w:rsidP="0034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6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33" w:type="dxa"/>
            <w:shd w:val="clear" w:color="000000" w:fill="FFFFFF"/>
            <w:hideMark/>
          </w:tcPr>
          <w:p w:rsidR="00344130" w:rsidRPr="006B18DD" w:rsidRDefault="006A04E8" w:rsidP="00E852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«Информационное общество – Урай»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 2013-2015 годы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44130" w:rsidRPr="006B18DD" w:rsidRDefault="00910FF7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44130" w:rsidRPr="006B18DD" w:rsidRDefault="00815178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15 172,3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44130" w:rsidRPr="006B18DD" w:rsidRDefault="00815178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15 739,9</w:t>
            </w:r>
          </w:p>
        </w:tc>
        <w:tc>
          <w:tcPr>
            <w:tcW w:w="1022" w:type="dxa"/>
            <w:shd w:val="clear" w:color="000000" w:fill="FFFFFF"/>
            <w:noWrap/>
            <w:vAlign w:val="center"/>
            <w:hideMark/>
          </w:tcPr>
          <w:p w:rsidR="00344130" w:rsidRPr="006B18DD" w:rsidRDefault="00815178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15 739,8</w:t>
            </w:r>
          </w:p>
        </w:tc>
        <w:tc>
          <w:tcPr>
            <w:tcW w:w="1069" w:type="dxa"/>
            <w:shd w:val="clear" w:color="000000" w:fill="FFFFFF"/>
            <w:noWrap/>
            <w:vAlign w:val="center"/>
            <w:hideMark/>
          </w:tcPr>
          <w:p w:rsidR="00344130" w:rsidRPr="006B18DD" w:rsidRDefault="00815178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  <w:r w:rsidR="005C1A6B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,0</w:t>
            </w:r>
          </w:p>
        </w:tc>
      </w:tr>
      <w:tr w:rsidR="00B23C3F" w:rsidRPr="006B18DD" w:rsidTr="00B23C3F">
        <w:trPr>
          <w:trHeight w:val="525"/>
        </w:trPr>
        <w:tc>
          <w:tcPr>
            <w:tcW w:w="444" w:type="dxa"/>
            <w:shd w:val="clear" w:color="000000" w:fill="FFFFFF"/>
            <w:noWrap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3633" w:type="dxa"/>
            <w:shd w:val="clear" w:color="000000" w:fill="FFFFFF"/>
            <w:vAlign w:val="center"/>
            <w:hideMark/>
          </w:tcPr>
          <w:p w:rsidR="00314EE3" w:rsidRPr="006B18DD" w:rsidRDefault="00314EE3" w:rsidP="00314E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«Улучшение жилищных условий граждан, проживающих на территории муниципального образования город Урай» на 2016-2018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52 914,5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72 814,2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503 211,3</w:t>
            </w:r>
          </w:p>
        </w:tc>
        <w:tc>
          <w:tcPr>
            <w:tcW w:w="1022" w:type="dxa"/>
            <w:shd w:val="clear" w:color="000000" w:fill="FFFFFF"/>
            <w:vAlign w:val="center"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481 829,8</w:t>
            </w:r>
          </w:p>
        </w:tc>
        <w:tc>
          <w:tcPr>
            <w:tcW w:w="1069" w:type="dxa"/>
            <w:shd w:val="clear" w:color="000000" w:fill="FFFFFF"/>
            <w:noWrap/>
            <w:vAlign w:val="center"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95,8</w:t>
            </w:r>
          </w:p>
        </w:tc>
      </w:tr>
      <w:tr w:rsidR="00B23C3F" w:rsidRPr="006B18DD" w:rsidTr="00B23C3F">
        <w:trPr>
          <w:trHeight w:val="675"/>
        </w:trPr>
        <w:tc>
          <w:tcPr>
            <w:tcW w:w="444" w:type="dxa"/>
            <w:shd w:val="clear" w:color="000000" w:fill="FFFFFF"/>
            <w:noWrap/>
            <w:hideMark/>
          </w:tcPr>
          <w:p w:rsidR="00344130" w:rsidRPr="006B18DD" w:rsidRDefault="00314EE3" w:rsidP="0034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33" w:type="dxa"/>
            <w:shd w:val="clear" w:color="000000" w:fill="FFFFFF"/>
            <w:hideMark/>
          </w:tcPr>
          <w:p w:rsidR="00344130" w:rsidRPr="006B18DD" w:rsidRDefault="00815178" w:rsidP="008151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</w:t>
            </w:r>
            <w:r w:rsidR="003060CB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«</w:t>
            </w: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Развитие жилищно-коммунального комплекса и повышение энергетической эффективности в городе Урай </w:t>
            </w:r>
            <w:r w:rsidR="003060CB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 201</w:t>
            </w: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-201</w:t>
            </w: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44130" w:rsidRPr="006B18DD" w:rsidRDefault="00910FF7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441,8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44130" w:rsidRPr="006B18DD" w:rsidRDefault="00815178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169 489,3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44130" w:rsidRPr="006B18DD" w:rsidRDefault="00815178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181 600,9</w:t>
            </w:r>
          </w:p>
        </w:tc>
        <w:tc>
          <w:tcPr>
            <w:tcW w:w="1022" w:type="dxa"/>
            <w:shd w:val="clear" w:color="000000" w:fill="FFFFFF"/>
            <w:noWrap/>
            <w:vAlign w:val="center"/>
            <w:hideMark/>
          </w:tcPr>
          <w:p w:rsidR="00344130" w:rsidRPr="006B18DD" w:rsidRDefault="00815178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180 583,6</w:t>
            </w:r>
          </w:p>
        </w:tc>
        <w:tc>
          <w:tcPr>
            <w:tcW w:w="1069" w:type="dxa"/>
            <w:shd w:val="clear" w:color="000000" w:fill="FFFFFF"/>
            <w:noWrap/>
            <w:vAlign w:val="center"/>
            <w:hideMark/>
          </w:tcPr>
          <w:p w:rsidR="00344130" w:rsidRPr="006B18DD" w:rsidRDefault="00344130" w:rsidP="0081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99,</w:t>
            </w:r>
            <w:r w:rsidR="00815178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B23C3F" w:rsidRPr="006B18DD" w:rsidTr="00B23C3F">
        <w:trPr>
          <w:trHeight w:val="501"/>
        </w:trPr>
        <w:tc>
          <w:tcPr>
            <w:tcW w:w="444" w:type="dxa"/>
            <w:shd w:val="clear" w:color="000000" w:fill="FFFFFF"/>
            <w:noWrap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3633" w:type="dxa"/>
            <w:shd w:val="clear" w:color="000000" w:fill="FFFFFF"/>
            <w:hideMark/>
          </w:tcPr>
          <w:p w:rsidR="00314EE3" w:rsidRPr="006B18DD" w:rsidRDefault="00314EE3" w:rsidP="00314E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«Капитальный ремонт и реконструкция систем коммунальной инфраструктуры города Урай» на 2014-2020 годы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104 047,5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91 049,6</w:t>
            </w:r>
          </w:p>
        </w:tc>
        <w:tc>
          <w:tcPr>
            <w:tcW w:w="1022" w:type="dxa"/>
            <w:shd w:val="clear" w:color="000000" w:fill="FFFFFF"/>
            <w:noWrap/>
            <w:vAlign w:val="center"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91 049,6</w:t>
            </w:r>
          </w:p>
        </w:tc>
        <w:tc>
          <w:tcPr>
            <w:tcW w:w="1069" w:type="dxa"/>
            <w:shd w:val="clear" w:color="000000" w:fill="FFFFFF"/>
            <w:noWrap/>
            <w:vAlign w:val="center"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  <w:r w:rsidR="005C1A6B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,0</w:t>
            </w:r>
          </w:p>
        </w:tc>
      </w:tr>
      <w:tr w:rsidR="00B23C3F" w:rsidRPr="006B18DD" w:rsidTr="00B23C3F">
        <w:trPr>
          <w:trHeight w:val="691"/>
        </w:trPr>
        <w:tc>
          <w:tcPr>
            <w:tcW w:w="444" w:type="dxa"/>
            <w:shd w:val="clear" w:color="000000" w:fill="FFFFFF"/>
            <w:noWrap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3633" w:type="dxa"/>
            <w:shd w:val="clear" w:color="000000" w:fill="FFFFFF"/>
            <w:hideMark/>
          </w:tcPr>
          <w:p w:rsidR="00314EE3" w:rsidRPr="006B18DD" w:rsidRDefault="00314EE3" w:rsidP="00314E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«Проектирование и строительство инженерных сетей коммунальной инфраструктуры в городе Урай» на 2014-2020 годы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217,3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29 570,0</w:t>
            </w:r>
            <w:r w:rsidR="002C2991" w:rsidRPr="006B18DD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27 388,9</w:t>
            </w:r>
          </w:p>
        </w:tc>
        <w:tc>
          <w:tcPr>
            <w:tcW w:w="1022" w:type="dxa"/>
            <w:shd w:val="clear" w:color="000000" w:fill="FFFFFF"/>
            <w:noWrap/>
            <w:vAlign w:val="center"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26 965,7</w:t>
            </w:r>
          </w:p>
        </w:tc>
        <w:tc>
          <w:tcPr>
            <w:tcW w:w="1069" w:type="dxa"/>
            <w:shd w:val="clear" w:color="000000" w:fill="FFFFFF"/>
            <w:noWrap/>
            <w:vAlign w:val="center"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98,5</w:t>
            </w:r>
          </w:p>
        </w:tc>
      </w:tr>
      <w:tr w:rsidR="00B23C3F" w:rsidRPr="006B18DD" w:rsidTr="00B23C3F">
        <w:trPr>
          <w:trHeight w:val="463"/>
        </w:trPr>
        <w:tc>
          <w:tcPr>
            <w:tcW w:w="444" w:type="dxa"/>
            <w:shd w:val="clear" w:color="000000" w:fill="FFFFFF"/>
            <w:noWrap/>
            <w:hideMark/>
          </w:tcPr>
          <w:p w:rsidR="00344130" w:rsidRPr="006B18DD" w:rsidRDefault="00314EE3" w:rsidP="0034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33" w:type="dxa"/>
            <w:shd w:val="clear" w:color="000000" w:fill="FFFFFF"/>
            <w:hideMark/>
          </w:tcPr>
          <w:p w:rsidR="00344130" w:rsidRPr="006B18DD" w:rsidRDefault="003060CB" w:rsidP="00E852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градостроительной деятель</w:t>
            </w: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ности на территории города Урай»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  2015-2017 годы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44130" w:rsidRPr="006B18DD" w:rsidRDefault="00910FF7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2 515,4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44130" w:rsidRPr="006B18DD" w:rsidRDefault="009C21D2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65 227,8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44130" w:rsidRPr="006B18DD" w:rsidRDefault="009C21D2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102 453,5</w:t>
            </w:r>
          </w:p>
        </w:tc>
        <w:tc>
          <w:tcPr>
            <w:tcW w:w="1022" w:type="dxa"/>
            <w:shd w:val="clear" w:color="000000" w:fill="FFFFFF"/>
            <w:noWrap/>
            <w:vAlign w:val="center"/>
            <w:hideMark/>
          </w:tcPr>
          <w:p w:rsidR="00344130" w:rsidRPr="006B18DD" w:rsidRDefault="009C21D2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96 806,0</w:t>
            </w:r>
          </w:p>
        </w:tc>
        <w:tc>
          <w:tcPr>
            <w:tcW w:w="1069" w:type="dxa"/>
            <w:shd w:val="clear" w:color="000000" w:fill="FFFFFF"/>
            <w:noWrap/>
            <w:vAlign w:val="center"/>
            <w:hideMark/>
          </w:tcPr>
          <w:p w:rsidR="00344130" w:rsidRPr="006B18DD" w:rsidRDefault="009C21D2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94,5</w:t>
            </w:r>
          </w:p>
        </w:tc>
      </w:tr>
      <w:tr w:rsidR="00B23C3F" w:rsidRPr="006B18DD" w:rsidTr="00B23C3F">
        <w:trPr>
          <w:trHeight w:val="329"/>
        </w:trPr>
        <w:tc>
          <w:tcPr>
            <w:tcW w:w="444" w:type="dxa"/>
            <w:shd w:val="clear" w:color="000000" w:fill="FFFFFF"/>
            <w:noWrap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3633" w:type="dxa"/>
            <w:shd w:val="clear" w:color="000000" w:fill="FFFFFF"/>
            <w:hideMark/>
          </w:tcPr>
          <w:p w:rsidR="00314EE3" w:rsidRPr="006B18DD" w:rsidRDefault="00314EE3" w:rsidP="00314E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«Охрана окружающей среды в границах города Урай» на 2012-2016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1 200,0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4 376,7</w:t>
            </w:r>
          </w:p>
        </w:tc>
        <w:tc>
          <w:tcPr>
            <w:tcW w:w="1022" w:type="dxa"/>
            <w:shd w:val="clear" w:color="000000" w:fill="FFFFFF"/>
            <w:vAlign w:val="center"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4 376,7</w:t>
            </w:r>
          </w:p>
        </w:tc>
        <w:tc>
          <w:tcPr>
            <w:tcW w:w="1069" w:type="dxa"/>
            <w:shd w:val="clear" w:color="000000" w:fill="FFFFFF"/>
            <w:noWrap/>
            <w:vAlign w:val="center"/>
            <w:hideMark/>
          </w:tcPr>
          <w:p w:rsidR="00314EE3" w:rsidRPr="006B18DD" w:rsidRDefault="00314EE3" w:rsidP="0031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B23C3F" w:rsidRPr="006B18DD" w:rsidTr="00B23C3F">
        <w:trPr>
          <w:trHeight w:val="377"/>
        </w:trPr>
        <w:tc>
          <w:tcPr>
            <w:tcW w:w="444" w:type="dxa"/>
            <w:shd w:val="clear" w:color="000000" w:fill="FFFFFF"/>
            <w:noWrap/>
            <w:hideMark/>
          </w:tcPr>
          <w:p w:rsidR="00344130" w:rsidRPr="006B18DD" w:rsidRDefault="00314EE3" w:rsidP="0034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33" w:type="dxa"/>
            <w:shd w:val="clear" w:color="000000" w:fill="FFFFFF"/>
            <w:hideMark/>
          </w:tcPr>
          <w:p w:rsidR="00344130" w:rsidRPr="006B18DD" w:rsidRDefault="003060CB" w:rsidP="009C21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</w:t>
            </w:r>
            <w:r w:rsidR="009C21D2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Развитие транспортной системы города Урай</w:t>
            </w: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 201</w:t>
            </w:r>
            <w:r w:rsidR="009C21D2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-20</w:t>
            </w:r>
            <w:r w:rsidR="009C21D2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44130" w:rsidRPr="006B18DD" w:rsidRDefault="00910FF7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253,89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44130" w:rsidRPr="006B18DD" w:rsidRDefault="009C21D2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44 024,5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44130" w:rsidRPr="006B18DD" w:rsidRDefault="009C21D2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46 599,0</w:t>
            </w:r>
          </w:p>
        </w:tc>
        <w:tc>
          <w:tcPr>
            <w:tcW w:w="1022" w:type="dxa"/>
            <w:shd w:val="clear" w:color="000000" w:fill="FFFFFF"/>
            <w:noWrap/>
            <w:vAlign w:val="center"/>
            <w:hideMark/>
          </w:tcPr>
          <w:p w:rsidR="00344130" w:rsidRPr="006B18DD" w:rsidRDefault="009C21D2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46 064,8</w:t>
            </w:r>
          </w:p>
        </w:tc>
        <w:tc>
          <w:tcPr>
            <w:tcW w:w="1069" w:type="dxa"/>
            <w:shd w:val="clear" w:color="000000" w:fill="FFFFFF"/>
            <w:noWrap/>
            <w:vAlign w:val="center"/>
            <w:hideMark/>
          </w:tcPr>
          <w:p w:rsidR="00344130" w:rsidRPr="006B18DD" w:rsidRDefault="009C21D2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98,9</w:t>
            </w:r>
          </w:p>
        </w:tc>
      </w:tr>
      <w:tr w:rsidR="00B23C3F" w:rsidRPr="006B18DD" w:rsidTr="00B23C3F">
        <w:trPr>
          <w:trHeight w:val="365"/>
        </w:trPr>
        <w:tc>
          <w:tcPr>
            <w:tcW w:w="444" w:type="dxa"/>
            <w:shd w:val="clear" w:color="000000" w:fill="FFFFFF"/>
            <w:noWrap/>
            <w:hideMark/>
          </w:tcPr>
          <w:p w:rsidR="00344130" w:rsidRPr="006B18DD" w:rsidRDefault="00314EE3" w:rsidP="0034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33" w:type="dxa"/>
            <w:shd w:val="clear" w:color="000000" w:fill="FFFFFF"/>
            <w:hideMark/>
          </w:tcPr>
          <w:p w:rsidR="00344130" w:rsidRPr="006B18DD" w:rsidRDefault="00344130" w:rsidP="003060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</w:t>
            </w:r>
            <w:r w:rsidR="003060CB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«</w:t>
            </w: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Развитие образования города </w:t>
            </w:r>
            <w:r w:rsidR="003060CB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Урай» </w:t>
            </w: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 2014-2018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130" w:rsidRPr="006B18DD" w:rsidRDefault="00910FF7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13 335,6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4130" w:rsidRPr="006B18DD" w:rsidRDefault="00343764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1 368 872,2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44130" w:rsidRPr="006B18DD" w:rsidRDefault="00343764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1 824 926,8</w:t>
            </w:r>
          </w:p>
        </w:tc>
        <w:tc>
          <w:tcPr>
            <w:tcW w:w="1022" w:type="dxa"/>
            <w:shd w:val="clear" w:color="000000" w:fill="FFFFFF"/>
            <w:vAlign w:val="center"/>
            <w:hideMark/>
          </w:tcPr>
          <w:p w:rsidR="00344130" w:rsidRPr="006B18DD" w:rsidRDefault="00344130" w:rsidP="00343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 </w:t>
            </w:r>
            <w:r w:rsidR="00343764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792</w:t>
            </w: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343764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554</w:t>
            </w: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="00343764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9" w:type="dxa"/>
            <w:shd w:val="clear" w:color="000000" w:fill="FFFFFF"/>
            <w:noWrap/>
            <w:vAlign w:val="center"/>
            <w:hideMark/>
          </w:tcPr>
          <w:p w:rsidR="00344130" w:rsidRPr="006B18DD" w:rsidRDefault="00344130" w:rsidP="00343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98,</w:t>
            </w:r>
            <w:r w:rsidR="00343764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B23C3F" w:rsidRPr="006B18DD" w:rsidTr="00B23C3F">
        <w:trPr>
          <w:trHeight w:val="272"/>
        </w:trPr>
        <w:tc>
          <w:tcPr>
            <w:tcW w:w="444" w:type="dxa"/>
            <w:shd w:val="clear" w:color="000000" w:fill="FFFFFF"/>
            <w:noWrap/>
            <w:hideMark/>
          </w:tcPr>
          <w:p w:rsidR="00344130" w:rsidRPr="006B18DD" w:rsidRDefault="00314EE3" w:rsidP="0034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33" w:type="dxa"/>
            <w:shd w:val="clear" w:color="000000" w:fill="FFFFFF"/>
            <w:hideMark/>
          </w:tcPr>
          <w:p w:rsidR="00344130" w:rsidRPr="006B18DD" w:rsidRDefault="003060CB" w:rsidP="00E852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МП «Культура города Урай» 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 2012-2016 годы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44130" w:rsidRPr="006B18DD" w:rsidRDefault="00910FF7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183 000,0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44130" w:rsidRPr="006B18DD" w:rsidRDefault="00343764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172 933,9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44130" w:rsidRPr="006B18DD" w:rsidRDefault="00343764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372 841,6</w:t>
            </w:r>
          </w:p>
        </w:tc>
        <w:tc>
          <w:tcPr>
            <w:tcW w:w="1022" w:type="dxa"/>
            <w:shd w:val="clear" w:color="000000" w:fill="FFFFFF"/>
            <w:noWrap/>
            <w:vAlign w:val="center"/>
            <w:hideMark/>
          </w:tcPr>
          <w:p w:rsidR="00344130" w:rsidRPr="006B18DD" w:rsidRDefault="00343764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359 514,1</w:t>
            </w:r>
          </w:p>
        </w:tc>
        <w:tc>
          <w:tcPr>
            <w:tcW w:w="1069" w:type="dxa"/>
            <w:shd w:val="clear" w:color="000000" w:fill="FFFFFF"/>
            <w:noWrap/>
            <w:vAlign w:val="center"/>
            <w:hideMark/>
          </w:tcPr>
          <w:p w:rsidR="00344130" w:rsidRPr="006B18DD" w:rsidRDefault="00343764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96,4</w:t>
            </w:r>
          </w:p>
        </w:tc>
      </w:tr>
      <w:tr w:rsidR="00B23C3F" w:rsidRPr="006B18DD" w:rsidTr="00B23C3F">
        <w:trPr>
          <w:trHeight w:val="322"/>
        </w:trPr>
        <w:tc>
          <w:tcPr>
            <w:tcW w:w="444" w:type="dxa"/>
            <w:shd w:val="clear" w:color="000000" w:fill="FFFFFF"/>
            <w:noWrap/>
            <w:hideMark/>
          </w:tcPr>
          <w:p w:rsidR="00344130" w:rsidRPr="006B18DD" w:rsidRDefault="00314EE3" w:rsidP="0034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33" w:type="dxa"/>
            <w:shd w:val="clear" w:color="000000" w:fill="FFFFFF"/>
            <w:hideMark/>
          </w:tcPr>
          <w:p w:rsidR="00344130" w:rsidRPr="006B18DD" w:rsidRDefault="003060CB" w:rsidP="003437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Развитие физической к</w:t>
            </w:r>
            <w:r w:rsidR="00343764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ультуры, </w:t>
            </w: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спорта</w:t>
            </w:r>
            <w:r w:rsidR="00343764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и туризма </w:t>
            </w: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городе Урай» 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 201</w:t>
            </w:r>
            <w:r w:rsidR="00343764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-201</w:t>
            </w:r>
            <w:r w:rsidR="00343764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44130" w:rsidRPr="006B18DD" w:rsidRDefault="00910FF7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3 243,8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44130" w:rsidRPr="006B18DD" w:rsidRDefault="00344130" w:rsidP="00343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108 </w:t>
            </w:r>
            <w:r w:rsidR="00343764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228</w:t>
            </w: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="00343764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44130" w:rsidRPr="006B18DD" w:rsidRDefault="00343764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112 962,4</w:t>
            </w:r>
          </w:p>
        </w:tc>
        <w:tc>
          <w:tcPr>
            <w:tcW w:w="1022" w:type="dxa"/>
            <w:shd w:val="clear" w:color="000000" w:fill="FFFFFF"/>
            <w:noWrap/>
            <w:vAlign w:val="center"/>
            <w:hideMark/>
          </w:tcPr>
          <w:p w:rsidR="00344130" w:rsidRPr="006B18DD" w:rsidRDefault="00343764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111 469,8</w:t>
            </w:r>
          </w:p>
        </w:tc>
        <w:tc>
          <w:tcPr>
            <w:tcW w:w="1069" w:type="dxa"/>
            <w:shd w:val="clear" w:color="000000" w:fill="FFFFFF"/>
            <w:noWrap/>
            <w:vAlign w:val="center"/>
            <w:hideMark/>
          </w:tcPr>
          <w:p w:rsidR="00344130" w:rsidRPr="006B18DD" w:rsidRDefault="00343764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98,7</w:t>
            </w:r>
          </w:p>
        </w:tc>
      </w:tr>
      <w:tr w:rsidR="00B23C3F" w:rsidRPr="006B18DD" w:rsidTr="00B23C3F">
        <w:trPr>
          <w:trHeight w:val="258"/>
        </w:trPr>
        <w:tc>
          <w:tcPr>
            <w:tcW w:w="444" w:type="dxa"/>
            <w:shd w:val="clear" w:color="000000" w:fill="FFFFFF"/>
            <w:noWrap/>
            <w:hideMark/>
          </w:tcPr>
          <w:p w:rsidR="00344130" w:rsidRPr="006B18DD" w:rsidRDefault="00314EE3" w:rsidP="0034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33" w:type="dxa"/>
            <w:shd w:val="clear" w:color="000000" w:fill="FFFFFF"/>
            <w:hideMark/>
          </w:tcPr>
          <w:p w:rsidR="00344130" w:rsidRPr="006B18DD" w:rsidRDefault="003060CB" w:rsidP="003437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МП «Молодежь города Урай» 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 201</w:t>
            </w:r>
            <w:r w:rsidR="00343764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-20</w:t>
            </w:r>
            <w:r w:rsidR="00343764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44130" w:rsidRPr="006B18DD" w:rsidRDefault="00910FF7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44130" w:rsidRPr="006B18DD" w:rsidRDefault="00343764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17 970,3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44130" w:rsidRPr="006B18DD" w:rsidRDefault="00343764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18 897,8</w:t>
            </w:r>
          </w:p>
        </w:tc>
        <w:tc>
          <w:tcPr>
            <w:tcW w:w="1022" w:type="dxa"/>
            <w:shd w:val="clear" w:color="000000" w:fill="FFFFFF"/>
            <w:noWrap/>
            <w:vAlign w:val="center"/>
            <w:hideMark/>
          </w:tcPr>
          <w:p w:rsidR="00344130" w:rsidRPr="006B18DD" w:rsidRDefault="00343764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18 897,8</w:t>
            </w:r>
          </w:p>
        </w:tc>
        <w:tc>
          <w:tcPr>
            <w:tcW w:w="1069" w:type="dxa"/>
            <w:shd w:val="clear" w:color="000000" w:fill="FFFFFF"/>
            <w:noWrap/>
            <w:vAlign w:val="center"/>
            <w:hideMark/>
          </w:tcPr>
          <w:p w:rsidR="00344130" w:rsidRPr="006B18DD" w:rsidRDefault="00344130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B23C3F" w:rsidRPr="006B18DD" w:rsidTr="00B23C3F">
        <w:trPr>
          <w:trHeight w:val="529"/>
        </w:trPr>
        <w:tc>
          <w:tcPr>
            <w:tcW w:w="444" w:type="dxa"/>
            <w:shd w:val="clear" w:color="000000" w:fill="FFFFFF"/>
            <w:noWrap/>
            <w:hideMark/>
          </w:tcPr>
          <w:p w:rsidR="00344130" w:rsidRPr="006B18DD" w:rsidRDefault="00314EE3" w:rsidP="0034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33" w:type="dxa"/>
            <w:shd w:val="clear" w:color="000000" w:fill="FFFFFF"/>
            <w:hideMark/>
          </w:tcPr>
          <w:p w:rsidR="00344130" w:rsidRPr="006B18DD" w:rsidRDefault="00344130" w:rsidP="00E852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«Поддержка социально ориентированных некоммерческих организаций в городе Урай» на 2015-2017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130" w:rsidRPr="006B18DD" w:rsidRDefault="00314EE3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4130" w:rsidRPr="006B18DD" w:rsidRDefault="00343764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12 115,8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44130" w:rsidRPr="006B18DD" w:rsidRDefault="00343764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14 430,6</w:t>
            </w:r>
          </w:p>
        </w:tc>
        <w:tc>
          <w:tcPr>
            <w:tcW w:w="1022" w:type="dxa"/>
            <w:shd w:val="clear" w:color="000000" w:fill="FFFFFF"/>
            <w:vAlign w:val="center"/>
            <w:hideMark/>
          </w:tcPr>
          <w:p w:rsidR="00344130" w:rsidRPr="006B18DD" w:rsidRDefault="00343764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14 430,6</w:t>
            </w:r>
          </w:p>
        </w:tc>
        <w:tc>
          <w:tcPr>
            <w:tcW w:w="1069" w:type="dxa"/>
            <w:shd w:val="clear" w:color="000000" w:fill="FFFFFF"/>
            <w:noWrap/>
            <w:vAlign w:val="center"/>
            <w:hideMark/>
          </w:tcPr>
          <w:p w:rsidR="00344130" w:rsidRPr="006B18DD" w:rsidRDefault="00344130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B23C3F" w:rsidRPr="006B18DD" w:rsidTr="00B23C3F">
        <w:trPr>
          <w:trHeight w:val="537"/>
        </w:trPr>
        <w:tc>
          <w:tcPr>
            <w:tcW w:w="444" w:type="dxa"/>
            <w:shd w:val="clear" w:color="000000" w:fill="FFFFFF"/>
            <w:noWrap/>
            <w:hideMark/>
          </w:tcPr>
          <w:p w:rsidR="00344130" w:rsidRPr="006B18DD" w:rsidRDefault="00314EE3" w:rsidP="0034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33" w:type="dxa"/>
            <w:shd w:val="clear" w:color="000000" w:fill="FFFFFF"/>
            <w:vAlign w:val="center"/>
            <w:hideMark/>
          </w:tcPr>
          <w:p w:rsidR="00344130" w:rsidRPr="006B18DD" w:rsidRDefault="003060CB" w:rsidP="00E852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Модернизация здравоохранения муниципального образова</w:t>
            </w: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ния городской округ город Урай» </w:t>
            </w:r>
            <w:r w:rsidR="00344130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 2013-2017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130" w:rsidRPr="006B18DD" w:rsidRDefault="00314EE3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11 627,0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4130" w:rsidRPr="006B18DD" w:rsidRDefault="00344130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44130" w:rsidRPr="006B18DD" w:rsidRDefault="0052686B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11 252,5</w:t>
            </w:r>
          </w:p>
        </w:tc>
        <w:tc>
          <w:tcPr>
            <w:tcW w:w="1022" w:type="dxa"/>
            <w:shd w:val="clear" w:color="000000" w:fill="FFFFFF"/>
            <w:vAlign w:val="center"/>
            <w:hideMark/>
          </w:tcPr>
          <w:p w:rsidR="00344130" w:rsidRPr="006B18DD" w:rsidRDefault="0052686B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10 606,3</w:t>
            </w:r>
          </w:p>
        </w:tc>
        <w:tc>
          <w:tcPr>
            <w:tcW w:w="1069" w:type="dxa"/>
            <w:shd w:val="clear" w:color="000000" w:fill="FFFFFF"/>
            <w:noWrap/>
            <w:vAlign w:val="center"/>
            <w:hideMark/>
          </w:tcPr>
          <w:p w:rsidR="00344130" w:rsidRPr="006B18DD" w:rsidRDefault="0052686B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94,3</w:t>
            </w:r>
          </w:p>
        </w:tc>
      </w:tr>
      <w:tr w:rsidR="00B23C3F" w:rsidRPr="006B18DD" w:rsidTr="00B23C3F">
        <w:trPr>
          <w:trHeight w:val="276"/>
        </w:trPr>
        <w:tc>
          <w:tcPr>
            <w:tcW w:w="444" w:type="dxa"/>
            <w:shd w:val="clear" w:color="000000" w:fill="FFFFFF"/>
            <w:noWrap/>
            <w:hideMark/>
          </w:tcPr>
          <w:p w:rsidR="00344130" w:rsidRPr="006B18DD" w:rsidRDefault="00344130" w:rsidP="0034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shd w:val="clear" w:color="000000" w:fill="FFFFFF"/>
            <w:noWrap/>
            <w:vAlign w:val="center"/>
            <w:hideMark/>
          </w:tcPr>
          <w:p w:rsidR="00344130" w:rsidRPr="006B18DD" w:rsidRDefault="00344130" w:rsidP="00E85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44130" w:rsidRPr="006B18DD" w:rsidRDefault="00314EE3" w:rsidP="00E8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273 287,9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44130" w:rsidRPr="006B18DD" w:rsidRDefault="00344130" w:rsidP="00526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r w:rsidR="0052686B" w:rsidRPr="006B18D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652</w:t>
            </w:r>
            <w:r w:rsidRPr="006B18D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52686B" w:rsidRPr="006B18D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217</w:t>
            </w:r>
            <w:r w:rsidRPr="006B18D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  <w:r w:rsidR="0052686B" w:rsidRPr="006B18D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44130" w:rsidRPr="006B18DD" w:rsidRDefault="00344130" w:rsidP="00526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r w:rsidR="0052686B" w:rsidRPr="006B18D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916</w:t>
            </w:r>
            <w:r w:rsidRPr="006B18D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52686B" w:rsidRPr="006B18D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489</w:t>
            </w:r>
            <w:r w:rsidRPr="006B18D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022" w:type="dxa"/>
            <w:shd w:val="clear" w:color="000000" w:fill="FFFFFF"/>
            <w:noWrap/>
            <w:vAlign w:val="center"/>
            <w:hideMark/>
          </w:tcPr>
          <w:p w:rsidR="00344130" w:rsidRPr="006B18DD" w:rsidRDefault="0052686B" w:rsidP="00526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344130" w:rsidRPr="006B18D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B18D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832</w:t>
            </w:r>
            <w:r w:rsidR="00344130" w:rsidRPr="006B18D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B18D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658</w:t>
            </w:r>
            <w:r w:rsidR="00344130" w:rsidRPr="006B18D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  <w:r w:rsidRPr="006B18D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9" w:type="dxa"/>
            <w:shd w:val="clear" w:color="000000" w:fill="FFFFFF"/>
            <w:noWrap/>
            <w:vAlign w:val="center"/>
            <w:hideMark/>
          </w:tcPr>
          <w:p w:rsidR="00344130" w:rsidRPr="006B18DD" w:rsidRDefault="0052686B" w:rsidP="00526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97</w:t>
            </w:r>
            <w:r w:rsidR="00344130" w:rsidRPr="006B18D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  <w:r w:rsidRPr="006B18D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</w:tbl>
    <w:p w:rsidR="00344130" w:rsidRPr="006B18DD" w:rsidRDefault="00344130" w:rsidP="00C022A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8DD">
        <w:rPr>
          <w:rFonts w:ascii="Times New Roman" w:hAnsi="Times New Roman"/>
          <w:sz w:val="28"/>
          <w:szCs w:val="28"/>
        </w:rPr>
        <w:t>Не освоение бюджетных назначений</w:t>
      </w:r>
      <w:r w:rsidR="00603178" w:rsidRPr="006B18DD">
        <w:rPr>
          <w:rFonts w:ascii="Times New Roman" w:hAnsi="Times New Roman"/>
          <w:sz w:val="28"/>
          <w:szCs w:val="28"/>
        </w:rPr>
        <w:t xml:space="preserve"> в полном объеме</w:t>
      </w:r>
      <w:r w:rsidRPr="006B18DD">
        <w:rPr>
          <w:rFonts w:ascii="Times New Roman" w:hAnsi="Times New Roman"/>
          <w:sz w:val="28"/>
          <w:szCs w:val="28"/>
        </w:rPr>
        <w:t>, в основном, обусловлено</w:t>
      </w:r>
      <w:r w:rsidR="00C022A0" w:rsidRPr="006B18DD">
        <w:rPr>
          <w:rFonts w:ascii="Times New Roman" w:hAnsi="Times New Roman"/>
          <w:sz w:val="28"/>
          <w:szCs w:val="28"/>
        </w:rPr>
        <w:t xml:space="preserve"> экономией средств, а также наличием обязательств под контрактами (договорами) заключенными в 2016 году с переходящими сроками исполнения на 2017 год.</w:t>
      </w:r>
    </w:p>
    <w:p w:rsidR="00C022A0" w:rsidRPr="006B18DD" w:rsidRDefault="0095474B" w:rsidP="008B5EDF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Анализ</w:t>
      </w:r>
      <w:r w:rsidR="003C28F2" w:rsidRPr="006B18DD">
        <w:rPr>
          <w:rFonts w:ascii="Times New Roman" w:hAnsi="Times New Roman"/>
          <w:sz w:val="28"/>
          <w:szCs w:val="28"/>
        </w:rPr>
        <w:t xml:space="preserve"> </w:t>
      </w:r>
      <w:r w:rsidR="00344130" w:rsidRPr="006B18DD">
        <w:rPr>
          <w:rFonts w:ascii="Times New Roman" w:hAnsi="Times New Roman"/>
          <w:sz w:val="28"/>
          <w:szCs w:val="28"/>
        </w:rPr>
        <w:t xml:space="preserve">достижения поставленных программных целей </w:t>
      </w:r>
      <w:r w:rsidRPr="006B18DD">
        <w:rPr>
          <w:rFonts w:ascii="Times New Roman" w:hAnsi="Times New Roman"/>
          <w:sz w:val="28"/>
          <w:szCs w:val="28"/>
        </w:rPr>
        <w:t>показал</w:t>
      </w:r>
      <w:r w:rsidR="00344130" w:rsidRPr="006B18DD">
        <w:rPr>
          <w:rFonts w:ascii="Times New Roman" w:hAnsi="Times New Roman"/>
          <w:sz w:val="28"/>
          <w:szCs w:val="28"/>
        </w:rPr>
        <w:t>, что</w:t>
      </w:r>
      <w:r w:rsidR="00344130" w:rsidRPr="006B18DD">
        <w:rPr>
          <w:rFonts w:ascii="Times New Roman" w:hAnsi="Times New Roman"/>
          <w:b/>
          <w:sz w:val="28"/>
          <w:szCs w:val="28"/>
        </w:rPr>
        <w:t xml:space="preserve"> </w:t>
      </w:r>
      <w:r w:rsidR="00344130" w:rsidRPr="006B18DD">
        <w:rPr>
          <w:rFonts w:ascii="Times New Roman" w:hAnsi="Times New Roman"/>
          <w:sz w:val="28"/>
          <w:szCs w:val="28"/>
        </w:rPr>
        <w:t xml:space="preserve">финансовые ресурсы местным бюджетом предусмотрены и обеспечены, но при этом некоторые мероприятия </w:t>
      </w:r>
      <w:r w:rsidR="003F10FF" w:rsidRPr="006B18DD">
        <w:rPr>
          <w:rFonts w:ascii="Times New Roman" w:hAnsi="Times New Roman"/>
          <w:sz w:val="28"/>
          <w:szCs w:val="28"/>
        </w:rPr>
        <w:t xml:space="preserve">и показатели </w:t>
      </w:r>
      <w:r w:rsidR="00537CBA" w:rsidRPr="006B18DD">
        <w:rPr>
          <w:rFonts w:ascii="Times New Roman" w:hAnsi="Times New Roman"/>
          <w:sz w:val="28"/>
          <w:szCs w:val="28"/>
        </w:rPr>
        <w:t>муниципальных</w:t>
      </w:r>
      <w:r w:rsidR="00344130" w:rsidRPr="006B18DD">
        <w:rPr>
          <w:rFonts w:ascii="Times New Roman" w:hAnsi="Times New Roman"/>
          <w:sz w:val="28"/>
          <w:szCs w:val="28"/>
        </w:rPr>
        <w:t xml:space="preserve"> программ в 201</w:t>
      </w:r>
      <w:r w:rsidR="00C022A0" w:rsidRPr="006B18DD">
        <w:rPr>
          <w:rFonts w:ascii="Times New Roman" w:hAnsi="Times New Roman"/>
          <w:sz w:val="28"/>
          <w:szCs w:val="28"/>
        </w:rPr>
        <w:t>6</w:t>
      </w:r>
      <w:r w:rsidR="00344130" w:rsidRPr="006B18DD">
        <w:rPr>
          <w:rFonts w:ascii="Times New Roman" w:hAnsi="Times New Roman"/>
          <w:sz w:val="28"/>
          <w:szCs w:val="28"/>
        </w:rPr>
        <w:t xml:space="preserve"> году не исполнены ответственными</w:t>
      </w:r>
      <w:r w:rsidR="00A06828" w:rsidRPr="006B18DD">
        <w:rPr>
          <w:rFonts w:ascii="Times New Roman" w:hAnsi="Times New Roman"/>
          <w:sz w:val="28"/>
          <w:szCs w:val="28"/>
        </w:rPr>
        <w:t xml:space="preserve"> исполнителями в полном объеме.</w:t>
      </w:r>
    </w:p>
    <w:p w:rsidR="008B5EDF" w:rsidRPr="006B18DD" w:rsidRDefault="008B5EDF" w:rsidP="00703F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Из 19 программ </w:t>
      </w:r>
      <w:r w:rsidR="00CD36C3" w:rsidRPr="006B18DD">
        <w:rPr>
          <w:rFonts w:ascii="Times New Roman" w:hAnsi="Times New Roman"/>
          <w:sz w:val="28"/>
          <w:szCs w:val="28"/>
        </w:rPr>
        <w:t xml:space="preserve">целевые показатели </w:t>
      </w:r>
      <w:r w:rsidRPr="006B18DD">
        <w:rPr>
          <w:rFonts w:ascii="Times New Roman" w:hAnsi="Times New Roman"/>
          <w:sz w:val="28"/>
          <w:szCs w:val="28"/>
        </w:rPr>
        <w:t xml:space="preserve">с результатом 100% достигнуты по 4 программам, по </w:t>
      </w:r>
      <w:r w:rsidR="00703FF4" w:rsidRPr="006B18DD">
        <w:rPr>
          <w:rFonts w:ascii="Times New Roman" w:hAnsi="Times New Roman"/>
          <w:sz w:val="28"/>
          <w:szCs w:val="28"/>
        </w:rPr>
        <w:t>8</w:t>
      </w:r>
      <w:r w:rsidRPr="006B18DD">
        <w:rPr>
          <w:rFonts w:ascii="Times New Roman" w:hAnsi="Times New Roman"/>
          <w:sz w:val="28"/>
          <w:szCs w:val="28"/>
        </w:rPr>
        <w:t xml:space="preserve"> программам исполнение по итогам 2016 года составило от </w:t>
      </w:r>
      <w:r w:rsidR="00703FF4" w:rsidRPr="006B18DD">
        <w:rPr>
          <w:rFonts w:ascii="Times New Roman" w:hAnsi="Times New Roman"/>
          <w:sz w:val="28"/>
          <w:szCs w:val="28"/>
        </w:rPr>
        <w:t>95</w:t>
      </w:r>
      <w:r w:rsidRPr="006B18DD">
        <w:rPr>
          <w:rFonts w:ascii="Times New Roman" w:hAnsi="Times New Roman"/>
          <w:sz w:val="28"/>
          <w:szCs w:val="28"/>
        </w:rPr>
        <w:t xml:space="preserve">% до </w:t>
      </w:r>
      <w:r w:rsidR="00703FF4" w:rsidRPr="006B18DD">
        <w:rPr>
          <w:rFonts w:ascii="Times New Roman" w:hAnsi="Times New Roman"/>
          <w:sz w:val="28"/>
          <w:szCs w:val="28"/>
        </w:rPr>
        <w:t>80</w:t>
      </w:r>
      <w:r w:rsidRPr="006B18DD">
        <w:rPr>
          <w:rFonts w:ascii="Times New Roman" w:hAnsi="Times New Roman"/>
          <w:sz w:val="28"/>
          <w:szCs w:val="28"/>
        </w:rPr>
        <w:t xml:space="preserve">% </w:t>
      </w:r>
      <w:r w:rsidR="00703FF4" w:rsidRPr="006B18DD">
        <w:rPr>
          <w:rFonts w:ascii="Times New Roman" w:hAnsi="Times New Roman"/>
          <w:sz w:val="28"/>
          <w:szCs w:val="28"/>
        </w:rPr>
        <w:t xml:space="preserve">, по 6 программам целевые показатели достигнуты </w:t>
      </w:r>
      <w:proofErr w:type="gramStart"/>
      <w:r w:rsidR="00D0369F" w:rsidRPr="006B18DD">
        <w:rPr>
          <w:rFonts w:ascii="Times New Roman" w:hAnsi="Times New Roman"/>
          <w:sz w:val="28"/>
          <w:szCs w:val="28"/>
        </w:rPr>
        <w:t>от</w:t>
      </w:r>
      <w:proofErr w:type="gramEnd"/>
      <w:r w:rsidR="00D0369F" w:rsidRPr="006B18DD">
        <w:rPr>
          <w:rFonts w:ascii="Times New Roman" w:hAnsi="Times New Roman"/>
          <w:sz w:val="28"/>
          <w:szCs w:val="28"/>
        </w:rPr>
        <w:t xml:space="preserve"> 73% до 46</w:t>
      </w:r>
      <w:r w:rsidR="00E760BD" w:rsidRPr="006B18DD">
        <w:rPr>
          <w:rFonts w:ascii="Times New Roman" w:hAnsi="Times New Roman"/>
          <w:sz w:val="28"/>
          <w:szCs w:val="28"/>
        </w:rPr>
        <w:t>%</w:t>
      </w:r>
      <w:r w:rsidR="00703FF4"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>(Таблица 1</w:t>
      </w:r>
      <w:r w:rsidR="00D0369F" w:rsidRPr="006B18DD">
        <w:rPr>
          <w:rFonts w:ascii="Times New Roman" w:hAnsi="Times New Roman"/>
          <w:sz w:val="28"/>
          <w:szCs w:val="28"/>
        </w:rPr>
        <w:t>2</w:t>
      </w:r>
      <w:r w:rsidRPr="006B18DD">
        <w:rPr>
          <w:rFonts w:ascii="Times New Roman" w:hAnsi="Times New Roman"/>
          <w:sz w:val="28"/>
          <w:szCs w:val="28"/>
        </w:rPr>
        <w:t>).</w:t>
      </w:r>
    </w:p>
    <w:p w:rsidR="00C022A0" w:rsidRPr="006B18DD" w:rsidRDefault="00C022A0" w:rsidP="00C022A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Таблица 1</w:t>
      </w:r>
      <w:r w:rsidR="00D0369F" w:rsidRPr="006B18DD">
        <w:rPr>
          <w:rFonts w:ascii="Times New Roman" w:hAnsi="Times New Roman"/>
          <w:sz w:val="28"/>
          <w:szCs w:val="28"/>
        </w:rPr>
        <w:t>2</w:t>
      </w:r>
      <w:r w:rsidR="00B23C3F" w:rsidRPr="006B18DD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7176"/>
        <w:gridCol w:w="1335"/>
        <w:gridCol w:w="1356"/>
      </w:tblGrid>
      <w:tr w:rsidR="00304D8F" w:rsidRPr="006B18DD" w:rsidTr="00304D8F">
        <w:trPr>
          <w:trHeight w:val="545"/>
        </w:trPr>
        <w:tc>
          <w:tcPr>
            <w:tcW w:w="445" w:type="dxa"/>
            <w:shd w:val="clear" w:color="000000" w:fill="FFFFFF"/>
            <w:vAlign w:val="center"/>
            <w:hideMark/>
          </w:tcPr>
          <w:p w:rsidR="00304D8F" w:rsidRPr="006B18DD" w:rsidRDefault="00304D8F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176" w:type="dxa"/>
            <w:shd w:val="clear" w:color="000000" w:fill="FFFFFF"/>
            <w:noWrap/>
            <w:vAlign w:val="center"/>
            <w:hideMark/>
          </w:tcPr>
          <w:p w:rsidR="00304D8F" w:rsidRPr="006B18DD" w:rsidRDefault="00304D8F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04D8F" w:rsidRPr="006B18DD" w:rsidRDefault="00304D8F" w:rsidP="0050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% достижения целевых показателей </w:t>
            </w:r>
            <w:proofErr w:type="gramStart"/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установленных </w:t>
            </w:r>
            <w:r w:rsidR="00500764"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2016 год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304D8F" w:rsidRPr="006B18DD" w:rsidRDefault="00304D8F" w:rsidP="0050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% исполнения уточненных плановых назначений финансирования </w:t>
            </w:r>
            <w:r w:rsidR="00500764"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2016 год</w:t>
            </w:r>
          </w:p>
        </w:tc>
      </w:tr>
      <w:tr w:rsidR="00304D8F" w:rsidRPr="006B18DD" w:rsidTr="00304D8F">
        <w:trPr>
          <w:trHeight w:val="128"/>
        </w:trPr>
        <w:tc>
          <w:tcPr>
            <w:tcW w:w="445" w:type="dxa"/>
            <w:shd w:val="clear" w:color="000000" w:fill="FFFFFF"/>
            <w:noWrap/>
            <w:hideMark/>
          </w:tcPr>
          <w:p w:rsidR="00304D8F" w:rsidRPr="006B18DD" w:rsidRDefault="00304D8F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176" w:type="dxa"/>
            <w:shd w:val="clear" w:color="000000" w:fill="FFFFFF"/>
            <w:noWrap/>
            <w:hideMark/>
          </w:tcPr>
          <w:p w:rsidR="00304D8F" w:rsidRPr="006B18DD" w:rsidRDefault="00304D8F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35" w:type="dxa"/>
            <w:shd w:val="clear" w:color="000000" w:fill="FFFFFF"/>
            <w:noWrap/>
            <w:hideMark/>
          </w:tcPr>
          <w:p w:rsidR="00304D8F" w:rsidRPr="006B18DD" w:rsidRDefault="00500764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56" w:type="dxa"/>
            <w:shd w:val="clear" w:color="000000" w:fill="FFFFFF"/>
            <w:noWrap/>
            <w:hideMark/>
          </w:tcPr>
          <w:p w:rsidR="00304D8F" w:rsidRPr="006B18DD" w:rsidRDefault="00500764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</w:tr>
      <w:tr w:rsidR="00500764" w:rsidRPr="006B18DD" w:rsidTr="00500764">
        <w:trPr>
          <w:trHeight w:val="437"/>
        </w:trPr>
        <w:tc>
          <w:tcPr>
            <w:tcW w:w="445" w:type="dxa"/>
            <w:shd w:val="clear" w:color="000000" w:fill="FFFFFF"/>
            <w:noWrap/>
            <w:hideMark/>
          </w:tcPr>
          <w:p w:rsidR="00500764" w:rsidRPr="006B18DD" w:rsidRDefault="00500764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176" w:type="dxa"/>
            <w:shd w:val="clear" w:color="000000" w:fill="FFFFFF"/>
            <w:vAlign w:val="center"/>
            <w:hideMark/>
          </w:tcPr>
          <w:p w:rsidR="00500764" w:rsidRPr="006B18DD" w:rsidRDefault="00500764" w:rsidP="00C022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«Совершенствование и развитие муниципального управления в городе Урай на 2015 -2017 годы»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500764" w:rsidRPr="006B18DD" w:rsidRDefault="006E5199" w:rsidP="006E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</w:t>
            </w:r>
            <w:r w:rsidR="00500764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500764" w:rsidRPr="006B18DD" w:rsidRDefault="00500764" w:rsidP="0050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98,7</w:t>
            </w:r>
          </w:p>
        </w:tc>
      </w:tr>
      <w:tr w:rsidR="00500764" w:rsidRPr="006B18DD" w:rsidTr="00500764">
        <w:trPr>
          <w:trHeight w:val="557"/>
        </w:trPr>
        <w:tc>
          <w:tcPr>
            <w:tcW w:w="445" w:type="dxa"/>
            <w:shd w:val="clear" w:color="000000" w:fill="FFFFFF"/>
            <w:noWrap/>
            <w:hideMark/>
          </w:tcPr>
          <w:p w:rsidR="00500764" w:rsidRPr="006B18DD" w:rsidRDefault="00500764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176" w:type="dxa"/>
            <w:shd w:val="clear" w:color="000000" w:fill="FFFFFF"/>
            <w:hideMark/>
          </w:tcPr>
          <w:p w:rsidR="00500764" w:rsidRPr="006B18DD" w:rsidRDefault="00500764" w:rsidP="00C022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г.Урай» на период до 2020 года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500764" w:rsidRPr="006B18DD" w:rsidRDefault="00FB0BEE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500764" w:rsidRPr="006B18DD" w:rsidRDefault="00500764" w:rsidP="0050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98,9</w:t>
            </w:r>
          </w:p>
        </w:tc>
      </w:tr>
      <w:tr w:rsidR="00500764" w:rsidRPr="006B18DD" w:rsidTr="00500764">
        <w:trPr>
          <w:trHeight w:val="281"/>
        </w:trPr>
        <w:tc>
          <w:tcPr>
            <w:tcW w:w="445" w:type="dxa"/>
            <w:shd w:val="clear" w:color="000000" w:fill="FFFFFF"/>
            <w:noWrap/>
            <w:hideMark/>
          </w:tcPr>
          <w:p w:rsidR="00500764" w:rsidRPr="006B18DD" w:rsidRDefault="00500764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176" w:type="dxa"/>
            <w:shd w:val="clear" w:color="000000" w:fill="FFFFFF"/>
            <w:hideMark/>
          </w:tcPr>
          <w:p w:rsidR="00500764" w:rsidRPr="006B18DD" w:rsidRDefault="00500764" w:rsidP="00C022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«Профилактика правонарушений на территории города Урай» на 2015-2017 годы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500764" w:rsidRPr="006B18DD" w:rsidRDefault="00011E02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500764" w:rsidRPr="006B18DD" w:rsidRDefault="00500764" w:rsidP="0050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99,8</w:t>
            </w:r>
          </w:p>
        </w:tc>
      </w:tr>
      <w:tr w:rsidR="00500764" w:rsidRPr="006B18DD" w:rsidTr="00500764">
        <w:trPr>
          <w:trHeight w:val="400"/>
        </w:trPr>
        <w:tc>
          <w:tcPr>
            <w:tcW w:w="445" w:type="dxa"/>
            <w:shd w:val="clear" w:color="000000" w:fill="FFFFFF"/>
            <w:noWrap/>
            <w:hideMark/>
          </w:tcPr>
          <w:p w:rsidR="00500764" w:rsidRPr="006B18DD" w:rsidRDefault="00500764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176" w:type="dxa"/>
            <w:shd w:val="clear" w:color="000000" w:fill="FFFFFF"/>
            <w:hideMark/>
          </w:tcPr>
          <w:p w:rsidR="00500764" w:rsidRPr="006B18DD" w:rsidRDefault="00500764" w:rsidP="00C022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«Защита населения и территории городского округа город Урай от чрезвычайных ситуаций, совершенствование гражданской обороны» на 2013-2018 годы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500764" w:rsidRPr="006B18DD" w:rsidRDefault="006E5199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500764" w:rsidRPr="006B18DD" w:rsidRDefault="00500764" w:rsidP="0050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99,9</w:t>
            </w:r>
          </w:p>
        </w:tc>
      </w:tr>
      <w:tr w:rsidR="00500764" w:rsidRPr="006B18DD" w:rsidTr="00500764">
        <w:trPr>
          <w:trHeight w:val="433"/>
        </w:trPr>
        <w:tc>
          <w:tcPr>
            <w:tcW w:w="445" w:type="dxa"/>
            <w:shd w:val="clear" w:color="000000" w:fill="FFFFFF"/>
            <w:noWrap/>
            <w:hideMark/>
          </w:tcPr>
          <w:p w:rsidR="00500764" w:rsidRPr="006B18DD" w:rsidRDefault="00500764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</w:t>
            </w: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76" w:type="dxa"/>
            <w:shd w:val="clear" w:color="000000" w:fill="FFFFFF"/>
            <w:hideMark/>
          </w:tcPr>
          <w:p w:rsidR="00500764" w:rsidRPr="006B18DD" w:rsidRDefault="00500764" w:rsidP="00C022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«Развитие малого и среднего предпринимательства, потребительского рынка и сельскохозяйственных товаропроизводителей в города Урай» на 2016-2020 годы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500764" w:rsidRPr="006B18DD" w:rsidRDefault="00011E02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500764" w:rsidRPr="006B18DD" w:rsidRDefault="00500764" w:rsidP="0050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99,6</w:t>
            </w:r>
          </w:p>
        </w:tc>
      </w:tr>
      <w:tr w:rsidR="00500764" w:rsidRPr="006B18DD" w:rsidTr="00500764">
        <w:trPr>
          <w:trHeight w:val="256"/>
        </w:trPr>
        <w:tc>
          <w:tcPr>
            <w:tcW w:w="445" w:type="dxa"/>
            <w:shd w:val="clear" w:color="000000" w:fill="FFFFFF"/>
            <w:noWrap/>
            <w:hideMark/>
          </w:tcPr>
          <w:p w:rsidR="00500764" w:rsidRPr="006B18DD" w:rsidRDefault="00500764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6</w:t>
            </w: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76" w:type="dxa"/>
            <w:shd w:val="clear" w:color="000000" w:fill="FFFFFF"/>
            <w:hideMark/>
          </w:tcPr>
          <w:p w:rsidR="00500764" w:rsidRPr="006B18DD" w:rsidRDefault="00500764" w:rsidP="00C022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«Информационное общество – Урай» на 2013-2015 годы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500764" w:rsidRPr="006B18DD" w:rsidRDefault="00011E02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500764" w:rsidRPr="006B18DD" w:rsidRDefault="00011E02" w:rsidP="00011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99,9</w:t>
            </w:r>
          </w:p>
        </w:tc>
      </w:tr>
      <w:tr w:rsidR="00500764" w:rsidRPr="006B18DD" w:rsidTr="00500764">
        <w:trPr>
          <w:trHeight w:val="415"/>
        </w:trPr>
        <w:tc>
          <w:tcPr>
            <w:tcW w:w="445" w:type="dxa"/>
            <w:shd w:val="clear" w:color="000000" w:fill="FFFFFF"/>
            <w:noWrap/>
            <w:hideMark/>
          </w:tcPr>
          <w:p w:rsidR="00500764" w:rsidRPr="006B18DD" w:rsidRDefault="00500764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7176" w:type="dxa"/>
            <w:shd w:val="clear" w:color="000000" w:fill="FFFFFF"/>
            <w:vAlign w:val="center"/>
            <w:hideMark/>
          </w:tcPr>
          <w:p w:rsidR="00500764" w:rsidRPr="006B18DD" w:rsidRDefault="00500764" w:rsidP="00C022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«Улучшение жилищных условий граждан, проживающих на территории муниципального образования город Урай» на 2016-2018 годы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500764" w:rsidRPr="006B18DD" w:rsidRDefault="006E5199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500764" w:rsidRPr="006B18DD" w:rsidRDefault="00500764" w:rsidP="0050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95,8</w:t>
            </w:r>
          </w:p>
        </w:tc>
      </w:tr>
      <w:tr w:rsidR="00500764" w:rsidRPr="006B18DD" w:rsidTr="00500764">
        <w:trPr>
          <w:trHeight w:val="421"/>
        </w:trPr>
        <w:tc>
          <w:tcPr>
            <w:tcW w:w="445" w:type="dxa"/>
            <w:shd w:val="clear" w:color="000000" w:fill="FFFFFF"/>
            <w:noWrap/>
            <w:hideMark/>
          </w:tcPr>
          <w:p w:rsidR="00500764" w:rsidRPr="006B18DD" w:rsidRDefault="00500764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176" w:type="dxa"/>
            <w:shd w:val="clear" w:color="000000" w:fill="FFFFFF"/>
            <w:hideMark/>
          </w:tcPr>
          <w:p w:rsidR="00500764" w:rsidRPr="006B18DD" w:rsidRDefault="00500764" w:rsidP="00C022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«Развитие жилищно-коммунального комплекса и повышение энергетической эффективности в городе Урай » на 2016-2018 годы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500764" w:rsidRPr="006B18DD" w:rsidRDefault="00011E02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500764" w:rsidRPr="006B18DD" w:rsidRDefault="00500764" w:rsidP="0050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99,4</w:t>
            </w:r>
          </w:p>
        </w:tc>
      </w:tr>
      <w:tr w:rsidR="00500764" w:rsidRPr="006B18DD" w:rsidTr="00500764">
        <w:trPr>
          <w:trHeight w:val="428"/>
        </w:trPr>
        <w:tc>
          <w:tcPr>
            <w:tcW w:w="445" w:type="dxa"/>
            <w:shd w:val="clear" w:color="000000" w:fill="FFFFFF"/>
            <w:noWrap/>
            <w:hideMark/>
          </w:tcPr>
          <w:p w:rsidR="00500764" w:rsidRPr="006B18DD" w:rsidRDefault="00500764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7176" w:type="dxa"/>
            <w:shd w:val="clear" w:color="000000" w:fill="FFFFFF"/>
            <w:hideMark/>
          </w:tcPr>
          <w:p w:rsidR="00500764" w:rsidRPr="006B18DD" w:rsidRDefault="00500764" w:rsidP="00C022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«Капитальный ремонт и реконструкция систем коммунальной инфраструктуры города Урай» на 2014-2020 годы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500764" w:rsidRPr="006B18DD" w:rsidRDefault="00011E02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500764" w:rsidRPr="006B18DD" w:rsidRDefault="00500764" w:rsidP="0050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  <w:r w:rsidR="00010912"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,0</w:t>
            </w:r>
          </w:p>
        </w:tc>
      </w:tr>
      <w:tr w:rsidR="00500764" w:rsidRPr="006B18DD" w:rsidTr="00500764">
        <w:trPr>
          <w:trHeight w:val="428"/>
        </w:trPr>
        <w:tc>
          <w:tcPr>
            <w:tcW w:w="445" w:type="dxa"/>
            <w:shd w:val="clear" w:color="000000" w:fill="FFFFFF"/>
            <w:noWrap/>
            <w:hideMark/>
          </w:tcPr>
          <w:p w:rsidR="00500764" w:rsidRPr="006B18DD" w:rsidRDefault="00500764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7176" w:type="dxa"/>
            <w:shd w:val="clear" w:color="000000" w:fill="FFFFFF"/>
            <w:hideMark/>
          </w:tcPr>
          <w:p w:rsidR="00500764" w:rsidRPr="006B18DD" w:rsidRDefault="00500764" w:rsidP="00C022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«Проектирование и строительство инженерных сетей коммунальной инфраструктуры в городе Урай» на 2014-2020 годы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500764" w:rsidRPr="006B18DD" w:rsidRDefault="00500764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500764" w:rsidRPr="006B18DD" w:rsidRDefault="00500764" w:rsidP="0050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98,5</w:t>
            </w:r>
          </w:p>
        </w:tc>
      </w:tr>
      <w:tr w:rsidR="00500764" w:rsidRPr="006B18DD" w:rsidTr="00500764">
        <w:trPr>
          <w:trHeight w:val="264"/>
        </w:trPr>
        <w:tc>
          <w:tcPr>
            <w:tcW w:w="445" w:type="dxa"/>
            <w:shd w:val="clear" w:color="000000" w:fill="FFFFFF"/>
            <w:noWrap/>
            <w:hideMark/>
          </w:tcPr>
          <w:p w:rsidR="00500764" w:rsidRPr="006B18DD" w:rsidRDefault="00500764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7176" w:type="dxa"/>
            <w:shd w:val="clear" w:color="000000" w:fill="FFFFFF"/>
            <w:hideMark/>
          </w:tcPr>
          <w:p w:rsidR="00500764" w:rsidRPr="006B18DD" w:rsidRDefault="00500764" w:rsidP="00C022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«Обеспечение градостроительной деятельности на территории города Урай» на  2015-2017 годы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500764" w:rsidRPr="006B18DD" w:rsidRDefault="00011E02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500764" w:rsidRPr="006B18DD" w:rsidRDefault="00500764" w:rsidP="0050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94,5</w:t>
            </w:r>
          </w:p>
        </w:tc>
      </w:tr>
      <w:tr w:rsidR="00500764" w:rsidRPr="006B18DD" w:rsidTr="00500764">
        <w:trPr>
          <w:trHeight w:val="269"/>
        </w:trPr>
        <w:tc>
          <w:tcPr>
            <w:tcW w:w="445" w:type="dxa"/>
            <w:shd w:val="clear" w:color="000000" w:fill="FFFFFF"/>
            <w:noWrap/>
            <w:hideMark/>
          </w:tcPr>
          <w:p w:rsidR="00500764" w:rsidRPr="006B18DD" w:rsidRDefault="00500764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7176" w:type="dxa"/>
            <w:shd w:val="clear" w:color="000000" w:fill="FFFFFF"/>
            <w:hideMark/>
          </w:tcPr>
          <w:p w:rsidR="00500764" w:rsidRPr="006B18DD" w:rsidRDefault="00500764" w:rsidP="00C022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«Охрана окружающей среды в границах города Урай» на 2012-2016 годы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500764" w:rsidRPr="006B18DD" w:rsidRDefault="006E5199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500764" w:rsidRPr="006B18DD" w:rsidRDefault="00500764" w:rsidP="0050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00764" w:rsidRPr="006B18DD" w:rsidTr="00500764">
        <w:trPr>
          <w:trHeight w:val="286"/>
        </w:trPr>
        <w:tc>
          <w:tcPr>
            <w:tcW w:w="445" w:type="dxa"/>
            <w:shd w:val="clear" w:color="000000" w:fill="FFFFFF"/>
            <w:noWrap/>
            <w:hideMark/>
          </w:tcPr>
          <w:p w:rsidR="00500764" w:rsidRPr="006B18DD" w:rsidRDefault="00500764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7176" w:type="dxa"/>
            <w:shd w:val="clear" w:color="000000" w:fill="FFFFFF"/>
            <w:hideMark/>
          </w:tcPr>
          <w:p w:rsidR="00500764" w:rsidRPr="006B18DD" w:rsidRDefault="00500764" w:rsidP="00C022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«Развитие транспортной системы города Урай» на 2016-2020 годы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500764" w:rsidRPr="006B18DD" w:rsidRDefault="00FB0BEE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500764" w:rsidRPr="006B18DD" w:rsidRDefault="00500764" w:rsidP="0050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98,9</w:t>
            </w:r>
          </w:p>
        </w:tc>
      </w:tr>
      <w:tr w:rsidR="00500764" w:rsidRPr="006B18DD" w:rsidTr="00500764">
        <w:trPr>
          <w:trHeight w:val="262"/>
        </w:trPr>
        <w:tc>
          <w:tcPr>
            <w:tcW w:w="445" w:type="dxa"/>
            <w:shd w:val="clear" w:color="000000" w:fill="FFFFFF"/>
            <w:noWrap/>
            <w:hideMark/>
          </w:tcPr>
          <w:p w:rsidR="00500764" w:rsidRPr="006B18DD" w:rsidRDefault="00500764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7176" w:type="dxa"/>
            <w:shd w:val="clear" w:color="000000" w:fill="FFFFFF"/>
            <w:hideMark/>
          </w:tcPr>
          <w:p w:rsidR="00500764" w:rsidRPr="006B18DD" w:rsidRDefault="00500764" w:rsidP="00C022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«Развитие образования города Урай» на 2014-2018 годы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500764" w:rsidRPr="006B18DD" w:rsidRDefault="00FB0BEE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500764" w:rsidRPr="006B18DD" w:rsidRDefault="00500764" w:rsidP="0050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98,2</w:t>
            </w:r>
          </w:p>
        </w:tc>
      </w:tr>
      <w:tr w:rsidR="00500764" w:rsidRPr="006B18DD" w:rsidTr="00500764">
        <w:trPr>
          <w:trHeight w:val="265"/>
        </w:trPr>
        <w:tc>
          <w:tcPr>
            <w:tcW w:w="445" w:type="dxa"/>
            <w:shd w:val="clear" w:color="000000" w:fill="FFFFFF"/>
            <w:noWrap/>
            <w:hideMark/>
          </w:tcPr>
          <w:p w:rsidR="00500764" w:rsidRPr="006B18DD" w:rsidRDefault="00500764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7176" w:type="dxa"/>
            <w:shd w:val="clear" w:color="000000" w:fill="FFFFFF"/>
            <w:hideMark/>
          </w:tcPr>
          <w:p w:rsidR="00500764" w:rsidRPr="006B18DD" w:rsidRDefault="00500764" w:rsidP="00C022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«Культура города Урай» на 2012-2016 годы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500764" w:rsidRPr="006B18DD" w:rsidRDefault="00011E02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500764" w:rsidRPr="006B18DD" w:rsidRDefault="00500764" w:rsidP="0050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96,4</w:t>
            </w:r>
          </w:p>
        </w:tc>
      </w:tr>
      <w:tr w:rsidR="00500764" w:rsidRPr="006B18DD" w:rsidTr="00500764">
        <w:trPr>
          <w:trHeight w:val="284"/>
        </w:trPr>
        <w:tc>
          <w:tcPr>
            <w:tcW w:w="445" w:type="dxa"/>
            <w:shd w:val="clear" w:color="000000" w:fill="FFFFFF"/>
            <w:noWrap/>
            <w:hideMark/>
          </w:tcPr>
          <w:p w:rsidR="00500764" w:rsidRPr="006B18DD" w:rsidRDefault="00500764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7176" w:type="dxa"/>
            <w:shd w:val="clear" w:color="000000" w:fill="FFFFFF"/>
            <w:hideMark/>
          </w:tcPr>
          <w:p w:rsidR="00500764" w:rsidRPr="006B18DD" w:rsidRDefault="00500764" w:rsidP="00C022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«Развитие физической культуры, спорта и туризма в городе Урай» на 2016-2018 годы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500764" w:rsidRPr="006B18DD" w:rsidRDefault="008B5EDF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500764" w:rsidRPr="006B18DD" w:rsidRDefault="00500764" w:rsidP="0050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98,7</w:t>
            </w:r>
          </w:p>
        </w:tc>
      </w:tr>
      <w:tr w:rsidR="00500764" w:rsidRPr="006B18DD" w:rsidTr="00500764">
        <w:trPr>
          <w:trHeight w:val="273"/>
        </w:trPr>
        <w:tc>
          <w:tcPr>
            <w:tcW w:w="445" w:type="dxa"/>
            <w:shd w:val="clear" w:color="000000" w:fill="FFFFFF"/>
            <w:noWrap/>
            <w:hideMark/>
          </w:tcPr>
          <w:p w:rsidR="00500764" w:rsidRPr="006B18DD" w:rsidRDefault="00500764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7176" w:type="dxa"/>
            <w:shd w:val="clear" w:color="000000" w:fill="FFFFFF"/>
            <w:hideMark/>
          </w:tcPr>
          <w:p w:rsidR="00500764" w:rsidRPr="006B18DD" w:rsidRDefault="00500764" w:rsidP="00C022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«Молодежь города Урай» на 2016-2020 годы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500764" w:rsidRPr="006B18DD" w:rsidRDefault="006E5199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500764" w:rsidRPr="006B18DD" w:rsidRDefault="00500764" w:rsidP="0050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00764" w:rsidRPr="006B18DD" w:rsidTr="00500764">
        <w:trPr>
          <w:trHeight w:val="406"/>
        </w:trPr>
        <w:tc>
          <w:tcPr>
            <w:tcW w:w="445" w:type="dxa"/>
            <w:shd w:val="clear" w:color="000000" w:fill="FFFFFF"/>
            <w:noWrap/>
            <w:hideMark/>
          </w:tcPr>
          <w:p w:rsidR="00500764" w:rsidRPr="006B18DD" w:rsidRDefault="00500764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7176" w:type="dxa"/>
            <w:shd w:val="clear" w:color="000000" w:fill="FFFFFF"/>
            <w:hideMark/>
          </w:tcPr>
          <w:p w:rsidR="00500764" w:rsidRPr="006B18DD" w:rsidRDefault="00500764" w:rsidP="00C022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«Поддержка социально ориентированных некоммерческих организаций в городе Урай» на 2015-2017 годы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500764" w:rsidRPr="006B18DD" w:rsidRDefault="00500764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500764" w:rsidRPr="006B18DD" w:rsidRDefault="00500764" w:rsidP="0050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00764" w:rsidRPr="006B18DD" w:rsidTr="00500764">
        <w:trPr>
          <w:trHeight w:val="283"/>
        </w:trPr>
        <w:tc>
          <w:tcPr>
            <w:tcW w:w="445" w:type="dxa"/>
            <w:shd w:val="clear" w:color="000000" w:fill="FFFFFF"/>
            <w:noWrap/>
            <w:hideMark/>
          </w:tcPr>
          <w:p w:rsidR="00500764" w:rsidRPr="006B18DD" w:rsidRDefault="00500764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7176" w:type="dxa"/>
            <w:shd w:val="clear" w:color="000000" w:fill="FFFFFF"/>
            <w:vAlign w:val="center"/>
            <w:hideMark/>
          </w:tcPr>
          <w:p w:rsidR="00500764" w:rsidRPr="006B18DD" w:rsidRDefault="00500764" w:rsidP="00C022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 «Модернизация здравоохранения муниципального образования городской округ город Урай» на 2013-2017 годы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500764" w:rsidRPr="006B18DD" w:rsidRDefault="008B5EDF" w:rsidP="00C0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500764" w:rsidRPr="006B18DD" w:rsidRDefault="00500764" w:rsidP="0050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94,3</w:t>
            </w:r>
          </w:p>
        </w:tc>
      </w:tr>
    </w:tbl>
    <w:p w:rsidR="001556F9" w:rsidRPr="006B18DD" w:rsidRDefault="001556F9" w:rsidP="00E03464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 xml:space="preserve">В результате проведенной управлением экономики, анализа и прогнозирования администрации города Урай оценки </w:t>
      </w:r>
      <w:r w:rsidR="0028039B" w:rsidRPr="006B18DD">
        <w:rPr>
          <w:rFonts w:ascii="Times New Roman" w:hAnsi="Times New Roman"/>
          <w:bCs/>
          <w:sz w:val="28"/>
          <w:szCs w:val="28"/>
        </w:rPr>
        <w:t>эффективности</w:t>
      </w:r>
      <w:r w:rsidR="00E03464" w:rsidRPr="006B18DD">
        <w:rPr>
          <w:rFonts w:ascii="Times New Roman" w:hAnsi="Times New Roman"/>
          <w:bCs/>
          <w:sz w:val="28"/>
          <w:szCs w:val="28"/>
        </w:rPr>
        <w:t xml:space="preserve"> реализации муниципальных </w:t>
      </w:r>
      <w:r w:rsidR="0028039B" w:rsidRPr="006B18DD">
        <w:rPr>
          <w:rFonts w:ascii="Times New Roman" w:hAnsi="Times New Roman"/>
          <w:bCs/>
          <w:sz w:val="28"/>
          <w:szCs w:val="28"/>
        </w:rPr>
        <w:t>программ за 201</w:t>
      </w:r>
      <w:r w:rsidR="00703FF4" w:rsidRPr="006B18DD">
        <w:rPr>
          <w:rFonts w:ascii="Times New Roman" w:hAnsi="Times New Roman"/>
          <w:bCs/>
          <w:sz w:val="28"/>
          <w:szCs w:val="28"/>
        </w:rPr>
        <w:t>6</w:t>
      </w:r>
      <w:r w:rsidR="0028039B" w:rsidRPr="006B18DD">
        <w:rPr>
          <w:rFonts w:ascii="Times New Roman" w:hAnsi="Times New Roman"/>
          <w:bCs/>
          <w:sz w:val="28"/>
          <w:szCs w:val="28"/>
        </w:rPr>
        <w:t xml:space="preserve"> год</w:t>
      </w:r>
      <w:r w:rsidR="00E03464" w:rsidRPr="006B18DD">
        <w:rPr>
          <w:rFonts w:ascii="Times New Roman" w:hAnsi="Times New Roman"/>
          <w:bCs/>
          <w:sz w:val="28"/>
          <w:szCs w:val="28"/>
        </w:rPr>
        <w:t>,</w:t>
      </w:r>
      <w:r w:rsidRPr="006B18DD">
        <w:rPr>
          <w:rFonts w:ascii="Times New Roman" w:hAnsi="Times New Roman"/>
          <w:bCs/>
          <w:sz w:val="28"/>
          <w:szCs w:val="28"/>
        </w:rPr>
        <w:t xml:space="preserve"> из 19 муниципальных программ признаны: эффективными – 11; умеренно</w:t>
      </w:r>
      <w:r w:rsidR="00E03464" w:rsidRPr="006B18DD">
        <w:rPr>
          <w:rFonts w:ascii="Times New Roman" w:hAnsi="Times New Roman"/>
          <w:bCs/>
          <w:sz w:val="28"/>
          <w:szCs w:val="28"/>
        </w:rPr>
        <w:t xml:space="preserve"> </w:t>
      </w:r>
      <w:r w:rsidRPr="006B18DD">
        <w:rPr>
          <w:rFonts w:ascii="Times New Roman" w:hAnsi="Times New Roman"/>
          <w:bCs/>
          <w:sz w:val="28"/>
          <w:szCs w:val="28"/>
        </w:rPr>
        <w:t xml:space="preserve">эффективными – 3; малоэффективными – 4; не эффективной – </w:t>
      </w:r>
      <w:r w:rsidR="002B7D38" w:rsidRPr="006B18DD">
        <w:rPr>
          <w:rFonts w:ascii="Times New Roman" w:hAnsi="Times New Roman"/>
          <w:bCs/>
          <w:sz w:val="28"/>
          <w:szCs w:val="28"/>
        </w:rPr>
        <w:t>1</w:t>
      </w:r>
      <w:r w:rsidRPr="006B18DD">
        <w:rPr>
          <w:rFonts w:ascii="Times New Roman" w:hAnsi="Times New Roman"/>
          <w:bCs/>
          <w:sz w:val="28"/>
          <w:szCs w:val="28"/>
        </w:rPr>
        <w:t>.</w:t>
      </w:r>
    </w:p>
    <w:p w:rsidR="001556F9" w:rsidRPr="006B18DD" w:rsidRDefault="00A435E2" w:rsidP="00E03464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>Контрольно-счетной проведена выборочная проверка целевых показателей, отраженных в оценке эффективности реализации муниципальных программ за 2016 год в результате которой установлено:</w:t>
      </w:r>
    </w:p>
    <w:p w:rsidR="00A435E2" w:rsidRPr="006B18DD" w:rsidRDefault="00A435E2" w:rsidP="00E03464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 xml:space="preserve">Из определения математического значения доля это часть целого, таким образом, доля чего-либо не может быть больше целого, однако при определении целевых показателей отдельных программ, доля превысила 100%. </w:t>
      </w:r>
    </w:p>
    <w:p w:rsidR="00C14307" w:rsidRPr="006B18DD" w:rsidRDefault="00A435E2" w:rsidP="00E03464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>Так, например исполнение значения целевых показателей</w:t>
      </w:r>
      <w:r w:rsidR="00C14307" w:rsidRPr="006B18DD">
        <w:rPr>
          <w:rFonts w:ascii="Times New Roman" w:hAnsi="Times New Roman"/>
          <w:bCs/>
          <w:sz w:val="28"/>
          <w:szCs w:val="28"/>
        </w:rPr>
        <w:t>:</w:t>
      </w:r>
    </w:p>
    <w:p w:rsidR="00A435E2" w:rsidRPr="006B18DD" w:rsidRDefault="00C14307" w:rsidP="00E03464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>Программа «Развитие образования города Урай» на 2014-2018 годы</w:t>
      </w:r>
      <w:r w:rsidR="00A435E2" w:rsidRPr="006B18DD">
        <w:rPr>
          <w:rFonts w:ascii="Times New Roman" w:hAnsi="Times New Roman"/>
          <w:bCs/>
          <w:sz w:val="28"/>
          <w:szCs w:val="28"/>
        </w:rPr>
        <w:t>:</w:t>
      </w:r>
    </w:p>
    <w:p w:rsidR="00C14307" w:rsidRPr="006B18DD" w:rsidRDefault="00C14307" w:rsidP="00C14307">
      <w:pPr>
        <w:pStyle w:val="af1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>доля детей в возрасте от 5-18 лет, получающих услуги по дополнительному образованию в организациях ра</w:t>
      </w:r>
      <w:r w:rsidR="00C33C71" w:rsidRPr="006B18DD">
        <w:rPr>
          <w:rFonts w:ascii="Times New Roman" w:hAnsi="Times New Roman"/>
          <w:bCs/>
          <w:sz w:val="28"/>
          <w:szCs w:val="28"/>
        </w:rPr>
        <w:t xml:space="preserve">зличной организационно-правовой </w:t>
      </w:r>
      <w:r w:rsidRPr="006B18DD">
        <w:rPr>
          <w:rFonts w:ascii="Times New Roman" w:hAnsi="Times New Roman"/>
          <w:bCs/>
          <w:sz w:val="28"/>
          <w:szCs w:val="28"/>
        </w:rPr>
        <w:t>формы собственности, в общей численности детей данной возрастной группы при плановом значении целевого показателя 84,7% , фактическое значение составило 106,3%;</w:t>
      </w:r>
    </w:p>
    <w:p w:rsidR="00C14307" w:rsidRPr="006B18DD" w:rsidRDefault="00C14307" w:rsidP="00C14307">
      <w:pPr>
        <w:pStyle w:val="af1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>доля руководящих и педагогических работников, повысивших уровень квалификации через участие в курсах повышения квалификации, стажировках, семинарах при плановом значении целевого показателя 50%, фактическое значение составило 120,9%;</w:t>
      </w:r>
    </w:p>
    <w:p w:rsidR="002B7D38" w:rsidRPr="006B18DD" w:rsidRDefault="002B7D38" w:rsidP="002B7D38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>Программа «Совершенствование и развитие муниципального управления в городе Урай на 2015 -2017 годы»:</w:t>
      </w:r>
    </w:p>
    <w:p w:rsidR="002B7D38" w:rsidRPr="006B18DD" w:rsidRDefault="002B7D38" w:rsidP="002B7D38">
      <w:pPr>
        <w:pStyle w:val="af1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 при плановом значении целевого показателя 90</w:t>
      </w:r>
      <w:r w:rsidR="000D35CE" w:rsidRPr="006B18DD">
        <w:rPr>
          <w:rFonts w:ascii="Times New Roman" w:hAnsi="Times New Roman"/>
          <w:bCs/>
          <w:sz w:val="28"/>
          <w:szCs w:val="28"/>
        </w:rPr>
        <w:t>%</w:t>
      </w:r>
      <w:r w:rsidRPr="006B18DD">
        <w:rPr>
          <w:rFonts w:ascii="Times New Roman" w:hAnsi="Times New Roman"/>
          <w:bCs/>
          <w:sz w:val="28"/>
          <w:szCs w:val="28"/>
        </w:rPr>
        <w:t>, фактическое значение составило 296</w:t>
      </w:r>
      <w:r w:rsidR="000D35CE" w:rsidRPr="006B18DD">
        <w:rPr>
          <w:rFonts w:ascii="Times New Roman" w:hAnsi="Times New Roman"/>
          <w:bCs/>
          <w:sz w:val="28"/>
          <w:szCs w:val="28"/>
        </w:rPr>
        <w:t>%.</w:t>
      </w:r>
    </w:p>
    <w:p w:rsidR="00C33C71" w:rsidRPr="006B18DD" w:rsidRDefault="00C33C71" w:rsidP="00C33C71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>Неверное определение отдельных целевых показателей ставит под сомнение достоверность оценки эффективности муниципальных программ</w:t>
      </w:r>
      <w:r w:rsidR="001D6CF6" w:rsidRPr="006B18DD">
        <w:rPr>
          <w:rFonts w:ascii="Times New Roman" w:hAnsi="Times New Roman"/>
          <w:bCs/>
          <w:sz w:val="28"/>
          <w:szCs w:val="28"/>
        </w:rPr>
        <w:t xml:space="preserve"> в целом</w:t>
      </w:r>
      <w:r w:rsidRPr="006B18DD">
        <w:rPr>
          <w:rFonts w:ascii="Times New Roman" w:hAnsi="Times New Roman"/>
          <w:bCs/>
          <w:sz w:val="28"/>
          <w:szCs w:val="28"/>
        </w:rPr>
        <w:t>.</w:t>
      </w:r>
    </w:p>
    <w:p w:rsidR="003C28F2" w:rsidRPr="006B18DD" w:rsidRDefault="003C28F2" w:rsidP="003C28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344130" w:rsidRPr="006B18DD" w:rsidRDefault="00344130" w:rsidP="002D02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B18DD">
        <w:rPr>
          <w:rFonts w:ascii="Times New Roman" w:hAnsi="Times New Roman"/>
          <w:i/>
          <w:sz w:val="28"/>
          <w:szCs w:val="28"/>
        </w:rPr>
        <w:t>Обобщая результаты</w:t>
      </w:r>
      <w:r w:rsidR="003C28F2" w:rsidRPr="006B18DD">
        <w:rPr>
          <w:rFonts w:ascii="Times New Roman" w:hAnsi="Times New Roman"/>
          <w:i/>
          <w:sz w:val="28"/>
          <w:szCs w:val="28"/>
        </w:rPr>
        <w:t>,</w:t>
      </w:r>
      <w:r w:rsidRPr="006B18DD">
        <w:rPr>
          <w:rFonts w:ascii="Times New Roman" w:hAnsi="Times New Roman"/>
          <w:i/>
          <w:sz w:val="28"/>
          <w:szCs w:val="28"/>
        </w:rPr>
        <w:t xml:space="preserve"> проведенного анализа использования средств бюджета </w:t>
      </w:r>
      <w:r w:rsidRPr="006B18DD">
        <w:rPr>
          <w:rFonts w:ascii="Times New Roman" w:hAnsi="Times New Roman"/>
          <w:i/>
          <w:sz w:val="28"/>
          <w:szCs w:val="28"/>
        </w:rPr>
        <w:lastRenderedPageBreak/>
        <w:t>городского округа город Урай на финансирование муниципальных программ за 201</w:t>
      </w:r>
      <w:r w:rsidR="003C28F2" w:rsidRPr="006B18DD">
        <w:rPr>
          <w:rFonts w:ascii="Times New Roman" w:hAnsi="Times New Roman"/>
          <w:i/>
          <w:sz w:val="28"/>
          <w:szCs w:val="28"/>
        </w:rPr>
        <w:t>6</w:t>
      </w:r>
      <w:r w:rsidRPr="006B18DD">
        <w:rPr>
          <w:rFonts w:ascii="Times New Roman" w:hAnsi="Times New Roman"/>
          <w:i/>
          <w:sz w:val="28"/>
          <w:szCs w:val="28"/>
        </w:rPr>
        <w:t xml:space="preserve"> год, можно сделать следующие выводы:</w:t>
      </w:r>
    </w:p>
    <w:p w:rsidR="00344130" w:rsidRPr="006B18DD" w:rsidRDefault="00344130" w:rsidP="00C33C71">
      <w:pPr>
        <w:pStyle w:val="af1"/>
        <w:numPr>
          <w:ilvl w:val="0"/>
          <w:numId w:val="2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B18DD">
        <w:rPr>
          <w:rFonts w:ascii="Times New Roman" w:hAnsi="Times New Roman"/>
          <w:bCs/>
          <w:i/>
          <w:sz w:val="28"/>
          <w:szCs w:val="28"/>
        </w:rPr>
        <w:t xml:space="preserve">утвержденные объемы финансового обеспечения программ </w:t>
      </w:r>
      <w:r w:rsidR="001D6CF6" w:rsidRPr="006B18DD">
        <w:rPr>
          <w:rFonts w:ascii="Times New Roman" w:hAnsi="Times New Roman"/>
          <w:i/>
          <w:sz w:val="28"/>
          <w:szCs w:val="28"/>
        </w:rPr>
        <w:t xml:space="preserve">соответствуют утвержденным </w:t>
      </w:r>
      <w:r w:rsidRPr="006B18DD">
        <w:rPr>
          <w:rFonts w:ascii="Times New Roman" w:hAnsi="Times New Roman"/>
          <w:i/>
          <w:sz w:val="28"/>
          <w:szCs w:val="28"/>
        </w:rPr>
        <w:t>объемам решения о бюджете (с учетом изменений), сводной бюджетной росписи расходов;</w:t>
      </w:r>
    </w:p>
    <w:p w:rsidR="00344130" w:rsidRPr="006B18DD" w:rsidRDefault="00344130" w:rsidP="00C33C71">
      <w:pPr>
        <w:pStyle w:val="af1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B18DD">
        <w:rPr>
          <w:rFonts w:ascii="Times New Roman" w:hAnsi="Times New Roman"/>
          <w:i/>
          <w:sz w:val="28"/>
          <w:szCs w:val="28"/>
        </w:rPr>
        <w:t>исполнени</w:t>
      </w:r>
      <w:r w:rsidR="00537CBA" w:rsidRPr="006B18DD">
        <w:rPr>
          <w:rFonts w:ascii="Times New Roman" w:hAnsi="Times New Roman"/>
          <w:i/>
          <w:sz w:val="28"/>
          <w:szCs w:val="28"/>
        </w:rPr>
        <w:t>е</w:t>
      </w:r>
      <w:r w:rsidRPr="006B18DD">
        <w:rPr>
          <w:rFonts w:ascii="Times New Roman" w:hAnsi="Times New Roman"/>
          <w:i/>
          <w:sz w:val="28"/>
          <w:szCs w:val="28"/>
        </w:rPr>
        <w:t xml:space="preserve"> программных мероприятий по отношению к уточненным плановым показателям </w:t>
      </w:r>
      <w:r w:rsidR="00537CBA" w:rsidRPr="006B18DD">
        <w:rPr>
          <w:rFonts w:ascii="Times New Roman" w:hAnsi="Times New Roman"/>
          <w:i/>
          <w:sz w:val="28"/>
          <w:szCs w:val="28"/>
        </w:rPr>
        <w:t xml:space="preserve">составило </w:t>
      </w:r>
      <w:r w:rsidR="003C28F2" w:rsidRPr="006B18DD">
        <w:rPr>
          <w:rFonts w:ascii="Times New Roman" w:hAnsi="Times New Roman"/>
          <w:i/>
          <w:sz w:val="28"/>
          <w:szCs w:val="28"/>
        </w:rPr>
        <w:t>97</w:t>
      </w:r>
      <w:r w:rsidR="00537CBA" w:rsidRPr="006B18DD">
        <w:rPr>
          <w:rFonts w:ascii="Times New Roman" w:hAnsi="Times New Roman"/>
          <w:i/>
          <w:sz w:val="28"/>
          <w:szCs w:val="28"/>
        </w:rPr>
        <w:t>,</w:t>
      </w:r>
      <w:r w:rsidR="003C28F2" w:rsidRPr="006B18DD">
        <w:rPr>
          <w:rFonts w:ascii="Times New Roman" w:hAnsi="Times New Roman"/>
          <w:i/>
          <w:sz w:val="28"/>
          <w:szCs w:val="28"/>
        </w:rPr>
        <w:t>9</w:t>
      </w:r>
      <w:r w:rsidR="00537CBA" w:rsidRPr="006B18DD">
        <w:rPr>
          <w:rFonts w:ascii="Times New Roman" w:hAnsi="Times New Roman"/>
          <w:i/>
          <w:sz w:val="28"/>
          <w:szCs w:val="28"/>
        </w:rPr>
        <w:t>%</w:t>
      </w:r>
      <w:r w:rsidRPr="006B18DD">
        <w:rPr>
          <w:rFonts w:ascii="Times New Roman" w:hAnsi="Times New Roman"/>
          <w:i/>
          <w:sz w:val="28"/>
          <w:szCs w:val="28"/>
        </w:rPr>
        <w:t>;</w:t>
      </w:r>
    </w:p>
    <w:p w:rsidR="008132AA" w:rsidRPr="006B18DD" w:rsidRDefault="003C28F2" w:rsidP="00C33C71">
      <w:pPr>
        <w:pStyle w:val="af1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6B18DD">
        <w:rPr>
          <w:rFonts w:ascii="Times New Roman" w:hAnsi="Times New Roman"/>
          <w:bCs/>
          <w:i/>
          <w:sz w:val="28"/>
          <w:szCs w:val="28"/>
        </w:rPr>
        <w:t>недостоверное</w:t>
      </w:r>
      <w:r w:rsidR="008132AA" w:rsidRPr="006B18D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B18DD">
        <w:rPr>
          <w:rFonts w:ascii="Times New Roman" w:hAnsi="Times New Roman"/>
          <w:bCs/>
          <w:i/>
          <w:sz w:val="28"/>
          <w:szCs w:val="28"/>
        </w:rPr>
        <w:t>определение</w:t>
      </w:r>
      <w:r w:rsidR="008132AA" w:rsidRPr="006B18DD">
        <w:rPr>
          <w:rFonts w:ascii="Times New Roman" w:hAnsi="Times New Roman"/>
          <w:bCs/>
          <w:i/>
          <w:sz w:val="28"/>
          <w:szCs w:val="28"/>
        </w:rPr>
        <w:t xml:space="preserve"> целевых показателей исполнителями муниципальных программ приводит к недостоверной оценк</w:t>
      </w:r>
      <w:r w:rsidR="00A46D6C" w:rsidRPr="006B18DD">
        <w:rPr>
          <w:rFonts w:ascii="Times New Roman" w:hAnsi="Times New Roman"/>
          <w:bCs/>
          <w:i/>
          <w:sz w:val="28"/>
          <w:szCs w:val="28"/>
        </w:rPr>
        <w:t>е</w:t>
      </w:r>
      <w:r w:rsidR="008132AA" w:rsidRPr="006B18DD">
        <w:rPr>
          <w:rFonts w:ascii="Times New Roman" w:hAnsi="Times New Roman"/>
          <w:bCs/>
          <w:i/>
          <w:sz w:val="28"/>
          <w:szCs w:val="28"/>
        </w:rPr>
        <w:t xml:space="preserve"> эффективности </w:t>
      </w:r>
      <w:r w:rsidR="00A46D6C" w:rsidRPr="006B18DD">
        <w:rPr>
          <w:rFonts w:ascii="Times New Roman" w:hAnsi="Times New Roman"/>
          <w:bCs/>
          <w:i/>
          <w:sz w:val="28"/>
          <w:szCs w:val="28"/>
        </w:rPr>
        <w:t xml:space="preserve">муниципальных </w:t>
      </w:r>
      <w:r w:rsidR="008132AA" w:rsidRPr="006B18DD">
        <w:rPr>
          <w:rFonts w:ascii="Times New Roman" w:hAnsi="Times New Roman"/>
          <w:bCs/>
          <w:i/>
          <w:sz w:val="28"/>
          <w:szCs w:val="28"/>
        </w:rPr>
        <w:t>программ.</w:t>
      </w:r>
    </w:p>
    <w:p w:rsidR="00D91D93" w:rsidRPr="00CC4F07" w:rsidRDefault="00D91D93" w:rsidP="00E33E2A">
      <w:pPr>
        <w:pStyle w:val="ab"/>
        <w:spacing w:after="0" w:line="240" w:lineRule="auto"/>
        <w:jc w:val="center"/>
        <w:rPr>
          <w:b/>
          <w:sz w:val="28"/>
          <w:szCs w:val="28"/>
        </w:rPr>
      </w:pPr>
    </w:p>
    <w:p w:rsidR="00E33E2A" w:rsidRPr="006B18DD" w:rsidRDefault="00E33E2A" w:rsidP="00E33E2A">
      <w:pPr>
        <w:pStyle w:val="ab"/>
        <w:spacing w:after="0" w:line="240" w:lineRule="auto"/>
        <w:jc w:val="center"/>
        <w:rPr>
          <w:sz w:val="28"/>
          <w:szCs w:val="28"/>
        </w:rPr>
      </w:pPr>
      <w:r w:rsidRPr="006B18DD">
        <w:rPr>
          <w:b/>
          <w:sz w:val="28"/>
          <w:szCs w:val="28"/>
        </w:rPr>
        <w:t>3.3. Анализ исполнения бюджетных ассигнований на осуществление бюджетных инвестиций в объекты капитального строительства и реконструкции</w:t>
      </w:r>
    </w:p>
    <w:p w:rsidR="00E33E2A" w:rsidRPr="006B18DD" w:rsidRDefault="00E33E2A" w:rsidP="00E33E2A">
      <w:pPr>
        <w:pStyle w:val="ab"/>
        <w:spacing w:after="0" w:line="240" w:lineRule="auto"/>
        <w:ind w:firstLine="567"/>
        <w:jc w:val="center"/>
        <w:rPr>
          <w:b/>
          <w:sz w:val="16"/>
          <w:szCs w:val="16"/>
        </w:rPr>
      </w:pPr>
    </w:p>
    <w:p w:rsidR="00E33E2A" w:rsidRPr="006B18DD" w:rsidRDefault="00E33E2A" w:rsidP="0080550F">
      <w:pPr>
        <w:pStyle w:val="ab"/>
        <w:spacing w:after="0" w:line="240" w:lineRule="auto"/>
        <w:jc w:val="center"/>
        <w:rPr>
          <w:b/>
          <w:sz w:val="28"/>
          <w:szCs w:val="28"/>
        </w:rPr>
      </w:pPr>
      <w:r w:rsidRPr="006B18DD">
        <w:rPr>
          <w:b/>
          <w:sz w:val="28"/>
          <w:szCs w:val="28"/>
        </w:rPr>
        <w:t>3.3.1. Бюджетные инвестиции в объекты капитальног</w:t>
      </w:r>
      <w:r w:rsidR="006A7D24" w:rsidRPr="006B18DD">
        <w:rPr>
          <w:b/>
          <w:sz w:val="28"/>
          <w:szCs w:val="28"/>
        </w:rPr>
        <w:t>о строительства и реконструкции</w:t>
      </w:r>
    </w:p>
    <w:p w:rsidR="006A7D24" w:rsidRPr="006B18DD" w:rsidRDefault="006A7D24" w:rsidP="00E33E2A">
      <w:pPr>
        <w:pStyle w:val="ab"/>
        <w:spacing w:after="0" w:line="240" w:lineRule="auto"/>
        <w:ind w:firstLine="567"/>
        <w:jc w:val="center"/>
        <w:rPr>
          <w:b/>
          <w:sz w:val="16"/>
          <w:szCs w:val="16"/>
        </w:rPr>
      </w:pPr>
    </w:p>
    <w:p w:rsidR="00E33E2A" w:rsidRPr="006B18DD" w:rsidRDefault="00E33E2A" w:rsidP="00E33E2A">
      <w:pPr>
        <w:pStyle w:val="ab"/>
        <w:spacing w:after="0" w:line="240" w:lineRule="auto"/>
        <w:ind w:firstLine="567"/>
        <w:rPr>
          <w:sz w:val="28"/>
          <w:szCs w:val="28"/>
        </w:rPr>
      </w:pPr>
      <w:r w:rsidRPr="006B18DD">
        <w:rPr>
          <w:sz w:val="28"/>
          <w:szCs w:val="28"/>
        </w:rPr>
        <w:t>Финансирование расходов на инвестиционную деятельность осуществлялось в рамках реализации муниципальных программ.</w:t>
      </w:r>
    </w:p>
    <w:p w:rsidR="00E33E2A" w:rsidRPr="006B18DD" w:rsidRDefault="00E33E2A" w:rsidP="00E33E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8DD">
        <w:rPr>
          <w:rFonts w:ascii="Times New Roman" w:hAnsi="Times New Roman"/>
          <w:sz w:val="28"/>
          <w:szCs w:val="28"/>
        </w:rPr>
        <w:t xml:space="preserve">Решением о городском бюджете объем бюджетных ассигнований на осуществление бюджетных инвестиций в объекты капитального строительства и реконструкции на 2016 год (далее </w:t>
      </w:r>
      <w:r w:rsidR="00001D86" w:rsidRPr="006B18DD">
        <w:rPr>
          <w:rFonts w:ascii="Times New Roman" w:hAnsi="Times New Roman"/>
          <w:sz w:val="28"/>
          <w:szCs w:val="28"/>
        </w:rPr>
        <w:t>–</w:t>
      </w:r>
      <w:r w:rsidRPr="006B18DD">
        <w:rPr>
          <w:rFonts w:ascii="Times New Roman" w:hAnsi="Times New Roman"/>
          <w:sz w:val="28"/>
          <w:szCs w:val="28"/>
        </w:rPr>
        <w:t xml:space="preserve"> бюджетные инвестиции)</w:t>
      </w:r>
      <w:r w:rsidR="001D6CF6" w:rsidRPr="006B18DD">
        <w:rPr>
          <w:rFonts w:ascii="Times New Roman" w:hAnsi="Times New Roman"/>
          <w:sz w:val="28"/>
          <w:szCs w:val="28"/>
        </w:rPr>
        <w:t>,</w:t>
      </w:r>
      <w:r w:rsidRPr="006B18DD">
        <w:rPr>
          <w:rFonts w:ascii="Times New Roman" w:hAnsi="Times New Roman"/>
          <w:sz w:val="28"/>
          <w:szCs w:val="28"/>
        </w:rPr>
        <w:t xml:space="preserve"> утвержден в размере 80 480,8 тыс. рублей, в том числе за счет средств городского бюджета – 4 777,7 тыс. рублей и средств бюджета ХМАО – </w:t>
      </w:r>
      <w:proofErr w:type="spellStart"/>
      <w:r w:rsidRPr="006B18DD">
        <w:rPr>
          <w:rFonts w:ascii="Times New Roman" w:hAnsi="Times New Roman"/>
          <w:sz w:val="28"/>
          <w:szCs w:val="28"/>
        </w:rPr>
        <w:t>Югры</w:t>
      </w:r>
      <w:proofErr w:type="spellEnd"/>
      <w:r w:rsidRPr="006B18DD">
        <w:rPr>
          <w:rFonts w:ascii="Times New Roman" w:hAnsi="Times New Roman"/>
          <w:sz w:val="28"/>
          <w:szCs w:val="28"/>
        </w:rPr>
        <w:t xml:space="preserve"> – 75 703,1 тыс. рублей.</w:t>
      </w:r>
      <w:proofErr w:type="gramEnd"/>
      <w:r w:rsidRPr="006B18DD">
        <w:rPr>
          <w:rFonts w:ascii="Times New Roman" w:hAnsi="Times New Roman"/>
          <w:sz w:val="28"/>
          <w:szCs w:val="28"/>
        </w:rPr>
        <w:t xml:space="preserve"> В течение 2016 года бюджетные назначения были увеличены на 1 070 454,2 тыс. рублей или в 15 раз и составили 1 150 935,0 тыс. рублей.</w:t>
      </w:r>
    </w:p>
    <w:p w:rsidR="00E33E2A" w:rsidRPr="006B18DD" w:rsidRDefault="00E33E2A" w:rsidP="00E33E2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33E2A" w:rsidRPr="006B18DD" w:rsidRDefault="00E33E2A" w:rsidP="00E33E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Динамика объема финансового обеспечения, исполнение объема бюджетных инвестиций в 2016 году</w:t>
      </w:r>
    </w:p>
    <w:p w:rsidR="00E33E2A" w:rsidRPr="006B18DD" w:rsidRDefault="00E33E2A" w:rsidP="00E33E2A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Таблица 1</w:t>
      </w:r>
      <w:r w:rsidR="00D0369F" w:rsidRPr="006B18DD">
        <w:rPr>
          <w:rFonts w:ascii="Times New Roman" w:hAnsi="Times New Roman"/>
          <w:sz w:val="28"/>
          <w:szCs w:val="28"/>
        </w:rPr>
        <w:t>3</w:t>
      </w:r>
      <w:r w:rsidRPr="006B18DD">
        <w:rPr>
          <w:rFonts w:ascii="Times New Roman" w:hAnsi="Times New Roman"/>
          <w:sz w:val="28"/>
          <w:szCs w:val="28"/>
        </w:rPr>
        <w:t xml:space="preserve"> (тыс. рублей)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DAEEF3" w:themeColor="accent5" w:themeTint="33" w:fill="auto"/>
        <w:tblLayout w:type="fixed"/>
        <w:tblLook w:val="01E0"/>
      </w:tblPr>
      <w:tblGrid>
        <w:gridCol w:w="2410"/>
        <w:gridCol w:w="1134"/>
        <w:gridCol w:w="851"/>
        <w:gridCol w:w="1276"/>
        <w:gridCol w:w="850"/>
        <w:gridCol w:w="1418"/>
        <w:gridCol w:w="1275"/>
        <w:gridCol w:w="1134"/>
      </w:tblGrid>
      <w:tr w:rsidR="00E33E2A" w:rsidRPr="006B18DD" w:rsidTr="006A7D24">
        <w:trPr>
          <w:trHeight w:val="506"/>
        </w:trPr>
        <w:tc>
          <w:tcPr>
            <w:tcW w:w="2410" w:type="dxa"/>
            <w:vMerge w:val="restart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раздела </w:t>
            </w:r>
          </w:p>
          <w:p w:rsidR="00E33E2A" w:rsidRPr="006B18DD" w:rsidRDefault="00E33E2A" w:rsidP="006A7D24">
            <w:pPr>
              <w:tabs>
                <w:tab w:val="left" w:pos="776"/>
                <w:tab w:val="center" w:pos="12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 расходов бюджета</w:t>
            </w:r>
          </w:p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Первоначальный план на 2016 год</w:t>
            </w:r>
          </w:p>
        </w:tc>
        <w:tc>
          <w:tcPr>
            <w:tcW w:w="2126" w:type="dxa"/>
            <w:gridSpan w:val="2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Уточненный план на 2016 год</w:t>
            </w:r>
          </w:p>
        </w:tc>
        <w:tc>
          <w:tcPr>
            <w:tcW w:w="1418" w:type="dxa"/>
            <w:vMerge w:val="restart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Уточнение плана в 2016 году</w:t>
            </w:r>
          </w:p>
        </w:tc>
        <w:tc>
          <w:tcPr>
            <w:tcW w:w="1275" w:type="dxa"/>
            <w:vMerge w:val="restart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Исполнено на 01.01.2017</w:t>
            </w:r>
          </w:p>
        </w:tc>
        <w:tc>
          <w:tcPr>
            <w:tcW w:w="1134" w:type="dxa"/>
            <w:vMerge w:val="restart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</w:tr>
      <w:tr w:rsidR="00E33E2A" w:rsidRPr="006B18DD" w:rsidTr="006A7D24">
        <w:trPr>
          <w:trHeight w:val="506"/>
        </w:trPr>
        <w:tc>
          <w:tcPr>
            <w:tcW w:w="2410" w:type="dxa"/>
            <w:vMerge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 xml:space="preserve">объем </w:t>
            </w:r>
          </w:p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доля</w:t>
            </w:r>
            <w:proofErr w:type="gramStart"/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6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 xml:space="preserve">объем </w:t>
            </w:r>
          </w:p>
          <w:p w:rsidR="00E33E2A" w:rsidRPr="006B18DD" w:rsidRDefault="00001D86" w:rsidP="006A7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финанси</w:t>
            </w:r>
            <w:proofErr w:type="spellEnd"/>
            <w:r w:rsidR="00E33E2A" w:rsidRPr="006B18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6B18D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</w:t>
            </w:r>
            <w:proofErr w:type="spellStart"/>
            <w:r w:rsidR="00E33E2A" w:rsidRPr="006B18DD">
              <w:rPr>
                <w:rFonts w:ascii="Times New Roman" w:hAnsi="Times New Roman"/>
                <w:bCs/>
                <w:sz w:val="20"/>
                <w:szCs w:val="20"/>
              </w:rPr>
              <w:t>ования</w:t>
            </w:r>
            <w:proofErr w:type="spellEnd"/>
            <w:proofErr w:type="gramEnd"/>
          </w:p>
        </w:tc>
        <w:tc>
          <w:tcPr>
            <w:tcW w:w="850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доля</w:t>
            </w:r>
            <w:proofErr w:type="gramStart"/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18" w:type="dxa"/>
            <w:vMerge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3E2A" w:rsidRPr="006B18DD" w:rsidTr="006A7D24">
        <w:trPr>
          <w:trHeight w:val="163"/>
        </w:trPr>
        <w:tc>
          <w:tcPr>
            <w:tcW w:w="2410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8D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8D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8DD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8DD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8DD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8DD">
              <w:rPr>
                <w:rFonts w:ascii="Times New Roman" w:hAnsi="Times New Roman"/>
                <w:bCs/>
                <w:sz w:val="16"/>
                <w:szCs w:val="16"/>
              </w:rPr>
              <w:t>6 (4- 2)</w:t>
            </w:r>
          </w:p>
        </w:tc>
        <w:tc>
          <w:tcPr>
            <w:tcW w:w="1275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8DD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8DD">
              <w:rPr>
                <w:rFonts w:ascii="Times New Roman" w:hAnsi="Times New Roman"/>
                <w:bCs/>
                <w:sz w:val="16"/>
                <w:szCs w:val="16"/>
              </w:rPr>
              <w:t>8 (7/6</w:t>
            </w:r>
            <w:r w:rsidRPr="006B18D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*100</w:t>
            </w:r>
            <w:r w:rsidRPr="006B18DD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</w:tr>
      <w:tr w:rsidR="00E33E2A" w:rsidRPr="006B18DD" w:rsidTr="006A7D24">
        <w:trPr>
          <w:trHeight w:val="146"/>
        </w:trPr>
        <w:tc>
          <w:tcPr>
            <w:tcW w:w="2410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134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2 174,4</w:t>
            </w:r>
          </w:p>
        </w:tc>
        <w:tc>
          <w:tcPr>
            <w:tcW w:w="850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0,2%</w:t>
            </w:r>
          </w:p>
        </w:tc>
        <w:tc>
          <w:tcPr>
            <w:tcW w:w="1418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+ 2 174,4</w:t>
            </w:r>
          </w:p>
        </w:tc>
        <w:tc>
          <w:tcPr>
            <w:tcW w:w="1275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3E2A" w:rsidRPr="006B18DD" w:rsidTr="006A7D24">
        <w:trPr>
          <w:trHeight w:val="317"/>
        </w:trPr>
        <w:tc>
          <w:tcPr>
            <w:tcW w:w="2410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4 777,7</w:t>
            </w:r>
          </w:p>
        </w:tc>
        <w:tc>
          <w:tcPr>
            <w:tcW w:w="851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5,9%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850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0,1%</w:t>
            </w:r>
          </w:p>
        </w:tc>
        <w:tc>
          <w:tcPr>
            <w:tcW w:w="1418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- 4 689,5</w:t>
            </w:r>
          </w:p>
        </w:tc>
        <w:tc>
          <w:tcPr>
            <w:tcW w:w="1275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tabs>
                <w:tab w:val="left" w:pos="183"/>
                <w:tab w:val="center" w:pos="4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1134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tabs>
                <w:tab w:val="left" w:pos="183"/>
                <w:tab w:val="center" w:pos="4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E33E2A" w:rsidRPr="006B18DD" w:rsidTr="006A7D24">
        <w:tc>
          <w:tcPr>
            <w:tcW w:w="2410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 xml:space="preserve">75 703,1 </w:t>
            </w:r>
          </w:p>
        </w:tc>
        <w:tc>
          <w:tcPr>
            <w:tcW w:w="851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94,1%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469 429,6</w:t>
            </w:r>
          </w:p>
        </w:tc>
        <w:tc>
          <w:tcPr>
            <w:tcW w:w="850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40,8%</w:t>
            </w:r>
          </w:p>
        </w:tc>
        <w:tc>
          <w:tcPr>
            <w:tcW w:w="1418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+ 393 726,5</w:t>
            </w:r>
          </w:p>
        </w:tc>
        <w:tc>
          <w:tcPr>
            <w:tcW w:w="1275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447 154,3</w:t>
            </w:r>
          </w:p>
        </w:tc>
        <w:tc>
          <w:tcPr>
            <w:tcW w:w="1134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95,6%</w:t>
            </w:r>
          </w:p>
        </w:tc>
      </w:tr>
      <w:tr w:rsidR="00E33E2A" w:rsidRPr="006B18DD" w:rsidTr="006A7D24">
        <w:trPr>
          <w:trHeight w:val="216"/>
        </w:trPr>
        <w:tc>
          <w:tcPr>
            <w:tcW w:w="2410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438 290,4</w:t>
            </w:r>
          </w:p>
        </w:tc>
        <w:tc>
          <w:tcPr>
            <w:tcW w:w="850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38,1%</w:t>
            </w:r>
          </w:p>
        </w:tc>
        <w:tc>
          <w:tcPr>
            <w:tcW w:w="1418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+ 438 290,4</w:t>
            </w:r>
          </w:p>
        </w:tc>
        <w:tc>
          <w:tcPr>
            <w:tcW w:w="1275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431 881,1</w:t>
            </w:r>
          </w:p>
        </w:tc>
        <w:tc>
          <w:tcPr>
            <w:tcW w:w="1134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98,5%</w:t>
            </w:r>
          </w:p>
        </w:tc>
      </w:tr>
      <w:tr w:rsidR="00E33E2A" w:rsidRPr="006B18DD" w:rsidTr="006A7D24">
        <w:trPr>
          <w:trHeight w:val="216"/>
        </w:trPr>
        <w:tc>
          <w:tcPr>
            <w:tcW w:w="2410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182 116,0</w:t>
            </w:r>
          </w:p>
        </w:tc>
        <w:tc>
          <w:tcPr>
            <w:tcW w:w="850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15,8%</w:t>
            </w:r>
          </w:p>
        </w:tc>
        <w:tc>
          <w:tcPr>
            <w:tcW w:w="1418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+ 182 116,0</w:t>
            </w:r>
          </w:p>
        </w:tc>
        <w:tc>
          <w:tcPr>
            <w:tcW w:w="1275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168 896,7</w:t>
            </w:r>
          </w:p>
        </w:tc>
        <w:tc>
          <w:tcPr>
            <w:tcW w:w="1134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92,7%</w:t>
            </w:r>
          </w:p>
        </w:tc>
      </w:tr>
      <w:tr w:rsidR="00E33E2A" w:rsidRPr="006B18DD" w:rsidTr="006A7D24">
        <w:tc>
          <w:tcPr>
            <w:tcW w:w="2410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10 406,3</w:t>
            </w:r>
          </w:p>
        </w:tc>
        <w:tc>
          <w:tcPr>
            <w:tcW w:w="850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0,9%</w:t>
            </w:r>
          </w:p>
        </w:tc>
        <w:tc>
          <w:tcPr>
            <w:tcW w:w="1418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+ 10 406,3</w:t>
            </w:r>
          </w:p>
        </w:tc>
        <w:tc>
          <w:tcPr>
            <w:tcW w:w="1275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9 760,1</w:t>
            </w:r>
          </w:p>
        </w:tc>
        <w:tc>
          <w:tcPr>
            <w:tcW w:w="1134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3E2A" w:rsidRPr="006B18DD" w:rsidTr="006A7D24">
        <w:tc>
          <w:tcPr>
            <w:tcW w:w="2410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45 842,6</w:t>
            </w:r>
          </w:p>
        </w:tc>
        <w:tc>
          <w:tcPr>
            <w:tcW w:w="850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3,9%</w:t>
            </w:r>
          </w:p>
        </w:tc>
        <w:tc>
          <w:tcPr>
            <w:tcW w:w="1418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+ 45 842,6</w:t>
            </w:r>
          </w:p>
        </w:tc>
        <w:tc>
          <w:tcPr>
            <w:tcW w:w="1275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42 221,6</w:t>
            </w:r>
          </w:p>
        </w:tc>
        <w:tc>
          <w:tcPr>
            <w:tcW w:w="1134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92,1%</w:t>
            </w:r>
          </w:p>
        </w:tc>
      </w:tr>
      <w:tr w:rsidR="00E33E2A" w:rsidRPr="006B18DD" w:rsidTr="006A7D24">
        <w:trPr>
          <w:trHeight w:val="161"/>
        </w:trPr>
        <w:tc>
          <w:tcPr>
            <w:tcW w:w="2410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2 587,5</w:t>
            </w:r>
          </w:p>
        </w:tc>
        <w:tc>
          <w:tcPr>
            <w:tcW w:w="850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0,2%</w:t>
            </w:r>
          </w:p>
        </w:tc>
        <w:tc>
          <w:tcPr>
            <w:tcW w:w="1418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+ 2 587,5</w:t>
            </w:r>
          </w:p>
        </w:tc>
        <w:tc>
          <w:tcPr>
            <w:tcW w:w="1275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1 757,8</w:t>
            </w:r>
          </w:p>
        </w:tc>
        <w:tc>
          <w:tcPr>
            <w:tcW w:w="1134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67,9%</w:t>
            </w:r>
          </w:p>
        </w:tc>
      </w:tr>
      <w:tr w:rsidR="00E33E2A" w:rsidRPr="006B18DD" w:rsidTr="006A7D24">
        <w:trPr>
          <w:trHeight w:val="316"/>
        </w:trPr>
        <w:tc>
          <w:tcPr>
            <w:tcW w:w="2410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bCs/>
                <w:sz w:val="20"/>
                <w:szCs w:val="20"/>
              </w:rPr>
              <w:t>80 480,8</w:t>
            </w:r>
          </w:p>
        </w:tc>
        <w:tc>
          <w:tcPr>
            <w:tcW w:w="851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6B18DD">
              <w:rPr>
                <w:rFonts w:ascii="Times New Roman" w:hAnsi="Times New Roman"/>
                <w:b/>
                <w:bCs/>
                <w:sz w:val="20"/>
                <w:szCs w:val="20"/>
              </w:rPr>
              <w:t>1 150 935,0</w:t>
            </w:r>
          </w:p>
        </w:tc>
        <w:tc>
          <w:tcPr>
            <w:tcW w:w="850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6B18DD">
              <w:rPr>
                <w:rFonts w:ascii="Times New Roman" w:hAnsi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418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bCs/>
                <w:sz w:val="20"/>
                <w:szCs w:val="20"/>
              </w:rPr>
              <w:t>+1 070 454,2</w:t>
            </w:r>
          </w:p>
        </w:tc>
        <w:tc>
          <w:tcPr>
            <w:tcW w:w="1275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bCs/>
                <w:sz w:val="20"/>
                <w:szCs w:val="20"/>
              </w:rPr>
              <w:t>1 101 759,8</w:t>
            </w:r>
          </w:p>
        </w:tc>
        <w:tc>
          <w:tcPr>
            <w:tcW w:w="1134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DD">
              <w:rPr>
                <w:rFonts w:ascii="Times New Roman" w:hAnsi="Times New Roman"/>
                <w:b/>
                <w:bCs/>
                <w:sz w:val="20"/>
                <w:szCs w:val="20"/>
              </w:rPr>
              <w:t>95,7%</w:t>
            </w:r>
          </w:p>
        </w:tc>
      </w:tr>
    </w:tbl>
    <w:p w:rsidR="00E33E2A" w:rsidRPr="006B18DD" w:rsidRDefault="00E33E2A" w:rsidP="00E33E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8DD">
        <w:rPr>
          <w:rFonts w:ascii="Times New Roman" w:hAnsi="Times New Roman"/>
          <w:sz w:val="28"/>
          <w:szCs w:val="28"/>
        </w:rPr>
        <w:lastRenderedPageBreak/>
        <w:t>Из приведенных данных следует, что первоначально бюджетные инвестиции распределялись по двум разделам расходов бюджета, где наибольшую долю составляли расходы по разделу «Жилищно-коммунальное хозяйство» объем бюджетных инвестиций составил 75 703,1 тыс. рублей или 94,1% и по разделу «Национальная экономика» в сумме 4 777,7 тыс. рублей или 5,9% от общего объема бюджетных инвестиций.</w:t>
      </w:r>
      <w:proofErr w:type="gramEnd"/>
    </w:p>
    <w:p w:rsidR="00E33E2A" w:rsidRPr="006B18DD" w:rsidRDefault="00E33E2A" w:rsidP="00E33E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8DD">
        <w:rPr>
          <w:rFonts w:ascii="Times New Roman" w:hAnsi="Times New Roman"/>
          <w:sz w:val="28"/>
          <w:szCs w:val="28"/>
        </w:rPr>
        <w:t>В результате внесенных изменений в решение о городском бюджете структура расходов на бюджетные инвестиции по разделам</w:t>
      </w:r>
      <w:proofErr w:type="gramEnd"/>
      <w:r w:rsidRPr="006B18DD">
        <w:rPr>
          <w:rFonts w:ascii="Times New Roman" w:hAnsi="Times New Roman"/>
          <w:sz w:val="28"/>
          <w:szCs w:val="28"/>
        </w:rPr>
        <w:t>, изменилась, но наибольшая доля объема инвестиций также направлена на «Жилищно-коммунальное хозяйство» в сумме 469 429,6 тыс. рублей или 40,8% от общего объема бюджетных инвестиций.</w:t>
      </w:r>
    </w:p>
    <w:p w:rsidR="00E33E2A" w:rsidRPr="006B18DD" w:rsidRDefault="00E33E2A" w:rsidP="00E33E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Дополнительно в течение 2016 года утвержден объем бюджетных инвестиций по разделам: </w:t>
      </w:r>
      <w:proofErr w:type="gramStart"/>
      <w:r w:rsidRPr="006B18DD">
        <w:rPr>
          <w:rFonts w:ascii="Times New Roman" w:hAnsi="Times New Roman"/>
          <w:bCs/>
          <w:sz w:val="28"/>
          <w:szCs w:val="28"/>
        </w:rPr>
        <w:t xml:space="preserve">«Культура, кинематография» в сумме 182 116,0 тыс. рублей или 15,8% </w:t>
      </w:r>
      <w:r w:rsidRPr="006B18DD">
        <w:rPr>
          <w:rFonts w:ascii="Times New Roman" w:hAnsi="Times New Roman"/>
          <w:sz w:val="28"/>
          <w:szCs w:val="28"/>
        </w:rPr>
        <w:t>от общего объема</w:t>
      </w:r>
      <w:r w:rsidRPr="006B18DD">
        <w:rPr>
          <w:rFonts w:ascii="Times New Roman" w:hAnsi="Times New Roman"/>
          <w:bCs/>
          <w:sz w:val="28"/>
          <w:szCs w:val="28"/>
        </w:rPr>
        <w:t xml:space="preserve">, «Физическая культура и спорт» в сумме 2 587,5 тыс. рублей или 0,2% от общего объема, </w:t>
      </w:r>
      <w:r w:rsidRPr="006B18DD">
        <w:rPr>
          <w:rFonts w:ascii="Times New Roman" w:hAnsi="Times New Roman"/>
          <w:sz w:val="28"/>
          <w:szCs w:val="28"/>
        </w:rPr>
        <w:t>«Образование» в сумме 438 290,4 тыс. рублей или 38,1%, «Здравоохранение» в сумме 10 406,3 тыс. рублей или 0,9% и по разделу «Социальная политика» в сумме 45 842,6 тыс. рублей или 3,9% от</w:t>
      </w:r>
      <w:proofErr w:type="gramEnd"/>
      <w:r w:rsidRPr="006B18DD">
        <w:rPr>
          <w:rFonts w:ascii="Times New Roman" w:hAnsi="Times New Roman"/>
          <w:sz w:val="28"/>
          <w:szCs w:val="28"/>
        </w:rPr>
        <w:t xml:space="preserve"> общего объема бюджетных инвестиций.</w:t>
      </w:r>
    </w:p>
    <w:p w:rsidR="00E33E2A" w:rsidRPr="006B18DD" w:rsidRDefault="00E33E2A" w:rsidP="00E3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По разделу «Национальная экономика» в течение 2016 года объем бюджетных ассигнований уменьшился на 4 689,5 тыс. рублей, в связи с корректировкой адресной инвестиционной программы </w:t>
      </w:r>
      <w:proofErr w:type="spellStart"/>
      <w:r w:rsidRPr="006B18DD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6B18DD">
        <w:rPr>
          <w:rFonts w:ascii="Times New Roman" w:hAnsi="Times New Roman"/>
          <w:sz w:val="28"/>
          <w:szCs w:val="28"/>
        </w:rPr>
        <w:t>, а именно перераспределением объема средств с объекта «</w:t>
      </w:r>
      <w:r w:rsidRPr="006B18DD">
        <w:rPr>
          <w:rFonts w:ascii="Times New Roman" w:eastAsiaTheme="minorHAnsi" w:hAnsi="Times New Roman"/>
          <w:sz w:val="28"/>
          <w:szCs w:val="28"/>
        </w:rPr>
        <w:t xml:space="preserve">Реконструкция автомобильной дороги по улице </w:t>
      </w:r>
      <w:proofErr w:type="spellStart"/>
      <w:r w:rsidRPr="006B18DD">
        <w:rPr>
          <w:rFonts w:ascii="Times New Roman" w:eastAsiaTheme="minorHAnsi" w:hAnsi="Times New Roman"/>
          <w:sz w:val="28"/>
          <w:szCs w:val="28"/>
        </w:rPr>
        <w:t>Узбекистанская</w:t>
      </w:r>
      <w:proofErr w:type="spellEnd"/>
      <w:r w:rsidRPr="006B18DD">
        <w:rPr>
          <w:rFonts w:ascii="Times New Roman" w:eastAsiaTheme="minorHAnsi" w:hAnsi="Times New Roman"/>
          <w:sz w:val="28"/>
          <w:szCs w:val="28"/>
        </w:rPr>
        <w:t xml:space="preserve"> в городе </w:t>
      </w:r>
      <w:proofErr w:type="spellStart"/>
      <w:r w:rsidRPr="006B18DD">
        <w:rPr>
          <w:rFonts w:ascii="Times New Roman" w:eastAsiaTheme="minorHAnsi" w:hAnsi="Times New Roman"/>
          <w:sz w:val="28"/>
          <w:szCs w:val="28"/>
        </w:rPr>
        <w:t>Урай</w:t>
      </w:r>
      <w:proofErr w:type="spellEnd"/>
      <w:r w:rsidRPr="006B18DD">
        <w:rPr>
          <w:rFonts w:ascii="Times New Roman" w:eastAsiaTheme="minorHAnsi" w:hAnsi="Times New Roman"/>
          <w:sz w:val="28"/>
          <w:szCs w:val="28"/>
        </w:rPr>
        <w:t>» на капитальный ремонт автомобильных дорог в городе Урай.</w:t>
      </w:r>
    </w:p>
    <w:p w:rsidR="00E33E2A" w:rsidRPr="006B18DD" w:rsidRDefault="00E33E2A" w:rsidP="00E33E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В общем объеме уточненных бюджетных инвестиций наименьшую долю расходов занимают бюджетные инвестиции, направленные на капитальное строительство и реконструкцию – 10,6%, а наибольшую долю </w:t>
      </w:r>
      <w:r w:rsidR="00001D86" w:rsidRPr="006B18DD">
        <w:rPr>
          <w:rFonts w:ascii="Times New Roman" w:hAnsi="Times New Roman"/>
          <w:sz w:val="28"/>
          <w:szCs w:val="28"/>
        </w:rPr>
        <w:t>–</w:t>
      </w:r>
      <w:r w:rsidRPr="006B18DD">
        <w:rPr>
          <w:rFonts w:ascii="Times New Roman" w:hAnsi="Times New Roman"/>
          <w:sz w:val="28"/>
          <w:szCs w:val="28"/>
        </w:rPr>
        <w:t xml:space="preserve"> бюджетные инвестиции</w:t>
      </w:r>
      <w:r w:rsidR="00171091" w:rsidRPr="006B18DD">
        <w:rPr>
          <w:rFonts w:ascii="Times New Roman" w:hAnsi="Times New Roman"/>
          <w:sz w:val="28"/>
          <w:szCs w:val="28"/>
        </w:rPr>
        <w:t>,</w:t>
      </w:r>
      <w:r w:rsidRPr="006B18DD">
        <w:rPr>
          <w:rFonts w:ascii="Times New Roman" w:hAnsi="Times New Roman"/>
          <w:sz w:val="28"/>
          <w:szCs w:val="28"/>
        </w:rPr>
        <w:t xml:space="preserve"> направленные на приобретение муниципальной собственности – 89,4%.</w:t>
      </w:r>
    </w:p>
    <w:p w:rsidR="00E33E2A" w:rsidRPr="006B18DD" w:rsidRDefault="00E33E2A" w:rsidP="00E33E2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Таблица 1</w:t>
      </w:r>
      <w:r w:rsidR="00D0369F" w:rsidRPr="006B18DD">
        <w:rPr>
          <w:rFonts w:ascii="Times New Roman" w:hAnsi="Times New Roman"/>
          <w:sz w:val="28"/>
          <w:szCs w:val="28"/>
        </w:rPr>
        <w:t>4</w:t>
      </w:r>
      <w:r w:rsidRPr="006B18DD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DAEEF3" w:themeColor="accent5" w:themeTint="33" w:fill="auto"/>
        <w:tblLook w:val="04A0"/>
      </w:tblPr>
      <w:tblGrid>
        <w:gridCol w:w="2707"/>
        <w:gridCol w:w="1417"/>
        <w:gridCol w:w="992"/>
        <w:gridCol w:w="1418"/>
        <w:gridCol w:w="992"/>
        <w:gridCol w:w="1372"/>
        <w:gridCol w:w="1321"/>
      </w:tblGrid>
      <w:tr w:rsidR="00E33E2A" w:rsidRPr="006B18DD" w:rsidTr="006A7D24">
        <w:trPr>
          <w:trHeight w:val="615"/>
        </w:trPr>
        <w:tc>
          <w:tcPr>
            <w:tcW w:w="2707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Уточненный план</w:t>
            </w:r>
          </w:p>
        </w:tc>
        <w:tc>
          <w:tcPr>
            <w:tcW w:w="992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доля %</w:t>
            </w:r>
          </w:p>
        </w:tc>
        <w:tc>
          <w:tcPr>
            <w:tcW w:w="1418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Кассовое исполнение</w:t>
            </w:r>
          </w:p>
        </w:tc>
        <w:tc>
          <w:tcPr>
            <w:tcW w:w="992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доля %</w:t>
            </w:r>
          </w:p>
        </w:tc>
        <w:tc>
          <w:tcPr>
            <w:tcW w:w="1372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Остатки на 01.01.2017</w:t>
            </w:r>
          </w:p>
        </w:tc>
        <w:tc>
          <w:tcPr>
            <w:tcW w:w="1321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E33E2A" w:rsidRPr="006B18DD" w:rsidTr="006A7D24">
        <w:trPr>
          <w:trHeight w:val="76"/>
        </w:trPr>
        <w:tc>
          <w:tcPr>
            <w:tcW w:w="2707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2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(2-4)</w:t>
            </w:r>
          </w:p>
        </w:tc>
        <w:tc>
          <w:tcPr>
            <w:tcW w:w="1321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(4/2*100)</w:t>
            </w:r>
          </w:p>
        </w:tc>
      </w:tr>
      <w:tr w:rsidR="00E33E2A" w:rsidRPr="006B18DD" w:rsidTr="006A7D24">
        <w:trPr>
          <w:trHeight w:val="305"/>
        </w:trPr>
        <w:tc>
          <w:tcPr>
            <w:tcW w:w="2707" w:type="dxa"/>
            <w:shd w:val="clear" w:color="DAEEF3" w:themeColor="accent5" w:themeTint="33" w:fill="auto"/>
            <w:hideMark/>
          </w:tcPr>
          <w:p w:rsidR="00E33E2A" w:rsidRPr="006B18DD" w:rsidRDefault="00E33E2A" w:rsidP="00001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  <w:r w:rsidR="00171091" w:rsidRPr="006B18DD">
              <w:rPr>
                <w:rFonts w:ascii="Times New Roman" w:hAnsi="Times New Roman"/>
                <w:sz w:val="20"/>
                <w:szCs w:val="20"/>
              </w:rPr>
              <w:t>,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 xml:space="preserve"> направленные на капитальное строительство и реконструкцию</w:t>
            </w:r>
          </w:p>
        </w:tc>
        <w:tc>
          <w:tcPr>
            <w:tcW w:w="1417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122 196,2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10,6%</w:t>
            </w:r>
          </w:p>
        </w:tc>
        <w:tc>
          <w:tcPr>
            <w:tcW w:w="1418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78 187,8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7,1%</w:t>
            </w:r>
          </w:p>
        </w:tc>
        <w:tc>
          <w:tcPr>
            <w:tcW w:w="137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44 008,4</w:t>
            </w:r>
          </w:p>
        </w:tc>
        <w:tc>
          <w:tcPr>
            <w:tcW w:w="1321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C11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C1186F"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C1186F"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E33E2A" w:rsidRPr="006B18DD" w:rsidTr="006A7D24">
        <w:trPr>
          <w:trHeight w:val="570"/>
        </w:trPr>
        <w:tc>
          <w:tcPr>
            <w:tcW w:w="2707" w:type="dxa"/>
            <w:shd w:val="clear" w:color="DAEEF3" w:themeColor="accent5" w:themeTint="33" w:fill="auto"/>
            <w:hideMark/>
          </w:tcPr>
          <w:p w:rsidR="00E33E2A" w:rsidRPr="006B18DD" w:rsidRDefault="00E33E2A" w:rsidP="00001D8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  <w:r w:rsidR="00171091" w:rsidRPr="006B18DD">
              <w:rPr>
                <w:rFonts w:ascii="Times New Roman" w:hAnsi="Times New Roman"/>
                <w:sz w:val="20"/>
                <w:szCs w:val="20"/>
              </w:rPr>
              <w:t>,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 xml:space="preserve"> направленные на приобретение муниципальной собственности</w:t>
            </w:r>
            <w:r w:rsidRPr="006B18D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всего и в том числе:</w:t>
            </w:r>
          </w:p>
        </w:tc>
        <w:tc>
          <w:tcPr>
            <w:tcW w:w="1417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>1 028 738,8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89,4%</w:t>
            </w:r>
          </w:p>
        </w:tc>
        <w:tc>
          <w:tcPr>
            <w:tcW w:w="1418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1 023 572,0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92,9%</w:t>
            </w:r>
          </w:p>
        </w:tc>
        <w:tc>
          <w:tcPr>
            <w:tcW w:w="137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5 166,8</w:t>
            </w:r>
          </w:p>
        </w:tc>
        <w:tc>
          <w:tcPr>
            <w:tcW w:w="1321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99,5%</w:t>
            </w:r>
          </w:p>
        </w:tc>
      </w:tr>
      <w:tr w:rsidR="00E33E2A" w:rsidRPr="006B18DD" w:rsidTr="006A7D24">
        <w:trPr>
          <w:trHeight w:val="262"/>
        </w:trPr>
        <w:tc>
          <w:tcPr>
            <w:tcW w:w="2707" w:type="dxa"/>
            <w:shd w:val="clear" w:color="DAEEF3" w:themeColor="accent5" w:themeTint="33" w:fill="auto"/>
            <w:hideMark/>
          </w:tcPr>
          <w:p w:rsidR="00E33E2A" w:rsidRPr="006B18DD" w:rsidRDefault="00E33E2A" w:rsidP="00001D8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 приобретение жилья</w:t>
            </w:r>
          </w:p>
        </w:tc>
        <w:tc>
          <w:tcPr>
            <w:tcW w:w="1417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hAnsi="Times New Roman"/>
                <w:i/>
                <w:sz w:val="20"/>
                <w:szCs w:val="20"/>
              </w:rPr>
              <w:t>429 255,6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37,3%</w:t>
            </w:r>
          </w:p>
        </w:tc>
        <w:tc>
          <w:tcPr>
            <w:tcW w:w="1418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hAnsi="Times New Roman"/>
                <w:i/>
                <w:sz w:val="20"/>
                <w:szCs w:val="20"/>
              </w:rPr>
              <w:t>424 088,8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38,5%</w:t>
            </w:r>
          </w:p>
        </w:tc>
        <w:tc>
          <w:tcPr>
            <w:tcW w:w="137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5 166,8</w:t>
            </w:r>
          </w:p>
        </w:tc>
        <w:tc>
          <w:tcPr>
            <w:tcW w:w="1321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98,8%</w:t>
            </w:r>
          </w:p>
        </w:tc>
      </w:tr>
      <w:tr w:rsidR="00E33E2A" w:rsidRPr="006B18DD" w:rsidTr="006A7D24">
        <w:trPr>
          <w:trHeight w:val="345"/>
        </w:trPr>
        <w:tc>
          <w:tcPr>
            <w:tcW w:w="2707" w:type="dxa"/>
            <w:shd w:val="clear" w:color="DAEEF3" w:themeColor="accent5" w:themeTint="33" w:fill="auto"/>
            <w:hideMark/>
          </w:tcPr>
          <w:p w:rsidR="00E33E2A" w:rsidRPr="006B18DD" w:rsidRDefault="00E33E2A" w:rsidP="00001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 приобретение нежилого помещения (ТЦ Апельсин)</w:t>
            </w:r>
          </w:p>
        </w:tc>
        <w:tc>
          <w:tcPr>
            <w:tcW w:w="1417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hAnsi="Times New Roman"/>
                <w:i/>
                <w:sz w:val="20"/>
                <w:szCs w:val="20"/>
              </w:rPr>
              <w:t>168 292,8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14,6%</w:t>
            </w:r>
          </w:p>
        </w:tc>
        <w:tc>
          <w:tcPr>
            <w:tcW w:w="1418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168 292,8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15,3%</w:t>
            </w:r>
          </w:p>
        </w:tc>
        <w:tc>
          <w:tcPr>
            <w:tcW w:w="137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1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100%</w:t>
            </w:r>
          </w:p>
        </w:tc>
      </w:tr>
      <w:tr w:rsidR="00E33E2A" w:rsidRPr="006B18DD" w:rsidTr="006A7D24">
        <w:trPr>
          <w:trHeight w:val="345"/>
        </w:trPr>
        <w:tc>
          <w:tcPr>
            <w:tcW w:w="2707" w:type="dxa"/>
            <w:shd w:val="clear" w:color="DAEEF3" w:themeColor="accent5" w:themeTint="33" w:fill="auto"/>
            <w:hideMark/>
          </w:tcPr>
          <w:p w:rsidR="00E33E2A" w:rsidRPr="006B18DD" w:rsidRDefault="00E33E2A" w:rsidP="00001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 приобретение Детского сада «Антошка»</w:t>
            </w:r>
          </w:p>
        </w:tc>
        <w:tc>
          <w:tcPr>
            <w:tcW w:w="1417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18DD">
              <w:rPr>
                <w:rFonts w:ascii="Times New Roman" w:hAnsi="Times New Roman"/>
                <w:i/>
                <w:sz w:val="20"/>
                <w:szCs w:val="20"/>
              </w:rPr>
              <w:t>431 190,4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37,5%</w:t>
            </w:r>
          </w:p>
        </w:tc>
        <w:tc>
          <w:tcPr>
            <w:tcW w:w="1418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431 190,4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39,1%</w:t>
            </w:r>
          </w:p>
        </w:tc>
        <w:tc>
          <w:tcPr>
            <w:tcW w:w="137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1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100%</w:t>
            </w:r>
          </w:p>
        </w:tc>
      </w:tr>
      <w:tr w:rsidR="00E33E2A" w:rsidRPr="006B18DD" w:rsidTr="006A7D24">
        <w:trPr>
          <w:trHeight w:val="300"/>
        </w:trPr>
        <w:tc>
          <w:tcPr>
            <w:tcW w:w="2707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1 150 935,0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18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1 101 759,8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7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49 175,2</w:t>
            </w:r>
          </w:p>
        </w:tc>
        <w:tc>
          <w:tcPr>
            <w:tcW w:w="1321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95,7%</w:t>
            </w:r>
          </w:p>
        </w:tc>
      </w:tr>
    </w:tbl>
    <w:p w:rsidR="00E33E2A" w:rsidRPr="006B18DD" w:rsidRDefault="00E33E2A" w:rsidP="00E33E2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33E2A" w:rsidRPr="006B18DD" w:rsidRDefault="00E33E2A" w:rsidP="00E33E2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B18DD">
        <w:rPr>
          <w:rFonts w:ascii="Times New Roman" w:hAnsi="Times New Roman"/>
          <w:i/>
          <w:sz w:val="28"/>
          <w:szCs w:val="28"/>
          <w:u w:val="single"/>
        </w:rPr>
        <w:lastRenderedPageBreak/>
        <w:t>1. Бюджетные инвестиции</w:t>
      </w:r>
      <w:r w:rsidR="00001D86" w:rsidRPr="006B18DD">
        <w:rPr>
          <w:rFonts w:ascii="Times New Roman" w:hAnsi="Times New Roman"/>
          <w:i/>
          <w:sz w:val="28"/>
          <w:szCs w:val="28"/>
          <w:u w:val="single"/>
        </w:rPr>
        <w:t>,</w:t>
      </w:r>
      <w:r w:rsidRPr="006B18DD">
        <w:rPr>
          <w:rFonts w:ascii="Times New Roman" w:hAnsi="Times New Roman"/>
          <w:i/>
          <w:sz w:val="28"/>
          <w:szCs w:val="28"/>
          <w:u w:val="single"/>
        </w:rPr>
        <w:t xml:space="preserve"> направленные на капитальное строительство и реконструкцию.</w:t>
      </w:r>
    </w:p>
    <w:p w:rsidR="00E33E2A" w:rsidRPr="006B18DD" w:rsidRDefault="00E33E2A" w:rsidP="00E33E2A">
      <w:pPr>
        <w:pStyle w:val="ab"/>
        <w:spacing w:after="0" w:line="240" w:lineRule="auto"/>
        <w:ind w:firstLine="567"/>
        <w:rPr>
          <w:sz w:val="28"/>
          <w:szCs w:val="28"/>
        </w:rPr>
      </w:pPr>
      <w:proofErr w:type="gramStart"/>
      <w:r w:rsidRPr="006B18DD">
        <w:rPr>
          <w:sz w:val="28"/>
          <w:szCs w:val="28"/>
        </w:rPr>
        <w:t xml:space="preserve">В общем объеме планового показателя бюджетных </w:t>
      </w:r>
      <w:r w:rsidR="00171091" w:rsidRPr="006B18DD">
        <w:rPr>
          <w:sz w:val="28"/>
          <w:szCs w:val="28"/>
        </w:rPr>
        <w:t xml:space="preserve">инвестиций основным источником </w:t>
      </w:r>
      <w:r w:rsidRPr="006B18DD">
        <w:rPr>
          <w:sz w:val="28"/>
          <w:szCs w:val="28"/>
        </w:rPr>
        <w:t>являл</w:t>
      </w:r>
      <w:r w:rsidR="00171091" w:rsidRPr="006B18DD">
        <w:rPr>
          <w:sz w:val="28"/>
          <w:szCs w:val="28"/>
        </w:rPr>
        <w:t>ись</w:t>
      </w:r>
      <w:r w:rsidRPr="006B18DD">
        <w:rPr>
          <w:sz w:val="28"/>
          <w:szCs w:val="28"/>
        </w:rPr>
        <w:t xml:space="preserve"> </w:t>
      </w:r>
      <w:r w:rsidR="00171091" w:rsidRPr="006B18DD">
        <w:rPr>
          <w:sz w:val="28"/>
          <w:szCs w:val="28"/>
        </w:rPr>
        <w:t xml:space="preserve">средства ПАО НК «ЛУКОЙЛ» – 60 948,2 тыс. рублей или 49,9%, средства </w:t>
      </w:r>
      <w:r w:rsidRPr="006B18DD">
        <w:rPr>
          <w:sz w:val="28"/>
          <w:szCs w:val="28"/>
        </w:rPr>
        <w:t>бюджет</w:t>
      </w:r>
      <w:r w:rsidR="00171091" w:rsidRPr="006B18DD">
        <w:rPr>
          <w:sz w:val="28"/>
          <w:szCs w:val="28"/>
        </w:rPr>
        <w:t>а</w:t>
      </w:r>
      <w:r w:rsidRPr="006B18DD">
        <w:rPr>
          <w:sz w:val="28"/>
          <w:szCs w:val="28"/>
        </w:rPr>
        <w:t xml:space="preserve"> ХМАО </w:t>
      </w:r>
      <w:r w:rsidR="00001D86" w:rsidRPr="006B18DD">
        <w:rPr>
          <w:sz w:val="28"/>
          <w:szCs w:val="28"/>
        </w:rPr>
        <w:t>–</w:t>
      </w:r>
      <w:r w:rsidRPr="006B18DD">
        <w:rPr>
          <w:sz w:val="28"/>
          <w:szCs w:val="28"/>
        </w:rPr>
        <w:t xml:space="preserve"> </w:t>
      </w:r>
      <w:proofErr w:type="spellStart"/>
      <w:r w:rsidRPr="006B18DD">
        <w:rPr>
          <w:sz w:val="28"/>
          <w:szCs w:val="28"/>
        </w:rPr>
        <w:t>Югры</w:t>
      </w:r>
      <w:proofErr w:type="spellEnd"/>
      <w:r w:rsidR="00171091" w:rsidRPr="006B18DD">
        <w:rPr>
          <w:sz w:val="28"/>
          <w:szCs w:val="28"/>
        </w:rPr>
        <w:t xml:space="preserve"> –</w:t>
      </w:r>
      <w:r w:rsidRPr="006B18DD">
        <w:rPr>
          <w:sz w:val="28"/>
          <w:szCs w:val="28"/>
        </w:rPr>
        <w:t xml:space="preserve"> 34 954,0 тыс. рублей или </w:t>
      </w:r>
      <w:r w:rsidR="00FD6A05" w:rsidRPr="006B18DD">
        <w:rPr>
          <w:sz w:val="28"/>
          <w:szCs w:val="28"/>
        </w:rPr>
        <w:t>28,6</w:t>
      </w:r>
      <w:r w:rsidR="00171091" w:rsidRPr="006B18DD">
        <w:rPr>
          <w:sz w:val="28"/>
          <w:szCs w:val="28"/>
        </w:rPr>
        <w:t>%</w:t>
      </w:r>
      <w:r w:rsidRPr="006B18DD">
        <w:rPr>
          <w:sz w:val="28"/>
          <w:szCs w:val="28"/>
        </w:rPr>
        <w:t xml:space="preserve"> </w:t>
      </w:r>
      <w:r w:rsidR="00171091" w:rsidRPr="006B18DD">
        <w:rPr>
          <w:sz w:val="28"/>
          <w:szCs w:val="28"/>
        </w:rPr>
        <w:t xml:space="preserve">и неисполненные остатки средств бюджета ХМАО – </w:t>
      </w:r>
      <w:proofErr w:type="spellStart"/>
      <w:r w:rsidR="00171091" w:rsidRPr="006B18DD">
        <w:rPr>
          <w:sz w:val="28"/>
          <w:szCs w:val="28"/>
        </w:rPr>
        <w:t>Югры</w:t>
      </w:r>
      <w:proofErr w:type="spellEnd"/>
      <w:r w:rsidR="00171091" w:rsidRPr="006B18DD">
        <w:rPr>
          <w:sz w:val="28"/>
          <w:szCs w:val="28"/>
        </w:rPr>
        <w:t xml:space="preserve"> за 2015 год, потребность в которых подтверждена – 50,8 тыс. рублей, </w:t>
      </w:r>
      <w:r w:rsidRPr="006B18DD">
        <w:rPr>
          <w:sz w:val="28"/>
          <w:szCs w:val="28"/>
        </w:rPr>
        <w:t>средства бюджета городского округа Урай составили</w:t>
      </w:r>
      <w:r w:rsidR="00171091" w:rsidRPr="006B18DD">
        <w:rPr>
          <w:sz w:val="28"/>
          <w:szCs w:val="28"/>
        </w:rPr>
        <w:t xml:space="preserve"> 26 243,2 тыс. рублей или 21,5%</w:t>
      </w:r>
      <w:r w:rsidRPr="006B18DD">
        <w:rPr>
          <w:sz w:val="28"/>
          <w:szCs w:val="28"/>
        </w:rPr>
        <w:t xml:space="preserve"> (</w:t>
      </w:r>
      <w:r w:rsidR="00D0369F" w:rsidRPr="006B18DD">
        <w:rPr>
          <w:sz w:val="28"/>
          <w:szCs w:val="28"/>
        </w:rPr>
        <w:t>Т</w:t>
      </w:r>
      <w:r w:rsidRPr="006B18DD">
        <w:rPr>
          <w:sz w:val="28"/>
          <w:szCs w:val="28"/>
        </w:rPr>
        <w:t>аблица</w:t>
      </w:r>
      <w:proofErr w:type="gramEnd"/>
      <w:r w:rsidRPr="006B18DD">
        <w:rPr>
          <w:sz w:val="28"/>
          <w:szCs w:val="28"/>
        </w:rPr>
        <w:t xml:space="preserve"> 1</w:t>
      </w:r>
      <w:r w:rsidR="001C5DB9" w:rsidRPr="006B18DD">
        <w:rPr>
          <w:sz w:val="28"/>
          <w:szCs w:val="28"/>
        </w:rPr>
        <w:t>5</w:t>
      </w:r>
      <w:r w:rsidRPr="006B18DD">
        <w:rPr>
          <w:sz w:val="28"/>
          <w:szCs w:val="28"/>
        </w:rPr>
        <w:t>).</w:t>
      </w:r>
    </w:p>
    <w:p w:rsidR="00E33E2A" w:rsidRPr="006B18DD" w:rsidRDefault="00E33E2A" w:rsidP="00E33E2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Таблица 1</w:t>
      </w:r>
      <w:r w:rsidR="001C5DB9" w:rsidRPr="006B18DD">
        <w:rPr>
          <w:rFonts w:ascii="Times New Roman" w:hAnsi="Times New Roman"/>
          <w:sz w:val="28"/>
          <w:szCs w:val="28"/>
        </w:rPr>
        <w:t>5</w:t>
      </w:r>
      <w:r w:rsidRPr="006B18DD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DAEEF3" w:themeColor="accent5" w:themeTint="33" w:fill="auto"/>
        <w:tblLook w:val="04A0"/>
      </w:tblPr>
      <w:tblGrid>
        <w:gridCol w:w="2707"/>
        <w:gridCol w:w="1417"/>
        <w:gridCol w:w="992"/>
        <w:gridCol w:w="1418"/>
        <w:gridCol w:w="992"/>
        <w:gridCol w:w="1372"/>
        <w:gridCol w:w="1321"/>
      </w:tblGrid>
      <w:tr w:rsidR="00E33E2A" w:rsidRPr="006B18DD" w:rsidTr="006A7D24">
        <w:trPr>
          <w:trHeight w:val="615"/>
        </w:trPr>
        <w:tc>
          <w:tcPr>
            <w:tcW w:w="2707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Уточненный план</w:t>
            </w:r>
          </w:p>
        </w:tc>
        <w:tc>
          <w:tcPr>
            <w:tcW w:w="992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доля %</w:t>
            </w:r>
          </w:p>
        </w:tc>
        <w:tc>
          <w:tcPr>
            <w:tcW w:w="1418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Кассовое исполнение</w:t>
            </w:r>
          </w:p>
        </w:tc>
        <w:tc>
          <w:tcPr>
            <w:tcW w:w="992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доля %</w:t>
            </w:r>
          </w:p>
        </w:tc>
        <w:tc>
          <w:tcPr>
            <w:tcW w:w="1372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Остатки на 01.01.2017</w:t>
            </w:r>
          </w:p>
        </w:tc>
        <w:tc>
          <w:tcPr>
            <w:tcW w:w="1321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E33E2A" w:rsidRPr="006B18DD" w:rsidTr="006A7D24">
        <w:trPr>
          <w:trHeight w:val="76"/>
        </w:trPr>
        <w:tc>
          <w:tcPr>
            <w:tcW w:w="2707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2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(2-4)</w:t>
            </w:r>
          </w:p>
        </w:tc>
        <w:tc>
          <w:tcPr>
            <w:tcW w:w="1321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(4/2*100)</w:t>
            </w:r>
          </w:p>
        </w:tc>
      </w:tr>
      <w:tr w:rsidR="00E33E2A" w:rsidRPr="006B18DD" w:rsidTr="006A7D24">
        <w:trPr>
          <w:trHeight w:val="305"/>
        </w:trPr>
        <w:tc>
          <w:tcPr>
            <w:tcW w:w="2707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  <w:proofErr w:type="spellStart"/>
            <w:r w:rsidRPr="006B18DD">
              <w:rPr>
                <w:rFonts w:ascii="Times New Roman" w:eastAsia="Times New Roman" w:hAnsi="Times New Roman"/>
                <w:lang w:eastAsia="ru-RU"/>
              </w:rPr>
              <w:t>ХМАО-Югры</w:t>
            </w:r>
            <w:proofErr w:type="spellEnd"/>
          </w:p>
        </w:tc>
        <w:tc>
          <w:tcPr>
            <w:tcW w:w="1417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34 954,0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28,6%</w:t>
            </w:r>
          </w:p>
        </w:tc>
        <w:tc>
          <w:tcPr>
            <w:tcW w:w="1418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34 953,9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44,8%</w:t>
            </w:r>
          </w:p>
        </w:tc>
        <w:tc>
          <w:tcPr>
            <w:tcW w:w="137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  <w:tc>
          <w:tcPr>
            <w:tcW w:w="1321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99,9%</w:t>
            </w:r>
          </w:p>
        </w:tc>
      </w:tr>
      <w:tr w:rsidR="00E33E2A" w:rsidRPr="006B18DD" w:rsidTr="006A7D24">
        <w:trPr>
          <w:trHeight w:val="570"/>
        </w:trPr>
        <w:tc>
          <w:tcPr>
            <w:tcW w:w="2707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Cs/>
                <w:lang w:eastAsia="ru-RU"/>
              </w:rPr>
              <w:t xml:space="preserve">Неисполненные остатки средств бюджета </w:t>
            </w:r>
            <w:proofErr w:type="spellStart"/>
            <w:r w:rsidRPr="006B18DD">
              <w:rPr>
                <w:rFonts w:ascii="Times New Roman" w:eastAsia="Times New Roman" w:hAnsi="Times New Roman"/>
                <w:iCs/>
                <w:lang w:eastAsia="ru-RU"/>
              </w:rPr>
              <w:t>ХМАО-Югры</w:t>
            </w:r>
            <w:proofErr w:type="spellEnd"/>
            <w:r w:rsidRPr="006B18DD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Cs/>
                <w:lang w:eastAsia="ru-RU"/>
              </w:rPr>
              <w:t>50,8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Cs/>
                <w:lang w:eastAsia="ru-RU"/>
              </w:rPr>
              <w:t>-</w:t>
            </w:r>
          </w:p>
        </w:tc>
        <w:tc>
          <w:tcPr>
            <w:tcW w:w="1418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FC7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Cs/>
                <w:lang w:eastAsia="ru-RU"/>
              </w:rPr>
              <w:t>50</w:t>
            </w:r>
            <w:r w:rsidR="00FC7606" w:rsidRPr="006B18DD">
              <w:rPr>
                <w:rFonts w:ascii="Times New Roman" w:eastAsia="Times New Roman" w:hAnsi="Times New Roman"/>
                <w:iCs/>
                <w:lang w:eastAsia="ru-RU"/>
              </w:rPr>
              <w:t>,8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Cs/>
                <w:lang w:eastAsia="ru-RU"/>
              </w:rPr>
              <w:t>-</w:t>
            </w:r>
          </w:p>
        </w:tc>
        <w:tc>
          <w:tcPr>
            <w:tcW w:w="137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Cs/>
                <w:lang w:eastAsia="ru-RU"/>
              </w:rPr>
              <w:t>-</w:t>
            </w:r>
          </w:p>
        </w:tc>
        <w:tc>
          <w:tcPr>
            <w:tcW w:w="1321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Cs/>
                <w:lang w:eastAsia="ru-RU"/>
              </w:rPr>
              <w:t>100%</w:t>
            </w:r>
          </w:p>
        </w:tc>
      </w:tr>
      <w:tr w:rsidR="00E33E2A" w:rsidRPr="006B18DD" w:rsidTr="006A7D24">
        <w:trPr>
          <w:trHeight w:val="262"/>
        </w:trPr>
        <w:tc>
          <w:tcPr>
            <w:tcW w:w="2707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Бюджет городского округа город Урай</w:t>
            </w:r>
          </w:p>
        </w:tc>
        <w:tc>
          <w:tcPr>
            <w:tcW w:w="1417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26 243,2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21,5%</w:t>
            </w:r>
          </w:p>
        </w:tc>
        <w:tc>
          <w:tcPr>
            <w:tcW w:w="1418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FC7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7 701,</w:t>
            </w:r>
            <w:r w:rsidR="00FC7606" w:rsidRPr="006B18D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9,8%</w:t>
            </w:r>
          </w:p>
        </w:tc>
        <w:tc>
          <w:tcPr>
            <w:tcW w:w="137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18 542,0</w:t>
            </w:r>
          </w:p>
        </w:tc>
        <w:tc>
          <w:tcPr>
            <w:tcW w:w="1321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29,3%</w:t>
            </w:r>
          </w:p>
        </w:tc>
      </w:tr>
      <w:tr w:rsidR="00E33E2A" w:rsidRPr="006B18DD" w:rsidTr="006A7D24">
        <w:trPr>
          <w:trHeight w:val="345"/>
        </w:trPr>
        <w:tc>
          <w:tcPr>
            <w:tcW w:w="2707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ПАО НК «ЛУКОЙЛ»</w:t>
            </w:r>
          </w:p>
        </w:tc>
        <w:tc>
          <w:tcPr>
            <w:tcW w:w="1417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60 948,2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49,9%</w:t>
            </w:r>
          </w:p>
        </w:tc>
        <w:tc>
          <w:tcPr>
            <w:tcW w:w="1418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35 481,8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45,4%</w:t>
            </w:r>
          </w:p>
        </w:tc>
        <w:tc>
          <w:tcPr>
            <w:tcW w:w="137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25 466,3</w:t>
            </w:r>
          </w:p>
        </w:tc>
        <w:tc>
          <w:tcPr>
            <w:tcW w:w="1321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lang w:eastAsia="ru-RU"/>
              </w:rPr>
              <w:t>58,2%</w:t>
            </w:r>
          </w:p>
        </w:tc>
      </w:tr>
      <w:tr w:rsidR="00E33E2A" w:rsidRPr="006B18DD" w:rsidTr="006A7D24">
        <w:trPr>
          <w:trHeight w:val="300"/>
        </w:trPr>
        <w:tc>
          <w:tcPr>
            <w:tcW w:w="2707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lang w:eastAsia="ru-RU"/>
              </w:rPr>
              <w:t>122 196,2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lang w:eastAsia="ru-RU"/>
              </w:rPr>
              <w:t>100%</w:t>
            </w:r>
          </w:p>
        </w:tc>
        <w:tc>
          <w:tcPr>
            <w:tcW w:w="1418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FC7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lang w:eastAsia="ru-RU"/>
              </w:rPr>
              <w:t>78 187,</w:t>
            </w:r>
            <w:r w:rsidR="00FC7606" w:rsidRPr="006B18DD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lang w:eastAsia="ru-RU"/>
              </w:rPr>
              <w:t>100%</w:t>
            </w:r>
          </w:p>
        </w:tc>
        <w:tc>
          <w:tcPr>
            <w:tcW w:w="137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lang w:eastAsia="ru-RU"/>
              </w:rPr>
              <w:t>44 008,5</w:t>
            </w:r>
          </w:p>
        </w:tc>
        <w:tc>
          <w:tcPr>
            <w:tcW w:w="1321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C11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r w:rsidR="00C1186F" w:rsidRPr="006B18DD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 w:rsidRPr="006B18DD">
              <w:rPr>
                <w:rFonts w:ascii="Times New Roman" w:eastAsia="Times New Roman" w:hAnsi="Times New Roman"/>
                <w:b/>
                <w:bCs/>
                <w:lang w:eastAsia="ru-RU"/>
              </w:rPr>
              <w:t>,</w:t>
            </w:r>
            <w:r w:rsidR="00C1186F" w:rsidRPr="006B18DD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Pr="006B18DD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</w:tr>
    </w:tbl>
    <w:p w:rsidR="00E33E2A" w:rsidRPr="006B18DD" w:rsidRDefault="00E33E2A" w:rsidP="00E33E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Исполнение расходов на осуществление бюджетных инвестиций в объекты капитального строительства и реконструкции в 2016 году составило – 78 187,</w:t>
      </w:r>
      <w:r w:rsidR="00FC7606" w:rsidRPr="006B18DD">
        <w:rPr>
          <w:rFonts w:ascii="Times New Roman" w:hAnsi="Times New Roman"/>
          <w:sz w:val="28"/>
          <w:szCs w:val="28"/>
        </w:rPr>
        <w:t>8</w:t>
      </w:r>
      <w:r w:rsidRPr="006B18DD">
        <w:rPr>
          <w:rFonts w:ascii="Times New Roman" w:hAnsi="Times New Roman"/>
          <w:sz w:val="28"/>
          <w:szCs w:val="28"/>
        </w:rPr>
        <w:t xml:space="preserve"> тыс. рублей или 6</w:t>
      </w:r>
      <w:r w:rsidR="00C1186F" w:rsidRPr="006B18DD">
        <w:rPr>
          <w:rFonts w:ascii="Times New Roman" w:hAnsi="Times New Roman"/>
          <w:sz w:val="28"/>
          <w:szCs w:val="28"/>
        </w:rPr>
        <w:t>4</w:t>
      </w:r>
      <w:r w:rsidRPr="006B18DD">
        <w:rPr>
          <w:rFonts w:ascii="Times New Roman" w:hAnsi="Times New Roman"/>
          <w:sz w:val="28"/>
          <w:szCs w:val="28"/>
        </w:rPr>
        <w:t>,</w:t>
      </w:r>
      <w:r w:rsidR="00C1186F" w:rsidRPr="006B18DD">
        <w:rPr>
          <w:rFonts w:ascii="Times New Roman" w:hAnsi="Times New Roman"/>
          <w:sz w:val="28"/>
          <w:szCs w:val="28"/>
        </w:rPr>
        <w:t>0</w:t>
      </w:r>
      <w:r w:rsidRPr="006B18DD">
        <w:rPr>
          <w:rFonts w:ascii="Times New Roman" w:hAnsi="Times New Roman"/>
          <w:sz w:val="28"/>
          <w:szCs w:val="28"/>
        </w:rPr>
        <w:t xml:space="preserve">% к уточненному годовому плану (2015 год </w:t>
      </w:r>
      <w:r w:rsidR="009E4173" w:rsidRPr="006B18DD">
        <w:rPr>
          <w:rFonts w:ascii="Times New Roman" w:hAnsi="Times New Roman"/>
          <w:sz w:val="28"/>
          <w:szCs w:val="28"/>
        </w:rPr>
        <w:t>–</w:t>
      </w:r>
      <w:r w:rsidRPr="006B18DD">
        <w:rPr>
          <w:rFonts w:ascii="Times New Roman" w:hAnsi="Times New Roman"/>
          <w:sz w:val="28"/>
          <w:szCs w:val="28"/>
        </w:rPr>
        <w:t xml:space="preserve"> 216 547,3 тыс. рублей или 85,1%, 2014 год </w:t>
      </w:r>
      <w:r w:rsidR="009E4173" w:rsidRPr="006B18DD">
        <w:rPr>
          <w:rFonts w:ascii="Times New Roman" w:hAnsi="Times New Roman"/>
          <w:sz w:val="28"/>
          <w:szCs w:val="28"/>
        </w:rPr>
        <w:t>–</w:t>
      </w:r>
      <w:r w:rsidRPr="006B18DD">
        <w:rPr>
          <w:rFonts w:ascii="Times New Roman" w:hAnsi="Times New Roman"/>
          <w:sz w:val="28"/>
          <w:szCs w:val="28"/>
        </w:rPr>
        <w:t xml:space="preserve"> 298 516,3 тыс. рублей или 75,7%).</w:t>
      </w:r>
    </w:p>
    <w:p w:rsidR="00E33E2A" w:rsidRPr="006B18DD" w:rsidRDefault="00E33E2A" w:rsidP="00E33E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Средства бюджета ХМАО </w:t>
      </w:r>
      <w:r w:rsidR="009E4173" w:rsidRPr="006B18DD">
        <w:rPr>
          <w:rFonts w:ascii="Times New Roman" w:hAnsi="Times New Roman"/>
          <w:sz w:val="28"/>
          <w:szCs w:val="28"/>
        </w:rPr>
        <w:t>–</w:t>
      </w:r>
      <w:r w:rsidRPr="006B1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18DD">
        <w:rPr>
          <w:rFonts w:ascii="Times New Roman" w:hAnsi="Times New Roman"/>
          <w:sz w:val="28"/>
          <w:szCs w:val="28"/>
        </w:rPr>
        <w:t>Югры</w:t>
      </w:r>
      <w:proofErr w:type="spellEnd"/>
      <w:r w:rsidRPr="006B18DD">
        <w:rPr>
          <w:rFonts w:ascii="Times New Roman" w:hAnsi="Times New Roman"/>
          <w:sz w:val="28"/>
          <w:szCs w:val="28"/>
        </w:rPr>
        <w:t xml:space="preserve"> исполнены на 99,9%, бюджета городского округа город Урай на 29,3%, средства, поступившие в бюджет города в виде безвозмездных поступлений, в рамках соглашения между Правительством </w:t>
      </w:r>
      <w:r w:rsidRPr="006B18DD">
        <w:rPr>
          <w:rFonts w:ascii="Times New Roman" w:hAnsi="Times New Roman"/>
          <w:bCs/>
          <w:sz w:val="28"/>
          <w:szCs w:val="28"/>
        </w:rPr>
        <w:t xml:space="preserve">ХМАО – </w:t>
      </w:r>
      <w:proofErr w:type="spellStart"/>
      <w:r w:rsidRPr="006B18DD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6B18DD">
        <w:rPr>
          <w:rFonts w:ascii="Times New Roman" w:hAnsi="Times New Roman"/>
          <w:sz w:val="28"/>
          <w:szCs w:val="28"/>
        </w:rPr>
        <w:t xml:space="preserve"> и ПАО НК «ЛУКОЙЛ» на 58,2% и за счет неиспользованных средств бюджета </w:t>
      </w:r>
      <w:proofErr w:type="spellStart"/>
      <w:r w:rsidRPr="006B18DD">
        <w:rPr>
          <w:rFonts w:ascii="Times New Roman" w:hAnsi="Times New Roman"/>
          <w:sz w:val="28"/>
          <w:szCs w:val="28"/>
        </w:rPr>
        <w:t>ХМАО-Югры</w:t>
      </w:r>
      <w:proofErr w:type="spellEnd"/>
      <w:r w:rsidR="00171091" w:rsidRPr="006B18DD">
        <w:rPr>
          <w:rFonts w:ascii="Times New Roman" w:hAnsi="Times New Roman"/>
          <w:sz w:val="28"/>
          <w:szCs w:val="28"/>
        </w:rPr>
        <w:t>,</w:t>
      </w:r>
      <w:r w:rsidRPr="006B18DD">
        <w:rPr>
          <w:rFonts w:ascii="Times New Roman" w:hAnsi="Times New Roman"/>
          <w:sz w:val="28"/>
          <w:szCs w:val="28"/>
        </w:rPr>
        <w:t xml:space="preserve"> потребность в которых подтверждена на 100%.</w:t>
      </w:r>
    </w:p>
    <w:p w:rsidR="00E33E2A" w:rsidRPr="006B18DD" w:rsidRDefault="00E33E2A" w:rsidP="00E33E2A">
      <w:pPr>
        <w:pStyle w:val="ab"/>
        <w:spacing w:after="0" w:line="240" w:lineRule="auto"/>
        <w:ind w:firstLine="567"/>
        <w:rPr>
          <w:sz w:val="28"/>
          <w:szCs w:val="28"/>
        </w:rPr>
      </w:pPr>
      <w:r w:rsidRPr="006B18DD">
        <w:rPr>
          <w:sz w:val="28"/>
          <w:szCs w:val="28"/>
        </w:rPr>
        <w:t>В результате проведенного анализа исполнения финансового обеспечения в разрезе объектов, установлено, что бюджетные инвестиции были направлены на 29 объектов капитального строительства и реконструкции. Исполнение финансового обеспечения составило:</w:t>
      </w:r>
    </w:p>
    <w:p w:rsidR="00E33E2A" w:rsidRPr="006B18DD" w:rsidRDefault="00E33E2A" w:rsidP="009E4173">
      <w:pPr>
        <w:pStyle w:val="ab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sz w:val="28"/>
          <w:szCs w:val="28"/>
        </w:rPr>
      </w:pPr>
      <w:r w:rsidRPr="006B18DD">
        <w:rPr>
          <w:sz w:val="28"/>
          <w:szCs w:val="28"/>
        </w:rPr>
        <w:t xml:space="preserve">0% </w:t>
      </w:r>
      <w:r w:rsidR="009E4173" w:rsidRPr="006B18DD">
        <w:rPr>
          <w:sz w:val="28"/>
          <w:szCs w:val="28"/>
        </w:rPr>
        <w:t>–</w:t>
      </w:r>
      <w:r w:rsidRPr="006B18DD">
        <w:rPr>
          <w:sz w:val="28"/>
          <w:szCs w:val="28"/>
        </w:rPr>
        <w:t xml:space="preserve"> 2 объекта:</w:t>
      </w:r>
      <w:r w:rsidR="009E4173" w:rsidRPr="006B18DD">
        <w:rPr>
          <w:sz w:val="28"/>
          <w:szCs w:val="28"/>
        </w:rPr>
        <w:t xml:space="preserve"> </w:t>
      </w:r>
      <w:proofErr w:type="gramStart"/>
      <w:r w:rsidR="00850CB9" w:rsidRPr="006B18DD">
        <w:rPr>
          <w:sz w:val="28"/>
          <w:szCs w:val="28"/>
          <w:u w:val="single"/>
        </w:rPr>
        <w:t xml:space="preserve">«Комплекс </w:t>
      </w:r>
      <w:r w:rsidRPr="006B18DD">
        <w:rPr>
          <w:sz w:val="28"/>
          <w:szCs w:val="28"/>
          <w:u w:val="single"/>
        </w:rPr>
        <w:t>соборной мечети</w:t>
      </w:r>
      <w:r w:rsidRPr="006B18DD">
        <w:rPr>
          <w:sz w:val="28"/>
          <w:szCs w:val="28"/>
        </w:rPr>
        <w:t>»</w:t>
      </w:r>
      <w:r w:rsidR="00DA0B78" w:rsidRPr="006B18DD">
        <w:rPr>
          <w:sz w:val="28"/>
          <w:szCs w:val="28"/>
        </w:rPr>
        <w:t xml:space="preserve"> –</w:t>
      </w:r>
      <w:r w:rsidRPr="006B18DD">
        <w:rPr>
          <w:sz w:val="28"/>
          <w:szCs w:val="28"/>
        </w:rPr>
        <w:t xml:space="preserve"> </w:t>
      </w:r>
      <w:r w:rsidR="00DA0B78" w:rsidRPr="006B18DD">
        <w:rPr>
          <w:sz w:val="28"/>
          <w:szCs w:val="28"/>
        </w:rPr>
        <w:t xml:space="preserve">объект завершен строительством </w:t>
      </w:r>
      <w:r w:rsidRPr="006B18DD">
        <w:rPr>
          <w:sz w:val="28"/>
          <w:szCs w:val="28"/>
        </w:rPr>
        <w:t>(</w:t>
      </w:r>
      <w:r w:rsidR="00DA0B78" w:rsidRPr="006B18DD">
        <w:rPr>
          <w:sz w:val="28"/>
          <w:szCs w:val="28"/>
        </w:rPr>
        <w:t>остатки в сумме 2 174,4 тыс. рублей,</w:t>
      </w:r>
      <w:r w:rsidRPr="006B18DD">
        <w:rPr>
          <w:sz w:val="28"/>
          <w:szCs w:val="28"/>
        </w:rPr>
        <w:t xml:space="preserve"> </w:t>
      </w:r>
      <w:r w:rsidR="00DA0B78" w:rsidRPr="006B18DD">
        <w:rPr>
          <w:sz w:val="28"/>
          <w:szCs w:val="28"/>
        </w:rPr>
        <w:t>п</w:t>
      </w:r>
      <w:r w:rsidRPr="006B18DD">
        <w:rPr>
          <w:sz w:val="28"/>
          <w:szCs w:val="28"/>
        </w:rPr>
        <w:t>исьмом админи</w:t>
      </w:r>
      <w:r w:rsidR="00850CB9" w:rsidRPr="006B18DD">
        <w:rPr>
          <w:sz w:val="28"/>
          <w:szCs w:val="28"/>
        </w:rPr>
        <w:t xml:space="preserve">страции г. Урай от 07.04.2016 </w:t>
      </w:r>
      <w:r w:rsidR="00DA0B78" w:rsidRPr="006B18DD">
        <w:rPr>
          <w:sz w:val="28"/>
          <w:szCs w:val="28"/>
        </w:rPr>
        <w:t>№</w:t>
      </w:r>
      <w:r w:rsidRPr="006B18DD">
        <w:rPr>
          <w:sz w:val="28"/>
          <w:szCs w:val="28"/>
        </w:rPr>
        <w:t xml:space="preserve">02-1945/16 в ПАО НК </w:t>
      </w:r>
      <w:r w:rsidR="009E4173" w:rsidRPr="006B18DD">
        <w:rPr>
          <w:sz w:val="28"/>
          <w:szCs w:val="28"/>
        </w:rPr>
        <w:t>«</w:t>
      </w:r>
      <w:r w:rsidRPr="006B18DD">
        <w:rPr>
          <w:sz w:val="28"/>
          <w:szCs w:val="28"/>
        </w:rPr>
        <w:t>ЛУКОЙЛ</w:t>
      </w:r>
      <w:r w:rsidR="009E4173" w:rsidRPr="006B18DD">
        <w:rPr>
          <w:sz w:val="28"/>
          <w:szCs w:val="28"/>
        </w:rPr>
        <w:t>»</w:t>
      </w:r>
      <w:r w:rsidRPr="006B18DD">
        <w:rPr>
          <w:sz w:val="28"/>
          <w:szCs w:val="28"/>
        </w:rPr>
        <w:t xml:space="preserve"> и Департамент </w:t>
      </w:r>
      <w:proofErr w:type="spellStart"/>
      <w:r w:rsidRPr="006B18DD">
        <w:rPr>
          <w:sz w:val="28"/>
          <w:szCs w:val="28"/>
        </w:rPr>
        <w:t>недропользования</w:t>
      </w:r>
      <w:proofErr w:type="spellEnd"/>
      <w:r w:rsidRPr="006B18DD">
        <w:rPr>
          <w:sz w:val="28"/>
          <w:szCs w:val="28"/>
        </w:rPr>
        <w:t xml:space="preserve">, направлена просьба о перераспределении </w:t>
      </w:r>
      <w:r w:rsidR="00DA0B78" w:rsidRPr="006B18DD">
        <w:rPr>
          <w:sz w:val="28"/>
          <w:szCs w:val="28"/>
        </w:rPr>
        <w:t>остатков</w:t>
      </w:r>
      <w:r w:rsidRPr="006B18DD">
        <w:rPr>
          <w:sz w:val="28"/>
          <w:szCs w:val="28"/>
        </w:rPr>
        <w:t xml:space="preserve"> средств по согласованию с ПАО НК «ЛУКОЙЛ») и </w:t>
      </w:r>
      <w:r w:rsidRPr="006B18DD">
        <w:rPr>
          <w:sz w:val="28"/>
          <w:szCs w:val="28"/>
          <w:u w:val="single"/>
        </w:rPr>
        <w:t>«Крытый каток в городе Урай»</w:t>
      </w:r>
      <w:r w:rsidRPr="006B18DD">
        <w:rPr>
          <w:sz w:val="28"/>
          <w:szCs w:val="28"/>
        </w:rPr>
        <w:t xml:space="preserve"> (43,9</w:t>
      </w:r>
      <w:r w:rsidR="000F689A" w:rsidRPr="006B18DD">
        <w:rPr>
          <w:sz w:val="28"/>
          <w:szCs w:val="28"/>
        </w:rPr>
        <w:t xml:space="preserve"> </w:t>
      </w:r>
      <w:r w:rsidRPr="006B18DD">
        <w:rPr>
          <w:sz w:val="28"/>
          <w:szCs w:val="28"/>
        </w:rPr>
        <w:t>тыс. рублей находятся под бюджетными обязательствами по дог</w:t>
      </w:r>
      <w:r w:rsidR="00DA0B78" w:rsidRPr="006B18DD">
        <w:rPr>
          <w:sz w:val="28"/>
          <w:szCs w:val="28"/>
        </w:rPr>
        <w:t xml:space="preserve">овору №4342-пр/14 от 29.06.2015 </w:t>
      </w:r>
      <w:r w:rsidRPr="006B18DD">
        <w:rPr>
          <w:sz w:val="28"/>
          <w:szCs w:val="28"/>
        </w:rPr>
        <w:t>с</w:t>
      </w:r>
      <w:proofErr w:type="gramEnd"/>
      <w:r w:rsidRPr="006B18DD">
        <w:rPr>
          <w:sz w:val="28"/>
          <w:szCs w:val="28"/>
        </w:rPr>
        <w:t xml:space="preserve"> ОАО «ЮТЭК</w:t>
      </w:r>
      <w:r w:rsidR="00DA0B78" w:rsidRPr="006B18DD">
        <w:rPr>
          <w:sz w:val="28"/>
          <w:szCs w:val="28"/>
        </w:rPr>
        <w:t xml:space="preserve"> – </w:t>
      </w:r>
      <w:r w:rsidRPr="006B18DD">
        <w:rPr>
          <w:sz w:val="28"/>
          <w:szCs w:val="28"/>
        </w:rPr>
        <w:t>Региональные сети» на тех</w:t>
      </w:r>
      <w:r w:rsidR="000F689A" w:rsidRPr="006B18DD">
        <w:rPr>
          <w:sz w:val="28"/>
          <w:szCs w:val="28"/>
        </w:rPr>
        <w:t>.</w:t>
      </w:r>
      <w:r w:rsidRPr="006B18DD">
        <w:rPr>
          <w:sz w:val="28"/>
          <w:szCs w:val="28"/>
        </w:rPr>
        <w:t xml:space="preserve"> присоединение</w:t>
      </w:r>
      <w:r w:rsidR="00014528" w:rsidRPr="006B18DD">
        <w:rPr>
          <w:sz w:val="28"/>
          <w:szCs w:val="28"/>
        </w:rPr>
        <w:t xml:space="preserve"> (срок исполнения по договору </w:t>
      </w:r>
      <w:r w:rsidRPr="006B18DD">
        <w:rPr>
          <w:sz w:val="28"/>
          <w:szCs w:val="28"/>
        </w:rPr>
        <w:t>2018 год). Оплата после выполнения СМР. Начало строительно-монтажны</w:t>
      </w:r>
      <w:r w:rsidR="000F689A" w:rsidRPr="006B18DD">
        <w:rPr>
          <w:sz w:val="28"/>
          <w:szCs w:val="28"/>
        </w:rPr>
        <w:t>х работ планируется в 2017 году</w:t>
      </w:r>
      <w:r w:rsidRPr="006B18DD">
        <w:rPr>
          <w:sz w:val="28"/>
          <w:szCs w:val="28"/>
        </w:rPr>
        <w:t>;</w:t>
      </w:r>
    </w:p>
    <w:p w:rsidR="00E33E2A" w:rsidRPr="006B18DD" w:rsidRDefault="00E33E2A" w:rsidP="009E4173">
      <w:pPr>
        <w:pStyle w:val="ab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sz w:val="28"/>
          <w:szCs w:val="28"/>
        </w:rPr>
      </w:pPr>
      <w:r w:rsidRPr="006B18DD">
        <w:rPr>
          <w:sz w:val="28"/>
          <w:szCs w:val="28"/>
        </w:rPr>
        <w:t xml:space="preserve">от 0% до 10% </w:t>
      </w:r>
      <w:r w:rsidR="000F689A" w:rsidRPr="006B18DD">
        <w:rPr>
          <w:sz w:val="28"/>
          <w:szCs w:val="28"/>
        </w:rPr>
        <w:t>–</w:t>
      </w:r>
      <w:r w:rsidRPr="006B18DD">
        <w:rPr>
          <w:sz w:val="28"/>
          <w:szCs w:val="28"/>
        </w:rPr>
        <w:t xml:space="preserve"> 1 объект: «Реконструкция нежилого здания по адресу: мкр.2, дом 39/1 (ТЦ Апельсин)» </w:t>
      </w:r>
      <w:r w:rsidR="00DA0B78" w:rsidRPr="006B18DD">
        <w:rPr>
          <w:sz w:val="28"/>
          <w:szCs w:val="28"/>
        </w:rPr>
        <w:t>–</w:t>
      </w:r>
      <w:r w:rsidRPr="006B18DD">
        <w:rPr>
          <w:sz w:val="28"/>
          <w:szCs w:val="28"/>
        </w:rPr>
        <w:t xml:space="preserve"> в 2016 году проведён аукцион и заключен муниципальный контракт с ООО «</w:t>
      </w:r>
      <w:proofErr w:type="spellStart"/>
      <w:r w:rsidRPr="006B18DD">
        <w:rPr>
          <w:sz w:val="28"/>
          <w:szCs w:val="28"/>
        </w:rPr>
        <w:t>Стройсервис</w:t>
      </w:r>
      <w:proofErr w:type="spellEnd"/>
      <w:r w:rsidRPr="006B18DD">
        <w:rPr>
          <w:sz w:val="28"/>
          <w:szCs w:val="28"/>
        </w:rPr>
        <w:t xml:space="preserve">» от 07.04.2016 №11 на выполнение ПИР, на сумму 2 950,0 тыс. рублей (по условиям контракта, оплата после получения </w:t>
      </w:r>
      <w:r w:rsidRPr="006B18DD">
        <w:rPr>
          <w:sz w:val="28"/>
          <w:szCs w:val="28"/>
        </w:rPr>
        <w:lastRenderedPageBreak/>
        <w:t>положительного заключения государственной экспертизы). Работы выполнены. Получено положительное заключение экспертизы по ПД и положительное заключение ценовой экспертизы от 10.01.2017. Оплата за выполненные работы будет произведена в 2017</w:t>
      </w:r>
      <w:r w:rsidR="000F689A" w:rsidRPr="006B18DD">
        <w:rPr>
          <w:sz w:val="28"/>
          <w:szCs w:val="28"/>
        </w:rPr>
        <w:t xml:space="preserve"> </w:t>
      </w:r>
      <w:r w:rsidRPr="006B18DD">
        <w:rPr>
          <w:sz w:val="28"/>
          <w:szCs w:val="28"/>
        </w:rPr>
        <w:t>г</w:t>
      </w:r>
      <w:r w:rsidR="000F689A" w:rsidRPr="006B18DD">
        <w:rPr>
          <w:sz w:val="28"/>
          <w:szCs w:val="28"/>
        </w:rPr>
        <w:t>оду</w:t>
      </w:r>
      <w:r w:rsidRPr="006B18DD">
        <w:rPr>
          <w:sz w:val="28"/>
          <w:szCs w:val="28"/>
        </w:rPr>
        <w:t>. Остаток средств</w:t>
      </w:r>
      <w:r w:rsidR="00DA0B78" w:rsidRPr="006B18DD">
        <w:rPr>
          <w:sz w:val="28"/>
          <w:szCs w:val="28"/>
        </w:rPr>
        <w:t>,</w:t>
      </w:r>
      <w:r w:rsidRPr="006B18DD">
        <w:rPr>
          <w:sz w:val="28"/>
          <w:szCs w:val="28"/>
        </w:rPr>
        <w:t xml:space="preserve"> предусмотрен на выполнение СМР в 2017 году;</w:t>
      </w:r>
    </w:p>
    <w:p w:rsidR="00E33E2A" w:rsidRPr="006B18DD" w:rsidRDefault="000F689A" w:rsidP="00E33E2A">
      <w:pPr>
        <w:pStyle w:val="ab"/>
        <w:spacing w:after="0" w:line="240" w:lineRule="auto"/>
        <w:ind w:firstLine="567"/>
        <w:rPr>
          <w:sz w:val="28"/>
          <w:szCs w:val="28"/>
        </w:rPr>
      </w:pPr>
      <w:proofErr w:type="gramStart"/>
      <w:r w:rsidRPr="006B18DD">
        <w:rPr>
          <w:sz w:val="28"/>
          <w:szCs w:val="28"/>
        </w:rPr>
        <w:t>–</w:t>
      </w:r>
      <w:r w:rsidR="00E33E2A" w:rsidRPr="006B18DD">
        <w:rPr>
          <w:sz w:val="28"/>
          <w:szCs w:val="28"/>
        </w:rPr>
        <w:t xml:space="preserve"> от 10% до 65% </w:t>
      </w:r>
      <w:r w:rsidRPr="006B18DD">
        <w:rPr>
          <w:sz w:val="28"/>
          <w:szCs w:val="28"/>
        </w:rPr>
        <w:t>–</w:t>
      </w:r>
      <w:r w:rsidR="00E33E2A" w:rsidRPr="006B18DD">
        <w:rPr>
          <w:sz w:val="28"/>
          <w:szCs w:val="28"/>
        </w:rPr>
        <w:t xml:space="preserve"> 5 объектов (в основном муниципальные контракты заключены в конце 2016 года со сроком исполнения в 2017 году, а также в связи с исключением из государственной программы ХМАО</w:t>
      </w:r>
      <w:r w:rsidRPr="006B18DD">
        <w:rPr>
          <w:sz w:val="28"/>
          <w:szCs w:val="28"/>
        </w:rPr>
        <w:t xml:space="preserve"> – </w:t>
      </w:r>
      <w:proofErr w:type="spellStart"/>
      <w:r w:rsidR="00E33E2A" w:rsidRPr="006B18DD">
        <w:rPr>
          <w:sz w:val="28"/>
          <w:szCs w:val="28"/>
        </w:rPr>
        <w:t>Югры</w:t>
      </w:r>
      <w:proofErr w:type="spellEnd"/>
      <w:r w:rsidR="00E33E2A" w:rsidRPr="006B18DD">
        <w:rPr>
          <w:sz w:val="28"/>
          <w:szCs w:val="28"/>
        </w:rPr>
        <w:t xml:space="preserve"> объекта:</w:t>
      </w:r>
      <w:proofErr w:type="gramEnd"/>
      <w:r w:rsidR="00E33E2A" w:rsidRPr="006B18DD">
        <w:rPr>
          <w:sz w:val="28"/>
          <w:szCs w:val="28"/>
        </w:rPr>
        <w:t xml:space="preserve"> </w:t>
      </w:r>
      <w:proofErr w:type="gramStart"/>
      <w:r w:rsidR="00E33E2A" w:rsidRPr="006B18DD">
        <w:rPr>
          <w:sz w:val="28"/>
          <w:szCs w:val="28"/>
        </w:rPr>
        <w:t>«Реконструкция здания школы под инклюзивный детский сад» и расторжением муниципального контракта);</w:t>
      </w:r>
      <w:proofErr w:type="gramEnd"/>
    </w:p>
    <w:p w:rsidR="00E33E2A" w:rsidRPr="006B18DD" w:rsidRDefault="000F689A" w:rsidP="00E33E2A">
      <w:pPr>
        <w:pStyle w:val="ab"/>
        <w:spacing w:after="0" w:line="240" w:lineRule="auto"/>
        <w:ind w:firstLine="567"/>
        <w:rPr>
          <w:sz w:val="28"/>
          <w:szCs w:val="28"/>
        </w:rPr>
      </w:pPr>
      <w:r w:rsidRPr="006B18DD">
        <w:rPr>
          <w:sz w:val="28"/>
          <w:szCs w:val="28"/>
        </w:rPr>
        <w:t>–</w:t>
      </w:r>
      <w:r w:rsidR="00E33E2A" w:rsidRPr="006B18DD">
        <w:rPr>
          <w:sz w:val="28"/>
          <w:szCs w:val="28"/>
        </w:rPr>
        <w:t xml:space="preserve"> от 65% до 95% </w:t>
      </w:r>
      <w:r w:rsidRPr="006B18DD">
        <w:rPr>
          <w:sz w:val="28"/>
          <w:szCs w:val="28"/>
        </w:rPr>
        <w:t>–</w:t>
      </w:r>
      <w:r w:rsidR="00E33E2A" w:rsidRPr="006B18DD">
        <w:rPr>
          <w:sz w:val="28"/>
          <w:szCs w:val="28"/>
        </w:rPr>
        <w:t xml:space="preserve"> 4 объекта (БВЛ – позднее выделение финансирования на устранение замечаний, выполнение в 2017 году; Лыжная база – в связи с вводом объекта в эксплуатацию заказчиком приостановлена работа до уточнения перечня недостающего оборудования и инвентаря; по остальным 2 объектам выполнение работ в 2017 году);</w:t>
      </w:r>
    </w:p>
    <w:p w:rsidR="00E33E2A" w:rsidRPr="006B18DD" w:rsidRDefault="000F689A" w:rsidP="00E33E2A">
      <w:pPr>
        <w:pStyle w:val="ab"/>
        <w:spacing w:after="0" w:line="240" w:lineRule="auto"/>
        <w:ind w:firstLine="567"/>
        <w:rPr>
          <w:sz w:val="28"/>
          <w:szCs w:val="28"/>
        </w:rPr>
      </w:pPr>
      <w:r w:rsidRPr="006B18DD">
        <w:rPr>
          <w:sz w:val="28"/>
          <w:szCs w:val="28"/>
        </w:rPr>
        <w:t>–</w:t>
      </w:r>
      <w:r w:rsidR="00E33E2A" w:rsidRPr="006B18DD">
        <w:rPr>
          <w:sz w:val="28"/>
          <w:szCs w:val="28"/>
        </w:rPr>
        <w:t xml:space="preserve"> от 95% до 100% </w:t>
      </w:r>
      <w:r w:rsidR="00212E3C" w:rsidRPr="006B18DD">
        <w:rPr>
          <w:sz w:val="28"/>
          <w:szCs w:val="28"/>
        </w:rPr>
        <w:t>–</w:t>
      </w:r>
      <w:r w:rsidR="00E33E2A" w:rsidRPr="006B18DD">
        <w:rPr>
          <w:sz w:val="28"/>
          <w:szCs w:val="28"/>
        </w:rPr>
        <w:t xml:space="preserve"> 17 объектов (Приложение).</w:t>
      </w:r>
    </w:p>
    <w:p w:rsidR="00E33E2A" w:rsidRPr="006B18DD" w:rsidRDefault="00E33E2A" w:rsidP="00E33E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Согласно представленной информации от МКУ «УКС г.Урай» и </w:t>
      </w:r>
      <w:r w:rsidR="002417F9" w:rsidRPr="006B18DD">
        <w:rPr>
          <w:rFonts w:ascii="Times New Roman" w:hAnsi="Times New Roman"/>
          <w:sz w:val="28"/>
          <w:szCs w:val="28"/>
        </w:rPr>
        <w:t>К</w:t>
      </w:r>
      <w:r w:rsidRPr="006B18DD">
        <w:rPr>
          <w:rFonts w:ascii="Times New Roman" w:hAnsi="Times New Roman"/>
          <w:sz w:val="28"/>
          <w:szCs w:val="28"/>
        </w:rPr>
        <w:t>омитета по финансам администрации города Урай неисполнение финансового обеспечения в полном объеме обусловлено, в основном, поздним утверждением бюджетных ассигнований (в ноябре, декабр</w:t>
      </w:r>
      <w:r w:rsidR="002417F9" w:rsidRPr="006B18DD">
        <w:rPr>
          <w:rFonts w:ascii="Times New Roman" w:hAnsi="Times New Roman"/>
          <w:sz w:val="28"/>
          <w:szCs w:val="28"/>
        </w:rPr>
        <w:t>е</w:t>
      </w:r>
      <w:r w:rsidRPr="006B18DD">
        <w:rPr>
          <w:rFonts w:ascii="Times New Roman" w:hAnsi="Times New Roman"/>
          <w:sz w:val="28"/>
          <w:szCs w:val="28"/>
        </w:rPr>
        <w:t xml:space="preserve"> 2016 года) и сроком исполнения муниципальных контрактов в 2017 году.</w:t>
      </w:r>
    </w:p>
    <w:p w:rsidR="00AC6485" w:rsidRPr="006B18DD" w:rsidRDefault="00E33E2A" w:rsidP="00651ABD">
      <w:pPr>
        <w:pStyle w:val="ab"/>
        <w:spacing w:after="0" w:line="240" w:lineRule="auto"/>
        <w:ind w:firstLine="567"/>
        <w:rPr>
          <w:sz w:val="28"/>
          <w:szCs w:val="28"/>
        </w:rPr>
      </w:pPr>
      <w:proofErr w:type="gramStart"/>
      <w:r w:rsidRPr="006B18DD">
        <w:rPr>
          <w:sz w:val="28"/>
          <w:szCs w:val="28"/>
        </w:rPr>
        <w:t xml:space="preserve">В общем объеме исполненных расходов городского бюджета за 2016 год, исполнение расходов на осуществление бюджетных инвестиций на капитальное строительство и реконструкцию составляет 2%. По сравнению с предыдущими годами доля бюджетных инвестиций в общих объемах расходов бюджета в 2016 году значительно снизилась: 2012 год </w:t>
      </w:r>
      <w:r w:rsidR="002417F9" w:rsidRPr="006B18DD">
        <w:rPr>
          <w:sz w:val="28"/>
          <w:szCs w:val="28"/>
        </w:rPr>
        <w:t>–</w:t>
      </w:r>
      <w:r w:rsidRPr="006B18DD">
        <w:rPr>
          <w:sz w:val="28"/>
          <w:szCs w:val="28"/>
        </w:rPr>
        <w:t xml:space="preserve"> 16%, 2013 год </w:t>
      </w:r>
      <w:r w:rsidR="002417F9" w:rsidRPr="006B18DD">
        <w:rPr>
          <w:sz w:val="28"/>
          <w:szCs w:val="28"/>
        </w:rPr>
        <w:t>–</w:t>
      </w:r>
      <w:r w:rsidRPr="006B18DD">
        <w:rPr>
          <w:sz w:val="28"/>
          <w:szCs w:val="28"/>
        </w:rPr>
        <w:t xml:space="preserve"> 13%, 2014 год – 9%, 2015 год </w:t>
      </w:r>
      <w:r w:rsidR="002417F9" w:rsidRPr="006B18DD">
        <w:rPr>
          <w:sz w:val="28"/>
          <w:szCs w:val="28"/>
        </w:rPr>
        <w:t xml:space="preserve">– </w:t>
      </w:r>
      <w:r w:rsidRPr="006B18DD">
        <w:rPr>
          <w:sz w:val="28"/>
          <w:szCs w:val="28"/>
        </w:rPr>
        <w:t>7%. По сравнению с 2015 годом доля бюджетных</w:t>
      </w:r>
      <w:proofErr w:type="gramEnd"/>
      <w:r w:rsidRPr="006B18DD">
        <w:rPr>
          <w:sz w:val="28"/>
          <w:szCs w:val="28"/>
        </w:rPr>
        <w:t xml:space="preserve"> инвестиций в общих объемах городского бюджета уменьшилась на 5% (</w:t>
      </w:r>
      <w:r w:rsidR="002417F9" w:rsidRPr="006B18DD">
        <w:rPr>
          <w:sz w:val="28"/>
          <w:szCs w:val="28"/>
        </w:rPr>
        <w:t>Р</w:t>
      </w:r>
      <w:r w:rsidRPr="006B18DD">
        <w:rPr>
          <w:sz w:val="28"/>
          <w:szCs w:val="28"/>
        </w:rPr>
        <w:t>ис.</w:t>
      </w:r>
      <w:r w:rsidR="001C5DB9" w:rsidRPr="006B18DD">
        <w:rPr>
          <w:sz w:val="28"/>
          <w:szCs w:val="28"/>
        </w:rPr>
        <w:t>5</w:t>
      </w:r>
      <w:r w:rsidRPr="006B18DD">
        <w:rPr>
          <w:sz w:val="28"/>
          <w:szCs w:val="28"/>
        </w:rPr>
        <w:t>).</w:t>
      </w:r>
    </w:p>
    <w:p w:rsidR="00E33E2A" w:rsidRPr="006B18DD" w:rsidRDefault="00E33E2A" w:rsidP="00E33E2A">
      <w:pPr>
        <w:pStyle w:val="ab"/>
        <w:spacing w:after="0" w:line="240" w:lineRule="auto"/>
        <w:ind w:firstLine="567"/>
        <w:jc w:val="right"/>
        <w:rPr>
          <w:sz w:val="28"/>
          <w:szCs w:val="28"/>
        </w:rPr>
      </w:pPr>
      <w:r w:rsidRPr="006B18DD">
        <w:rPr>
          <w:sz w:val="28"/>
          <w:szCs w:val="28"/>
        </w:rPr>
        <w:t>Рис.</w:t>
      </w:r>
      <w:r w:rsidR="001C5DB9" w:rsidRPr="006B18DD">
        <w:rPr>
          <w:sz w:val="28"/>
          <w:szCs w:val="28"/>
        </w:rPr>
        <w:t>5</w:t>
      </w:r>
    </w:p>
    <w:p w:rsidR="00E33E2A" w:rsidRDefault="00E33E2A" w:rsidP="00E33E2A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E33E2A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6516319" cy="3094329"/>
            <wp:effectExtent l="1905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31307" w:rsidRPr="00831307" w:rsidRDefault="00831307" w:rsidP="00E33E2A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16"/>
          <w:szCs w:val="16"/>
        </w:rPr>
      </w:pPr>
    </w:p>
    <w:p w:rsidR="00E33E2A" w:rsidRPr="006B18DD" w:rsidRDefault="00E33E2A" w:rsidP="00E33E2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B18DD">
        <w:rPr>
          <w:rFonts w:ascii="Times New Roman" w:hAnsi="Times New Roman"/>
          <w:i/>
          <w:sz w:val="28"/>
          <w:szCs w:val="28"/>
          <w:u w:val="single"/>
        </w:rPr>
        <w:lastRenderedPageBreak/>
        <w:t>2. Бюджетные инвестиции</w:t>
      </w:r>
      <w:r w:rsidR="002417F9" w:rsidRPr="006B18DD">
        <w:rPr>
          <w:rFonts w:ascii="Times New Roman" w:hAnsi="Times New Roman"/>
          <w:i/>
          <w:sz w:val="28"/>
          <w:szCs w:val="28"/>
          <w:u w:val="single"/>
        </w:rPr>
        <w:t>,</w:t>
      </w:r>
      <w:r w:rsidRPr="006B18DD">
        <w:rPr>
          <w:rFonts w:ascii="Times New Roman" w:hAnsi="Times New Roman"/>
          <w:i/>
          <w:sz w:val="28"/>
          <w:szCs w:val="28"/>
          <w:u w:val="single"/>
        </w:rPr>
        <w:t xml:space="preserve"> направленные на приобретение объектов  муниципальн</w:t>
      </w:r>
      <w:r w:rsidR="00FD6A05" w:rsidRPr="006B18DD">
        <w:rPr>
          <w:rFonts w:ascii="Times New Roman" w:hAnsi="Times New Roman"/>
          <w:i/>
          <w:sz w:val="28"/>
          <w:szCs w:val="28"/>
          <w:u w:val="single"/>
        </w:rPr>
        <w:t>ой</w:t>
      </w:r>
      <w:r w:rsidRPr="006B18DD">
        <w:rPr>
          <w:rFonts w:ascii="Times New Roman" w:hAnsi="Times New Roman"/>
          <w:i/>
          <w:sz w:val="28"/>
          <w:szCs w:val="28"/>
          <w:u w:val="single"/>
        </w:rPr>
        <w:t xml:space="preserve"> собственност</w:t>
      </w:r>
      <w:r w:rsidR="00FD6A05" w:rsidRPr="006B18DD">
        <w:rPr>
          <w:rFonts w:ascii="Times New Roman" w:hAnsi="Times New Roman"/>
          <w:i/>
          <w:sz w:val="28"/>
          <w:szCs w:val="28"/>
          <w:u w:val="single"/>
        </w:rPr>
        <w:t>и</w:t>
      </w:r>
      <w:r w:rsidRPr="006B18DD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E33E2A" w:rsidRPr="006B18DD" w:rsidRDefault="000813D9" w:rsidP="000813D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2.1.</w:t>
      </w:r>
      <w:r w:rsidRPr="006B18DD">
        <w:rPr>
          <w:rFonts w:ascii="Times New Roman" w:hAnsi="Times New Roman"/>
          <w:sz w:val="28"/>
          <w:szCs w:val="28"/>
        </w:rPr>
        <w:tab/>
      </w:r>
      <w:proofErr w:type="gramStart"/>
      <w:r w:rsidR="00E33E2A" w:rsidRPr="006B18DD">
        <w:rPr>
          <w:rFonts w:ascii="Times New Roman" w:hAnsi="Times New Roman"/>
          <w:sz w:val="28"/>
          <w:szCs w:val="28"/>
        </w:rPr>
        <w:t xml:space="preserve">Приобретение недвижимого имущества </w:t>
      </w:r>
      <w:r w:rsidR="002417F9" w:rsidRPr="006B18DD">
        <w:rPr>
          <w:sz w:val="28"/>
          <w:szCs w:val="28"/>
        </w:rPr>
        <w:t>–</w:t>
      </w:r>
      <w:r w:rsidR="00E33E2A" w:rsidRPr="006B18DD">
        <w:rPr>
          <w:rFonts w:ascii="Times New Roman" w:hAnsi="Times New Roman"/>
          <w:sz w:val="28"/>
          <w:szCs w:val="28"/>
        </w:rPr>
        <w:t xml:space="preserve"> квартир за счет субвенции на предоставление жилых помещений детям-сиротам и оставшимся без попечения родителей, лицам из их числа по договорам найма специализированных жилых помещений в рамках подпрограммы «Преодоление социальной </w:t>
      </w:r>
      <w:proofErr w:type="spellStart"/>
      <w:r w:rsidR="00E33E2A" w:rsidRPr="006B18DD">
        <w:rPr>
          <w:rFonts w:ascii="Times New Roman" w:hAnsi="Times New Roman"/>
          <w:sz w:val="28"/>
          <w:szCs w:val="28"/>
        </w:rPr>
        <w:t>исключенности</w:t>
      </w:r>
      <w:proofErr w:type="spellEnd"/>
      <w:r w:rsidR="00E33E2A" w:rsidRPr="006B18DD">
        <w:rPr>
          <w:rFonts w:ascii="Times New Roman" w:hAnsi="Times New Roman"/>
          <w:sz w:val="28"/>
          <w:szCs w:val="28"/>
        </w:rPr>
        <w:t xml:space="preserve"> государственной программы «Социальная поддержка жителей Ханты-Мансийского автономного округа – </w:t>
      </w:r>
      <w:proofErr w:type="spellStart"/>
      <w:r w:rsidR="00E33E2A" w:rsidRPr="006B18DD">
        <w:rPr>
          <w:rFonts w:ascii="Times New Roman" w:hAnsi="Times New Roman"/>
          <w:sz w:val="28"/>
          <w:szCs w:val="28"/>
        </w:rPr>
        <w:t>Югры</w:t>
      </w:r>
      <w:proofErr w:type="spellEnd"/>
      <w:r w:rsidR="00E33E2A" w:rsidRPr="006B18DD">
        <w:rPr>
          <w:rFonts w:ascii="Times New Roman" w:hAnsi="Times New Roman"/>
          <w:sz w:val="28"/>
          <w:szCs w:val="28"/>
        </w:rPr>
        <w:t>» на 2016-2020 годы в 2016 году было запланировано на сумму 45 842,6 тыс. рублей за счет средств окружного</w:t>
      </w:r>
      <w:proofErr w:type="gramEnd"/>
      <w:r w:rsidR="00E33E2A" w:rsidRPr="006B18DD">
        <w:rPr>
          <w:rFonts w:ascii="Times New Roman" w:hAnsi="Times New Roman"/>
          <w:sz w:val="28"/>
          <w:szCs w:val="28"/>
        </w:rPr>
        <w:t xml:space="preserve"> бюджета. Исполнение в 2016 году составило 42 221,6 тыс. рублей или 92,1%.</w:t>
      </w:r>
    </w:p>
    <w:p w:rsidR="00E33E2A" w:rsidRPr="006B18DD" w:rsidRDefault="000813D9" w:rsidP="000813D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Неисполнение </w:t>
      </w:r>
      <w:r w:rsidR="00E33E2A" w:rsidRPr="006B18DD">
        <w:rPr>
          <w:rFonts w:ascii="Times New Roman" w:hAnsi="Times New Roman"/>
          <w:sz w:val="28"/>
          <w:szCs w:val="28"/>
        </w:rPr>
        <w:t xml:space="preserve">в полном объеме бюджетных инвестиций обусловлено поздним включением в план финансирования дополнительных объемов субвенции в сумме 3 197,1 тыс. рублей. </w:t>
      </w:r>
    </w:p>
    <w:p w:rsidR="00E33E2A" w:rsidRPr="006B18DD" w:rsidRDefault="000813D9" w:rsidP="000813D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2.2.</w:t>
      </w:r>
      <w:r w:rsidRPr="006B18DD">
        <w:rPr>
          <w:rFonts w:ascii="Times New Roman" w:hAnsi="Times New Roman"/>
          <w:sz w:val="28"/>
          <w:szCs w:val="28"/>
        </w:rPr>
        <w:tab/>
      </w:r>
      <w:r w:rsidR="00E33E2A" w:rsidRPr="006B18DD">
        <w:rPr>
          <w:rFonts w:ascii="Times New Roman" w:hAnsi="Times New Roman"/>
          <w:sz w:val="28"/>
          <w:szCs w:val="28"/>
        </w:rPr>
        <w:t xml:space="preserve">Приобретение недвижимого имущества </w:t>
      </w:r>
      <w:r w:rsidRPr="006B18DD">
        <w:rPr>
          <w:sz w:val="28"/>
          <w:szCs w:val="28"/>
        </w:rPr>
        <w:t>–</w:t>
      </w:r>
      <w:r w:rsidR="00E33E2A" w:rsidRPr="006B18DD">
        <w:rPr>
          <w:rFonts w:ascii="Times New Roman" w:hAnsi="Times New Roman"/>
          <w:sz w:val="28"/>
          <w:szCs w:val="28"/>
        </w:rPr>
        <w:t xml:space="preserve"> нежилого помещения с земельным участком в муниципальную собственность по адресу мкр.2 дом 39/1 (ТЦ Апельсин) в сумме 168 292,8 тыс. рублей. Исполнение в 2016 году составило 168 292,8 тыс. рублей или 100%.</w:t>
      </w:r>
    </w:p>
    <w:p w:rsidR="00E33E2A" w:rsidRPr="006B18DD" w:rsidRDefault="00E33E2A" w:rsidP="000813D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Финансирование первоначально было утверждено в декабре 2015 года, в связи с тем, что подрядчиком были нарушены условия передачи объекта в соответствующей готовности</w:t>
      </w:r>
      <w:r w:rsidR="00651ABD" w:rsidRPr="006B18DD">
        <w:rPr>
          <w:rFonts w:ascii="Times New Roman" w:hAnsi="Times New Roman"/>
          <w:sz w:val="28"/>
          <w:szCs w:val="28"/>
        </w:rPr>
        <w:t>,</w:t>
      </w:r>
      <w:r w:rsidRPr="006B18DD">
        <w:rPr>
          <w:rFonts w:ascii="Times New Roman" w:hAnsi="Times New Roman"/>
          <w:sz w:val="28"/>
          <w:szCs w:val="28"/>
        </w:rPr>
        <w:t xml:space="preserve"> оплата была произведена в 2016 году.</w:t>
      </w:r>
    </w:p>
    <w:p w:rsidR="00E33E2A" w:rsidRPr="006B18DD" w:rsidRDefault="00E33E2A" w:rsidP="00E33E2A">
      <w:pPr>
        <w:pStyle w:val="ab"/>
        <w:spacing w:after="0" w:line="240" w:lineRule="auto"/>
        <w:ind w:firstLine="567"/>
        <w:rPr>
          <w:sz w:val="28"/>
          <w:szCs w:val="28"/>
        </w:rPr>
      </w:pPr>
      <w:r w:rsidRPr="006B18DD">
        <w:rPr>
          <w:sz w:val="28"/>
          <w:szCs w:val="28"/>
        </w:rPr>
        <w:t xml:space="preserve">2.3. </w:t>
      </w:r>
      <w:proofErr w:type="gramStart"/>
      <w:r w:rsidRPr="006B18DD">
        <w:rPr>
          <w:sz w:val="28"/>
          <w:szCs w:val="28"/>
        </w:rPr>
        <w:t xml:space="preserve">Приобретение недвижимого имущества </w:t>
      </w:r>
      <w:r w:rsidR="001E6AFB" w:rsidRPr="006B18DD">
        <w:rPr>
          <w:sz w:val="28"/>
          <w:szCs w:val="28"/>
        </w:rPr>
        <w:t>–</w:t>
      </w:r>
      <w:r w:rsidRPr="006B18DD">
        <w:rPr>
          <w:sz w:val="28"/>
          <w:szCs w:val="28"/>
        </w:rPr>
        <w:t xml:space="preserve"> квартир в муниципальную собственность в 2016 году запланировано в сумме 383 413,0 тыс. рублей, из них: средства окружного бюджета – 305 336,1 тыс. рублей, средства местного бюджета – 41 772,1 тыс. рублей и за счет остатков средств окружного бюджета неиспользованных в 2015 году, потребность в которых подтверждена в размере 36 304,8 тыс. рублей.</w:t>
      </w:r>
      <w:proofErr w:type="gramEnd"/>
      <w:r w:rsidRPr="006B18DD">
        <w:rPr>
          <w:sz w:val="28"/>
          <w:szCs w:val="28"/>
        </w:rPr>
        <w:t xml:space="preserve"> Исполнение бюджетных инвестиций в 2016 году составило 381 867,2 тыс. рублей или 99,6%.</w:t>
      </w:r>
    </w:p>
    <w:p w:rsidR="00831307" w:rsidRPr="006B18DD" w:rsidRDefault="00E33E2A" w:rsidP="00E33E2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6B18DD">
        <w:rPr>
          <w:rFonts w:ascii="Times New Roman" w:hAnsi="Times New Roman"/>
          <w:sz w:val="28"/>
          <w:szCs w:val="28"/>
        </w:rPr>
        <w:t>2.4. Приобретение недвижимого имущества в муниципальную собственность для размещения дошкольно</w:t>
      </w:r>
      <w:r w:rsidR="001E6AFB" w:rsidRPr="006B18DD">
        <w:rPr>
          <w:rFonts w:ascii="Times New Roman" w:hAnsi="Times New Roman"/>
          <w:sz w:val="28"/>
          <w:szCs w:val="28"/>
        </w:rPr>
        <w:t>й</w:t>
      </w:r>
      <w:r w:rsidRPr="006B18DD">
        <w:rPr>
          <w:rFonts w:ascii="Times New Roman" w:hAnsi="Times New Roman"/>
          <w:sz w:val="28"/>
          <w:szCs w:val="28"/>
        </w:rPr>
        <w:t xml:space="preserve"> общеобразовательной организации – Детский сад «Антошка» в сумме 431 190,4 тыс. рублей. Исполнение бюджетных инвестиций в 2016 году составило 431 190,4 тыс. рублей или 100%.</w:t>
      </w:r>
    </w:p>
    <w:p w:rsidR="00E33E2A" w:rsidRPr="006B18DD" w:rsidRDefault="00E33E2A" w:rsidP="00E33E2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Таблица 1</w:t>
      </w:r>
      <w:r w:rsidR="001C5DB9" w:rsidRPr="006B18DD">
        <w:rPr>
          <w:rFonts w:ascii="Times New Roman" w:hAnsi="Times New Roman"/>
          <w:sz w:val="28"/>
          <w:szCs w:val="28"/>
        </w:rPr>
        <w:t>6</w:t>
      </w:r>
      <w:r w:rsidRPr="006B18DD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DAEEF3" w:themeColor="accent5" w:themeTint="33" w:fill="auto"/>
        <w:tblLook w:val="04A0"/>
      </w:tblPr>
      <w:tblGrid>
        <w:gridCol w:w="2707"/>
        <w:gridCol w:w="1417"/>
        <w:gridCol w:w="992"/>
        <w:gridCol w:w="1418"/>
        <w:gridCol w:w="992"/>
        <w:gridCol w:w="1372"/>
        <w:gridCol w:w="1321"/>
      </w:tblGrid>
      <w:tr w:rsidR="00E33E2A" w:rsidRPr="006B18DD" w:rsidTr="006A7D24">
        <w:trPr>
          <w:trHeight w:val="615"/>
        </w:trPr>
        <w:tc>
          <w:tcPr>
            <w:tcW w:w="2707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992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%</w:t>
            </w:r>
          </w:p>
        </w:tc>
        <w:tc>
          <w:tcPr>
            <w:tcW w:w="1418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992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%</w:t>
            </w:r>
          </w:p>
        </w:tc>
        <w:tc>
          <w:tcPr>
            <w:tcW w:w="1372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Остатки на 01.01.2017</w:t>
            </w:r>
          </w:p>
        </w:tc>
        <w:tc>
          <w:tcPr>
            <w:tcW w:w="1321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33E2A" w:rsidRPr="006B18DD" w:rsidTr="006A7D24">
        <w:trPr>
          <w:trHeight w:val="76"/>
        </w:trPr>
        <w:tc>
          <w:tcPr>
            <w:tcW w:w="2707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2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(2-4)</w:t>
            </w:r>
          </w:p>
        </w:tc>
        <w:tc>
          <w:tcPr>
            <w:tcW w:w="1321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(4/2*100)</w:t>
            </w:r>
          </w:p>
        </w:tc>
      </w:tr>
      <w:tr w:rsidR="00E33E2A" w:rsidRPr="006B18DD" w:rsidTr="006A7D24">
        <w:trPr>
          <w:trHeight w:val="305"/>
        </w:trPr>
        <w:tc>
          <w:tcPr>
            <w:tcW w:w="2707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417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760 809,6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74,0%</w:t>
            </w:r>
          </w:p>
        </w:tc>
        <w:tc>
          <w:tcPr>
            <w:tcW w:w="1418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757 104,1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74,0%</w:t>
            </w:r>
          </w:p>
        </w:tc>
        <w:tc>
          <w:tcPr>
            <w:tcW w:w="137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3 705,5</w:t>
            </w:r>
          </w:p>
        </w:tc>
        <w:tc>
          <w:tcPr>
            <w:tcW w:w="1321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99,5%</w:t>
            </w:r>
          </w:p>
        </w:tc>
      </w:tr>
      <w:tr w:rsidR="00E33E2A" w:rsidRPr="006B18DD" w:rsidTr="006A7D24">
        <w:trPr>
          <w:trHeight w:val="570"/>
        </w:trPr>
        <w:tc>
          <w:tcPr>
            <w:tcW w:w="2707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Неисполненные остатки средств бюджета </w:t>
            </w:r>
            <w:proofErr w:type="spellStart"/>
            <w:r w:rsidRPr="006B18D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ХМАО-Югры</w:t>
            </w:r>
            <w:proofErr w:type="spellEnd"/>
            <w:r w:rsidRPr="006B18D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651ABD" w:rsidRPr="006B18D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за 2015 год</w:t>
            </w:r>
          </w:p>
        </w:tc>
        <w:tc>
          <w:tcPr>
            <w:tcW w:w="1417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36 304,8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3,5%</w:t>
            </w:r>
          </w:p>
        </w:tc>
        <w:tc>
          <w:tcPr>
            <w:tcW w:w="1418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34 872,6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3,4%</w:t>
            </w:r>
          </w:p>
        </w:tc>
        <w:tc>
          <w:tcPr>
            <w:tcW w:w="137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1 432,2</w:t>
            </w:r>
          </w:p>
        </w:tc>
        <w:tc>
          <w:tcPr>
            <w:tcW w:w="1321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96,0%</w:t>
            </w:r>
          </w:p>
        </w:tc>
      </w:tr>
      <w:tr w:rsidR="00E33E2A" w:rsidRPr="006B18DD" w:rsidTr="006A7D24">
        <w:trPr>
          <w:trHeight w:val="262"/>
        </w:trPr>
        <w:tc>
          <w:tcPr>
            <w:tcW w:w="2707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городского округа город Урай</w:t>
            </w:r>
          </w:p>
        </w:tc>
        <w:tc>
          <w:tcPr>
            <w:tcW w:w="1417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231 624,4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22,5%</w:t>
            </w:r>
          </w:p>
        </w:tc>
        <w:tc>
          <w:tcPr>
            <w:tcW w:w="1418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231 595,2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F93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</w:t>
            </w:r>
            <w:r w:rsidR="00F9388A"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7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321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99,9%</w:t>
            </w:r>
          </w:p>
        </w:tc>
      </w:tr>
      <w:tr w:rsidR="00E33E2A" w:rsidRPr="006B18DD" w:rsidTr="006A7D24">
        <w:trPr>
          <w:trHeight w:val="345"/>
        </w:trPr>
        <w:tc>
          <w:tcPr>
            <w:tcW w:w="2707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ПАО НК «ЛУКОЙЛ»</w:t>
            </w:r>
          </w:p>
        </w:tc>
        <w:tc>
          <w:tcPr>
            <w:tcW w:w="1417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1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33E2A" w:rsidRPr="006B18DD" w:rsidTr="006A7D24">
        <w:trPr>
          <w:trHeight w:val="300"/>
        </w:trPr>
        <w:tc>
          <w:tcPr>
            <w:tcW w:w="2707" w:type="dxa"/>
            <w:shd w:val="clear" w:color="DAEEF3" w:themeColor="accent5" w:themeTint="33" w:fill="auto"/>
            <w:hideMark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1 028 738,8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18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1 023 571,9</w:t>
            </w:r>
          </w:p>
        </w:tc>
        <w:tc>
          <w:tcPr>
            <w:tcW w:w="99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372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5 166,9</w:t>
            </w:r>
          </w:p>
        </w:tc>
        <w:tc>
          <w:tcPr>
            <w:tcW w:w="1321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99,5%</w:t>
            </w:r>
          </w:p>
        </w:tc>
      </w:tr>
    </w:tbl>
    <w:p w:rsidR="00E33E2A" w:rsidRPr="006B18DD" w:rsidRDefault="00E33E2A" w:rsidP="00E33E2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B18DD">
        <w:rPr>
          <w:rFonts w:ascii="Times New Roman" w:hAnsi="Times New Roman"/>
          <w:i/>
          <w:sz w:val="28"/>
          <w:szCs w:val="28"/>
        </w:rPr>
        <w:t>Исполнение бюджетных инвестиций на приобретение объектов в муниципальную собственность в 2016 году составило 1 023 571,9 тыс. рублей или 99,5% (Приложение</w:t>
      </w:r>
      <w:r w:rsidR="00D0369F" w:rsidRPr="006B18DD">
        <w:rPr>
          <w:rFonts w:ascii="Times New Roman" w:hAnsi="Times New Roman"/>
          <w:i/>
          <w:sz w:val="28"/>
          <w:szCs w:val="28"/>
        </w:rPr>
        <w:t>).</w:t>
      </w:r>
    </w:p>
    <w:p w:rsidR="00831307" w:rsidRPr="006B18DD" w:rsidRDefault="00831307" w:rsidP="00E33E2A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E33E2A" w:rsidRPr="006B18DD" w:rsidRDefault="00E33E2A" w:rsidP="0080550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6B18DD">
        <w:rPr>
          <w:rFonts w:ascii="Times New Roman" w:hAnsi="Times New Roman"/>
          <w:b/>
          <w:sz w:val="28"/>
          <w:szCs w:val="28"/>
        </w:rPr>
        <w:lastRenderedPageBreak/>
        <w:t>3.3.2. Анализ состоя</w:t>
      </w:r>
      <w:r w:rsidR="00936CB6" w:rsidRPr="006B18DD">
        <w:rPr>
          <w:rFonts w:ascii="Times New Roman" w:hAnsi="Times New Roman"/>
          <w:b/>
          <w:sz w:val="28"/>
          <w:szCs w:val="28"/>
        </w:rPr>
        <w:t>ния незавершенного производства</w:t>
      </w:r>
    </w:p>
    <w:p w:rsidR="002D028F" w:rsidRPr="006B18DD" w:rsidRDefault="002D028F" w:rsidP="00E33E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E33E2A" w:rsidRPr="006B18DD" w:rsidRDefault="00E33E2A" w:rsidP="00E33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Объем незавершенного производства (далее </w:t>
      </w:r>
      <w:r w:rsidR="001E6AFB" w:rsidRPr="006B18DD">
        <w:rPr>
          <w:sz w:val="28"/>
          <w:szCs w:val="28"/>
        </w:rPr>
        <w:t>–</w:t>
      </w:r>
      <w:r w:rsidRPr="006B18DD">
        <w:rPr>
          <w:rFonts w:ascii="Times New Roman" w:hAnsi="Times New Roman"/>
          <w:sz w:val="28"/>
          <w:szCs w:val="28"/>
        </w:rPr>
        <w:t xml:space="preserve"> НЗП) представляет собой фактически произведенные затраты на строительно-монтажные работы, приобретение зданий, оборудования, прочие капитальные работы и затраты по проектно-изыскательским работам за весь период с начала строительства этих объектов до конца года.</w:t>
      </w:r>
    </w:p>
    <w:p w:rsidR="00E33E2A" w:rsidRPr="006B18DD" w:rsidRDefault="00E33E2A" w:rsidP="00E33E2A">
      <w:pPr>
        <w:pStyle w:val="ab"/>
        <w:spacing w:after="0" w:line="240" w:lineRule="auto"/>
        <w:ind w:firstLine="567"/>
        <w:rPr>
          <w:sz w:val="28"/>
          <w:szCs w:val="28"/>
        </w:rPr>
      </w:pPr>
      <w:r w:rsidRPr="006B18DD">
        <w:rPr>
          <w:sz w:val="28"/>
          <w:szCs w:val="28"/>
        </w:rPr>
        <w:t>На 01.01.2017 объем НЗП объектов капитального строительства и реконструкции составил 480 095,0 тыс. рублей в сравнении с показателем на 01.01.2016 объем НЗП уменьшился на 669 617,1 тыс. рублей</w:t>
      </w:r>
      <w:r w:rsidR="001E6AFB" w:rsidRPr="006B18DD">
        <w:rPr>
          <w:sz w:val="28"/>
          <w:szCs w:val="28"/>
        </w:rPr>
        <w:t>,</w:t>
      </w:r>
      <w:r w:rsidRPr="006B18DD">
        <w:rPr>
          <w:sz w:val="28"/>
          <w:szCs w:val="28"/>
        </w:rPr>
        <w:t xml:space="preserve"> </w:t>
      </w:r>
      <w:r w:rsidR="001E6AFB" w:rsidRPr="006B18DD">
        <w:rPr>
          <w:sz w:val="28"/>
          <w:szCs w:val="28"/>
        </w:rPr>
        <w:t>анализ</w:t>
      </w:r>
      <w:r w:rsidRPr="006B18DD">
        <w:rPr>
          <w:sz w:val="28"/>
          <w:szCs w:val="28"/>
        </w:rPr>
        <w:t xml:space="preserve"> представлен в таблице 1</w:t>
      </w:r>
      <w:r w:rsidR="001C5DB9" w:rsidRPr="006B18DD">
        <w:rPr>
          <w:sz w:val="28"/>
          <w:szCs w:val="28"/>
        </w:rPr>
        <w:t>7</w:t>
      </w:r>
      <w:r w:rsidRPr="006B18DD">
        <w:rPr>
          <w:sz w:val="28"/>
          <w:szCs w:val="28"/>
        </w:rPr>
        <w:t xml:space="preserve"> по разделам расходов бюджета.</w:t>
      </w:r>
    </w:p>
    <w:p w:rsidR="00E33E2A" w:rsidRPr="006B18DD" w:rsidRDefault="00E33E2A" w:rsidP="00E33E2A">
      <w:pPr>
        <w:pStyle w:val="ab"/>
        <w:spacing w:after="0" w:line="240" w:lineRule="auto"/>
        <w:ind w:firstLine="567"/>
        <w:jc w:val="right"/>
        <w:rPr>
          <w:sz w:val="28"/>
          <w:szCs w:val="28"/>
        </w:rPr>
      </w:pPr>
      <w:r w:rsidRPr="006B18DD">
        <w:rPr>
          <w:sz w:val="28"/>
          <w:szCs w:val="28"/>
        </w:rPr>
        <w:t>Таблица 1</w:t>
      </w:r>
      <w:r w:rsidR="001C5DB9" w:rsidRPr="006B18DD">
        <w:rPr>
          <w:sz w:val="28"/>
          <w:szCs w:val="28"/>
        </w:rPr>
        <w:t>7</w:t>
      </w:r>
      <w:r w:rsidRPr="006B18DD">
        <w:rPr>
          <w:sz w:val="28"/>
          <w:szCs w:val="28"/>
        </w:rPr>
        <w:t xml:space="preserve"> (тыс.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DAEEF3" w:themeColor="accent5" w:themeTint="33" w:fill="auto"/>
        <w:tblLook w:val="04A0"/>
      </w:tblPr>
      <w:tblGrid>
        <w:gridCol w:w="576"/>
        <w:gridCol w:w="3406"/>
        <w:gridCol w:w="1417"/>
        <w:gridCol w:w="1560"/>
        <w:gridCol w:w="1559"/>
        <w:gridCol w:w="1701"/>
      </w:tblGrid>
      <w:tr w:rsidR="00E33E2A" w:rsidRPr="006B18DD" w:rsidTr="006A7D24">
        <w:trPr>
          <w:trHeight w:val="435"/>
        </w:trPr>
        <w:tc>
          <w:tcPr>
            <w:tcW w:w="576" w:type="dxa"/>
            <w:shd w:val="clear" w:color="DAEEF3" w:themeColor="accent5" w:themeTint="33" w:fill="auto"/>
            <w:noWrap/>
            <w:vAlign w:val="bottom"/>
            <w:hideMark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B18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B18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B18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06" w:type="dxa"/>
            <w:shd w:val="clear" w:color="DAEEF3" w:themeColor="accent5" w:themeTint="33" w:fill="auto"/>
            <w:noWrap/>
            <w:vAlign w:val="center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НЗП по разделам</w:t>
            </w:r>
          </w:p>
        </w:tc>
        <w:tc>
          <w:tcPr>
            <w:tcW w:w="1417" w:type="dxa"/>
            <w:shd w:val="clear" w:color="DAEEF3" w:themeColor="accent5" w:themeTint="33" w:fill="auto"/>
            <w:noWrap/>
            <w:vAlign w:val="center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НЗП на 01.01.2015</w:t>
            </w:r>
          </w:p>
        </w:tc>
        <w:tc>
          <w:tcPr>
            <w:tcW w:w="1560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НЗП на 01.01.2016</w:t>
            </w:r>
          </w:p>
        </w:tc>
        <w:tc>
          <w:tcPr>
            <w:tcW w:w="1559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НЗП на 01.01.2017</w:t>
            </w:r>
          </w:p>
        </w:tc>
        <w:tc>
          <w:tcPr>
            <w:tcW w:w="1701" w:type="dxa"/>
            <w:shd w:val="clear" w:color="DAEEF3" w:themeColor="accent5" w:themeTint="33" w:fill="auto"/>
            <w:noWrap/>
            <w:vAlign w:val="center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Отклонение 2016/2017</w:t>
            </w:r>
          </w:p>
        </w:tc>
      </w:tr>
      <w:tr w:rsidR="00E33E2A" w:rsidRPr="006B18DD" w:rsidTr="006A7D24">
        <w:trPr>
          <w:trHeight w:val="138"/>
        </w:trPr>
        <w:tc>
          <w:tcPr>
            <w:tcW w:w="576" w:type="dxa"/>
            <w:shd w:val="clear" w:color="DAEEF3" w:themeColor="accent5" w:themeTint="33" w:fill="auto"/>
            <w:noWrap/>
            <w:vAlign w:val="center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6" w:type="dxa"/>
            <w:shd w:val="clear" w:color="DAEEF3" w:themeColor="accent5" w:themeTint="33" w:fill="auto"/>
            <w:noWrap/>
            <w:vAlign w:val="center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DAEEF3" w:themeColor="accent5" w:themeTint="33" w:fill="auto"/>
            <w:noWrap/>
            <w:vAlign w:val="center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DAEEF3" w:themeColor="accent5" w:themeTint="33" w:fill="auto"/>
            <w:noWrap/>
            <w:vAlign w:val="center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(гр.5-гр.4)</w:t>
            </w:r>
          </w:p>
        </w:tc>
      </w:tr>
      <w:tr w:rsidR="00E33E2A" w:rsidRPr="006B18DD" w:rsidTr="006A7D24">
        <w:trPr>
          <w:trHeight w:val="157"/>
        </w:trPr>
        <w:tc>
          <w:tcPr>
            <w:tcW w:w="576" w:type="dxa"/>
            <w:shd w:val="clear" w:color="DAEEF3" w:themeColor="accent5" w:themeTint="33" w:fill="auto"/>
            <w:noWrap/>
            <w:vAlign w:val="center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6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756 056,6</w:t>
            </w:r>
          </w:p>
        </w:tc>
        <w:tc>
          <w:tcPr>
            <w:tcW w:w="1560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629 657,8</w:t>
            </w:r>
          </w:p>
        </w:tc>
        <w:tc>
          <w:tcPr>
            <w:tcW w:w="1559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459 394,9</w:t>
            </w:r>
          </w:p>
        </w:tc>
        <w:tc>
          <w:tcPr>
            <w:tcW w:w="1701" w:type="dxa"/>
            <w:shd w:val="clear" w:color="DAEEF3" w:themeColor="accent5" w:themeTint="33" w:fill="auto"/>
            <w:noWrap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- 170 262,9</w:t>
            </w:r>
          </w:p>
        </w:tc>
      </w:tr>
      <w:tr w:rsidR="00E33E2A" w:rsidRPr="006B18DD" w:rsidTr="006A7D24">
        <w:trPr>
          <w:trHeight w:val="246"/>
        </w:trPr>
        <w:tc>
          <w:tcPr>
            <w:tcW w:w="576" w:type="dxa"/>
            <w:shd w:val="clear" w:color="DAEEF3" w:themeColor="accent5" w:themeTint="33" w:fill="auto"/>
            <w:noWrap/>
            <w:vAlign w:val="center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06" w:type="dxa"/>
            <w:shd w:val="clear" w:color="DAEEF3" w:themeColor="accent5" w:themeTint="33" w:fill="auto"/>
            <w:noWrap/>
            <w:vAlign w:val="bottom"/>
            <w:hideMark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Автомобильные дороги</w:t>
            </w:r>
          </w:p>
        </w:tc>
        <w:tc>
          <w:tcPr>
            <w:tcW w:w="1417" w:type="dxa"/>
            <w:shd w:val="clear" w:color="DAEEF3" w:themeColor="accent5" w:themeTint="33" w:fill="auto"/>
            <w:noWrap/>
            <w:vAlign w:val="bottom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227 407,4</w:t>
            </w:r>
          </w:p>
        </w:tc>
        <w:tc>
          <w:tcPr>
            <w:tcW w:w="1560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222 559,3</w:t>
            </w:r>
          </w:p>
        </w:tc>
        <w:tc>
          <w:tcPr>
            <w:tcW w:w="1559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153 159,5</w:t>
            </w:r>
          </w:p>
        </w:tc>
        <w:tc>
          <w:tcPr>
            <w:tcW w:w="1701" w:type="dxa"/>
            <w:shd w:val="clear" w:color="DAEEF3" w:themeColor="accent5" w:themeTint="33" w:fill="auto"/>
            <w:noWrap/>
            <w:vAlign w:val="bottom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- 69 399,8</w:t>
            </w:r>
          </w:p>
        </w:tc>
      </w:tr>
      <w:tr w:rsidR="00E33E2A" w:rsidRPr="006B18DD" w:rsidTr="006A7D24">
        <w:trPr>
          <w:trHeight w:val="264"/>
        </w:trPr>
        <w:tc>
          <w:tcPr>
            <w:tcW w:w="576" w:type="dxa"/>
            <w:shd w:val="clear" w:color="DAEEF3" w:themeColor="accent5" w:themeTint="33" w:fill="auto"/>
            <w:noWrap/>
            <w:vAlign w:val="center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06" w:type="dxa"/>
            <w:shd w:val="clear" w:color="DAEEF3" w:themeColor="accent5" w:themeTint="33" w:fill="auto"/>
            <w:noWrap/>
            <w:vAlign w:val="bottom"/>
            <w:hideMark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shd w:val="clear" w:color="DAEEF3" w:themeColor="accent5" w:themeTint="33" w:fill="auto"/>
            <w:noWrap/>
            <w:vAlign w:val="bottom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190 446,5</w:t>
            </w:r>
          </w:p>
        </w:tc>
        <w:tc>
          <w:tcPr>
            <w:tcW w:w="1560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112 924,3</w:t>
            </w:r>
          </w:p>
        </w:tc>
        <w:tc>
          <w:tcPr>
            <w:tcW w:w="1559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54 600,6</w:t>
            </w:r>
          </w:p>
        </w:tc>
        <w:tc>
          <w:tcPr>
            <w:tcW w:w="1701" w:type="dxa"/>
            <w:shd w:val="clear" w:color="DAEEF3" w:themeColor="accent5" w:themeTint="33" w:fill="auto"/>
            <w:noWrap/>
            <w:vAlign w:val="bottom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- 58 323,7</w:t>
            </w:r>
          </w:p>
        </w:tc>
      </w:tr>
      <w:tr w:rsidR="00E33E2A" w:rsidRPr="006B18DD" w:rsidTr="006A7D24">
        <w:trPr>
          <w:trHeight w:val="254"/>
        </w:trPr>
        <w:tc>
          <w:tcPr>
            <w:tcW w:w="576" w:type="dxa"/>
            <w:shd w:val="clear" w:color="DAEEF3" w:themeColor="accent5" w:themeTint="33" w:fill="auto"/>
            <w:noWrap/>
            <w:vAlign w:val="center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06" w:type="dxa"/>
            <w:shd w:val="clear" w:color="DAEEF3" w:themeColor="accent5" w:themeTint="33" w:fill="auto"/>
            <w:noWrap/>
            <w:vAlign w:val="bottom"/>
            <w:hideMark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Инженерные сети</w:t>
            </w:r>
          </w:p>
        </w:tc>
        <w:tc>
          <w:tcPr>
            <w:tcW w:w="1417" w:type="dxa"/>
            <w:shd w:val="clear" w:color="DAEEF3" w:themeColor="accent5" w:themeTint="33" w:fill="auto"/>
            <w:noWrap/>
            <w:vAlign w:val="bottom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338 202,7</w:t>
            </w:r>
          </w:p>
        </w:tc>
        <w:tc>
          <w:tcPr>
            <w:tcW w:w="1560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294 174,2</w:t>
            </w:r>
          </w:p>
        </w:tc>
        <w:tc>
          <w:tcPr>
            <w:tcW w:w="1559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251 634,8</w:t>
            </w:r>
          </w:p>
        </w:tc>
        <w:tc>
          <w:tcPr>
            <w:tcW w:w="1701" w:type="dxa"/>
            <w:shd w:val="clear" w:color="DAEEF3" w:themeColor="accent5" w:themeTint="33" w:fill="auto"/>
            <w:noWrap/>
            <w:vAlign w:val="bottom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- 42 539,4</w:t>
            </w:r>
          </w:p>
        </w:tc>
      </w:tr>
      <w:tr w:rsidR="00E33E2A" w:rsidRPr="006B18DD" w:rsidTr="006A7D24">
        <w:trPr>
          <w:trHeight w:val="244"/>
        </w:trPr>
        <w:tc>
          <w:tcPr>
            <w:tcW w:w="576" w:type="dxa"/>
            <w:shd w:val="clear" w:color="DAEEF3" w:themeColor="accent5" w:themeTint="33" w:fill="auto"/>
            <w:noWrap/>
            <w:vAlign w:val="center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6" w:type="dxa"/>
            <w:shd w:val="clear" w:color="DAEEF3" w:themeColor="accent5" w:themeTint="33" w:fill="auto"/>
            <w:noWrap/>
            <w:vAlign w:val="bottom"/>
            <w:hideMark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417" w:type="dxa"/>
            <w:shd w:val="clear" w:color="DAEEF3" w:themeColor="accent5" w:themeTint="33" w:fill="auto"/>
            <w:noWrap/>
            <w:vAlign w:val="bottom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407 255,8</w:t>
            </w:r>
          </w:p>
        </w:tc>
        <w:tc>
          <w:tcPr>
            <w:tcW w:w="1560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419 314,4</w:t>
            </w:r>
          </w:p>
        </w:tc>
        <w:tc>
          <w:tcPr>
            <w:tcW w:w="1559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DAEEF3" w:themeColor="accent5" w:themeTint="33" w:fill="auto"/>
            <w:noWrap/>
            <w:vAlign w:val="bottom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- 419 314,4</w:t>
            </w:r>
          </w:p>
        </w:tc>
      </w:tr>
      <w:tr w:rsidR="00E33E2A" w:rsidRPr="006B18DD" w:rsidTr="006A7D24">
        <w:trPr>
          <w:trHeight w:val="248"/>
        </w:trPr>
        <w:tc>
          <w:tcPr>
            <w:tcW w:w="576" w:type="dxa"/>
            <w:shd w:val="clear" w:color="DAEEF3" w:themeColor="accent5" w:themeTint="33" w:fill="auto"/>
            <w:noWrap/>
            <w:vAlign w:val="center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6" w:type="dxa"/>
            <w:shd w:val="clear" w:color="DAEEF3" w:themeColor="accent5" w:themeTint="33" w:fill="auto"/>
            <w:noWrap/>
            <w:vAlign w:val="bottom"/>
            <w:hideMark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1417" w:type="dxa"/>
            <w:shd w:val="clear" w:color="DAEEF3" w:themeColor="accent5" w:themeTint="33" w:fill="auto"/>
            <w:noWrap/>
            <w:vAlign w:val="bottom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134 015,3</w:t>
            </w:r>
          </w:p>
        </w:tc>
        <w:tc>
          <w:tcPr>
            <w:tcW w:w="1560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79 988,6</w:t>
            </w:r>
          </w:p>
        </w:tc>
        <w:tc>
          <w:tcPr>
            <w:tcW w:w="1559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4 537,2</w:t>
            </w:r>
          </w:p>
        </w:tc>
        <w:tc>
          <w:tcPr>
            <w:tcW w:w="1701" w:type="dxa"/>
            <w:shd w:val="clear" w:color="DAEEF3" w:themeColor="accent5" w:themeTint="33" w:fill="auto"/>
            <w:noWrap/>
            <w:vAlign w:val="bottom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- 75 451,4</w:t>
            </w:r>
          </w:p>
        </w:tc>
      </w:tr>
      <w:tr w:rsidR="00E33E2A" w:rsidRPr="006B18DD" w:rsidTr="006A7D24">
        <w:trPr>
          <w:trHeight w:val="238"/>
        </w:trPr>
        <w:tc>
          <w:tcPr>
            <w:tcW w:w="576" w:type="dxa"/>
            <w:shd w:val="clear" w:color="DAEEF3" w:themeColor="accent5" w:themeTint="33" w:fill="auto"/>
            <w:noWrap/>
            <w:vAlign w:val="center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6" w:type="dxa"/>
            <w:shd w:val="clear" w:color="DAEEF3" w:themeColor="accent5" w:themeTint="33" w:fill="auto"/>
            <w:noWrap/>
            <w:vAlign w:val="bottom"/>
            <w:hideMark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shd w:val="clear" w:color="DAEEF3" w:themeColor="accent5" w:themeTint="33" w:fill="auto"/>
            <w:noWrap/>
            <w:vAlign w:val="bottom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7 981,0</w:t>
            </w:r>
          </w:p>
        </w:tc>
        <w:tc>
          <w:tcPr>
            <w:tcW w:w="1560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10 168,0</w:t>
            </w:r>
          </w:p>
        </w:tc>
        <w:tc>
          <w:tcPr>
            <w:tcW w:w="1559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3 719,8</w:t>
            </w:r>
          </w:p>
        </w:tc>
        <w:tc>
          <w:tcPr>
            <w:tcW w:w="1701" w:type="dxa"/>
            <w:shd w:val="clear" w:color="DAEEF3" w:themeColor="accent5" w:themeTint="33" w:fill="auto"/>
            <w:noWrap/>
            <w:vAlign w:val="bottom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- 6 448,2</w:t>
            </w:r>
          </w:p>
        </w:tc>
      </w:tr>
      <w:tr w:rsidR="00E33E2A" w:rsidRPr="006B18DD" w:rsidTr="006A7D24">
        <w:trPr>
          <w:trHeight w:val="242"/>
        </w:trPr>
        <w:tc>
          <w:tcPr>
            <w:tcW w:w="576" w:type="dxa"/>
            <w:shd w:val="clear" w:color="DAEEF3" w:themeColor="accent5" w:themeTint="33" w:fill="auto"/>
            <w:noWrap/>
            <w:vAlign w:val="center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06" w:type="dxa"/>
            <w:shd w:val="clear" w:color="DAEEF3" w:themeColor="accent5" w:themeTint="33" w:fill="auto"/>
            <w:noWrap/>
            <w:vAlign w:val="bottom"/>
            <w:hideMark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Жилищное строительство</w:t>
            </w:r>
          </w:p>
        </w:tc>
        <w:tc>
          <w:tcPr>
            <w:tcW w:w="1417" w:type="dxa"/>
            <w:shd w:val="clear" w:color="DAEEF3" w:themeColor="accent5" w:themeTint="33" w:fill="auto"/>
            <w:noWrap/>
            <w:vAlign w:val="bottom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2 304,1</w:t>
            </w:r>
          </w:p>
        </w:tc>
        <w:tc>
          <w:tcPr>
            <w:tcW w:w="1560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4 636,8</w:t>
            </w:r>
          </w:p>
        </w:tc>
        <w:tc>
          <w:tcPr>
            <w:tcW w:w="1559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7 106,6</w:t>
            </w:r>
          </w:p>
        </w:tc>
        <w:tc>
          <w:tcPr>
            <w:tcW w:w="1701" w:type="dxa"/>
            <w:shd w:val="clear" w:color="DAEEF3" w:themeColor="accent5" w:themeTint="33" w:fill="auto"/>
            <w:noWrap/>
            <w:vAlign w:val="bottom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+ 2 469,8</w:t>
            </w:r>
          </w:p>
        </w:tc>
      </w:tr>
      <w:tr w:rsidR="00E33E2A" w:rsidRPr="006B18DD" w:rsidTr="006A7D24">
        <w:trPr>
          <w:trHeight w:val="246"/>
        </w:trPr>
        <w:tc>
          <w:tcPr>
            <w:tcW w:w="576" w:type="dxa"/>
            <w:shd w:val="clear" w:color="DAEEF3" w:themeColor="accent5" w:themeTint="33" w:fill="auto"/>
            <w:noWrap/>
            <w:vAlign w:val="center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06" w:type="dxa"/>
            <w:shd w:val="clear" w:color="DAEEF3" w:themeColor="accent5" w:themeTint="33" w:fill="auto"/>
            <w:noWrap/>
            <w:vAlign w:val="bottom"/>
            <w:hideMark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Прочие объекты</w:t>
            </w:r>
          </w:p>
        </w:tc>
        <w:tc>
          <w:tcPr>
            <w:tcW w:w="1417" w:type="dxa"/>
            <w:shd w:val="clear" w:color="DAEEF3" w:themeColor="accent5" w:themeTint="33" w:fill="auto"/>
            <w:noWrap/>
            <w:vAlign w:val="bottom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5 946,5</w:t>
            </w:r>
          </w:p>
        </w:tc>
        <w:tc>
          <w:tcPr>
            <w:tcW w:w="1560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5 946,5</w:t>
            </w:r>
          </w:p>
        </w:tc>
        <w:tc>
          <w:tcPr>
            <w:tcW w:w="1559" w:type="dxa"/>
            <w:shd w:val="clear" w:color="DAEEF3" w:themeColor="accent5" w:themeTint="33" w:fill="auto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5 336,5</w:t>
            </w:r>
          </w:p>
        </w:tc>
        <w:tc>
          <w:tcPr>
            <w:tcW w:w="1701" w:type="dxa"/>
            <w:shd w:val="clear" w:color="DAEEF3" w:themeColor="accent5" w:themeTint="33" w:fill="auto"/>
            <w:noWrap/>
            <w:vAlign w:val="bottom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- 610,0</w:t>
            </w:r>
          </w:p>
        </w:tc>
      </w:tr>
      <w:tr w:rsidR="00E33E2A" w:rsidRPr="006B18DD" w:rsidTr="006A7D24">
        <w:trPr>
          <w:trHeight w:val="286"/>
        </w:trPr>
        <w:tc>
          <w:tcPr>
            <w:tcW w:w="576" w:type="dxa"/>
            <w:shd w:val="clear" w:color="DAEEF3" w:themeColor="accent5" w:themeTint="33" w:fill="auto"/>
            <w:noWrap/>
            <w:vAlign w:val="center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shd w:val="clear" w:color="DAEEF3" w:themeColor="accent5" w:themeTint="33" w:fill="auto"/>
            <w:noWrap/>
            <w:vAlign w:val="center"/>
            <w:hideMark/>
          </w:tcPr>
          <w:p w:rsidR="00E33E2A" w:rsidRPr="006B18DD" w:rsidRDefault="00E33E2A" w:rsidP="006A7D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DAEEF3" w:themeColor="accent5" w:themeTint="33" w:fill="auto"/>
            <w:noWrap/>
            <w:vAlign w:val="center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1 313 559,2</w:t>
            </w:r>
          </w:p>
        </w:tc>
        <w:tc>
          <w:tcPr>
            <w:tcW w:w="1560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1 149 712,1</w:t>
            </w:r>
          </w:p>
        </w:tc>
        <w:tc>
          <w:tcPr>
            <w:tcW w:w="1559" w:type="dxa"/>
            <w:shd w:val="clear" w:color="DAEEF3" w:themeColor="accent5" w:themeTint="33" w:fill="auto"/>
            <w:vAlign w:val="center"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480 095,0</w:t>
            </w:r>
          </w:p>
        </w:tc>
        <w:tc>
          <w:tcPr>
            <w:tcW w:w="1701" w:type="dxa"/>
            <w:shd w:val="clear" w:color="DAEEF3" w:themeColor="accent5" w:themeTint="33" w:fill="auto"/>
            <w:noWrap/>
            <w:vAlign w:val="center"/>
            <w:hideMark/>
          </w:tcPr>
          <w:p w:rsidR="00E33E2A" w:rsidRPr="006B18DD" w:rsidRDefault="00E33E2A" w:rsidP="006A7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- 669 617,1</w:t>
            </w:r>
          </w:p>
        </w:tc>
      </w:tr>
    </w:tbl>
    <w:p w:rsidR="00E33E2A" w:rsidRPr="006B18DD" w:rsidRDefault="00E33E2A" w:rsidP="00E33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Из приведенных данных следует, что в общем объеме НЗП на 01.01.2017 наибольший удельный вес занимают расходы на коммунальное хозяйство 459 394,9 тыс. рублей или 9</w:t>
      </w:r>
      <w:r w:rsidR="00D331CD" w:rsidRPr="006B18DD">
        <w:rPr>
          <w:rFonts w:ascii="Times New Roman" w:hAnsi="Times New Roman"/>
          <w:sz w:val="28"/>
          <w:szCs w:val="28"/>
        </w:rPr>
        <w:t>5,6</w:t>
      </w:r>
      <w:r w:rsidRPr="006B18DD">
        <w:rPr>
          <w:rFonts w:ascii="Times New Roman" w:hAnsi="Times New Roman"/>
          <w:sz w:val="28"/>
          <w:szCs w:val="28"/>
        </w:rPr>
        <w:t>%.</w:t>
      </w:r>
    </w:p>
    <w:p w:rsidR="00E33E2A" w:rsidRPr="006B18DD" w:rsidRDefault="00E33E2A" w:rsidP="00E33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Как видно из таблицы 15 произошло значительное уменьшение объемов НЗП по состоянию на 01.01.2017. Снижение объемов НЗП в 2016 году произошло в связи:</w:t>
      </w:r>
    </w:p>
    <w:p w:rsidR="00E33E2A" w:rsidRPr="006B18DD" w:rsidRDefault="001E6AFB" w:rsidP="001E6A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1.</w:t>
      </w:r>
      <w:r w:rsidRPr="006B18DD">
        <w:rPr>
          <w:rFonts w:ascii="Times New Roman" w:hAnsi="Times New Roman"/>
          <w:sz w:val="28"/>
          <w:szCs w:val="28"/>
        </w:rPr>
        <w:tab/>
      </w:r>
      <w:r w:rsidR="00E33E2A" w:rsidRPr="006B18DD">
        <w:rPr>
          <w:rFonts w:ascii="Times New Roman" w:hAnsi="Times New Roman"/>
          <w:sz w:val="28"/>
          <w:szCs w:val="28"/>
        </w:rPr>
        <w:t>Введением в эксплуатацию в 2016 году и передачей документов для постановки на баланс в Комитет по управлению муниципальным имуществом 27 объектов на общую сумму 724 988,5 тыс. рублей;</w:t>
      </w:r>
    </w:p>
    <w:p w:rsidR="00E33E2A" w:rsidRPr="006B18DD" w:rsidRDefault="00E33E2A" w:rsidP="001E6A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 xml:space="preserve">2. Списанием на </w:t>
      </w:r>
      <w:proofErr w:type="spellStart"/>
      <w:r w:rsidRPr="006B18DD">
        <w:rPr>
          <w:rFonts w:ascii="Times New Roman" w:hAnsi="Times New Roman"/>
          <w:bCs/>
          <w:sz w:val="28"/>
          <w:szCs w:val="28"/>
        </w:rPr>
        <w:t>забалансовый</w:t>
      </w:r>
      <w:proofErr w:type="spellEnd"/>
      <w:r w:rsidRPr="006B18DD">
        <w:rPr>
          <w:rFonts w:ascii="Times New Roman" w:hAnsi="Times New Roman"/>
          <w:bCs/>
          <w:sz w:val="28"/>
          <w:szCs w:val="28"/>
        </w:rPr>
        <w:t xml:space="preserve"> счет </w:t>
      </w:r>
      <w:r w:rsidR="00CC7AB1" w:rsidRPr="006B18DD">
        <w:rPr>
          <w:rFonts w:ascii="Times New Roman" w:hAnsi="Times New Roman"/>
          <w:bCs/>
          <w:sz w:val="28"/>
          <w:szCs w:val="28"/>
        </w:rPr>
        <w:t xml:space="preserve">расходов на </w:t>
      </w:r>
      <w:r w:rsidRPr="006B18DD">
        <w:rPr>
          <w:rFonts w:ascii="Times New Roman" w:hAnsi="Times New Roman"/>
          <w:bCs/>
          <w:sz w:val="28"/>
          <w:szCs w:val="28"/>
        </w:rPr>
        <w:t>капитальны</w:t>
      </w:r>
      <w:r w:rsidR="00CC7AB1" w:rsidRPr="006B18DD">
        <w:rPr>
          <w:rFonts w:ascii="Times New Roman" w:hAnsi="Times New Roman"/>
          <w:bCs/>
          <w:sz w:val="28"/>
          <w:szCs w:val="28"/>
        </w:rPr>
        <w:t>е</w:t>
      </w:r>
      <w:r w:rsidRPr="006B18DD">
        <w:rPr>
          <w:rFonts w:ascii="Times New Roman" w:hAnsi="Times New Roman"/>
          <w:bCs/>
          <w:sz w:val="28"/>
          <w:szCs w:val="28"/>
        </w:rPr>
        <w:t xml:space="preserve"> вложени</w:t>
      </w:r>
      <w:r w:rsidR="00CC7AB1" w:rsidRPr="006B18DD">
        <w:rPr>
          <w:rFonts w:ascii="Times New Roman" w:hAnsi="Times New Roman"/>
          <w:bCs/>
          <w:sz w:val="28"/>
          <w:szCs w:val="28"/>
        </w:rPr>
        <w:t>я</w:t>
      </w:r>
      <w:r w:rsidRPr="006B18DD">
        <w:rPr>
          <w:rFonts w:ascii="Times New Roman" w:hAnsi="Times New Roman"/>
          <w:bCs/>
          <w:sz w:val="28"/>
          <w:szCs w:val="28"/>
        </w:rPr>
        <w:t xml:space="preserve"> по объекту: «ДЭОЦ «ВЭЛМЭ» (проектно-сметная документация и строительно-монтажные работы) </w:t>
      </w:r>
      <w:r w:rsidR="001E6AFB" w:rsidRPr="006B18DD">
        <w:rPr>
          <w:sz w:val="28"/>
          <w:szCs w:val="28"/>
        </w:rPr>
        <w:t>–</w:t>
      </w:r>
      <w:r w:rsidRPr="006B18DD">
        <w:rPr>
          <w:rFonts w:ascii="Times New Roman" w:hAnsi="Times New Roman"/>
          <w:bCs/>
          <w:sz w:val="28"/>
          <w:szCs w:val="28"/>
        </w:rPr>
        <w:t xml:space="preserve"> дата образования 2002 год, сумма списания 4 130,4 тыс. рублей до момента его демонтажа по безвозмездному договору с ИП </w:t>
      </w:r>
      <w:proofErr w:type="spellStart"/>
      <w:r w:rsidRPr="006B18DD">
        <w:rPr>
          <w:rFonts w:ascii="Times New Roman" w:hAnsi="Times New Roman"/>
          <w:bCs/>
          <w:sz w:val="28"/>
          <w:szCs w:val="28"/>
        </w:rPr>
        <w:t>Телешов</w:t>
      </w:r>
      <w:proofErr w:type="spellEnd"/>
      <w:r w:rsidRPr="006B18DD">
        <w:rPr>
          <w:rFonts w:ascii="Times New Roman" w:hAnsi="Times New Roman"/>
          <w:bCs/>
          <w:sz w:val="28"/>
          <w:szCs w:val="28"/>
        </w:rPr>
        <w:t xml:space="preserve"> М.А..</w:t>
      </w:r>
    </w:p>
    <w:p w:rsidR="00E33E2A" w:rsidRPr="006B18DD" w:rsidRDefault="00215A86" w:rsidP="001E6A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>3</w:t>
      </w:r>
      <w:r w:rsidR="001E6AFB" w:rsidRPr="006B18DD">
        <w:rPr>
          <w:rFonts w:ascii="Times New Roman" w:hAnsi="Times New Roman"/>
          <w:bCs/>
          <w:sz w:val="28"/>
          <w:szCs w:val="28"/>
        </w:rPr>
        <w:t>.</w:t>
      </w:r>
      <w:r w:rsidR="001E6AFB" w:rsidRPr="006B18DD">
        <w:rPr>
          <w:rFonts w:ascii="Times New Roman" w:hAnsi="Times New Roman"/>
          <w:bCs/>
          <w:sz w:val="28"/>
          <w:szCs w:val="28"/>
        </w:rPr>
        <w:tab/>
      </w:r>
      <w:r w:rsidR="00E33E2A" w:rsidRPr="006B18DD">
        <w:rPr>
          <w:rFonts w:ascii="Times New Roman" w:hAnsi="Times New Roman"/>
          <w:bCs/>
          <w:sz w:val="28"/>
          <w:szCs w:val="28"/>
        </w:rPr>
        <w:t xml:space="preserve">Списание </w:t>
      </w:r>
      <w:r w:rsidR="005B7610" w:rsidRPr="006B18DD">
        <w:rPr>
          <w:rFonts w:ascii="Times New Roman" w:hAnsi="Times New Roman"/>
          <w:bCs/>
          <w:sz w:val="28"/>
          <w:szCs w:val="28"/>
        </w:rPr>
        <w:t xml:space="preserve">затрат на ПСД и </w:t>
      </w:r>
      <w:proofErr w:type="spellStart"/>
      <w:r w:rsidR="005B7610" w:rsidRPr="006B18DD">
        <w:rPr>
          <w:rFonts w:ascii="Times New Roman" w:hAnsi="Times New Roman"/>
          <w:bCs/>
          <w:sz w:val="28"/>
          <w:szCs w:val="28"/>
        </w:rPr>
        <w:t>ПИРы</w:t>
      </w:r>
      <w:proofErr w:type="spellEnd"/>
      <w:r w:rsidR="00E33E2A" w:rsidRPr="006B18DD">
        <w:rPr>
          <w:rFonts w:ascii="Times New Roman" w:hAnsi="Times New Roman"/>
          <w:bCs/>
          <w:sz w:val="28"/>
          <w:szCs w:val="28"/>
        </w:rPr>
        <w:t xml:space="preserve"> в сумм</w:t>
      </w:r>
      <w:r w:rsidR="005B7610" w:rsidRPr="006B18DD">
        <w:rPr>
          <w:rFonts w:ascii="Times New Roman" w:hAnsi="Times New Roman"/>
          <w:bCs/>
          <w:sz w:val="28"/>
          <w:szCs w:val="28"/>
        </w:rPr>
        <w:t>е 11 258,</w:t>
      </w:r>
      <w:r w:rsidR="0003681E" w:rsidRPr="006B18DD">
        <w:rPr>
          <w:rFonts w:ascii="Times New Roman" w:hAnsi="Times New Roman"/>
          <w:bCs/>
          <w:sz w:val="28"/>
          <w:szCs w:val="28"/>
        </w:rPr>
        <w:t>7</w:t>
      </w:r>
      <w:r w:rsidR="005B7610" w:rsidRPr="006B18DD">
        <w:rPr>
          <w:rFonts w:ascii="Times New Roman" w:hAnsi="Times New Roman"/>
          <w:bCs/>
          <w:sz w:val="28"/>
          <w:szCs w:val="28"/>
        </w:rPr>
        <w:t xml:space="preserve"> тыс. рублей по следующим объектам</w:t>
      </w:r>
      <w:r w:rsidR="00E33E2A" w:rsidRPr="006B18DD">
        <w:rPr>
          <w:rFonts w:ascii="Times New Roman" w:hAnsi="Times New Roman"/>
          <w:bCs/>
          <w:sz w:val="28"/>
          <w:szCs w:val="28"/>
        </w:rPr>
        <w:t>:</w:t>
      </w:r>
    </w:p>
    <w:p w:rsidR="00E33E2A" w:rsidRPr="006B18DD" w:rsidRDefault="00E33E2A" w:rsidP="001E6AFB">
      <w:pPr>
        <w:pStyle w:val="af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 xml:space="preserve">Детский сад на 280 мест в микрорайоне 1 «А» (проектно-сметная документация) </w:t>
      </w:r>
      <w:r w:rsidR="001E6AFB" w:rsidRPr="006B18DD">
        <w:rPr>
          <w:sz w:val="28"/>
          <w:szCs w:val="28"/>
        </w:rPr>
        <w:t>–</w:t>
      </w:r>
      <w:r w:rsidRPr="006B18DD">
        <w:rPr>
          <w:rFonts w:ascii="Times New Roman" w:hAnsi="Times New Roman"/>
          <w:bCs/>
          <w:sz w:val="28"/>
          <w:szCs w:val="28"/>
        </w:rPr>
        <w:t xml:space="preserve"> дата образования 2007 год, сумма </w:t>
      </w:r>
      <w:r w:rsidR="005B7610" w:rsidRPr="006B18DD">
        <w:rPr>
          <w:rFonts w:ascii="Times New Roman" w:hAnsi="Times New Roman"/>
          <w:bCs/>
          <w:sz w:val="28"/>
          <w:szCs w:val="28"/>
        </w:rPr>
        <w:t xml:space="preserve">затрат </w:t>
      </w:r>
      <w:r w:rsidRPr="006B18DD">
        <w:rPr>
          <w:rFonts w:ascii="Times New Roman" w:hAnsi="Times New Roman"/>
          <w:bCs/>
          <w:sz w:val="28"/>
          <w:szCs w:val="28"/>
        </w:rPr>
        <w:t>– 3 341,6 тыс. рублей;</w:t>
      </w:r>
    </w:p>
    <w:p w:rsidR="00E33E2A" w:rsidRPr="006B18DD" w:rsidRDefault="00E33E2A" w:rsidP="001E6AFB">
      <w:pPr>
        <w:pStyle w:val="af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 xml:space="preserve">Реконструкция здания ОВД (проектно-сметная документация) – дата образования 2010 год, сумма </w:t>
      </w:r>
      <w:r w:rsidR="005B7610" w:rsidRPr="006B18DD">
        <w:rPr>
          <w:rFonts w:ascii="Times New Roman" w:hAnsi="Times New Roman"/>
          <w:bCs/>
          <w:sz w:val="28"/>
          <w:szCs w:val="28"/>
        </w:rPr>
        <w:t xml:space="preserve">затрат </w:t>
      </w:r>
      <w:r w:rsidRPr="006B18DD">
        <w:rPr>
          <w:rFonts w:ascii="Times New Roman" w:hAnsi="Times New Roman"/>
          <w:bCs/>
          <w:sz w:val="28"/>
          <w:szCs w:val="28"/>
        </w:rPr>
        <w:t>610,0 тыс. рублей;</w:t>
      </w:r>
    </w:p>
    <w:p w:rsidR="00E33E2A" w:rsidRPr="006B18DD" w:rsidRDefault="00E33E2A" w:rsidP="001E6AFB">
      <w:pPr>
        <w:pStyle w:val="af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 xml:space="preserve">Спортивный центр с плавательным бассейном (проектно-сметная документация) – дата образования 2008 год, сумма </w:t>
      </w:r>
      <w:r w:rsidR="005B7610" w:rsidRPr="006B18DD">
        <w:rPr>
          <w:rFonts w:ascii="Times New Roman" w:hAnsi="Times New Roman"/>
          <w:bCs/>
          <w:sz w:val="28"/>
          <w:szCs w:val="28"/>
        </w:rPr>
        <w:t xml:space="preserve">затрат </w:t>
      </w:r>
      <w:r w:rsidRPr="006B18DD">
        <w:rPr>
          <w:rFonts w:ascii="Times New Roman" w:hAnsi="Times New Roman"/>
          <w:bCs/>
          <w:sz w:val="28"/>
          <w:szCs w:val="28"/>
        </w:rPr>
        <w:t>3 283,6 тыс. рублей;</w:t>
      </w:r>
    </w:p>
    <w:p w:rsidR="00E33E2A" w:rsidRPr="006B18DD" w:rsidRDefault="00E33E2A" w:rsidP="001E6AFB">
      <w:pPr>
        <w:pStyle w:val="af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lastRenderedPageBreak/>
        <w:t xml:space="preserve">Магистральные сети канализации микрорайона «Солнечный», </w:t>
      </w:r>
      <w:proofErr w:type="gramStart"/>
      <w:r w:rsidRPr="006B18DD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6B18DD">
        <w:rPr>
          <w:rFonts w:ascii="Times New Roman" w:hAnsi="Times New Roman"/>
          <w:bCs/>
          <w:sz w:val="28"/>
          <w:szCs w:val="28"/>
        </w:rPr>
        <w:t>. Урай (проектно-изыскательские работы) – дата образования 2011 год, в сумме 4 023,5 тыс. рублей.</w:t>
      </w:r>
    </w:p>
    <w:p w:rsidR="005D06F1" w:rsidRPr="006B18DD" w:rsidRDefault="005B7610" w:rsidP="001C5D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i/>
          <w:sz w:val="28"/>
          <w:szCs w:val="28"/>
        </w:rPr>
      </w:pPr>
      <w:r w:rsidRPr="006B18DD">
        <w:rPr>
          <w:rFonts w:ascii="Times New Roman" w:hAnsi="Times New Roman"/>
          <w:bCs/>
          <w:i/>
          <w:sz w:val="28"/>
          <w:szCs w:val="28"/>
        </w:rPr>
        <w:t>С</w:t>
      </w:r>
      <w:r w:rsidR="002C3C9B" w:rsidRPr="006B18DD">
        <w:rPr>
          <w:rFonts w:ascii="Times New Roman" w:hAnsi="Times New Roman"/>
          <w:bCs/>
          <w:i/>
          <w:sz w:val="28"/>
          <w:szCs w:val="28"/>
        </w:rPr>
        <w:t xml:space="preserve">писание </w:t>
      </w:r>
      <w:r w:rsidR="002C3C9B" w:rsidRPr="006B18DD">
        <w:rPr>
          <w:rFonts w:ascii="Times New Roman" w:hAnsi="Times New Roman"/>
          <w:i/>
          <w:sz w:val="28"/>
          <w:szCs w:val="28"/>
        </w:rPr>
        <w:t xml:space="preserve">невостребованных, но выполненных и оплаченных </w:t>
      </w:r>
      <w:r w:rsidR="009E2091" w:rsidRPr="006B18DD">
        <w:rPr>
          <w:rFonts w:ascii="Times New Roman" w:hAnsi="Times New Roman"/>
          <w:i/>
          <w:sz w:val="28"/>
          <w:szCs w:val="28"/>
        </w:rPr>
        <w:t xml:space="preserve">в период с 2002-2011 годы </w:t>
      </w:r>
      <w:r w:rsidR="002C3C9B" w:rsidRPr="006B18DD">
        <w:rPr>
          <w:rFonts w:ascii="Times New Roman" w:hAnsi="Times New Roman"/>
          <w:i/>
          <w:sz w:val="28"/>
          <w:szCs w:val="28"/>
        </w:rPr>
        <w:t xml:space="preserve">проектно-изыскательских работ, проектно-сметной документаций </w:t>
      </w:r>
      <w:r w:rsidR="009E2091" w:rsidRPr="006B18DD">
        <w:rPr>
          <w:rFonts w:ascii="Times New Roman" w:hAnsi="Times New Roman"/>
          <w:i/>
          <w:sz w:val="28"/>
          <w:szCs w:val="28"/>
        </w:rPr>
        <w:t>на сумму</w:t>
      </w:r>
      <w:r w:rsidR="00E33E2A" w:rsidRPr="006B18DD">
        <w:rPr>
          <w:rFonts w:ascii="Times New Roman" w:hAnsi="Times New Roman"/>
          <w:i/>
          <w:sz w:val="28"/>
          <w:szCs w:val="28"/>
        </w:rPr>
        <w:t xml:space="preserve"> 11 258,</w:t>
      </w:r>
      <w:r w:rsidR="0003681E" w:rsidRPr="006B18DD">
        <w:rPr>
          <w:rFonts w:ascii="Times New Roman" w:hAnsi="Times New Roman"/>
          <w:i/>
          <w:sz w:val="28"/>
          <w:szCs w:val="28"/>
        </w:rPr>
        <w:t>7</w:t>
      </w:r>
      <w:r w:rsidR="00E33E2A" w:rsidRPr="006B18DD">
        <w:rPr>
          <w:rFonts w:ascii="Times New Roman" w:hAnsi="Times New Roman"/>
          <w:i/>
          <w:sz w:val="28"/>
          <w:szCs w:val="28"/>
        </w:rPr>
        <w:t xml:space="preserve"> тыс. рублей</w:t>
      </w:r>
      <w:r w:rsidR="00C206C5" w:rsidRPr="006B18DD">
        <w:rPr>
          <w:rFonts w:ascii="Times New Roman" w:hAnsi="Times New Roman"/>
          <w:i/>
          <w:sz w:val="28"/>
          <w:szCs w:val="28"/>
        </w:rPr>
        <w:t>,</w:t>
      </w:r>
      <w:r w:rsidR="00E33E2A" w:rsidRPr="006B18DD">
        <w:rPr>
          <w:rFonts w:ascii="Times New Roman" w:hAnsi="Times New Roman"/>
          <w:i/>
          <w:sz w:val="28"/>
          <w:szCs w:val="28"/>
        </w:rPr>
        <w:t xml:space="preserve"> </w:t>
      </w:r>
      <w:r w:rsidR="002C3C9B" w:rsidRPr="006B18DD">
        <w:rPr>
          <w:rFonts w:ascii="Times New Roman" w:hAnsi="Times New Roman"/>
          <w:i/>
          <w:sz w:val="28"/>
          <w:szCs w:val="28"/>
        </w:rPr>
        <w:t>является нарушением ст.34 БК РФ</w:t>
      </w:r>
      <w:r w:rsidR="009E2091" w:rsidRPr="006B18DD">
        <w:rPr>
          <w:rFonts w:ascii="Times New Roman" w:hAnsi="Times New Roman"/>
          <w:i/>
          <w:sz w:val="28"/>
          <w:szCs w:val="28"/>
        </w:rPr>
        <w:t xml:space="preserve"> -</w:t>
      </w:r>
      <w:r w:rsidR="00E33E2A" w:rsidRPr="006B18DD">
        <w:rPr>
          <w:rFonts w:ascii="Times New Roman" w:hAnsi="Times New Roman"/>
          <w:i/>
          <w:sz w:val="28"/>
          <w:szCs w:val="28"/>
        </w:rPr>
        <w:t xml:space="preserve"> неэффективным расходованием средств городского бюджета</w:t>
      </w:r>
      <w:r w:rsidR="0057657E" w:rsidRPr="006B18DD">
        <w:rPr>
          <w:rFonts w:ascii="Times New Roman" w:hAnsi="Times New Roman"/>
          <w:i/>
          <w:sz w:val="28"/>
          <w:szCs w:val="28"/>
        </w:rPr>
        <w:t>, выразившимся в безрезультативных расходах бюджетных средств.</w:t>
      </w:r>
    </w:p>
    <w:p w:rsidR="00E33E2A" w:rsidRPr="006B18DD" w:rsidRDefault="00E33E2A" w:rsidP="001C5DB9">
      <w:pPr>
        <w:autoSpaceDE w:val="0"/>
        <w:autoSpaceDN w:val="0"/>
        <w:adjustRightInd w:val="0"/>
        <w:spacing w:after="0"/>
        <w:ind w:firstLine="567"/>
        <w:jc w:val="both"/>
        <w:outlineLvl w:val="3"/>
        <w:rPr>
          <w:rFonts w:ascii="Times New Roman" w:hAnsi="Times New Roman"/>
        </w:rPr>
      </w:pPr>
      <w:r w:rsidRPr="006B18DD">
        <w:rPr>
          <w:rFonts w:ascii="Times New Roman" w:hAnsi="Times New Roman"/>
          <w:bCs/>
          <w:sz w:val="28"/>
          <w:szCs w:val="28"/>
        </w:rPr>
        <w:t>При выборочной проверке НЗП установлено, что в общем объеме НЗП значится объект «Комплекс Соборной мечети» в сумме 227,0 тыс. рублей</w:t>
      </w:r>
      <w:r w:rsidR="00A4472F" w:rsidRPr="006B18DD">
        <w:rPr>
          <w:rFonts w:ascii="Times New Roman" w:hAnsi="Times New Roman"/>
          <w:bCs/>
          <w:sz w:val="28"/>
          <w:szCs w:val="28"/>
        </w:rPr>
        <w:t xml:space="preserve">, который введен в эксплуатацию </w:t>
      </w:r>
      <w:r w:rsidRPr="006B18DD">
        <w:rPr>
          <w:rFonts w:ascii="Times New Roman" w:hAnsi="Times New Roman"/>
          <w:bCs/>
          <w:sz w:val="28"/>
          <w:szCs w:val="28"/>
        </w:rPr>
        <w:t>06.10.2014, фактически эксплуатируются, однако,</w:t>
      </w:r>
      <w:r w:rsidRPr="006B18DD">
        <w:rPr>
          <w:rFonts w:ascii="Times New Roman" w:hAnsi="Times New Roman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>документы находятся в стадии оформления.</w:t>
      </w:r>
    </w:p>
    <w:p w:rsidR="00E33E2A" w:rsidRPr="006B18DD" w:rsidRDefault="00E33E2A" w:rsidP="00E33E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>Контрольно-счетная палата обращала внимание на данный объект при проверке годового Отчета «Об исполнении бюджета городского округа город Урай за 2015 год» в 2016 году, но на момент настоящей проверки меры по передаче затрат по проектно-изыскательским работам</w:t>
      </w:r>
      <w:r w:rsidR="00A4472F" w:rsidRPr="006B18DD">
        <w:rPr>
          <w:rFonts w:ascii="Times New Roman" w:hAnsi="Times New Roman"/>
          <w:bCs/>
          <w:sz w:val="28"/>
          <w:szCs w:val="28"/>
        </w:rPr>
        <w:t>,</w:t>
      </w:r>
      <w:r w:rsidRPr="006B18DD">
        <w:rPr>
          <w:rFonts w:ascii="Times New Roman" w:hAnsi="Times New Roman"/>
          <w:bCs/>
          <w:sz w:val="28"/>
          <w:szCs w:val="28"/>
        </w:rPr>
        <w:t xml:space="preserve"> так и не </w:t>
      </w:r>
      <w:r w:rsidR="00A4472F" w:rsidRPr="006B18DD">
        <w:rPr>
          <w:rFonts w:ascii="Times New Roman" w:hAnsi="Times New Roman"/>
          <w:bCs/>
          <w:sz w:val="28"/>
          <w:szCs w:val="28"/>
        </w:rPr>
        <w:t>приняты</w:t>
      </w:r>
      <w:r w:rsidRPr="006B18DD">
        <w:rPr>
          <w:rFonts w:ascii="Times New Roman" w:hAnsi="Times New Roman"/>
          <w:bCs/>
          <w:sz w:val="28"/>
          <w:szCs w:val="28"/>
        </w:rPr>
        <w:t>.</w:t>
      </w:r>
    </w:p>
    <w:p w:rsidR="00E33E2A" w:rsidRPr="006B18DD" w:rsidRDefault="00E33E2A" w:rsidP="00E33E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 xml:space="preserve">Также </w:t>
      </w:r>
      <w:r w:rsidR="00217D45" w:rsidRPr="006B18DD">
        <w:rPr>
          <w:rFonts w:ascii="Times New Roman" w:hAnsi="Times New Roman"/>
          <w:bCs/>
          <w:sz w:val="28"/>
          <w:szCs w:val="28"/>
        </w:rPr>
        <w:t>необходимо</w:t>
      </w:r>
      <w:r w:rsidRPr="006B18DD">
        <w:rPr>
          <w:rFonts w:ascii="Times New Roman" w:hAnsi="Times New Roman"/>
          <w:bCs/>
          <w:sz w:val="28"/>
          <w:szCs w:val="28"/>
        </w:rPr>
        <w:t xml:space="preserve"> отметить, что в общем объеме НЗП значатся такие объекты как:</w:t>
      </w:r>
    </w:p>
    <w:p w:rsidR="00E33E2A" w:rsidRPr="006B18DD" w:rsidRDefault="00E33E2A" w:rsidP="00A4472F">
      <w:pPr>
        <w:pStyle w:val="af1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>«Пож</w:t>
      </w:r>
      <w:r w:rsidR="00A4472F" w:rsidRPr="006B18DD">
        <w:rPr>
          <w:rFonts w:ascii="Times New Roman" w:hAnsi="Times New Roman"/>
          <w:bCs/>
          <w:sz w:val="28"/>
          <w:szCs w:val="28"/>
        </w:rPr>
        <w:t xml:space="preserve">арное </w:t>
      </w:r>
      <w:r w:rsidRPr="006B18DD">
        <w:rPr>
          <w:rFonts w:ascii="Times New Roman" w:hAnsi="Times New Roman"/>
          <w:bCs/>
          <w:sz w:val="28"/>
          <w:szCs w:val="28"/>
        </w:rPr>
        <w:t xml:space="preserve">депо на </w:t>
      </w:r>
      <w:proofErr w:type="gramStart"/>
      <w:r w:rsidRPr="006B18DD">
        <w:rPr>
          <w:rFonts w:ascii="Times New Roman" w:hAnsi="Times New Roman"/>
          <w:bCs/>
          <w:sz w:val="28"/>
          <w:szCs w:val="28"/>
        </w:rPr>
        <w:t>6</w:t>
      </w:r>
      <w:proofErr w:type="gramEnd"/>
      <w:r w:rsidRPr="006B18DD">
        <w:rPr>
          <w:rFonts w:ascii="Times New Roman" w:hAnsi="Times New Roman"/>
          <w:bCs/>
          <w:sz w:val="28"/>
          <w:szCs w:val="28"/>
        </w:rPr>
        <w:t xml:space="preserve"> а/машин» с 2003 года </w:t>
      </w:r>
      <w:r w:rsidR="00A4472F" w:rsidRPr="006B18DD">
        <w:rPr>
          <w:rFonts w:ascii="Times New Roman" w:hAnsi="Times New Roman"/>
          <w:bCs/>
          <w:sz w:val="28"/>
          <w:szCs w:val="28"/>
        </w:rPr>
        <w:t>на</w:t>
      </w:r>
      <w:r w:rsidRPr="006B18DD">
        <w:rPr>
          <w:rFonts w:ascii="Times New Roman" w:hAnsi="Times New Roman"/>
          <w:bCs/>
          <w:sz w:val="28"/>
          <w:szCs w:val="28"/>
        </w:rPr>
        <w:t xml:space="preserve"> сумм</w:t>
      </w:r>
      <w:r w:rsidR="00A4472F" w:rsidRPr="006B18DD">
        <w:rPr>
          <w:rFonts w:ascii="Times New Roman" w:hAnsi="Times New Roman"/>
          <w:bCs/>
          <w:sz w:val="28"/>
          <w:szCs w:val="28"/>
        </w:rPr>
        <w:t>у</w:t>
      </w:r>
      <w:r w:rsidRPr="006B18DD">
        <w:rPr>
          <w:rFonts w:ascii="Times New Roman" w:hAnsi="Times New Roman"/>
          <w:bCs/>
          <w:sz w:val="28"/>
          <w:szCs w:val="28"/>
        </w:rPr>
        <w:t xml:space="preserve"> 5 109,5 тыс. рублей, по которому выполнены проектно-сметная документация, планировочные работы под вторую очередь строительства, фундаменты, каркас, но строительство прекращено в связи с передачей полномочий на Федеральный уровень;</w:t>
      </w:r>
    </w:p>
    <w:p w:rsidR="00E33E2A" w:rsidRPr="006B18DD" w:rsidRDefault="00E33E2A" w:rsidP="00A4472F">
      <w:pPr>
        <w:pStyle w:val="af1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>«Установка светофоров в районе торгового центра «Юбилейный» в сумме 75,9 тыс. рублей. В 2014 году выполнены проектно-изыскательские и кадастровые работы. Согласно пояснений МКУ «УКС г</w:t>
      </w:r>
      <w:proofErr w:type="gramStart"/>
      <w:r w:rsidRPr="006B18DD">
        <w:rPr>
          <w:rFonts w:ascii="Times New Roman" w:hAnsi="Times New Roman"/>
          <w:bCs/>
          <w:sz w:val="28"/>
          <w:szCs w:val="28"/>
        </w:rPr>
        <w:t>.У</w:t>
      </w:r>
      <w:proofErr w:type="gramEnd"/>
      <w:r w:rsidRPr="006B18DD">
        <w:rPr>
          <w:rFonts w:ascii="Times New Roman" w:hAnsi="Times New Roman"/>
          <w:bCs/>
          <w:sz w:val="28"/>
          <w:szCs w:val="28"/>
        </w:rPr>
        <w:t>рай» продолжение работ не обеспечено финансированием.</w:t>
      </w:r>
    </w:p>
    <w:p w:rsidR="00C206C5" w:rsidRPr="000238F1" w:rsidRDefault="00E33E2A" w:rsidP="00E33E2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238F1">
        <w:rPr>
          <w:rFonts w:ascii="Times New Roman" w:hAnsi="Times New Roman"/>
          <w:bCs/>
          <w:i/>
          <w:sz w:val="28"/>
          <w:szCs w:val="28"/>
        </w:rPr>
        <w:t>Контрольно-счетная палата рекомендует администрации города Урай по вышеуказанным объектам принять действенные меры</w:t>
      </w:r>
      <w:r w:rsidR="00C206C5" w:rsidRPr="000238F1">
        <w:rPr>
          <w:rFonts w:ascii="Times New Roman" w:hAnsi="Times New Roman"/>
          <w:bCs/>
          <w:i/>
          <w:sz w:val="28"/>
          <w:szCs w:val="28"/>
        </w:rPr>
        <w:t>:</w:t>
      </w:r>
    </w:p>
    <w:p w:rsidR="00C206C5" w:rsidRPr="000238F1" w:rsidRDefault="00E33E2A" w:rsidP="00C206C5">
      <w:pPr>
        <w:pStyle w:val="af1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238F1">
        <w:rPr>
          <w:rFonts w:ascii="Times New Roman" w:hAnsi="Times New Roman"/>
          <w:bCs/>
          <w:i/>
          <w:sz w:val="28"/>
          <w:szCs w:val="28"/>
        </w:rPr>
        <w:t>для передачи затрат по объекту «Комплекс Соборной ме</w:t>
      </w:r>
      <w:r w:rsidR="00C206C5" w:rsidRPr="000238F1">
        <w:rPr>
          <w:rFonts w:ascii="Times New Roman" w:hAnsi="Times New Roman"/>
          <w:bCs/>
          <w:i/>
          <w:sz w:val="28"/>
          <w:szCs w:val="28"/>
        </w:rPr>
        <w:t>чети» в сумме 227,0 тыс. рублей;</w:t>
      </w:r>
    </w:p>
    <w:p w:rsidR="00C206C5" w:rsidRPr="000238F1" w:rsidRDefault="00C206C5" w:rsidP="00C206C5">
      <w:pPr>
        <w:pStyle w:val="af1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238F1">
        <w:rPr>
          <w:rFonts w:ascii="Times New Roman" w:hAnsi="Times New Roman"/>
          <w:bCs/>
          <w:i/>
          <w:sz w:val="28"/>
          <w:szCs w:val="28"/>
        </w:rPr>
        <w:t xml:space="preserve">по передаче </w:t>
      </w:r>
      <w:r w:rsidR="006F01CA" w:rsidRPr="000238F1">
        <w:rPr>
          <w:rFonts w:ascii="Times New Roman" w:hAnsi="Times New Roman"/>
          <w:bCs/>
          <w:i/>
          <w:sz w:val="28"/>
          <w:szCs w:val="28"/>
        </w:rPr>
        <w:t xml:space="preserve">затрат </w:t>
      </w:r>
      <w:r w:rsidRPr="000238F1">
        <w:rPr>
          <w:rFonts w:ascii="Times New Roman" w:hAnsi="Times New Roman"/>
          <w:bCs/>
          <w:i/>
          <w:sz w:val="28"/>
          <w:szCs w:val="28"/>
        </w:rPr>
        <w:t>или реализации</w:t>
      </w:r>
      <w:r w:rsidR="00E33E2A" w:rsidRPr="000238F1">
        <w:rPr>
          <w:rFonts w:ascii="Times New Roman" w:hAnsi="Times New Roman"/>
          <w:bCs/>
          <w:i/>
          <w:sz w:val="28"/>
          <w:szCs w:val="28"/>
        </w:rPr>
        <w:t xml:space="preserve"> объекта «Пож</w:t>
      </w:r>
      <w:r w:rsidRPr="000238F1">
        <w:rPr>
          <w:rFonts w:ascii="Times New Roman" w:hAnsi="Times New Roman"/>
          <w:bCs/>
          <w:i/>
          <w:sz w:val="28"/>
          <w:szCs w:val="28"/>
        </w:rPr>
        <w:t xml:space="preserve">арное </w:t>
      </w:r>
      <w:r w:rsidR="00E33E2A" w:rsidRPr="000238F1">
        <w:rPr>
          <w:rFonts w:ascii="Times New Roman" w:hAnsi="Times New Roman"/>
          <w:bCs/>
          <w:i/>
          <w:sz w:val="28"/>
          <w:szCs w:val="28"/>
        </w:rPr>
        <w:t>депо на 6 а/маш</w:t>
      </w:r>
      <w:r w:rsidRPr="000238F1">
        <w:rPr>
          <w:rFonts w:ascii="Times New Roman" w:hAnsi="Times New Roman"/>
          <w:bCs/>
          <w:i/>
          <w:sz w:val="28"/>
          <w:szCs w:val="28"/>
        </w:rPr>
        <w:t>ин» в сумме 5 109,5 тыс. рублей;</w:t>
      </w:r>
    </w:p>
    <w:p w:rsidR="00D0369F" w:rsidRPr="000238F1" w:rsidRDefault="00C206C5" w:rsidP="00C206C5">
      <w:pPr>
        <w:pStyle w:val="af1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238F1">
        <w:rPr>
          <w:rFonts w:ascii="Times New Roman" w:hAnsi="Times New Roman"/>
          <w:bCs/>
          <w:i/>
          <w:sz w:val="28"/>
          <w:szCs w:val="28"/>
        </w:rPr>
        <w:t>для</w:t>
      </w:r>
      <w:r w:rsidR="00E33E2A" w:rsidRPr="000238F1">
        <w:rPr>
          <w:rFonts w:ascii="Times New Roman" w:hAnsi="Times New Roman"/>
          <w:bCs/>
          <w:i/>
          <w:sz w:val="28"/>
          <w:szCs w:val="28"/>
        </w:rPr>
        <w:t xml:space="preserve"> завершени</w:t>
      </w:r>
      <w:r w:rsidRPr="000238F1">
        <w:rPr>
          <w:rFonts w:ascii="Times New Roman" w:hAnsi="Times New Roman"/>
          <w:bCs/>
          <w:i/>
          <w:sz w:val="28"/>
          <w:szCs w:val="28"/>
        </w:rPr>
        <w:t>я</w:t>
      </w:r>
      <w:r w:rsidR="00E33E2A" w:rsidRPr="000238F1">
        <w:rPr>
          <w:rFonts w:ascii="Times New Roman" w:hAnsi="Times New Roman"/>
          <w:bCs/>
          <w:i/>
          <w:sz w:val="28"/>
          <w:szCs w:val="28"/>
        </w:rPr>
        <w:t xml:space="preserve"> строительства объекта «Установка светофоров в райо</w:t>
      </w:r>
      <w:r w:rsidRPr="000238F1">
        <w:rPr>
          <w:rFonts w:ascii="Times New Roman" w:hAnsi="Times New Roman"/>
          <w:bCs/>
          <w:i/>
          <w:sz w:val="28"/>
          <w:szCs w:val="28"/>
        </w:rPr>
        <w:t>не торгового центра «Юбилейный»</w:t>
      </w:r>
      <w:r w:rsidR="00E33E2A" w:rsidRPr="000238F1">
        <w:rPr>
          <w:rFonts w:ascii="Times New Roman" w:hAnsi="Times New Roman"/>
          <w:bCs/>
          <w:i/>
          <w:sz w:val="28"/>
          <w:szCs w:val="28"/>
        </w:rPr>
        <w:t>.</w:t>
      </w:r>
    </w:p>
    <w:p w:rsidR="00D0369F" w:rsidRPr="006B18DD" w:rsidRDefault="00D0369F" w:rsidP="00D036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8DD">
        <w:rPr>
          <w:rFonts w:ascii="Times New Roman" w:hAnsi="Times New Roman"/>
          <w:sz w:val="28"/>
          <w:szCs w:val="28"/>
        </w:rPr>
        <w:t xml:space="preserve">Обобщая результаты проведенного анализа использования бюджетных инвестиций в объекты муниципальной собственности за 2016 год можно сделать вывод о том, что основная доля бюджетных инвестиций направлена на приобретение объектов в муниципальную собственность – 1 028 738,8 тыс. рублей или 92,9%, </w:t>
      </w:r>
      <w:r w:rsidR="00C206C5" w:rsidRPr="006B18DD">
        <w:rPr>
          <w:rFonts w:ascii="Times New Roman" w:hAnsi="Times New Roman"/>
          <w:sz w:val="28"/>
          <w:szCs w:val="28"/>
        </w:rPr>
        <w:t>при этом</w:t>
      </w:r>
      <w:r w:rsidRPr="006B18DD">
        <w:rPr>
          <w:rFonts w:ascii="Times New Roman" w:hAnsi="Times New Roman"/>
          <w:sz w:val="28"/>
          <w:szCs w:val="28"/>
        </w:rPr>
        <w:t xml:space="preserve"> на капитальное строительство и реконструкцию</w:t>
      </w:r>
      <w:r w:rsidR="00C206C5" w:rsidRPr="006B18DD">
        <w:rPr>
          <w:rFonts w:ascii="Times New Roman" w:hAnsi="Times New Roman"/>
          <w:sz w:val="28"/>
          <w:szCs w:val="28"/>
        </w:rPr>
        <w:t xml:space="preserve"> направлено всего</w:t>
      </w:r>
      <w:r w:rsidRPr="006B18DD">
        <w:rPr>
          <w:rFonts w:ascii="Times New Roman" w:hAnsi="Times New Roman"/>
          <w:sz w:val="28"/>
          <w:szCs w:val="28"/>
        </w:rPr>
        <w:t xml:space="preserve"> </w:t>
      </w:r>
      <w:r w:rsidR="00C206C5" w:rsidRPr="006B18DD">
        <w:rPr>
          <w:rFonts w:ascii="Times New Roman" w:hAnsi="Times New Roman"/>
          <w:sz w:val="28"/>
          <w:szCs w:val="28"/>
        </w:rPr>
        <w:t>–</w:t>
      </w:r>
      <w:r w:rsidRPr="006B18DD">
        <w:rPr>
          <w:rFonts w:ascii="Times New Roman" w:hAnsi="Times New Roman"/>
          <w:sz w:val="28"/>
          <w:szCs w:val="28"/>
        </w:rPr>
        <w:t xml:space="preserve"> 122 196,2 тыс. рублей или 7,1%.</w:t>
      </w:r>
      <w:proofErr w:type="gramEnd"/>
    </w:p>
    <w:p w:rsidR="00D0369F" w:rsidRPr="006B18DD" w:rsidRDefault="00D0369F" w:rsidP="00D036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i/>
          <w:sz w:val="28"/>
          <w:szCs w:val="28"/>
        </w:rPr>
        <w:t xml:space="preserve">В 2016 году удалось достигнуть высокого уровня освоения бюджетных инвестиций в объекты муниципальной собственности по отношению к уточненным плановым показателям </w:t>
      </w:r>
      <w:r w:rsidR="00C206C5" w:rsidRPr="006B18DD">
        <w:rPr>
          <w:rFonts w:ascii="Times New Roman" w:hAnsi="Times New Roman"/>
          <w:i/>
          <w:sz w:val="28"/>
          <w:szCs w:val="28"/>
        </w:rPr>
        <w:t>–</w:t>
      </w:r>
      <w:r w:rsidRPr="006B18DD">
        <w:rPr>
          <w:rFonts w:ascii="Times New Roman" w:hAnsi="Times New Roman"/>
          <w:i/>
          <w:sz w:val="28"/>
          <w:szCs w:val="28"/>
        </w:rPr>
        <w:t xml:space="preserve"> 95,7%, а также повысить процент исполнения бюджетных инвестиций</w:t>
      </w:r>
      <w:r w:rsidR="00C206C5" w:rsidRPr="006B18DD">
        <w:rPr>
          <w:rFonts w:ascii="Times New Roman" w:hAnsi="Times New Roman"/>
          <w:i/>
          <w:sz w:val="28"/>
          <w:szCs w:val="28"/>
        </w:rPr>
        <w:t xml:space="preserve">, за счет приобретения объектов в муниципальную </w:t>
      </w:r>
      <w:r w:rsidR="00C206C5" w:rsidRPr="006B18DD">
        <w:rPr>
          <w:rFonts w:ascii="Times New Roman" w:hAnsi="Times New Roman"/>
          <w:i/>
          <w:sz w:val="28"/>
          <w:szCs w:val="28"/>
        </w:rPr>
        <w:lastRenderedPageBreak/>
        <w:t>собственность,</w:t>
      </w:r>
      <w:r w:rsidRPr="006B18DD">
        <w:rPr>
          <w:rFonts w:ascii="Times New Roman" w:hAnsi="Times New Roman"/>
          <w:i/>
          <w:sz w:val="28"/>
          <w:szCs w:val="28"/>
        </w:rPr>
        <w:t xml:space="preserve"> по сравнению с предыдущими периодами (в 2014 году – 82,5%, в 2015 году – 70,2%).</w:t>
      </w:r>
    </w:p>
    <w:p w:rsidR="000974B7" w:rsidRDefault="00D02B8D" w:rsidP="00CC4F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8DD">
        <w:rPr>
          <w:rFonts w:ascii="Times New Roman" w:hAnsi="Times New Roman"/>
          <w:sz w:val="28"/>
          <w:szCs w:val="28"/>
        </w:rPr>
        <w:t>За период 2014-2016 годы установлена тенденция снижения бюджетных ассигнований на капитальное строительство и реконструкцию (план на 201</w:t>
      </w:r>
      <w:r w:rsidR="006B1C46" w:rsidRPr="006B18DD">
        <w:rPr>
          <w:rFonts w:ascii="Times New Roman" w:hAnsi="Times New Roman"/>
          <w:sz w:val="28"/>
          <w:szCs w:val="28"/>
        </w:rPr>
        <w:t xml:space="preserve">4 год – 394 333,3 тыс. рублей, </w:t>
      </w:r>
      <w:r w:rsidRPr="006B18DD">
        <w:rPr>
          <w:rFonts w:ascii="Times New Roman" w:hAnsi="Times New Roman"/>
          <w:sz w:val="28"/>
          <w:szCs w:val="28"/>
        </w:rPr>
        <w:t xml:space="preserve">факт </w:t>
      </w:r>
      <w:r w:rsidRPr="006B18DD">
        <w:rPr>
          <w:rFonts w:ascii="Times New Roman" w:eastAsia="Times New Roman" w:hAnsi="Times New Roman"/>
          <w:bCs/>
          <w:sz w:val="28"/>
          <w:szCs w:val="28"/>
          <w:lang w:eastAsia="ru-RU"/>
        </w:rPr>
        <w:t>298 516,3</w:t>
      </w:r>
      <w:r w:rsidRPr="006B18DD">
        <w:rPr>
          <w:rFonts w:ascii="Times New Roman" w:hAnsi="Times New Roman"/>
          <w:sz w:val="28"/>
          <w:szCs w:val="28"/>
        </w:rPr>
        <w:t xml:space="preserve"> тыс. рублей, план на 20</w:t>
      </w:r>
      <w:r w:rsidR="006B1C46" w:rsidRPr="006B18DD">
        <w:rPr>
          <w:rFonts w:ascii="Times New Roman" w:hAnsi="Times New Roman"/>
          <w:sz w:val="28"/>
          <w:szCs w:val="28"/>
        </w:rPr>
        <w:t>15 год – 254 511,5 тыс. рублей,</w:t>
      </w:r>
      <w:r w:rsidRPr="006B18DD">
        <w:rPr>
          <w:rFonts w:ascii="Times New Roman" w:hAnsi="Times New Roman"/>
          <w:sz w:val="28"/>
          <w:szCs w:val="28"/>
        </w:rPr>
        <w:t xml:space="preserve"> факт </w:t>
      </w:r>
      <w:r w:rsidRPr="006B18DD">
        <w:rPr>
          <w:rFonts w:ascii="Times New Roman" w:eastAsia="Times New Roman" w:hAnsi="Times New Roman"/>
          <w:bCs/>
          <w:sz w:val="28"/>
          <w:szCs w:val="28"/>
          <w:lang w:eastAsia="ru-RU"/>
        </w:rPr>
        <w:t>216 547,3</w:t>
      </w:r>
      <w:r w:rsidRPr="006B18DD">
        <w:rPr>
          <w:rFonts w:ascii="Times New Roman" w:hAnsi="Times New Roman"/>
          <w:sz w:val="28"/>
          <w:szCs w:val="28"/>
        </w:rPr>
        <w:t xml:space="preserve"> тыс. рублей, план на 20</w:t>
      </w:r>
      <w:r w:rsidR="006B1C46" w:rsidRPr="006B18DD">
        <w:rPr>
          <w:rFonts w:ascii="Times New Roman" w:hAnsi="Times New Roman"/>
          <w:sz w:val="28"/>
          <w:szCs w:val="28"/>
        </w:rPr>
        <w:t>16 год – 122 196,2 тыс. рублей,</w:t>
      </w:r>
      <w:r w:rsidR="00217D45" w:rsidRPr="006B18DD">
        <w:rPr>
          <w:rFonts w:ascii="Times New Roman" w:hAnsi="Times New Roman"/>
          <w:sz w:val="28"/>
          <w:szCs w:val="28"/>
        </w:rPr>
        <w:t xml:space="preserve"> факт 78 187,8 тыс. рублей)</w:t>
      </w:r>
      <w:r w:rsidRPr="006B18DD">
        <w:rPr>
          <w:rFonts w:ascii="Times New Roman" w:hAnsi="Times New Roman"/>
          <w:sz w:val="28"/>
          <w:szCs w:val="28"/>
        </w:rPr>
        <w:t xml:space="preserve"> и увеличения бюджетных ассигнований на приобретение объектов</w:t>
      </w:r>
      <w:proofErr w:type="gramEnd"/>
      <w:r w:rsidRPr="006B18DD">
        <w:rPr>
          <w:rFonts w:ascii="Times New Roman" w:hAnsi="Times New Roman"/>
          <w:sz w:val="28"/>
          <w:szCs w:val="28"/>
        </w:rPr>
        <w:t xml:space="preserve"> </w:t>
      </w:r>
      <w:r w:rsidR="00217D45" w:rsidRPr="006B18DD">
        <w:rPr>
          <w:rFonts w:ascii="Times New Roman" w:hAnsi="Times New Roman"/>
          <w:sz w:val="28"/>
          <w:szCs w:val="28"/>
        </w:rPr>
        <w:t xml:space="preserve">в </w:t>
      </w:r>
      <w:r w:rsidRPr="006B18DD">
        <w:rPr>
          <w:rFonts w:ascii="Times New Roman" w:hAnsi="Times New Roman"/>
          <w:sz w:val="28"/>
          <w:szCs w:val="28"/>
        </w:rPr>
        <w:t>муниципальн</w:t>
      </w:r>
      <w:r w:rsidR="00217D45" w:rsidRPr="006B18DD">
        <w:rPr>
          <w:rFonts w:ascii="Times New Roman" w:hAnsi="Times New Roman"/>
          <w:sz w:val="28"/>
          <w:szCs w:val="28"/>
        </w:rPr>
        <w:t>ую</w:t>
      </w:r>
      <w:r w:rsidRPr="006B18DD">
        <w:rPr>
          <w:rFonts w:ascii="Times New Roman" w:hAnsi="Times New Roman"/>
          <w:sz w:val="28"/>
          <w:szCs w:val="28"/>
        </w:rPr>
        <w:t xml:space="preserve"> собственност</w:t>
      </w:r>
      <w:r w:rsidR="00217D45" w:rsidRPr="006B18DD">
        <w:rPr>
          <w:rFonts w:ascii="Times New Roman" w:hAnsi="Times New Roman"/>
          <w:sz w:val="28"/>
          <w:szCs w:val="28"/>
        </w:rPr>
        <w:t>ь</w:t>
      </w:r>
      <w:r w:rsidRPr="006B18DD">
        <w:rPr>
          <w:rFonts w:ascii="Times New Roman" w:hAnsi="Times New Roman"/>
          <w:sz w:val="28"/>
          <w:szCs w:val="28"/>
        </w:rPr>
        <w:t xml:space="preserve"> (план н</w:t>
      </w:r>
      <w:r w:rsidR="00824377" w:rsidRPr="006B18DD">
        <w:rPr>
          <w:rFonts w:ascii="Times New Roman" w:hAnsi="Times New Roman"/>
          <w:sz w:val="28"/>
          <w:szCs w:val="28"/>
        </w:rPr>
        <w:t>а 2014 – 597 068,9 тыс. рублей,</w:t>
      </w:r>
      <w:r w:rsidRPr="006B18DD">
        <w:rPr>
          <w:rFonts w:ascii="Times New Roman" w:hAnsi="Times New Roman"/>
          <w:sz w:val="28"/>
          <w:szCs w:val="28"/>
        </w:rPr>
        <w:t xml:space="preserve"> факт 519 507,0 тыс. рублей, план на 2015 г</w:t>
      </w:r>
      <w:r w:rsidR="00824377" w:rsidRPr="006B18DD">
        <w:rPr>
          <w:rFonts w:ascii="Times New Roman" w:hAnsi="Times New Roman"/>
          <w:sz w:val="28"/>
          <w:szCs w:val="28"/>
        </w:rPr>
        <w:t>од – 405 073,4 тыс. рублей,</w:t>
      </w:r>
      <w:r w:rsidRPr="006B18DD">
        <w:rPr>
          <w:rFonts w:ascii="Times New Roman" w:hAnsi="Times New Roman"/>
          <w:sz w:val="28"/>
          <w:szCs w:val="28"/>
        </w:rPr>
        <w:t xml:space="preserve"> факт 364 735,3 тыс. рублей и план на 2016 </w:t>
      </w:r>
      <w:r w:rsidR="00824377" w:rsidRPr="006B18DD">
        <w:rPr>
          <w:rFonts w:ascii="Times New Roman" w:hAnsi="Times New Roman"/>
          <w:sz w:val="28"/>
          <w:szCs w:val="28"/>
        </w:rPr>
        <w:t xml:space="preserve">год – 1 028 738,8 тыс. рублей, </w:t>
      </w:r>
      <w:r w:rsidRPr="006B18DD">
        <w:rPr>
          <w:rFonts w:ascii="Times New Roman" w:hAnsi="Times New Roman"/>
          <w:sz w:val="28"/>
          <w:szCs w:val="28"/>
        </w:rPr>
        <w:t>факт 1 023 572,0 тыс. рублей).</w:t>
      </w:r>
    </w:p>
    <w:p w:rsidR="00CC4F07" w:rsidRPr="00CC4F07" w:rsidRDefault="00CC4F07" w:rsidP="00CC4F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4AF4" w:rsidRPr="006B18DD" w:rsidRDefault="00344130" w:rsidP="0080550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18DD">
        <w:rPr>
          <w:rFonts w:ascii="Times New Roman" w:hAnsi="Times New Roman"/>
          <w:b/>
          <w:bCs/>
          <w:sz w:val="28"/>
          <w:szCs w:val="28"/>
        </w:rPr>
        <w:t>3</w:t>
      </w:r>
      <w:r w:rsidR="000251B5" w:rsidRPr="006B18DD">
        <w:rPr>
          <w:rFonts w:ascii="Times New Roman" w:hAnsi="Times New Roman"/>
          <w:b/>
          <w:bCs/>
          <w:sz w:val="28"/>
          <w:szCs w:val="28"/>
        </w:rPr>
        <w:t>.</w:t>
      </w:r>
      <w:r w:rsidR="00DF0046" w:rsidRPr="006B18DD">
        <w:rPr>
          <w:rFonts w:ascii="Times New Roman" w:hAnsi="Times New Roman"/>
          <w:b/>
          <w:bCs/>
          <w:sz w:val="28"/>
          <w:szCs w:val="28"/>
        </w:rPr>
        <w:t>4.</w:t>
      </w:r>
      <w:r w:rsidR="00CD4AF4" w:rsidRPr="006B18DD">
        <w:rPr>
          <w:rFonts w:ascii="Times New Roman" w:hAnsi="Times New Roman"/>
          <w:b/>
          <w:bCs/>
          <w:sz w:val="28"/>
          <w:szCs w:val="28"/>
        </w:rPr>
        <w:t xml:space="preserve"> Анализ использования средств резервного фонда в 201</w:t>
      </w:r>
      <w:r w:rsidR="00AC60E1" w:rsidRPr="006B18DD">
        <w:rPr>
          <w:rFonts w:ascii="Times New Roman" w:hAnsi="Times New Roman"/>
          <w:b/>
          <w:bCs/>
          <w:sz w:val="28"/>
          <w:szCs w:val="28"/>
        </w:rPr>
        <w:t>6</w:t>
      </w:r>
      <w:r w:rsidR="00CD4AF4" w:rsidRPr="006B18DD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AC60E1" w:rsidRPr="006B18DD" w:rsidRDefault="00AC60E1" w:rsidP="00893094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C12F3" w:rsidRPr="006B18DD" w:rsidRDefault="000870FD" w:rsidP="00DE7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1A11BF" w:rsidRPr="006B18DD">
        <w:rPr>
          <w:rFonts w:ascii="Times New Roman" w:hAnsi="Times New Roman"/>
          <w:sz w:val="28"/>
          <w:szCs w:val="28"/>
          <w:lang w:eastAsia="ru-RU"/>
        </w:rPr>
        <w:t>м главы города Урай от 23.06.2008 №</w:t>
      </w:r>
      <w:r w:rsidRPr="006B18DD">
        <w:rPr>
          <w:rFonts w:ascii="Times New Roman" w:hAnsi="Times New Roman"/>
          <w:sz w:val="28"/>
          <w:szCs w:val="28"/>
          <w:lang w:eastAsia="ru-RU"/>
        </w:rPr>
        <w:t>1974</w:t>
      </w:r>
      <w:r w:rsidR="001A11BF" w:rsidRPr="006B18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8DD">
        <w:rPr>
          <w:rFonts w:ascii="Times New Roman" w:hAnsi="Times New Roman"/>
          <w:sz w:val="28"/>
          <w:szCs w:val="28"/>
          <w:lang w:eastAsia="ru-RU"/>
        </w:rPr>
        <w:t>утвержден</w:t>
      </w:r>
      <w:r w:rsidR="001A11BF" w:rsidRPr="006B18DD">
        <w:rPr>
          <w:rFonts w:ascii="Times New Roman" w:hAnsi="Times New Roman"/>
          <w:sz w:val="28"/>
          <w:szCs w:val="28"/>
          <w:lang w:eastAsia="ru-RU"/>
        </w:rPr>
        <w:t>о «Положение</w:t>
      </w:r>
      <w:r w:rsidRPr="006B18DD">
        <w:rPr>
          <w:rFonts w:ascii="Times New Roman" w:hAnsi="Times New Roman"/>
          <w:sz w:val="28"/>
          <w:szCs w:val="28"/>
          <w:lang w:eastAsia="ru-RU"/>
        </w:rPr>
        <w:t xml:space="preserve"> о резервном фонде администрации города Урай</w:t>
      </w:r>
      <w:r w:rsidR="001A11BF" w:rsidRPr="006B18DD">
        <w:rPr>
          <w:rFonts w:ascii="Times New Roman" w:hAnsi="Times New Roman"/>
          <w:sz w:val="28"/>
          <w:szCs w:val="28"/>
          <w:lang w:eastAsia="ru-RU"/>
        </w:rPr>
        <w:t>» (далее Положение о резервном фонде),</w:t>
      </w:r>
      <w:r w:rsidR="001A11BF" w:rsidRPr="006B18DD">
        <w:t xml:space="preserve"> </w:t>
      </w:r>
      <w:r w:rsidR="001A11BF" w:rsidRPr="006B18DD">
        <w:rPr>
          <w:rFonts w:ascii="Times New Roman" w:hAnsi="Times New Roman"/>
          <w:sz w:val="28"/>
          <w:szCs w:val="28"/>
        </w:rPr>
        <w:t>в котором</w:t>
      </w:r>
      <w:r w:rsidR="001A11BF" w:rsidRPr="006B18DD">
        <w:t xml:space="preserve"> </w:t>
      </w:r>
      <w:r w:rsidR="001A11BF" w:rsidRPr="006B18DD">
        <w:rPr>
          <w:rFonts w:ascii="Times New Roman" w:hAnsi="Times New Roman"/>
          <w:sz w:val="28"/>
          <w:szCs w:val="28"/>
        </w:rPr>
        <w:t>установлен порядок выделения и использования средств резервного фонда администрации города Урай. Резервный фонд на 201</w:t>
      </w:r>
      <w:r w:rsidR="00AC60E1" w:rsidRPr="006B18DD">
        <w:rPr>
          <w:rFonts w:ascii="Times New Roman" w:hAnsi="Times New Roman"/>
          <w:sz w:val="28"/>
          <w:szCs w:val="28"/>
        </w:rPr>
        <w:t>6</w:t>
      </w:r>
      <w:r w:rsidR="001A11BF" w:rsidRPr="006B18DD">
        <w:rPr>
          <w:rFonts w:ascii="Times New Roman" w:hAnsi="Times New Roman"/>
          <w:sz w:val="28"/>
          <w:szCs w:val="28"/>
        </w:rPr>
        <w:t xml:space="preserve"> год утвержден в размере 5 000,0 тыс. рублей, что на начало года составляло 0,2% от утвержденных расходов на очередной финансовый год (2 </w:t>
      </w:r>
      <w:r w:rsidR="00A610E8" w:rsidRPr="006B18DD">
        <w:rPr>
          <w:rFonts w:ascii="Times New Roman" w:hAnsi="Times New Roman"/>
          <w:sz w:val="28"/>
          <w:szCs w:val="28"/>
        </w:rPr>
        <w:t>652</w:t>
      </w:r>
      <w:r w:rsidR="001A11BF" w:rsidRPr="006B18DD">
        <w:rPr>
          <w:rFonts w:ascii="Times New Roman" w:hAnsi="Times New Roman"/>
          <w:sz w:val="28"/>
          <w:szCs w:val="28"/>
        </w:rPr>
        <w:t xml:space="preserve"> </w:t>
      </w:r>
      <w:r w:rsidR="00A610E8" w:rsidRPr="006B18DD">
        <w:rPr>
          <w:rFonts w:ascii="Times New Roman" w:hAnsi="Times New Roman"/>
          <w:sz w:val="28"/>
          <w:szCs w:val="28"/>
        </w:rPr>
        <w:t>217</w:t>
      </w:r>
      <w:r w:rsidR="001A11BF" w:rsidRPr="006B18DD">
        <w:rPr>
          <w:rFonts w:ascii="Times New Roman" w:hAnsi="Times New Roman"/>
          <w:sz w:val="28"/>
          <w:szCs w:val="28"/>
        </w:rPr>
        <w:t>,</w:t>
      </w:r>
      <w:r w:rsidR="00A610E8" w:rsidRPr="006B18DD">
        <w:rPr>
          <w:rFonts w:ascii="Times New Roman" w:hAnsi="Times New Roman"/>
          <w:sz w:val="28"/>
          <w:szCs w:val="28"/>
        </w:rPr>
        <w:t>9</w:t>
      </w:r>
      <w:r w:rsidR="001A11BF" w:rsidRPr="006B18DD">
        <w:rPr>
          <w:rFonts w:ascii="Times New Roman" w:hAnsi="Times New Roman"/>
          <w:sz w:val="28"/>
          <w:szCs w:val="28"/>
        </w:rPr>
        <w:t xml:space="preserve"> тыс. рублей) и не </w:t>
      </w:r>
      <w:r w:rsidR="001A11BF" w:rsidRPr="006B18DD">
        <w:rPr>
          <w:rFonts w:ascii="Times New Roman" w:hAnsi="Times New Roman"/>
          <w:bCs/>
          <w:sz w:val="28"/>
          <w:szCs w:val="28"/>
        </w:rPr>
        <w:t>превыша</w:t>
      </w:r>
      <w:r w:rsidR="00DE5251" w:rsidRPr="006B18DD">
        <w:rPr>
          <w:rFonts w:ascii="Times New Roman" w:hAnsi="Times New Roman"/>
          <w:bCs/>
          <w:sz w:val="28"/>
          <w:szCs w:val="28"/>
        </w:rPr>
        <w:t>ло</w:t>
      </w:r>
      <w:r w:rsidR="001A11BF" w:rsidRPr="006B18DD">
        <w:rPr>
          <w:rFonts w:ascii="Times New Roman" w:hAnsi="Times New Roman"/>
          <w:bCs/>
          <w:sz w:val="28"/>
          <w:szCs w:val="28"/>
        </w:rPr>
        <w:t xml:space="preserve"> предельно установленный лимит, определенный ст.81 БК РФ (3%).</w:t>
      </w:r>
      <w:r w:rsidR="002C12F3" w:rsidRPr="006B18DD">
        <w:rPr>
          <w:rFonts w:ascii="Times New Roman" w:hAnsi="Times New Roman"/>
          <w:bCs/>
          <w:sz w:val="28"/>
          <w:szCs w:val="28"/>
        </w:rPr>
        <w:t xml:space="preserve"> </w:t>
      </w:r>
    </w:p>
    <w:p w:rsidR="001A11BF" w:rsidRPr="006B18DD" w:rsidRDefault="002C12F3" w:rsidP="00DE7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>Решением Думы города Урай от 23.06.2016 №46</w:t>
      </w:r>
      <w:r w:rsidRPr="006B18DD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6B18DD">
        <w:rPr>
          <w:rFonts w:ascii="Times New Roman" w:hAnsi="Times New Roman"/>
          <w:sz w:val="28"/>
          <w:szCs w:val="28"/>
          <w:lang w:eastAsia="ru-RU"/>
        </w:rPr>
        <w:t>«О внесении изменений в бюджет городского округа город Урай на 2016 год» планово</w:t>
      </w:r>
      <w:r w:rsidR="00686B0D" w:rsidRPr="006B18DD">
        <w:rPr>
          <w:rFonts w:ascii="Times New Roman" w:hAnsi="Times New Roman"/>
          <w:sz w:val="28"/>
          <w:szCs w:val="28"/>
          <w:lang w:eastAsia="ru-RU"/>
        </w:rPr>
        <w:t xml:space="preserve">е значение средств резервного </w:t>
      </w:r>
      <w:r w:rsidRPr="006B18DD">
        <w:rPr>
          <w:rFonts w:ascii="Times New Roman" w:hAnsi="Times New Roman"/>
          <w:sz w:val="28"/>
          <w:szCs w:val="28"/>
          <w:lang w:eastAsia="ru-RU"/>
        </w:rPr>
        <w:t>фонд</w:t>
      </w:r>
      <w:r w:rsidR="00447866" w:rsidRPr="006B18DD">
        <w:rPr>
          <w:rFonts w:ascii="Times New Roman" w:hAnsi="Times New Roman"/>
          <w:sz w:val="28"/>
          <w:szCs w:val="28"/>
          <w:lang w:eastAsia="ru-RU"/>
        </w:rPr>
        <w:t>а</w:t>
      </w:r>
      <w:r w:rsidRPr="006B18DD">
        <w:rPr>
          <w:rFonts w:ascii="Times New Roman" w:hAnsi="Times New Roman"/>
          <w:sz w:val="28"/>
          <w:szCs w:val="28"/>
          <w:lang w:eastAsia="ru-RU"/>
        </w:rPr>
        <w:t xml:space="preserve"> было уменьшено до 2 </w:t>
      </w:r>
      <w:r w:rsidR="00DE7463" w:rsidRPr="006B18DD">
        <w:rPr>
          <w:rFonts w:ascii="Times New Roman" w:hAnsi="Times New Roman"/>
          <w:sz w:val="28"/>
          <w:szCs w:val="28"/>
          <w:lang w:eastAsia="ru-RU"/>
        </w:rPr>
        <w:t>5</w:t>
      </w:r>
      <w:r w:rsidRPr="006B18DD">
        <w:rPr>
          <w:rFonts w:ascii="Times New Roman" w:hAnsi="Times New Roman"/>
          <w:sz w:val="28"/>
          <w:szCs w:val="28"/>
          <w:lang w:eastAsia="ru-RU"/>
        </w:rPr>
        <w:t xml:space="preserve">50,0 </w:t>
      </w:r>
      <w:r w:rsidRPr="006B18DD">
        <w:rPr>
          <w:rFonts w:ascii="Times New Roman" w:hAnsi="Times New Roman"/>
          <w:sz w:val="28"/>
          <w:szCs w:val="28"/>
        </w:rPr>
        <w:t>тыс. рублей.</w:t>
      </w:r>
    </w:p>
    <w:p w:rsidR="009A5F6B" w:rsidRPr="006B18DD" w:rsidRDefault="00CD4AF4" w:rsidP="00DE7A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 xml:space="preserve">В </w:t>
      </w:r>
      <w:r w:rsidR="001A11BF" w:rsidRPr="006B18DD">
        <w:rPr>
          <w:rFonts w:ascii="Times New Roman" w:hAnsi="Times New Roman"/>
          <w:bCs/>
          <w:sz w:val="28"/>
          <w:szCs w:val="28"/>
        </w:rPr>
        <w:t xml:space="preserve">отчетном </w:t>
      </w:r>
      <w:r w:rsidRPr="006B18DD">
        <w:rPr>
          <w:rFonts w:ascii="Times New Roman" w:hAnsi="Times New Roman"/>
          <w:bCs/>
          <w:sz w:val="28"/>
          <w:szCs w:val="28"/>
        </w:rPr>
        <w:t>год</w:t>
      </w:r>
      <w:r w:rsidR="001A11BF" w:rsidRPr="006B18DD">
        <w:rPr>
          <w:rFonts w:ascii="Times New Roman" w:hAnsi="Times New Roman"/>
          <w:bCs/>
          <w:sz w:val="28"/>
          <w:szCs w:val="28"/>
        </w:rPr>
        <w:t>у</w:t>
      </w:r>
      <w:r w:rsidRPr="006B18DD">
        <w:rPr>
          <w:rFonts w:ascii="Times New Roman" w:hAnsi="Times New Roman"/>
          <w:bCs/>
          <w:sz w:val="28"/>
          <w:szCs w:val="28"/>
        </w:rPr>
        <w:t xml:space="preserve"> </w:t>
      </w:r>
      <w:r w:rsidR="001A11BF" w:rsidRPr="006B18DD">
        <w:rPr>
          <w:rFonts w:ascii="Times New Roman" w:hAnsi="Times New Roman"/>
          <w:bCs/>
          <w:sz w:val="28"/>
          <w:szCs w:val="28"/>
        </w:rPr>
        <w:t>средства</w:t>
      </w:r>
      <w:r w:rsidR="005C552E" w:rsidRPr="006B18DD">
        <w:rPr>
          <w:rFonts w:ascii="Times New Roman" w:hAnsi="Times New Roman"/>
          <w:bCs/>
          <w:sz w:val="28"/>
          <w:szCs w:val="28"/>
        </w:rPr>
        <w:t xml:space="preserve"> </w:t>
      </w:r>
      <w:r w:rsidR="00992B92" w:rsidRPr="006B18DD">
        <w:rPr>
          <w:rFonts w:ascii="Times New Roman" w:hAnsi="Times New Roman"/>
          <w:bCs/>
          <w:sz w:val="28"/>
          <w:szCs w:val="28"/>
        </w:rPr>
        <w:t>резервного фонда</w:t>
      </w:r>
      <w:r w:rsidR="005C552E" w:rsidRPr="006B18DD">
        <w:rPr>
          <w:rFonts w:ascii="Times New Roman" w:hAnsi="Times New Roman"/>
          <w:sz w:val="28"/>
          <w:szCs w:val="28"/>
        </w:rPr>
        <w:t xml:space="preserve"> </w:t>
      </w:r>
      <w:r w:rsidR="001A11BF" w:rsidRPr="006B18DD">
        <w:rPr>
          <w:rFonts w:ascii="Times New Roman" w:hAnsi="Times New Roman"/>
          <w:sz w:val="28"/>
          <w:szCs w:val="28"/>
        </w:rPr>
        <w:t xml:space="preserve">использованы в сумме </w:t>
      </w:r>
      <w:r w:rsidR="002C12F3" w:rsidRPr="006B18DD">
        <w:rPr>
          <w:rFonts w:ascii="Times New Roman" w:hAnsi="Times New Roman"/>
          <w:sz w:val="28"/>
          <w:szCs w:val="28"/>
        </w:rPr>
        <w:t>2</w:t>
      </w:r>
      <w:r w:rsidR="001A11BF" w:rsidRPr="006B18DD">
        <w:rPr>
          <w:rFonts w:ascii="Times New Roman" w:hAnsi="Times New Roman"/>
          <w:sz w:val="28"/>
          <w:szCs w:val="28"/>
        </w:rPr>
        <w:t> </w:t>
      </w:r>
      <w:r w:rsidR="002C12F3" w:rsidRPr="006B18DD">
        <w:rPr>
          <w:rFonts w:ascii="Times New Roman" w:hAnsi="Times New Roman"/>
          <w:sz w:val="28"/>
          <w:szCs w:val="28"/>
        </w:rPr>
        <w:t>356</w:t>
      </w:r>
      <w:r w:rsidR="001A11BF" w:rsidRPr="006B18DD">
        <w:rPr>
          <w:rFonts w:ascii="Times New Roman" w:hAnsi="Times New Roman"/>
          <w:sz w:val="28"/>
          <w:szCs w:val="28"/>
        </w:rPr>
        <w:t>,</w:t>
      </w:r>
      <w:r w:rsidR="0091301F" w:rsidRPr="006B18DD">
        <w:rPr>
          <w:rFonts w:ascii="Times New Roman" w:hAnsi="Times New Roman"/>
          <w:sz w:val="28"/>
          <w:szCs w:val="28"/>
        </w:rPr>
        <w:t>3</w:t>
      </w:r>
      <w:r w:rsidR="001A11BF" w:rsidRPr="006B18DD">
        <w:rPr>
          <w:rFonts w:ascii="Times New Roman" w:hAnsi="Times New Roman"/>
          <w:sz w:val="28"/>
          <w:szCs w:val="28"/>
        </w:rPr>
        <w:t xml:space="preserve"> тыс.</w:t>
      </w:r>
      <w:r w:rsidR="00F826C7" w:rsidRPr="006B18DD">
        <w:rPr>
          <w:rFonts w:ascii="Times New Roman" w:hAnsi="Times New Roman"/>
          <w:sz w:val="28"/>
          <w:szCs w:val="28"/>
        </w:rPr>
        <w:t xml:space="preserve"> </w:t>
      </w:r>
      <w:r w:rsidR="001A11BF" w:rsidRPr="006B18DD">
        <w:rPr>
          <w:rFonts w:ascii="Times New Roman" w:hAnsi="Times New Roman"/>
          <w:sz w:val="28"/>
          <w:szCs w:val="28"/>
        </w:rPr>
        <w:t>рублей.</w:t>
      </w:r>
    </w:p>
    <w:p w:rsidR="00D516B3" w:rsidRPr="006B18DD" w:rsidRDefault="001A11BF" w:rsidP="00DE7A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В том числе</w:t>
      </w:r>
      <w:r w:rsidRPr="006B18DD">
        <w:t xml:space="preserve"> </w:t>
      </w:r>
      <w:r w:rsidRPr="006B18DD">
        <w:rPr>
          <w:rFonts w:ascii="Times New Roman" w:hAnsi="Times New Roman" w:cs="Times New Roman"/>
          <w:sz w:val="28"/>
          <w:szCs w:val="28"/>
        </w:rPr>
        <w:t>на финансовое обеспечение непредвиденных расходов</w:t>
      </w:r>
      <w:r w:rsidR="00217D45" w:rsidRPr="006B18DD">
        <w:rPr>
          <w:rFonts w:ascii="Times New Roman" w:hAnsi="Times New Roman" w:cs="Times New Roman"/>
          <w:sz w:val="28"/>
          <w:szCs w:val="28"/>
        </w:rPr>
        <w:t>,</w:t>
      </w:r>
      <w:r w:rsidR="00D516B3" w:rsidRPr="006B18DD">
        <w:rPr>
          <w:rFonts w:ascii="Times New Roman" w:hAnsi="Times New Roman" w:cs="Times New Roman"/>
          <w:sz w:val="28"/>
          <w:szCs w:val="28"/>
        </w:rPr>
        <w:t xml:space="preserve"> установленных п. 2.1 Положения о резервном фонде:</w:t>
      </w:r>
    </w:p>
    <w:p w:rsidR="001A11BF" w:rsidRPr="006B18DD" w:rsidRDefault="00DE7463" w:rsidP="00DE7A3F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1</w:t>
      </w:r>
      <w:r w:rsidR="00D516B3" w:rsidRPr="006B18DD">
        <w:rPr>
          <w:rFonts w:ascii="Times New Roman" w:hAnsi="Times New Roman"/>
          <w:sz w:val="28"/>
          <w:szCs w:val="28"/>
        </w:rPr>
        <w:t> </w:t>
      </w:r>
      <w:r w:rsidRPr="006B18DD">
        <w:rPr>
          <w:rFonts w:ascii="Times New Roman" w:hAnsi="Times New Roman"/>
          <w:sz w:val="28"/>
          <w:szCs w:val="28"/>
        </w:rPr>
        <w:t>931</w:t>
      </w:r>
      <w:r w:rsidR="00D516B3" w:rsidRPr="006B18DD">
        <w:rPr>
          <w:rFonts w:ascii="Times New Roman" w:hAnsi="Times New Roman"/>
          <w:sz w:val="28"/>
          <w:szCs w:val="28"/>
        </w:rPr>
        <w:t>,</w:t>
      </w:r>
      <w:r w:rsidRPr="006B18DD">
        <w:rPr>
          <w:rFonts w:ascii="Times New Roman" w:hAnsi="Times New Roman"/>
          <w:sz w:val="28"/>
          <w:szCs w:val="28"/>
        </w:rPr>
        <w:t>3</w:t>
      </w:r>
      <w:r w:rsidR="00D516B3" w:rsidRPr="006B18DD">
        <w:rPr>
          <w:rFonts w:ascii="Times New Roman" w:hAnsi="Times New Roman"/>
          <w:sz w:val="28"/>
          <w:szCs w:val="28"/>
        </w:rPr>
        <w:t xml:space="preserve"> тыс.</w:t>
      </w:r>
      <w:r w:rsidR="00F826C7" w:rsidRPr="006B18DD">
        <w:rPr>
          <w:rFonts w:ascii="Times New Roman" w:hAnsi="Times New Roman"/>
          <w:sz w:val="28"/>
          <w:szCs w:val="28"/>
        </w:rPr>
        <w:t xml:space="preserve"> </w:t>
      </w:r>
      <w:r w:rsidR="00D516B3" w:rsidRPr="006B18DD">
        <w:rPr>
          <w:rFonts w:ascii="Times New Roman" w:hAnsi="Times New Roman"/>
          <w:sz w:val="28"/>
          <w:szCs w:val="28"/>
        </w:rPr>
        <w:t xml:space="preserve">рублей, </w:t>
      </w:r>
      <w:r w:rsidR="001A11BF" w:rsidRPr="006B18DD">
        <w:rPr>
          <w:rFonts w:ascii="Times New Roman" w:hAnsi="Times New Roman" w:cs="Times New Roman"/>
          <w:sz w:val="28"/>
          <w:szCs w:val="28"/>
        </w:rPr>
        <w:t>на исполнение судебных актов по обращению взыскания на средства бюджета городского округа город Урай,</w:t>
      </w:r>
      <w:r w:rsidR="00217D45" w:rsidRPr="006B18DD">
        <w:rPr>
          <w:rFonts w:ascii="Times New Roman" w:hAnsi="Times New Roman" w:cs="Times New Roman"/>
          <w:sz w:val="28"/>
          <w:szCs w:val="28"/>
        </w:rPr>
        <w:t xml:space="preserve"> </w:t>
      </w:r>
      <w:r w:rsidR="001A11BF" w:rsidRPr="006B18DD">
        <w:rPr>
          <w:rFonts w:ascii="Times New Roman" w:hAnsi="Times New Roman" w:cs="Times New Roman"/>
          <w:sz w:val="28"/>
          <w:szCs w:val="28"/>
        </w:rPr>
        <w:t>необходимость в которых возникла в текущем финансовом году</w:t>
      </w:r>
      <w:r w:rsidR="00D516B3" w:rsidRPr="006B18DD">
        <w:rPr>
          <w:rFonts w:ascii="Times New Roman" w:hAnsi="Times New Roman" w:cs="Times New Roman"/>
          <w:sz w:val="28"/>
          <w:szCs w:val="28"/>
        </w:rPr>
        <w:t xml:space="preserve"> (подпункт «е»)</w:t>
      </w:r>
      <w:r w:rsidRPr="006B18DD">
        <w:rPr>
          <w:rFonts w:ascii="Times New Roman" w:hAnsi="Times New Roman" w:cs="Times New Roman"/>
          <w:sz w:val="28"/>
          <w:szCs w:val="28"/>
        </w:rPr>
        <w:t>, из них правом на обжалование судебных актов на сумму 595,2</w:t>
      </w:r>
      <w:r w:rsidRPr="006B18DD">
        <w:rPr>
          <w:rFonts w:ascii="Times New Roman" w:hAnsi="Times New Roman"/>
          <w:sz w:val="28"/>
          <w:szCs w:val="28"/>
        </w:rPr>
        <w:t xml:space="preserve"> тыс. рублей</w:t>
      </w:r>
      <w:r w:rsidRPr="006B18DD">
        <w:rPr>
          <w:rFonts w:ascii="Times New Roman" w:hAnsi="Times New Roman" w:cs="Times New Roman"/>
          <w:sz w:val="28"/>
          <w:szCs w:val="28"/>
        </w:rPr>
        <w:t xml:space="preserve"> в апелляционной и кассационной инстанциях администрация города Урай не воспользовалась</w:t>
      </w:r>
      <w:r w:rsidR="00D516B3" w:rsidRPr="006B18DD">
        <w:rPr>
          <w:rFonts w:ascii="Times New Roman" w:hAnsi="Times New Roman" w:cs="Times New Roman"/>
          <w:sz w:val="28"/>
          <w:szCs w:val="28"/>
        </w:rPr>
        <w:t>;</w:t>
      </w:r>
    </w:p>
    <w:p w:rsidR="00D516B3" w:rsidRPr="006B18DD" w:rsidRDefault="00D516B3" w:rsidP="00DE7A3F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8DD">
        <w:rPr>
          <w:rFonts w:ascii="Times New Roman" w:hAnsi="Times New Roman" w:cs="Times New Roman"/>
          <w:sz w:val="28"/>
          <w:szCs w:val="28"/>
        </w:rPr>
        <w:t>25,0 тыс.</w:t>
      </w:r>
      <w:r w:rsidR="00F826C7" w:rsidRPr="006B18DD">
        <w:rPr>
          <w:rFonts w:ascii="Times New Roman" w:hAnsi="Times New Roman" w:cs="Times New Roman"/>
          <w:sz w:val="28"/>
          <w:szCs w:val="28"/>
        </w:rPr>
        <w:t xml:space="preserve"> </w:t>
      </w:r>
      <w:r w:rsidRPr="006B18DD">
        <w:rPr>
          <w:rFonts w:ascii="Times New Roman" w:hAnsi="Times New Roman" w:cs="Times New Roman"/>
          <w:sz w:val="28"/>
          <w:szCs w:val="28"/>
        </w:rPr>
        <w:t>рублей, на оказание разовой материальной помощи гражданам, пострадавшим от стихийных бедствий, пожаров и других чрез</w:t>
      </w:r>
      <w:r w:rsidR="00DE7463" w:rsidRPr="006B18DD">
        <w:rPr>
          <w:rFonts w:ascii="Times New Roman" w:hAnsi="Times New Roman" w:cs="Times New Roman"/>
          <w:sz w:val="28"/>
          <w:szCs w:val="28"/>
        </w:rPr>
        <w:t>вычайных ситуаций подпункта «в»;</w:t>
      </w:r>
    </w:p>
    <w:p w:rsidR="001C5128" w:rsidRPr="006B18DD" w:rsidRDefault="00447866" w:rsidP="00DE7A3F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8DD">
        <w:rPr>
          <w:rFonts w:ascii="Times New Roman" w:hAnsi="Times New Roman" w:cs="Times New Roman"/>
          <w:sz w:val="28"/>
          <w:szCs w:val="28"/>
        </w:rPr>
        <w:t xml:space="preserve"> </w:t>
      </w:r>
      <w:r w:rsidR="00DE7463" w:rsidRPr="006B18DD">
        <w:rPr>
          <w:rFonts w:ascii="Times New Roman" w:hAnsi="Times New Roman" w:cs="Times New Roman"/>
          <w:sz w:val="28"/>
          <w:szCs w:val="28"/>
        </w:rPr>
        <w:t>399,9 тыс. рублей</w:t>
      </w:r>
      <w:r w:rsidR="00347590" w:rsidRPr="006B18DD">
        <w:rPr>
          <w:rFonts w:ascii="Times New Roman" w:hAnsi="Times New Roman" w:cs="Times New Roman"/>
          <w:sz w:val="28"/>
          <w:szCs w:val="28"/>
        </w:rPr>
        <w:t xml:space="preserve">, </w:t>
      </w:r>
      <w:r w:rsidR="009F17D0" w:rsidRPr="006B18DD">
        <w:rPr>
          <w:rFonts w:ascii="Times New Roman" w:hAnsi="Times New Roman" w:cs="Times New Roman"/>
          <w:sz w:val="28"/>
          <w:szCs w:val="28"/>
        </w:rPr>
        <w:t xml:space="preserve">управлению образования для муниципального бюджетного образовательного учреждения средняя общеобразовательная школа №5 </w:t>
      </w:r>
      <w:r w:rsidR="003D0783" w:rsidRPr="006B18DD">
        <w:rPr>
          <w:rFonts w:ascii="Times New Roman" w:hAnsi="Times New Roman" w:cs="Times New Roman"/>
          <w:sz w:val="28"/>
          <w:szCs w:val="28"/>
        </w:rPr>
        <w:t xml:space="preserve">(далее – МБОУ СОШ №5) </w:t>
      </w:r>
      <w:r w:rsidR="00347590" w:rsidRPr="006B18DD">
        <w:rPr>
          <w:rFonts w:ascii="Times New Roman" w:hAnsi="Times New Roman" w:cs="Times New Roman"/>
          <w:sz w:val="28"/>
          <w:szCs w:val="28"/>
        </w:rPr>
        <w:t xml:space="preserve">на устранение замечаний управления надзорной деятельности и профилактической работы, </w:t>
      </w:r>
      <w:r w:rsidR="00217D45" w:rsidRPr="006B18DD">
        <w:rPr>
          <w:rFonts w:ascii="Times New Roman" w:hAnsi="Times New Roman" w:cs="Times New Roman"/>
          <w:sz w:val="28"/>
          <w:szCs w:val="28"/>
        </w:rPr>
        <w:t>г</w:t>
      </w:r>
      <w:r w:rsidR="00347590" w:rsidRPr="006B18DD">
        <w:rPr>
          <w:rFonts w:ascii="Times New Roman" w:hAnsi="Times New Roman" w:cs="Times New Roman"/>
          <w:sz w:val="28"/>
          <w:szCs w:val="28"/>
        </w:rPr>
        <w:t xml:space="preserve">лавного управления МЧС России по </w:t>
      </w:r>
      <w:proofErr w:type="spellStart"/>
      <w:r w:rsidR="00347590" w:rsidRPr="006B18DD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="009F17D0" w:rsidRPr="006B18DD">
        <w:rPr>
          <w:rFonts w:ascii="Times New Roman" w:hAnsi="Times New Roman" w:cs="Times New Roman"/>
          <w:sz w:val="28"/>
          <w:szCs w:val="28"/>
        </w:rPr>
        <w:t>, а им</w:t>
      </w:r>
      <w:r w:rsidR="003D0783" w:rsidRPr="006B18DD">
        <w:rPr>
          <w:rFonts w:ascii="Times New Roman" w:hAnsi="Times New Roman" w:cs="Times New Roman"/>
          <w:sz w:val="28"/>
          <w:szCs w:val="28"/>
        </w:rPr>
        <w:t>е</w:t>
      </w:r>
      <w:r w:rsidR="009F17D0" w:rsidRPr="006B18DD">
        <w:rPr>
          <w:rFonts w:ascii="Times New Roman" w:hAnsi="Times New Roman" w:cs="Times New Roman"/>
          <w:sz w:val="28"/>
          <w:szCs w:val="28"/>
        </w:rPr>
        <w:t>нно</w:t>
      </w:r>
      <w:r w:rsidR="00347590" w:rsidRPr="006B18DD">
        <w:rPr>
          <w:rFonts w:ascii="Times New Roman" w:hAnsi="Times New Roman" w:cs="Times New Roman"/>
          <w:sz w:val="28"/>
          <w:szCs w:val="28"/>
        </w:rPr>
        <w:t xml:space="preserve"> </w:t>
      </w:r>
      <w:r w:rsidR="00732A6C" w:rsidRPr="006B18DD">
        <w:rPr>
          <w:rFonts w:ascii="Times New Roman" w:hAnsi="Times New Roman" w:cs="Times New Roman"/>
          <w:sz w:val="28"/>
          <w:szCs w:val="28"/>
        </w:rPr>
        <w:t xml:space="preserve">по </w:t>
      </w:r>
      <w:r w:rsidR="009F17D0" w:rsidRPr="006B18DD">
        <w:rPr>
          <w:rFonts w:ascii="Times New Roman" w:hAnsi="Times New Roman" w:cs="Times New Roman"/>
          <w:sz w:val="28"/>
          <w:szCs w:val="28"/>
        </w:rPr>
        <w:t xml:space="preserve">устранению </w:t>
      </w:r>
      <w:r w:rsidR="00732A6C" w:rsidRPr="006B18DD">
        <w:rPr>
          <w:rFonts w:ascii="Times New Roman" w:hAnsi="Times New Roman" w:cs="Times New Roman"/>
          <w:sz w:val="28"/>
          <w:szCs w:val="28"/>
        </w:rPr>
        <w:t>горючей отделк</w:t>
      </w:r>
      <w:r w:rsidR="009F17D0" w:rsidRPr="006B18DD">
        <w:rPr>
          <w:rFonts w:ascii="Times New Roman" w:hAnsi="Times New Roman" w:cs="Times New Roman"/>
          <w:sz w:val="28"/>
          <w:szCs w:val="28"/>
        </w:rPr>
        <w:t>и</w:t>
      </w:r>
      <w:r w:rsidR="00732A6C" w:rsidRPr="006B18DD">
        <w:rPr>
          <w:rFonts w:ascii="Times New Roman" w:hAnsi="Times New Roman" w:cs="Times New Roman"/>
          <w:sz w:val="28"/>
          <w:szCs w:val="28"/>
        </w:rPr>
        <w:t xml:space="preserve"> потолков</w:t>
      </w:r>
      <w:r w:rsidR="009F17D0" w:rsidRPr="006B18DD">
        <w:rPr>
          <w:rFonts w:ascii="Times New Roman" w:hAnsi="Times New Roman" w:cs="Times New Roman"/>
          <w:sz w:val="28"/>
          <w:szCs w:val="28"/>
        </w:rPr>
        <w:t xml:space="preserve"> на путях</w:t>
      </w:r>
      <w:r w:rsidR="00732A6C" w:rsidRPr="006B18DD">
        <w:rPr>
          <w:rFonts w:ascii="Times New Roman" w:hAnsi="Times New Roman" w:cs="Times New Roman"/>
          <w:sz w:val="28"/>
          <w:szCs w:val="28"/>
        </w:rPr>
        <w:t xml:space="preserve"> эвакуации и </w:t>
      </w:r>
      <w:r w:rsidR="009F17D0" w:rsidRPr="006B18DD">
        <w:rPr>
          <w:rFonts w:ascii="Times New Roman" w:hAnsi="Times New Roman" w:cs="Times New Roman"/>
          <w:sz w:val="28"/>
          <w:szCs w:val="28"/>
        </w:rPr>
        <w:t xml:space="preserve">в </w:t>
      </w:r>
      <w:r w:rsidR="00732A6C" w:rsidRPr="006B18DD">
        <w:rPr>
          <w:rFonts w:ascii="Times New Roman" w:hAnsi="Times New Roman" w:cs="Times New Roman"/>
          <w:sz w:val="28"/>
          <w:szCs w:val="28"/>
        </w:rPr>
        <w:t>учебных кабинет</w:t>
      </w:r>
      <w:r w:rsidR="009F17D0" w:rsidRPr="006B18DD">
        <w:rPr>
          <w:rFonts w:ascii="Times New Roman" w:hAnsi="Times New Roman" w:cs="Times New Roman"/>
          <w:sz w:val="28"/>
          <w:szCs w:val="28"/>
        </w:rPr>
        <w:t>ах</w:t>
      </w:r>
      <w:r w:rsidR="00732A6C" w:rsidRPr="006B1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128" w:rsidRPr="006B18DD" w:rsidRDefault="001C5128" w:rsidP="00DE7A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администрации от 22.02.2017 №464 здание МБОУ СОШ №5 передано в МКУ УКС г.Урай» для проведения работ по капитальному ремонту. По данным сметных расчетов на капитальный ремонт </w:t>
      </w:r>
      <w:r w:rsidRPr="006B18DD">
        <w:rPr>
          <w:rFonts w:ascii="Times New Roman" w:hAnsi="Times New Roman"/>
          <w:bCs/>
          <w:sz w:val="28"/>
          <w:szCs w:val="28"/>
        </w:rPr>
        <w:lastRenderedPageBreak/>
        <w:t>здания МБОУ СОШ №5, работы по ремонту потолка на путях эвакуации в учебных кабинетах, выполненные в рамках устранения замечаний управления М</w:t>
      </w:r>
      <w:r w:rsidR="0097563E" w:rsidRPr="006B18DD">
        <w:rPr>
          <w:rFonts w:ascii="Times New Roman" w:hAnsi="Times New Roman"/>
          <w:bCs/>
          <w:sz w:val="28"/>
          <w:szCs w:val="28"/>
        </w:rPr>
        <w:t xml:space="preserve">ЧС России по </w:t>
      </w:r>
      <w:proofErr w:type="spellStart"/>
      <w:r w:rsidR="0097563E" w:rsidRPr="006B18DD">
        <w:rPr>
          <w:rFonts w:ascii="Times New Roman" w:hAnsi="Times New Roman"/>
          <w:bCs/>
          <w:sz w:val="28"/>
          <w:szCs w:val="28"/>
        </w:rPr>
        <w:t>ХМАО-Югре</w:t>
      </w:r>
      <w:proofErr w:type="spellEnd"/>
      <w:r w:rsidR="0097563E" w:rsidRPr="006B18DD">
        <w:rPr>
          <w:rFonts w:ascii="Times New Roman" w:hAnsi="Times New Roman"/>
          <w:bCs/>
          <w:sz w:val="28"/>
          <w:szCs w:val="28"/>
        </w:rPr>
        <w:t>, планирую</w:t>
      </w:r>
      <w:r w:rsidRPr="006B18DD">
        <w:rPr>
          <w:rFonts w:ascii="Times New Roman" w:hAnsi="Times New Roman"/>
          <w:bCs/>
          <w:sz w:val="28"/>
          <w:szCs w:val="28"/>
        </w:rPr>
        <w:t xml:space="preserve">тся также проводить в составе капитального ремонта. </w:t>
      </w:r>
    </w:p>
    <w:p w:rsidR="001C5128" w:rsidRPr="006B18DD" w:rsidRDefault="001C5128" w:rsidP="00DE7A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>Принятию данного решения предшествовали мероприятия по включению данного объекта в «План капитальных вложений в объекты капитального строительства, реконструкции, капитального ремонта и прочих расходов и услуг в г.Урай на 2015 год» (п.7.1.2), разработка проектно-сметной документации.</w:t>
      </w:r>
    </w:p>
    <w:p w:rsidR="001C5128" w:rsidRPr="006B18DD" w:rsidRDefault="001C5128" w:rsidP="00DE7A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>Согласно задания на проектирование капитального ремонта здания МБОУ СОШ №5, согласованного начальником Управления образования администрации города Урай и утвержденного директором МКУ «УКС г</w:t>
      </w:r>
      <w:proofErr w:type="gramStart"/>
      <w:r w:rsidRPr="006B18DD">
        <w:rPr>
          <w:rFonts w:ascii="Times New Roman" w:hAnsi="Times New Roman"/>
          <w:bCs/>
          <w:sz w:val="28"/>
          <w:szCs w:val="28"/>
        </w:rPr>
        <w:t>.У</w:t>
      </w:r>
      <w:proofErr w:type="gramEnd"/>
      <w:r w:rsidRPr="006B18DD">
        <w:rPr>
          <w:rFonts w:ascii="Times New Roman" w:hAnsi="Times New Roman"/>
          <w:bCs/>
          <w:sz w:val="28"/>
          <w:szCs w:val="28"/>
        </w:rPr>
        <w:t>рай» в марте 2015 года работы по замене горючей отделке стен и потолков были предусмотрены в составе работ по капитальному ремонту здания.</w:t>
      </w:r>
    </w:p>
    <w:p w:rsidR="001C5128" w:rsidRPr="006B18DD" w:rsidRDefault="00BB3BDF" w:rsidP="00BB3BD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>Необходимо</w:t>
      </w:r>
      <w:r w:rsidR="00104254" w:rsidRPr="006B18DD">
        <w:rPr>
          <w:rFonts w:ascii="Times New Roman" w:hAnsi="Times New Roman"/>
          <w:bCs/>
          <w:sz w:val="28"/>
          <w:szCs w:val="28"/>
        </w:rPr>
        <w:t xml:space="preserve"> отметить, что письмо управления МЧС России по </w:t>
      </w:r>
      <w:proofErr w:type="spellStart"/>
      <w:r w:rsidR="00104254" w:rsidRPr="006B18DD">
        <w:rPr>
          <w:rFonts w:ascii="Times New Roman" w:hAnsi="Times New Roman"/>
          <w:bCs/>
          <w:sz w:val="28"/>
          <w:szCs w:val="28"/>
        </w:rPr>
        <w:t>ХМАО-Югре</w:t>
      </w:r>
      <w:proofErr w:type="spellEnd"/>
      <w:r w:rsidR="000974B7">
        <w:rPr>
          <w:rFonts w:ascii="Times New Roman" w:hAnsi="Times New Roman"/>
          <w:bCs/>
          <w:sz w:val="28"/>
          <w:szCs w:val="28"/>
        </w:rPr>
        <w:t xml:space="preserve"> от 05.08.2016 №514-2-14-11-30,</w:t>
      </w:r>
      <w:r w:rsidR="000974B7" w:rsidRPr="000974B7">
        <w:rPr>
          <w:rFonts w:ascii="Times New Roman" w:hAnsi="Times New Roman"/>
          <w:bCs/>
          <w:sz w:val="28"/>
          <w:szCs w:val="28"/>
        </w:rPr>
        <w:t xml:space="preserve"> </w:t>
      </w:r>
      <w:r w:rsidR="006B18DD">
        <w:rPr>
          <w:rFonts w:ascii="Times New Roman" w:hAnsi="Times New Roman"/>
          <w:bCs/>
          <w:sz w:val="28"/>
          <w:szCs w:val="28"/>
        </w:rPr>
        <w:t>которое послужило основанием</w:t>
      </w:r>
      <w:r w:rsidR="00104254" w:rsidRPr="006B18DD">
        <w:rPr>
          <w:rFonts w:ascii="Times New Roman" w:hAnsi="Times New Roman"/>
          <w:bCs/>
          <w:sz w:val="28"/>
          <w:szCs w:val="28"/>
        </w:rPr>
        <w:t xml:space="preserve"> </w:t>
      </w:r>
      <w:r w:rsidR="006B18DD">
        <w:rPr>
          <w:rFonts w:ascii="Times New Roman" w:hAnsi="Times New Roman"/>
          <w:bCs/>
          <w:sz w:val="28"/>
          <w:szCs w:val="28"/>
        </w:rPr>
        <w:t xml:space="preserve"> для </w:t>
      </w:r>
      <w:r w:rsidR="00104254" w:rsidRPr="006B18DD">
        <w:rPr>
          <w:rFonts w:ascii="Times New Roman" w:hAnsi="Times New Roman"/>
          <w:bCs/>
          <w:sz w:val="28"/>
          <w:szCs w:val="28"/>
        </w:rPr>
        <w:t>выделен</w:t>
      </w:r>
      <w:r w:rsidR="006B18DD">
        <w:rPr>
          <w:rFonts w:ascii="Times New Roman" w:hAnsi="Times New Roman"/>
          <w:bCs/>
          <w:sz w:val="28"/>
          <w:szCs w:val="28"/>
        </w:rPr>
        <w:t>ия</w:t>
      </w:r>
      <w:r w:rsidR="00104254" w:rsidRPr="006B18DD">
        <w:rPr>
          <w:rFonts w:ascii="Times New Roman" w:hAnsi="Times New Roman"/>
          <w:bCs/>
          <w:sz w:val="28"/>
          <w:szCs w:val="28"/>
        </w:rPr>
        <w:t xml:space="preserve"> средства из резервного фонда</w:t>
      </w:r>
      <w:r w:rsidRPr="006B18DD">
        <w:rPr>
          <w:rFonts w:ascii="Times New Roman" w:hAnsi="Times New Roman"/>
          <w:bCs/>
          <w:sz w:val="28"/>
          <w:szCs w:val="28"/>
        </w:rPr>
        <w:t>,</w:t>
      </w:r>
      <w:r w:rsidR="00104254" w:rsidRPr="006B18DD">
        <w:rPr>
          <w:rFonts w:ascii="Times New Roman" w:hAnsi="Times New Roman"/>
          <w:bCs/>
          <w:sz w:val="28"/>
          <w:szCs w:val="28"/>
        </w:rPr>
        <w:t xml:space="preserve"> не являлось П</w:t>
      </w:r>
      <w:r w:rsidRPr="006B18DD">
        <w:rPr>
          <w:rFonts w:ascii="Times New Roman" w:hAnsi="Times New Roman"/>
          <w:bCs/>
          <w:sz w:val="28"/>
          <w:szCs w:val="28"/>
        </w:rPr>
        <w:t xml:space="preserve">редписанием </w:t>
      </w:r>
      <w:r w:rsidR="00104254" w:rsidRPr="006B18DD">
        <w:rPr>
          <w:rFonts w:ascii="Times New Roman" w:hAnsi="Times New Roman"/>
          <w:bCs/>
          <w:sz w:val="28"/>
          <w:szCs w:val="28"/>
        </w:rPr>
        <w:t xml:space="preserve">обязательным </w:t>
      </w:r>
      <w:r w:rsidRPr="006B18DD">
        <w:rPr>
          <w:rFonts w:ascii="Times New Roman" w:hAnsi="Times New Roman"/>
          <w:bCs/>
          <w:sz w:val="28"/>
          <w:szCs w:val="28"/>
        </w:rPr>
        <w:t>для</w:t>
      </w:r>
      <w:r w:rsidR="00104254" w:rsidRPr="006B18DD">
        <w:rPr>
          <w:rFonts w:ascii="Times New Roman" w:hAnsi="Times New Roman"/>
          <w:bCs/>
          <w:sz w:val="28"/>
          <w:szCs w:val="28"/>
        </w:rPr>
        <w:t xml:space="preserve"> исполнени</w:t>
      </w:r>
      <w:r w:rsidRPr="006B18DD">
        <w:rPr>
          <w:rFonts w:ascii="Times New Roman" w:hAnsi="Times New Roman"/>
          <w:bCs/>
          <w:sz w:val="28"/>
          <w:szCs w:val="28"/>
        </w:rPr>
        <w:t>я</w:t>
      </w:r>
      <w:r w:rsidR="00104254" w:rsidRPr="006B18DD">
        <w:rPr>
          <w:rFonts w:ascii="Times New Roman" w:hAnsi="Times New Roman"/>
          <w:bCs/>
          <w:sz w:val="28"/>
          <w:szCs w:val="28"/>
        </w:rPr>
        <w:t xml:space="preserve">, </w:t>
      </w:r>
      <w:r w:rsidRPr="006B18DD">
        <w:rPr>
          <w:rFonts w:ascii="Times New Roman" w:hAnsi="Times New Roman"/>
          <w:bCs/>
          <w:sz w:val="28"/>
          <w:szCs w:val="28"/>
        </w:rPr>
        <w:t>а также не содержало конкретных сроков устранения замечаний</w:t>
      </w:r>
      <w:r w:rsidR="00104254" w:rsidRPr="006B18DD">
        <w:rPr>
          <w:rFonts w:ascii="Times New Roman" w:hAnsi="Times New Roman"/>
          <w:bCs/>
          <w:sz w:val="28"/>
          <w:szCs w:val="28"/>
        </w:rPr>
        <w:t>.</w:t>
      </w:r>
    </w:p>
    <w:p w:rsidR="001C5128" w:rsidRPr="006B18DD" w:rsidRDefault="00EB2E7F" w:rsidP="00DE7A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2E18B6">
        <w:rPr>
          <w:rFonts w:ascii="Times New Roman" w:hAnsi="Times New Roman"/>
          <w:bCs/>
          <w:i/>
          <w:sz w:val="28"/>
          <w:szCs w:val="28"/>
        </w:rPr>
        <w:t>Из вышеизложенного следует, что</w:t>
      </w:r>
      <w:r w:rsidR="000974B7" w:rsidRPr="002E18B6">
        <w:rPr>
          <w:rFonts w:ascii="Times New Roman" w:hAnsi="Times New Roman"/>
          <w:bCs/>
          <w:i/>
          <w:sz w:val="28"/>
          <w:szCs w:val="28"/>
        </w:rPr>
        <w:t xml:space="preserve"> в случае</w:t>
      </w:r>
      <w:r w:rsidR="00E004F8" w:rsidRPr="002E18B6">
        <w:rPr>
          <w:rFonts w:ascii="Times New Roman" w:hAnsi="Times New Roman"/>
          <w:bCs/>
          <w:i/>
          <w:sz w:val="28"/>
          <w:szCs w:val="28"/>
        </w:rPr>
        <w:t xml:space="preserve"> осуществления капитального ремонта</w:t>
      </w:r>
      <w:r w:rsidR="00E004F8" w:rsidRPr="002E18B6">
        <w:rPr>
          <w:rFonts w:ascii="Times New Roman" w:hAnsi="Times New Roman"/>
          <w:bCs/>
          <w:sz w:val="28"/>
          <w:szCs w:val="28"/>
        </w:rPr>
        <w:t xml:space="preserve"> </w:t>
      </w:r>
      <w:r w:rsidR="00E004F8" w:rsidRPr="002E18B6">
        <w:rPr>
          <w:rFonts w:ascii="Times New Roman" w:hAnsi="Times New Roman"/>
          <w:bCs/>
          <w:i/>
          <w:sz w:val="28"/>
          <w:szCs w:val="28"/>
        </w:rPr>
        <w:t>здания МБОУ СОШ №5 в соответствии с представленными сметными расчетами, без учета уже выполненных работ в рамках</w:t>
      </w:r>
      <w:r w:rsidR="00E004F8" w:rsidRPr="002E18B6">
        <w:rPr>
          <w:rFonts w:ascii="Times New Roman" w:hAnsi="Times New Roman"/>
          <w:bCs/>
          <w:sz w:val="28"/>
          <w:szCs w:val="28"/>
        </w:rPr>
        <w:t xml:space="preserve"> </w:t>
      </w:r>
      <w:r w:rsidR="00E004F8" w:rsidRPr="002E18B6">
        <w:rPr>
          <w:rFonts w:ascii="Times New Roman" w:hAnsi="Times New Roman"/>
          <w:bCs/>
          <w:i/>
          <w:sz w:val="28"/>
          <w:szCs w:val="28"/>
        </w:rPr>
        <w:t>устранения</w:t>
      </w:r>
      <w:r w:rsidR="00E004F8" w:rsidRPr="002E18B6">
        <w:rPr>
          <w:rFonts w:ascii="Times New Roman" w:hAnsi="Times New Roman"/>
          <w:bCs/>
          <w:sz w:val="28"/>
          <w:szCs w:val="28"/>
        </w:rPr>
        <w:t xml:space="preserve"> </w:t>
      </w:r>
      <w:r w:rsidR="00E004F8" w:rsidRPr="002E18B6">
        <w:rPr>
          <w:rFonts w:ascii="Times New Roman" w:hAnsi="Times New Roman"/>
          <w:bCs/>
          <w:i/>
          <w:sz w:val="28"/>
          <w:szCs w:val="28"/>
        </w:rPr>
        <w:t xml:space="preserve">замечаний надзорной инстанции, </w:t>
      </w:r>
      <w:r w:rsidR="008534CA" w:rsidRPr="002E18B6">
        <w:rPr>
          <w:rFonts w:ascii="Times New Roman" w:hAnsi="Times New Roman"/>
          <w:bCs/>
          <w:i/>
          <w:sz w:val="28"/>
          <w:szCs w:val="28"/>
        </w:rPr>
        <w:t xml:space="preserve">имеется вероятность </w:t>
      </w:r>
      <w:r w:rsidR="001C5128" w:rsidRPr="002E18B6">
        <w:rPr>
          <w:rFonts w:ascii="Times New Roman" w:hAnsi="Times New Roman"/>
          <w:bCs/>
          <w:i/>
          <w:sz w:val="28"/>
          <w:szCs w:val="28"/>
        </w:rPr>
        <w:t>нарушени</w:t>
      </w:r>
      <w:r w:rsidR="008534CA" w:rsidRPr="002E18B6">
        <w:rPr>
          <w:rFonts w:ascii="Times New Roman" w:hAnsi="Times New Roman"/>
          <w:bCs/>
          <w:i/>
          <w:sz w:val="28"/>
          <w:szCs w:val="28"/>
        </w:rPr>
        <w:t>я</w:t>
      </w:r>
      <w:r w:rsidR="001C5128" w:rsidRPr="002E18B6">
        <w:rPr>
          <w:rFonts w:ascii="Times New Roman" w:hAnsi="Times New Roman"/>
          <w:bCs/>
          <w:i/>
          <w:sz w:val="28"/>
          <w:szCs w:val="28"/>
        </w:rPr>
        <w:t xml:space="preserve"> принципа эффективности использования бюджетных средств, установленного статьей 34 БК РФ на сумму 399,9 тыс. рублей.</w:t>
      </w:r>
      <w:proofErr w:type="gramEnd"/>
    </w:p>
    <w:p w:rsidR="00CD4AF4" w:rsidRPr="006B18DD" w:rsidRDefault="00CD4AF4" w:rsidP="00DE7A3F">
      <w:pPr>
        <w:pStyle w:val="ConsPlusNormal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 xml:space="preserve">Оценкой соблюдения требований бюджетного законодательства и нормативно-правовых актов органов местного самоуправления, регулирующих порядок использования бюджетных ассигнований резервного фонда, нарушений не установлено. Средства резервного фонда выделены на основании постановлений администрации города Урай </w:t>
      </w:r>
      <w:r w:rsidRPr="006B18DD">
        <w:rPr>
          <w:rFonts w:ascii="Times New Roman" w:hAnsi="Times New Roman"/>
          <w:sz w:val="28"/>
          <w:szCs w:val="28"/>
        </w:rPr>
        <w:t xml:space="preserve">«О выделении средств из резервного фонда» </w:t>
      </w:r>
      <w:r w:rsidR="00D516B3" w:rsidRPr="006B18DD">
        <w:rPr>
          <w:rFonts w:ascii="Times New Roman" w:hAnsi="Times New Roman"/>
          <w:bCs/>
          <w:sz w:val="28"/>
          <w:szCs w:val="28"/>
        </w:rPr>
        <w:t xml:space="preserve">от </w:t>
      </w:r>
      <w:r w:rsidR="00E70009" w:rsidRPr="006B18DD">
        <w:rPr>
          <w:rFonts w:ascii="Times New Roman" w:hAnsi="Times New Roman"/>
          <w:bCs/>
          <w:sz w:val="28"/>
          <w:szCs w:val="28"/>
        </w:rPr>
        <w:t>25</w:t>
      </w:r>
      <w:r w:rsidR="00D516B3" w:rsidRPr="006B18DD">
        <w:rPr>
          <w:rFonts w:ascii="Times New Roman" w:hAnsi="Times New Roman"/>
          <w:bCs/>
          <w:sz w:val="28"/>
          <w:szCs w:val="28"/>
        </w:rPr>
        <w:t>.</w:t>
      </w:r>
      <w:r w:rsidR="00E70009" w:rsidRPr="006B18DD">
        <w:rPr>
          <w:rFonts w:ascii="Times New Roman" w:hAnsi="Times New Roman"/>
          <w:bCs/>
          <w:sz w:val="28"/>
          <w:szCs w:val="28"/>
        </w:rPr>
        <w:t>04</w:t>
      </w:r>
      <w:r w:rsidRPr="006B18DD">
        <w:rPr>
          <w:rFonts w:ascii="Times New Roman" w:hAnsi="Times New Roman"/>
          <w:bCs/>
          <w:sz w:val="28"/>
          <w:szCs w:val="28"/>
        </w:rPr>
        <w:t>.20</w:t>
      </w:r>
      <w:r w:rsidR="00E70009" w:rsidRPr="006B18DD">
        <w:rPr>
          <w:rFonts w:ascii="Times New Roman" w:hAnsi="Times New Roman"/>
          <w:bCs/>
          <w:sz w:val="28"/>
          <w:szCs w:val="28"/>
        </w:rPr>
        <w:t>16</w:t>
      </w:r>
      <w:r w:rsidRPr="006B18DD">
        <w:rPr>
          <w:rFonts w:ascii="Times New Roman" w:hAnsi="Times New Roman"/>
          <w:bCs/>
          <w:sz w:val="28"/>
          <w:szCs w:val="28"/>
        </w:rPr>
        <w:t xml:space="preserve"> №</w:t>
      </w:r>
      <w:r w:rsidR="00E70009" w:rsidRPr="006B18DD">
        <w:rPr>
          <w:rFonts w:ascii="Times New Roman" w:hAnsi="Times New Roman"/>
          <w:bCs/>
          <w:sz w:val="28"/>
          <w:szCs w:val="28"/>
        </w:rPr>
        <w:t>1121</w:t>
      </w:r>
      <w:r w:rsidRPr="006B18DD">
        <w:rPr>
          <w:rFonts w:ascii="Times New Roman" w:hAnsi="Times New Roman"/>
          <w:bCs/>
          <w:sz w:val="28"/>
          <w:szCs w:val="28"/>
        </w:rPr>
        <w:t xml:space="preserve">, от </w:t>
      </w:r>
      <w:r w:rsidR="0073353E" w:rsidRPr="006B18DD">
        <w:rPr>
          <w:rFonts w:ascii="Times New Roman" w:hAnsi="Times New Roman"/>
          <w:bCs/>
          <w:sz w:val="28"/>
          <w:szCs w:val="28"/>
        </w:rPr>
        <w:t>13</w:t>
      </w:r>
      <w:r w:rsidR="00D516B3" w:rsidRPr="006B18DD">
        <w:rPr>
          <w:rFonts w:ascii="Times New Roman" w:hAnsi="Times New Roman"/>
          <w:bCs/>
          <w:sz w:val="28"/>
          <w:szCs w:val="28"/>
        </w:rPr>
        <w:t>.0</w:t>
      </w:r>
      <w:r w:rsidR="0073353E" w:rsidRPr="006B18DD">
        <w:rPr>
          <w:rFonts w:ascii="Times New Roman" w:hAnsi="Times New Roman"/>
          <w:bCs/>
          <w:sz w:val="28"/>
          <w:szCs w:val="28"/>
        </w:rPr>
        <w:t>5</w:t>
      </w:r>
      <w:r w:rsidR="00D516B3" w:rsidRPr="006B18DD">
        <w:rPr>
          <w:rFonts w:ascii="Times New Roman" w:hAnsi="Times New Roman"/>
          <w:bCs/>
          <w:sz w:val="28"/>
          <w:szCs w:val="28"/>
        </w:rPr>
        <w:t>.201</w:t>
      </w:r>
      <w:r w:rsidR="0073353E" w:rsidRPr="006B18DD">
        <w:rPr>
          <w:rFonts w:ascii="Times New Roman" w:hAnsi="Times New Roman"/>
          <w:bCs/>
          <w:sz w:val="28"/>
          <w:szCs w:val="28"/>
        </w:rPr>
        <w:t>6</w:t>
      </w:r>
      <w:r w:rsidR="00D516B3" w:rsidRPr="006B18DD">
        <w:rPr>
          <w:rFonts w:ascii="Times New Roman" w:hAnsi="Times New Roman"/>
          <w:bCs/>
          <w:sz w:val="28"/>
          <w:szCs w:val="28"/>
        </w:rPr>
        <w:t xml:space="preserve"> </w:t>
      </w:r>
      <w:r w:rsidRPr="006B18DD">
        <w:rPr>
          <w:rFonts w:ascii="Times New Roman" w:hAnsi="Times New Roman"/>
          <w:bCs/>
          <w:sz w:val="28"/>
          <w:szCs w:val="28"/>
        </w:rPr>
        <w:t>№</w:t>
      </w:r>
      <w:r w:rsidR="0073353E" w:rsidRPr="006B18DD">
        <w:rPr>
          <w:rFonts w:ascii="Times New Roman" w:hAnsi="Times New Roman"/>
          <w:bCs/>
          <w:sz w:val="28"/>
          <w:szCs w:val="28"/>
        </w:rPr>
        <w:t>1318</w:t>
      </w:r>
      <w:r w:rsidRPr="006B18DD">
        <w:rPr>
          <w:rFonts w:ascii="Times New Roman" w:hAnsi="Times New Roman"/>
          <w:bCs/>
          <w:sz w:val="28"/>
          <w:szCs w:val="28"/>
        </w:rPr>
        <w:t xml:space="preserve">, от </w:t>
      </w:r>
      <w:r w:rsidR="0073353E" w:rsidRPr="006B18DD">
        <w:rPr>
          <w:rFonts w:ascii="Times New Roman" w:hAnsi="Times New Roman"/>
          <w:bCs/>
          <w:sz w:val="28"/>
          <w:szCs w:val="28"/>
        </w:rPr>
        <w:t>11</w:t>
      </w:r>
      <w:r w:rsidR="009562BE" w:rsidRPr="006B18DD">
        <w:rPr>
          <w:rFonts w:ascii="Times New Roman" w:hAnsi="Times New Roman"/>
          <w:bCs/>
          <w:sz w:val="28"/>
          <w:szCs w:val="28"/>
        </w:rPr>
        <w:t>.08.201</w:t>
      </w:r>
      <w:r w:rsidR="0073353E" w:rsidRPr="006B18DD">
        <w:rPr>
          <w:rFonts w:ascii="Times New Roman" w:hAnsi="Times New Roman"/>
          <w:bCs/>
          <w:sz w:val="28"/>
          <w:szCs w:val="28"/>
        </w:rPr>
        <w:t>6</w:t>
      </w:r>
      <w:r w:rsidR="009562BE" w:rsidRPr="006B18DD">
        <w:rPr>
          <w:rFonts w:ascii="Times New Roman" w:hAnsi="Times New Roman"/>
          <w:bCs/>
          <w:sz w:val="28"/>
          <w:szCs w:val="28"/>
        </w:rPr>
        <w:t xml:space="preserve"> </w:t>
      </w:r>
      <w:r w:rsidRPr="006B18DD">
        <w:rPr>
          <w:rFonts w:ascii="Times New Roman" w:hAnsi="Times New Roman"/>
          <w:bCs/>
          <w:sz w:val="28"/>
          <w:szCs w:val="28"/>
        </w:rPr>
        <w:t>№</w:t>
      </w:r>
      <w:r w:rsidR="0073353E" w:rsidRPr="006B18DD">
        <w:rPr>
          <w:rFonts w:ascii="Times New Roman" w:hAnsi="Times New Roman"/>
          <w:bCs/>
          <w:sz w:val="28"/>
          <w:szCs w:val="28"/>
        </w:rPr>
        <w:t>2422</w:t>
      </w:r>
      <w:r w:rsidRPr="006B18DD">
        <w:rPr>
          <w:rFonts w:ascii="Times New Roman" w:hAnsi="Times New Roman"/>
          <w:bCs/>
          <w:sz w:val="28"/>
          <w:szCs w:val="28"/>
        </w:rPr>
        <w:t xml:space="preserve">, от </w:t>
      </w:r>
      <w:r w:rsidR="0073353E" w:rsidRPr="006B18DD">
        <w:rPr>
          <w:rFonts w:ascii="Times New Roman" w:hAnsi="Times New Roman"/>
          <w:bCs/>
          <w:sz w:val="28"/>
          <w:szCs w:val="28"/>
        </w:rPr>
        <w:t>20</w:t>
      </w:r>
      <w:r w:rsidR="009562BE" w:rsidRPr="006B18DD">
        <w:rPr>
          <w:rFonts w:ascii="Times New Roman" w:hAnsi="Times New Roman"/>
          <w:bCs/>
          <w:sz w:val="28"/>
          <w:szCs w:val="28"/>
        </w:rPr>
        <w:t>.09.201</w:t>
      </w:r>
      <w:r w:rsidR="0073353E" w:rsidRPr="006B18DD">
        <w:rPr>
          <w:rFonts w:ascii="Times New Roman" w:hAnsi="Times New Roman"/>
          <w:bCs/>
          <w:sz w:val="28"/>
          <w:szCs w:val="28"/>
        </w:rPr>
        <w:t>6</w:t>
      </w:r>
      <w:r w:rsidR="009562BE" w:rsidRPr="006B18DD">
        <w:rPr>
          <w:rFonts w:ascii="Times New Roman" w:hAnsi="Times New Roman"/>
          <w:bCs/>
          <w:sz w:val="28"/>
          <w:szCs w:val="28"/>
        </w:rPr>
        <w:t xml:space="preserve"> </w:t>
      </w:r>
      <w:r w:rsidRPr="006B18DD">
        <w:rPr>
          <w:rFonts w:ascii="Times New Roman" w:hAnsi="Times New Roman"/>
          <w:bCs/>
          <w:sz w:val="28"/>
          <w:szCs w:val="28"/>
        </w:rPr>
        <w:t>№</w:t>
      </w:r>
      <w:r w:rsidR="0073353E" w:rsidRPr="006B18DD">
        <w:rPr>
          <w:rFonts w:ascii="Times New Roman" w:hAnsi="Times New Roman"/>
          <w:bCs/>
          <w:sz w:val="28"/>
          <w:szCs w:val="28"/>
        </w:rPr>
        <w:t>2855</w:t>
      </w:r>
      <w:r w:rsidRPr="006B18DD">
        <w:rPr>
          <w:rFonts w:ascii="Times New Roman" w:hAnsi="Times New Roman"/>
          <w:bCs/>
          <w:sz w:val="28"/>
          <w:szCs w:val="28"/>
        </w:rPr>
        <w:t xml:space="preserve">, от </w:t>
      </w:r>
      <w:r w:rsidR="0073353E" w:rsidRPr="006B18DD">
        <w:rPr>
          <w:rFonts w:ascii="Times New Roman" w:hAnsi="Times New Roman"/>
          <w:bCs/>
          <w:sz w:val="28"/>
          <w:szCs w:val="28"/>
        </w:rPr>
        <w:t>18</w:t>
      </w:r>
      <w:r w:rsidR="009562BE" w:rsidRPr="006B18DD">
        <w:rPr>
          <w:rFonts w:ascii="Times New Roman" w:hAnsi="Times New Roman"/>
          <w:bCs/>
          <w:sz w:val="28"/>
          <w:szCs w:val="28"/>
        </w:rPr>
        <w:t>.</w:t>
      </w:r>
      <w:r w:rsidR="0073353E" w:rsidRPr="006B18DD">
        <w:rPr>
          <w:rFonts w:ascii="Times New Roman" w:hAnsi="Times New Roman"/>
          <w:bCs/>
          <w:sz w:val="28"/>
          <w:szCs w:val="28"/>
        </w:rPr>
        <w:t>11</w:t>
      </w:r>
      <w:r w:rsidR="009562BE" w:rsidRPr="006B18DD">
        <w:rPr>
          <w:rFonts w:ascii="Times New Roman" w:hAnsi="Times New Roman"/>
          <w:bCs/>
          <w:sz w:val="28"/>
          <w:szCs w:val="28"/>
        </w:rPr>
        <w:t>.201</w:t>
      </w:r>
      <w:r w:rsidR="0073353E" w:rsidRPr="006B18DD">
        <w:rPr>
          <w:rFonts w:ascii="Times New Roman" w:hAnsi="Times New Roman"/>
          <w:bCs/>
          <w:sz w:val="28"/>
          <w:szCs w:val="28"/>
        </w:rPr>
        <w:t>6</w:t>
      </w:r>
      <w:r w:rsidR="009562BE" w:rsidRPr="006B18DD">
        <w:rPr>
          <w:rFonts w:ascii="Times New Roman" w:hAnsi="Times New Roman"/>
          <w:bCs/>
          <w:sz w:val="28"/>
          <w:szCs w:val="28"/>
        </w:rPr>
        <w:t xml:space="preserve"> </w:t>
      </w:r>
      <w:r w:rsidRPr="006B18DD">
        <w:rPr>
          <w:rFonts w:ascii="Times New Roman" w:hAnsi="Times New Roman"/>
          <w:bCs/>
          <w:sz w:val="28"/>
          <w:szCs w:val="28"/>
        </w:rPr>
        <w:t>№</w:t>
      </w:r>
      <w:r w:rsidR="0073353E" w:rsidRPr="006B18DD">
        <w:rPr>
          <w:rFonts w:ascii="Times New Roman" w:hAnsi="Times New Roman"/>
          <w:bCs/>
          <w:sz w:val="28"/>
          <w:szCs w:val="28"/>
        </w:rPr>
        <w:t>3557</w:t>
      </w:r>
      <w:r w:rsidR="00BB3BDF" w:rsidRPr="006B18DD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BB3BDF" w:rsidRPr="006B18DD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="00BB3BDF" w:rsidRPr="006B18DD">
        <w:rPr>
          <w:rFonts w:ascii="Times New Roman" w:hAnsi="Times New Roman"/>
          <w:bCs/>
          <w:sz w:val="28"/>
          <w:szCs w:val="28"/>
        </w:rPr>
        <w:t xml:space="preserve"> </w:t>
      </w:r>
      <w:r w:rsidR="0073353E" w:rsidRPr="006B18DD">
        <w:rPr>
          <w:rFonts w:ascii="Times New Roman" w:hAnsi="Times New Roman"/>
          <w:bCs/>
          <w:sz w:val="28"/>
          <w:szCs w:val="28"/>
        </w:rPr>
        <w:t>18</w:t>
      </w:r>
      <w:r w:rsidR="009562BE" w:rsidRPr="006B18DD">
        <w:rPr>
          <w:rFonts w:ascii="Times New Roman" w:hAnsi="Times New Roman"/>
          <w:bCs/>
          <w:sz w:val="28"/>
          <w:szCs w:val="28"/>
        </w:rPr>
        <w:t>.</w:t>
      </w:r>
      <w:r w:rsidR="0073353E" w:rsidRPr="006B18DD">
        <w:rPr>
          <w:rFonts w:ascii="Times New Roman" w:hAnsi="Times New Roman"/>
          <w:bCs/>
          <w:sz w:val="28"/>
          <w:szCs w:val="28"/>
        </w:rPr>
        <w:t>11</w:t>
      </w:r>
      <w:r w:rsidR="009562BE" w:rsidRPr="006B18DD">
        <w:rPr>
          <w:rFonts w:ascii="Times New Roman" w:hAnsi="Times New Roman"/>
          <w:bCs/>
          <w:sz w:val="28"/>
          <w:szCs w:val="28"/>
        </w:rPr>
        <w:t>.201</w:t>
      </w:r>
      <w:r w:rsidR="0073353E" w:rsidRPr="006B18DD">
        <w:rPr>
          <w:rFonts w:ascii="Times New Roman" w:hAnsi="Times New Roman"/>
          <w:bCs/>
          <w:sz w:val="28"/>
          <w:szCs w:val="28"/>
        </w:rPr>
        <w:t>6</w:t>
      </w:r>
      <w:r w:rsidR="009562BE" w:rsidRPr="006B18DD">
        <w:rPr>
          <w:rFonts w:ascii="Times New Roman" w:hAnsi="Times New Roman"/>
          <w:bCs/>
          <w:sz w:val="28"/>
          <w:szCs w:val="28"/>
        </w:rPr>
        <w:t xml:space="preserve"> №</w:t>
      </w:r>
      <w:r w:rsidR="0073353E" w:rsidRPr="006B18DD">
        <w:rPr>
          <w:rFonts w:ascii="Times New Roman" w:hAnsi="Times New Roman"/>
          <w:bCs/>
          <w:sz w:val="28"/>
          <w:szCs w:val="28"/>
        </w:rPr>
        <w:t>3558</w:t>
      </w:r>
      <w:r w:rsidR="009562BE" w:rsidRPr="006B18DD">
        <w:rPr>
          <w:rFonts w:ascii="Times New Roman" w:hAnsi="Times New Roman"/>
          <w:bCs/>
          <w:sz w:val="28"/>
          <w:szCs w:val="28"/>
        </w:rPr>
        <w:t xml:space="preserve">, от </w:t>
      </w:r>
      <w:r w:rsidR="0073353E" w:rsidRPr="006B18DD">
        <w:rPr>
          <w:rFonts w:ascii="Times New Roman" w:hAnsi="Times New Roman"/>
          <w:bCs/>
          <w:sz w:val="28"/>
          <w:szCs w:val="28"/>
        </w:rPr>
        <w:t>26</w:t>
      </w:r>
      <w:r w:rsidR="009562BE" w:rsidRPr="006B18DD">
        <w:rPr>
          <w:rFonts w:ascii="Times New Roman" w:hAnsi="Times New Roman"/>
          <w:bCs/>
          <w:sz w:val="28"/>
          <w:szCs w:val="28"/>
        </w:rPr>
        <w:t>.12.201</w:t>
      </w:r>
      <w:r w:rsidR="0073353E" w:rsidRPr="006B18DD">
        <w:rPr>
          <w:rFonts w:ascii="Times New Roman" w:hAnsi="Times New Roman"/>
          <w:bCs/>
          <w:sz w:val="28"/>
          <w:szCs w:val="28"/>
        </w:rPr>
        <w:t>6</w:t>
      </w:r>
      <w:r w:rsidR="009562BE" w:rsidRPr="006B18DD">
        <w:rPr>
          <w:rFonts w:ascii="Times New Roman" w:hAnsi="Times New Roman"/>
          <w:bCs/>
          <w:sz w:val="28"/>
          <w:szCs w:val="28"/>
        </w:rPr>
        <w:t xml:space="preserve"> №</w:t>
      </w:r>
      <w:r w:rsidR="0073353E" w:rsidRPr="006B18DD">
        <w:rPr>
          <w:rFonts w:ascii="Times New Roman" w:hAnsi="Times New Roman"/>
          <w:bCs/>
          <w:sz w:val="28"/>
          <w:szCs w:val="28"/>
        </w:rPr>
        <w:t>4020</w:t>
      </w:r>
      <w:r w:rsidR="009562BE" w:rsidRPr="006B18DD">
        <w:rPr>
          <w:rFonts w:ascii="Times New Roman" w:hAnsi="Times New Roman"/>
          <w:bCs/>
          <w:sz w:val="28"/>
          <w:szCs w:val="28"/>
        </w:rPr>
        <w:t>.</w:t>
      </w:r>
    </w:p>
    <w:p w:rsidR="00CD4AF4" w:rsidRPr="006B18DD" w:rsidRDefault="00CD4AF4" w:rsidP="00DE7A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Остат</w:t>
      </w:r>
      <w:r w:rsidR="002E18B6">
        <w:rPr>
          <w:rFonts w:ascii="Times New Roman" w:hAnsi="Times New Roman"/>
          <w:sz w:val="28"/>
          <w:szCs w:val="28"/>
        </w:rPr>
        <w:t xml:space="preserve">ок </w:t>
      </w:r>
      <w:r w:rsidRPr="006B18DD">
        <w:rPr>
          <w:rFonts w:ascii="Times New Roman" w:hAnsi="Times New Roman"/>
          <w:sz w:val="28"/>
          <w:szCs w:val="28"/>
        </w:rPr>
        <w:t xml:space="preserve">нераспределенных бюджетных ассигнований резервного </w:t>
      </w:r>
      <w:r w:rsidR="006275D5" w:rsidRPr="006B18DD">
        <w:rPr>
          <w:rFonts w:ascii="Times New Roman" w:hAnsi="Times New Roman"/>
          <w:sz w:val="28"/>
          <w:szCs w:val="28"/>
        </w:rPr>
        <w:t>фонда по состоянию на 01.01.2017</w:t>
      </w:r>
      <w:r w:rsidRPr="006B18DD">
        <w:rPr>
          <w:rFonts w:ascii="Times New Roman" w:hAnsi="Times New Roman"/>
          <w:sz w:val="28"/>
          <w:szCs w:val="28"/>
        </w:rPr>
        <w:t xml:space="preserve"> состав</w:t>
      </w:r>
      <w:r w:rsidR="00A85FB7" w:rsidRPr="006B18DD">
        <w:rPr>
          <w:rFonts w:ascii="Times New Roman" w:hAnsi="Times New Roman"/>
          <w:sz w:val="28"/>
          <w:szCs w:val="28"/>
        </w:rPr>
        <w:t>ил</w:t>
      </w:r>
      <w:r w:rsidRPr="006B18DD">
        <w:rPr>
          <w:rFonts w:ascii="Times New Roman" w:hAnsi="Times New Roman"/>
          <w:sz w:val="28"/>
          <w:szCs w:val="28"/>
        </w:rPr>
        <w:t xml:space="preserve"> </w:t>
      </w:r>
      <w:r w:rsidR="0073353E" w:rsidRPr="006B18DD">
        <w:rPr>
          <w:rFonts w:ascii="Times New Roman" w:hAnsi="Times New Roman"/>
          <w:sz w:val="28"/>
          <w:szCs w:val="28"/>
        </w:rPr>
        <w:t>193,6</w:t>
      </w:r>
      <w:r w:rsidRPr="006B18DD">
        <w:rPr>
          <w:rFonts w:ascii="Times New Roman" w:hAnsi="Times New Roman"/>
          <w:sz w:val="28"/>
          <w:szCs w:val="28"/>
        </w:rPr>
        <w:t xml:space="preserve"> тыс. рублей</w:t>
      </w:r>
      <w:r w:rsidR="00992B92" w:rsidRPr="006B18DD">
        <w:rPr>
          <w:rFonts w:ascii="Times New Roman" w:hAnsi="Times New Roman"/>
          <w:sz w:val="28"/>
          <w:szCs w:val="28"/>
        </w:rPr>
        <w:t>.</w:t>
      </w:r>
    </w:p>
    <w:p w:rsidR="00EC47F3" w:rsidRDefault="00EC47F3" w:rsidP="00D16C9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C4F07" w:rsidRDefault="00CC4F07" w:rsidP="006A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DB5" w:rsidRPr="006B18DD" w:rsidRDefault="00344130" w:rsidP="006A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8DD">
        <w:rPr>
          <w:rFonts w:ascii="Times New Roman" w:hAnsi="Times New Roman"/>
          <w:b/>
          <w:sz w:val="28"/>
          <w:szCs w:val="28"/>
        </w:rPr>
        <w:t>3</w:t>
      </w:r>
      <w:r w:rsidR="000251B5" w:rsidRPr="006B18DD">
        <w:rPr>
          <w:rFonts w:ascii="Times New Roman" w:hAnsi="Times New Roman"/>
          <w:b/>
          <w:sz w:val="28"/>
          <w:szCs w:val="28"/>
        </w:rPr>
        <w:t>.</w:t>
      </w:r>
      <w:r w:rsidR="00806092" w:rsidRPr="006B18DD">
        <w:rPr>
          <w:rFonts w:ascii="Times New Roman" w:hAnsi="Times New Roman"/>
          <w:b/>
          <w:sz w:val="28"/>
          <w:szCs w:val="28"/>
        </w:rPr>
        <w:t>5</w:t>
      </w:r>
      <w:r w:rsidR="000251B5" w:rsidRPr="006B18DD">
        <w:rPr>
          <w:rFonts w:ascii="Times New Roman" w:hAnsi="Times New Roman"/>
          <w:b/>
          <w:sz w:val="28"/>
          <w:szCs w:val="28"/>
        </w:rPr>
        <w:t xml:space="preserve">. </w:t>
      </w:r>
      <w:r w:rsidR="006A7DB5" w:rsidRPr="006B18DD">
        <w:rPr>
          <w:rFonts w:ascii="Times New Roman" w:hAnsi="Times New Roman"/>
          <w:b/>
          <w:sz w:val="28"/>
          <w:szCs w:val="28"/>
        </w:rPr>
        <w:t>Оценка сведений об объеме и структуре муниципального долга, об исполнении программы муницип</w:t>
      </w:r>
      <w:r w:rsidR="001A7C73" w:rsidRPr="006B18DD">
        <w:rPr>
          <w:rFonts w:ascii="Times New Roman" w:hAnsi="Times New Roman"/>
          <w:b/>
          <w:sz w:val="28"/>
          <w:szCs w:val="28"/>
        </w:rPr>
        <w:t>альных внутренних заимствований</w:t>
      </w:r>
    </w:p>
    <w:p w:rsidR="001A7C73" w:rsidRPr="006B18DD" w:rsidRDefault="001A7C73" w:rsidP="006A7D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A7DB5" w:rsidRPr="006B18DD" w:rsidRDefault="006A7DB5" w:rsidP="006A7D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Оценкой сведений об объеме и структуре муниципального долга, об исполнении программы муниципальных внутренних заимствований, нарушен</w:t>
      </w:r>
      <w:r w:rsidR="00CE3AF6" w:rsidRPr="006B18DD">
        <w:rPr>
          <w:rFonts w:ascii="Times New Roman" w:hAnsi="Times New Roman"/>
          <w:sz w:val="28"/>
          <w:szCs w:val="28"/>
        </w:rPr>
        <w:t>ий требований, определенных ст.</w:t>
      </w:r>
      <w:r w:rsidRPr="006B18DD">
        <w:rPr>
          <w:rFonts w:ascii="Times New Roman" w:hAnsi="Times New Roman"/>
          <w:sz w:val="28"/>
          <w:szCs w:val="28"/>
        </w:rPr>
        <w:t>6 решения о городском бюджете не установлено.</w:t>
      </w:r>
    </w:p>
    <w:p w:rsidR="006A7DB5" w:rsidRPr="006B18DD" w:rsidRDefault="006A7DB5" w:rsidP="006A7D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В соответствии со ст.107 БК РФ, предельный объем муниципального долга не превышает утвержденный общий годовой объем доходов бюджета города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A7DB5" w:rsidRPr="006B18DD" w:rsidRDefault="00B2631E" w:rsidP="006D3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8DD">
        <w:rPr>
          <w:rFonts w:ascii="Times New Roman" w:hAnsi="Times New Roman"/>
          <w:sz w:val="28"/>
          <w:szCs w:val="28"/>
        </w:rPr>
        <w:t>Согласно муниципальной долговой книги города</w:t>
      </w:r>
      <w:r w:rsidR="00BB3BDF" w:rsidRPr="006B18DD">
        <w:rPr>
          <w:rFonts w:ascii="Times New Roman" w:hAnsi="Times New Roman"/>
          <w:sz w:val="28"/>
          <w:szCs w:val="28"/>
        </w:rPr>
        <w:t>,</w:t>
      </w:r>
      <w:r w:rsidRPr="006B18DD">
        <w:rPr>
          <w:rFonts w:ascii="Times New Roman" w:hAnsi="Times New Roman"/>
          <w:sz w:val="28"/>
          <w:szCs w:val="28"/>
        </w:rPr>
        <w:t xml:space="preserve"> в</w:t>
      </w:r>
      <w:r w:rsidR="00BB366E" w:rsidRPr="006B18DD">
        <w:rPr>
          <w:rFonts w:ascii="Times New Roman" w:hAnsi="Times New Roman"/>
          <w:sz w:val="28"/>
          <w:szCs w:val="28"/>
        </w:rPr>
        <w:t xml:space="preserve"> 2015</w:t>
      </w:r>
      <w:r w:rsidR="006A7DB5" w:rsidRPr="006B18DD">
        <w:rPr>
          <w:rFonts w:ascii="Times New Roman" w:hAnsi="Times New Roman"/>
          <w:sz w:val="28"/>
          <w:szCs w:val="28"/>
        </w:rPr>
        <w:t xml:space="preserve"> году заключен контракт на оказание финансовых услуг по предоставлению возобновляемой кредитной линии с кредитной организацией ОАО Ха</w:t>
      </w:r>
      <w:r w:rsidR="00BB366E" w:rsidRPr="006B18DD">
        <w:rPr>
          <w:rFonts w:ascii="Times New Roman" w:hAnsi="Times New Roman"/>
          <w:sz w:val="28"/>
          <w:szCs w:val="28"/>
        </w:rPr>
        <w:t xml:space="preserve">нты-Мансийский банк (от </w:t>
      </w:r>
      <w:r w:rsidR="00BB366E" w:rsidRPr="006B18DD">
        <w:rPr>
          <w:rFonts w:ascii="Times New Roman" w:hAnsi="Times New Roman"/>
          <w:sz w:val="28"/>
          <w:szCs w:val="28"/>
        </w:rPr>
        <w:lastRenderedPageBreak/>
        <w:t>28</w:t>
      </w:r>
      <w:r w:rsidR="006A7DB5" w:rsidRPr="006B18DD">
        <w:rPr>
          <w:rFonts w:ascii="Times New Roman" w:hAnsi="Times New Roman"/>
          <w:sz w:val="28"/>
          <w:szCs w:val="28"/>
        </w:rPr>
        <w:t>.</w:t>
      </w:r>
      <w:r w:rsidR="00BB366E" w:rsidRPr="006B18DD">
        <w:rPr>
          <w:rFonts w:ascii="Times New Roman" w:hAnsi="Times New Roman"/>
          <w:sz w:val="28"/>
          <w:szCs w:val="28"/>
        </w:rPr>
        <w:t>12</w:t>
      </w:r>
      <w:r w:rsidR="006A7DB5" w:rsidRPr="006B18DD">
        <w:rPr>
          <w:rFonts w:ascii="Times New Roman" w:hAnsi="Times New Roman"/>
          <w:sz w:val="28"/>
          <w:szCs w:val="28"/>
        </w:rPr>
        <w:t>.201</w:t>
      </w:r>
      <w:r w:rsidR="00BB366E" w:rsidRPr="006B18DD">
        <w:rPr>
          <w:rFonts w:ascii="Times New Roman" w:hAnsi="Times New Roman"/>
          <w:sz w:val="28"/>
          <w:szCs w:val="28"/>
        </w:rPr>
        <w:t>5</w:t>
      </w:r>
      <w:r w:rsidR="000D62F9" w:rsidRPr="006B18DD">
        <w:rPr>
          <w:rFonts w:ascii="Times New Roman" w:hAnsi="Times New Roman"/>
          <w:sz w:val="28"/>
          <w:szCs w:val="28"/>
        </w:rPr>
        <w:t xml:space="preserve"> № 0187300001915000397-0042996-01/403/15</w:t>
      </w:r>
      <w:r w:rsidR="006A7DB5" w:rsidRPr="006B18DD">
        <w:rPr>
          <w:rFonts w:ascii="Times New Roman" w:hAnsi="Times New Roman"/>
          <w:sz w:val="28"/>
          <w:szCs w:val="28"/>
        </w:rPr>
        <w:t>) в размере</w:t>
      </w:r>
      <w:r w:rsidR="00BB366E" w:rsidRPr="006B18DD">
        <w:rPr>
          <w:rFonts w:ascii="Times New Roman" w:hAnsi="Times New Roman"/>
          <w:sz w:val="28"/>
          <w:szCs w:val="28"/>
        </w:rPr>
        <w:t xml:space="preserve"> 54 757</w:t>
      </w:r>
      <w:r w:rsidR="006A7DB5" w:rsidRPr="006B18DD">
        <w:rPr>
          <w:rFonts w:ascii="Times New Roman" w:hAnsi="Times New Roman"/>
          <w:sz w:val="28"/>
          <w:szCs w:val="28"/>
        </w:rPr>
        <w:t>,</w:t>
      </w:r>
      <w:r w:rsidR="00BB366E" w:rsidRPr="006B18DD">
        <w:rPr>
          <w:rFonts w:ascii="Times New Roman" w:hAnsi="Times New Roman"/>
          <w:sz w:val="28"/>
          <w:szCs w:val="28"/>
        </w:rPr>
        <w:t>0</w:t>
      </w:r>
      <w:r w:rsidR="006A7DB5" w:rsidRPr="006B18DD">
        <w:rPr>
          <w:rFonts w:ascii="Times New Roman" w:hAnsi="Times New Roman"/>
          <w:sz w:val="28"/>
          <w:szCs w:val="28"/>
        </w:rPr>
        <w:t xml:space="preserve"> тыс. рублей</w:t>
      </w:r>
      <w:r w:rsidR="00BB3BDF" w:rsidRPr="006B18DD">
        <w:rPr>
          <w:rFonts w:ascii="Times New Roman" w:hAnsi="Times New Roman"/>
          <w:sz w:val="28"/>
          <w:szCs w:val="28"/>
        </w:rPr>
        <w:t>,</w:t>
      </w:r>
      <w:r w:rsidR="006A7DB5" w:rsidRPr="006B18DD">
        <w:rPr>
          <w:rFonts w:ascii="Times New Roman" w:hAnsi="Times New Roman"/>
          <w:sz w:val="28"/>
          <w:szCs w:val="28"/>
        </w:rPr>
        <w:t xml:space="preserve"> на покрытие дефицита бюджета и временных кассовых разрывов, возникающих при исполнении бюджета</w:t>
      </w:r>
      <w:r w:rsidR="0073376C" w:rsidRPr="006B18DD">
        <w:rPr>
          <w:rFonts w:ascii="Times New Roman" w:hAnsi="Times New Roman"/>
          <w:sz w:val="28"/>
          <w:szCs w:val="28"/>
        </w:rPr>
        <w:t>,</w:t>
      </w:r>
      <w:r w:rsidR="00352504" w:rsidRPr="006B18DD">
        <w:rPr>
          <w:rFonts w:ascii="Times New Roman" w:hAnsi="Times New Roman"/>
          <w:sz w:val="28"/>
          <w:szCs w:val="28"/>
        </w:rPr>
        <w:t xml:space="preserve"> со сроком погашения обязательства</w:t>
      </w:r>
      <w:r w:rsidR="0073376C" w:rsidRPr="006B18DD">
        <w:rPr>
          <w:rFonts w:ascii="Times New Roman" w:hAnsi="Times New Roman"/>
          <w:sz w:val="28"/>
          <w:szCs w:val="28"/>
        </w:rPr>
        <w:t xml:space="preserve"> </w:t>
      </w:r>
      <w:r w:rsidR="00BB3BDF" w:rsidRPr="006B18DD">
        <w:rPr>
          <w:rFonts w:ascii="Times New Roman" w:hAnsi="Times New Roman"/>
          <w:sz w:val="28"/>
          <w:szCs w:val="28"/>
        </w:rPr>
        <w:t xml:space="preserve">до </w:t>
      </w:r>
      <w:r w:rsidR="0073376C" w:rsidRPr="006B18DD">
        <w:rPr>
          <w:rFonts w:ascii="Times New Roman" w:hAnsi="Times New Roman"/>
          <w:sz w:val="28"/>
          <w:szCs w:val="28"/>
        </w:rPr>
        <w:t>28.06.2017</w:t>
      </w:r>
      <w:r w:rsidR="006A7DB5" w:rsidRPr="006B18DD">
        <w:rPr>
          <w:rFonts w:ascii="Times New Roman" w:hAnsi="Times New Roman"/>
          <w:sz w:val="28"/>
          <w:szCs w:val="28"/>
        </w:rPr>
        <w:t>.</w:t>
      </w:r>
      <w:proofErr w:type="gramEnd"/>
      <w:r w:rsidR="006A7DB5" w:rsidRPr="006B18DD">
        <w:rPr>
          <w:rFonts w:ascii="Times New Roman" w:hAnsi="Times New Roman"/>
          <w:sz w:val="28"/>
          <w:szCs w:val="28"/>
        </w:rPr>
        <w:t xml:space="preserve"> Общий объем средств по заключенному контракту не превысил установленный решением о городском бюджете лимит обязательств по муниципальным заимствованиям.</w:t>
      </w:r>
    </w:p>
    <w:p w:rsidR="002C3743" w:rsidRPr="006B18DD" w:rsidRDefault="00B2631E" w:rsidP="00F83F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По итогам 2016</w:t>
      </w:r>
      <w:r w:rsidR="006A7DB5" w:rsidRPr="006B18DD">
        <w:rPr>
          <w:rFonts w:ascii="Times New Roman" w:hAnsi="Times New Roman"/>
          <w:sz w:val="28"/>
          <w:szCs w:val="28"/>
        </w:rPr>
        <w:t xml:space="preserve"> года средства от кредитных организаций на покрытие дефицита бюджета и временных кассовых разрывов, возникающих при исполнении бюджета, не привлекались.</w:t>
      </w:r>
      <w:r w:rsidR="00BB366E" w:rsidRPr="006B18DD">
        <w:rPr>
          <w:rFonts w:ascii="Times New Roman" w:hAnsi="Times New Roman"/>
          <w:sz w:val="28"/>
          <w:szCs w:val="28"/>
        </w:rPr>
        <w:t xml:space="preserve"> Долговые обяз</w:t>
      </w:r>
      <w:r w:rsidRPr="006B18DD">
        <w:rPr>
          <w:rFonts w:ascii="Times New Roman" w:hAnsi="Times New Roman"/>
          <w:sz w:val="28"/>
          <w:szCs w:val="28"/>
        </w:rPr>
        <w:t>ательства на 01.01.2017</w:t>
      </w:r>
      <w:r w:rsidR="00BB366E" w:rsidRPr="006B18DD">
        <w:rPr>
          <w:rFonts w:ascii="Times New Roman" w:hAnsi="Times New Roman"/>
          <w:sz w:val="28"/>
          <w:szCs w:val="28"/>
        </w:rPr>
        <w:t xml:space="preserve"> года отсутствуют.</w:t>
      </w:r>
    </w:p>
    <w:p w:rsidR="00AC6485" w:rsidRPr="006B18DD" w:rsidRDefault="006A7DB5" w:rsidP="00BB3B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Оценкой предоставленных м</w:t>
      </w:r>
      <w:r w:rsidR="00F83F47" w:rsidRPr="006B18DD">
        <w:rPr>
          <w:rFonts w:ascii="Times New Roman" w:hAnsi="Times New Roman"/>
          <w:sz w:val="28"/>
          <w:szCs w:val="28"/>
        </w:rPr>
        <w:t xml:space="preserve">униципальным образованием город </w:t>
      </w:r>
      <w:r w:rsidRPr="006B18DD">
        <w:rPr>
          <w:rFonts w:ascii="Times New Roman" w:hAnsi="Times New Roman"/>
          <w:sz w:val="28"/>
          <w:szCs w:val="28"/>
        </w:rPr>
        <w:t>Урай бюджетных кредитов юридическим и физическим лицам установлено, что объем выданных бюджетных кредитов на 01.01.201</w:t>
      </w:r>
      <w:r w:rsidR="00B2631E" w:rsidRPr="006B18DD">
        <w:rPr>
          <w:rFonts w:ascii="Times New Roman" w:hAnsi="Times New Roman"/>
          <w:sz w:val="28"/>
          <w:szCs w:val="28"/>
        </w:rPr>
        <w:t>6</w:t>
      </w:r>
      <w:r w:rsidRPr="006B18DD">
        <w:rPr>
          <w:rFonts w:ascii="Times New Roman" w:hAnsi="Times New Roman"/>
          <w:sz w:val="28"/>
          <w:szCs w:val="28"/>
        </w:rPr>
        <w:t xml:space="preserve"> составил </w:t>
      </w:r>
      <w:r w:rsidR="00724EBB" w:rsidRPr="006B18DD">
        <w:rPr>
          <w:rFonts w:ascii="Times New Roman" w:hAnsi="Times New Roman"/>
          <w:sz w:val="28"/>
          <w:szCs w:val="28"/>
        </w:rPr>
        <w:t xml:space="preserve">5 </w:t>
      </w:r>
      <w:r w:rsidR="00757EFC" w:rsidRPr="006B18DD">
        <w:rPr>
          <w:rFonts w:ascii="Times New Roman" w:hAnsi="Times New Roman"/>
          <w:sz w:val="28"/>
          <w:szCs w:val="28"/>
        </w:rPr>
        <w:t>623</w:t>
      </w:r>
      <w:r w:rsidR="00724EBB" w:rsidRPr="006B18DD">
        <w:rPr>
          <w:rFonts w:ascii="Times New Roman" w:hAnsi="Times New Roman"/>
          <w:sz w:val="28"/>
          <w:szCs w:val="28"/>
        </w:rPr>
        <w:t xml:space="preserve">,7 </w:t>
      </w:r>
      <w:r w:rsidRPr="006B18DD">
        <w:rPr>
          <w:rFonts w:ascii="Times New Roman" w:hAnsi="Times New Roman"/>
          <w:sz w:val="28"/>
          <w:szCs w:val="28"/>
        </w:rPr>
        <w:t>тыс. рублей, в том числе: кредиты юридическим лицам в сумме</w:t>
      </w:r>
      <w:r w:rsidR="00724EBB" w:rsidRPr="006B18DD">
        <w:rPr>
          <w:rFonts w:ascii="Times New Roman" w:hAnsi="Times New Roman"/>
          <w:sz w:val="28"/>
          <w:szCs w:val="28"/>
        </w:rPr>
        <w:t xml:space="preserve"> 5 </w:t>
      </w:r>
      <w:r w:rsidR="00757EFC" w:rsidRPr="006B18DD">
        <w:rPr>
          <w:rFonts w:ascii="Times New Roman" w:hAnsi="Times New Roman"/>
          <w:sz w:val="28"/>
          <w:szCs w:val="28"/>
        </w:rPr>
        <w:t>607</w:t>
      </w:r>
      <w:r w:rsidRPr="006B18DD">
        <w:rPr>
          <w:rFonts w:ascii="Times New Roman" w:hAnsi="Times New Roman"/>
          <w:sz w:val="28"/>
          <w:szCs w:val="28"/>
        </w:rPr>
        <w:t>,</w:t>
      </w:r>
      <w:r w:rsidR="00943318" w:rsidRPr="006B18DD">
        <w:rPr>
          <w:rFonts w:ascii="Times New Roman" w:hAnsi="Times New Roman"/>
          <w:sz w:val="28"/>
          <w:szCs w:val="28"/>
        </w:rPr>
        <w:t>3</w:t>
      </w:r>
      <w:r w:rsidRPr="006B18DD">
        <w:rPr>
          <w:rFonts w:ascii="Times New Roman" w:hAnsi="Times New Roman"/>
          <w:sz w:val="28"/>
          <w:szCs w:val="28"/>
        </w:rPr>
        <w:t xml:space="preserve"> тыс. рублей, физическим лицам (малочисленные народы Севера) в сумме </w:t>
      </w:r>
      <w:r w:rsidR="00943318" w:rsidRPr="006B18DD">
        <w:rPr>
          <w:rFonts w:ascii="Times New Roman" w:hAnsi="Times New Roman"/>
          <w:sz w:val="28"/>
          <w:szCs w:val="28"/>
        </w:rPr>
        <w:t>16</w:t>
      </w:r>
      <w:r w:rsidRPr="006B18DD">
        <w:rPr>
          <w:rFonts w:ascii="Times New Roman" w:hAnsi="Times New Roman"/>
          <w:sz w:val="28"/>
          <w:szCs w:val="28"/>
        </w:rPr>
        <w:t>,4 тыс. рублей.</w:t>
      </w:r>
    </w:p>
    <w:p w:rsidR="00AC6485" w:rsidRPr="006B18DD" w:rsidRDefault="00AC6485" w:rsidP="006D3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7DB5" w:rsidRPr="006B18DD" w:rsidRDefault="006A7DB5" w:rsidP="006A7D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Т</w:t>
      </w:r>
      <w:r w:rsidRPr="006B18DD">
        <w:rPr>
          <w:rFonts w:ascii="Times New Roman" w:hAnsi="Times New Roman"/>
          <w:iCs/>
          <w:sz w:val="28"/>
          <w:szCs w:val="28"/>
        </w:rPr>
        <w:t xml:space="preserve">аблица </w:t>
      </w:r>
      <w:r w:rsidR="007150B8" w:rsidRPr="006B18DD">
        <w:rPr>
          <w:rFonts w:ascii="Times New Roman" w:hAnsi="Times New Roman"/>
          <w:iCs/>
          <w:sz w:val="28"/>
          <w:szCs w:val="28"/>
        </w:rPr>
        <w:t>1</w:t>
      </w:r>
      <w:r w:rsidR="001C5DB9" w:rsidRPr="006B18DD">
        <w:rPr>
          <w:rFonts w:ascii="Times New Roman" w:hAnsi="Times New Roman"/>
          <w:iCs/>
          <w:sz w:val="28"/>
          <w:szCs w:val="28"/>
        </w:rPr>
        <w:t>8</w:t>
      </w:r>
      <w:r w:rsidRPr="006B18DD">
        <w:rPr>
          <w:rFonts w:ascii="Times New Roman" w:hAnsi="Times New Roman"/>
          <w:iCs/>
          <w:sz w:val="28"/>
          <w:szCs w:val="28"/>
        </w:rPr>
        <w:t xml:space="preserve"> (тыс. рублей</w:t>
      </w:r>
      <w:r w:rsidRPr="006B18DD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7"/>
        <w:gridCol w:w="916"/>
        <w:gridCol w:w="1410"/>
        <w:gridCol w:w="1346"/>
        <w:gridCol w:w="1489"/>
        <w:gridCol w:w="2126"/>
        <w:gridCol w:w="947"/>
      </w:tblGrid>
      <w:tr w:rsidR="002D028F" w:rsidRPr="006B18DD" w:rsidTr="007D74D3">
        <w:trPr>
          <w:trHeight w:val="943"/>
        </w:trPr>
        <w:tc>
          <w:tcPr>
            <w:tcW w:w="2097" w:type="dxa"/>
          </w:tcPr>
          <w:p w:rsidR="002D028F" w:rsidRPr="006B18DD" w:rsidRDefault="002D028F" w:rsidP="002D028F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  <w:r w:rsidRPr="006B18D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16" w:type="dxa"/>
          </w:tcPr>
          <w:p w:rsidR="002D028F" w:rsidRPr="006B18DD" w:rsidRDefault="002D028F" w:rsidP="002D028F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  <w:r w:rsidRPr="006B18DD">
              <w:rPr>
                <w:sz w:val="20"/>
                <w:szCs w:val="20"/>
              </w:rPr>
              <w:t>Остаток на 01.01.16</w:t>
            </w:r>
          </w:p>
        </w:tc>
        <w:tc>
          <w:tcPr>
            <w:tcW w:w="1410" w:type="dxa"/>
          </w:tcPr>
          <w:p w:rsidR="002D028F" w:rsidRPr="006B18DD" w:rsidRDefault="002D028F" w:rsidP="002D028F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  <w:r w:rsidRPr="006B18DD">
              <w:rPr>
                <w:sz w:val="20"/>
                <w:szCs w:val="20"/>
              </w:rPr>
              <w:t>Сумма долгового обязательства</w:t>
            </w:r>
          </w:p>
        </w:tc>
        <w:tc>
          <w:tcPr>
            <w:tcW w:w="1346" w:type="dxa"/>
          </w:tcPr>
          <w:p w:rsidR="002D028F" w:rsidRPr="006B18DD" w:rsidRDefault="002D028F" w:rsidP="007D74D3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  <w:r w:rsidRPr="006B18DD">
              <w:rPr>
                <w:sz w:val="20"/>
                <w:szCs w:val="20"/>
              </w:rPr>
              <w:t>Сумма начисленных процентов штрафов</w:t>
            </w:r>
          </w:p>
        </w:tc>
        <w:tc>
          <w:tcPr>
            <w:tcW w:w="1489" w:type="dxa"/>
          </w:tcPr>
          <w:p w:rsidR="002D028F" w:rsidRPr="006B18DD" w:rsidRDefault="002D028F" w:rsidP="002D028F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  <w:r w:rsidRPr="006B18DD">
              <w:rPr>
                <w:sz w:val="20"/>
                <w:szCs w:val="20"/>
              </w:rPr>
              <w:t>Начислено с начало года процентов штрафов</w:t>
            </w:r>
          </w:p>
        </w:tc>
        <w:tc>
          <w:tcPr>
            <w:tcW w:w="2126" w:type="dxa"/>
          </w:tcPr>
          <w:p w:rsidR="002D028F" w:rsidRPr="006B18DD" w:rsidRDefault="002D028F" w:rsidP="002D028F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  <w:r w:rsidRPr="006B18DD">
              <w:rPr>
                <w:sz w:val="20"/>
                <w:szCs w:val="20"/>
              </w:rPr>
              <w:t>Сумма погашения (списания) долгового обяз</w:t>
            </w:r>
            <w:r w:rsidR="00DF7459" w:rsidRPr="006B18DD">
              <w:rPr>
                <w:sz w:val="20"/>
                <w:szCs w:val="20"/>
              </w:rPr>
              <w:t>ательства, процентов в 2016 г.</w:t>
            </w:r>
          </w:p>
        </w:tc>
        <w:tc>
          <w:tcPr>
            <w:tcW w:w="947" w:type="dxa"/>
          </w:tcPr>
          <w:p w:rsidR="002D028F" w:rsidRPr="006B18DD" w:rsidRDefault="002D028F" w:rsidP="002D028F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  <w:r w:rsidRPr="006B18DD">
              <w:rPr>
                <w:sz w:val="20"/>
                <w:szCs w:val="20"/>
              </w:rPr>
              <w:t>Остаток на 01.01.17</w:t>
            </w:r>
          </w:p>
        </w:tc>
      </w:tr>
      <w:tr w:rsidR="002D028F" w:rsidRPr="006B18DD" w:rsidTr="007D74D3">
        <w:trPr>
          <w:trHeight w:val="150"/>
        </w:trPr>
        <w:tc>
          <w:tcPr>
            <w:tcW w:w="2097" w:type="dxa"/>
          </w:tcPr>
          <w:p w:rsidR="002D028F" w:rsidRPr="006B18DD" w:rsidRDefault="002D028F" w:rsidP="002D0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16" w:type="dxa"/>
          </w:tcPr>
          <w:p w:rsidR="002D028F" w:rsidRPr="006B18DD" w:rsidRDefault="002D028F" w:rsidP="002D0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2</w:t>
            </w:r>
            <w:r w:rsidR="00DF7459" w:rsidRPr="006B18DD">
              <w:rPr>
                <w:rFonts w:ascii="Times New Roman" w:hAnsi="Times New Roman"/>
                <w:sz w:val="16"/>
                <w:szCs w:val="16"/>
              </w:rPr>
              <w:t xml:space="preserve"> (3+4)</w:t>
            </w:r>
          </w:p>
        </w:tc>
        <w:tc>
          <w:tcPr>
            <w:tcW w:w="1410" w:type="dxa"/>
          </w:tcPr>
          <w:p w:rsidR="002D028F" w:rsidRPr="006B18DD" w:rsidRDefault="002D028F" w:rsidP="002D0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46" w:type="dxa"/>
          </w:tcPr>
          <w:p w:rsidR="002D028F" w:rsidRPr="006B18DD" w:rsidRDefault="002D028F" w:rsidP="002D0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9" w:type="dxa"/>
          </w:tcPr>
          <w:p w:rsidR="002D028F" w:rsidRPr="006B18DD" w:rsidRDefault="002D028F" w:rsidP="002D0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2D028F" w:rsidRPr="006B18DD" w:rsidRDefault="002D028F" w:rsidP="002D0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47" w:type="dxa"/>
          </w:tcPr>
          <w:p w:rsidR="002D028F" w:rsidRPr="006B18DD" w:rsidRDefault="002D028F" w:rsidP="002D0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8DD">
              <w:rPr>
                <w:rFonts w:ascii="Times New Roman" w:hAnsi="Times New Roman"/>
                <w:sz w:val="16"/>
                <w:szCs w:val="16"/>
              </w:rPr>
              <w:t>7 (2+5-6)</w:t>
            </w:r>
          </w:p>
        </w:tc>
      </w:tr>
      <w:tr w:rsidR="00DF7459" w:rsidRPr="006B18DD" w:rsidTr="007D74D3">
        <w:trPr>
          <w:trHeight w:val="150"/>
        </w:trPr>
        <w:tc>
          <w:tcPr>
            <w:tcW w:w="2097" w:type="dxa"/>
          </w:tcPr>
          <w:p w:rsidR="00DF7459" w:rsidRPr="006B18DD" w:rsidRDefault="00DF7459" w:rsidP="002D0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 xml:space="preserve">Объем бюджетных кредитов, </w:t>
            </w:r>
            <w:r w:rsidR="007D74D3" w:rsidRPr="006B18DD">
              <w:rPr>
                <w:rFonts w:ascii="Times New Roman" w:hAnsi="Times New Roman"/>
                <w:sz w:val="20"/>
                <w:szCs w:val="20"/>
              </w:rPr>
              <w:t xml:space="preserve">всего и </w:t>
            </w:r>
            <w:r w:rsidRPr="006B18D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16" w:type="dxa"/>
          </w:tcPr>
          <w:p w:rsidR="00DF7459" w:rsidRPr="006B18DD" w:rsidRDefault="00DF7459" w:rsidP="00523E0E">
            <w:pPr>
              <w:pStyle w:val="af4"/>
              <w:snapToGrid w:val="0"/>
              <w:jc w:val="center"/>
              <w:rPr>
                <w:bCs/>
                <w:sz w:val="20"/>
                <w:szCs w:val="20"/>
              </w:rPr>
            </w:pPr>
            <w:r w:rsidRPr="006B18DD">
              <w:rPr>
                <w:bCs/>
                <w:sz w:val="20"/>
                <w:szCs w:val="20"/>
              </w:rPr>
              <w:t>5 623,7</w:t>
            </w:r>
          </w:p>
        </w:tc>
        <w:tc>
          <w:tcPr>
            <w:tcW w:w="1410" w:type="dxa"/>
          </w:tcPr>
          <w:p w:rsidR="00DF7459" w:rsidRPr="006B18DD" w:rsidRDefault="00DF7459" w:rsidP="00523E0E">
            <w:pPr>
              <w:pStyle w:val="af4"/>
              <w:snapToGrid w:val="0"/>
              <w:jc w:val="center"/>
              <w:rPr>
                <w:bCs/>
                <w:sz w:val="20"/>
                <w:szCs w:val="20"/>
              </w:rPr>
            </w:pPr>
            <w:r w:rsidRPr="006B18DD">
              <w:rPr>
                <w:bCs/>
                <w:sz w:val="20"/>
                <w:szCs w:val="20"/>
              </w:rPr>
              <w:t>2 045,3</w:t>
            </w:r>
          </w:p>
        </w:tc>
        <w:tc>
          <w:tcPr>
            <w:tcW w:w="1346" w:type="dxa"/>
          </w:tcPr>
          <w:p w:rsidR="00DF7459" w:rsidRPr="006B18DD" w:rsidRDefault="00DF7459" w:rsidP="00523E0E">
            <w:pPr>
              <w:pStyle w:val="af4"/>
              <w:snapToGrid w:val="0"/>
              <w:jc w:val="center"/>
              <w:rPr>
                <w:bCs/>
                <w:sz w:val="20"/>
                <w:szCs w:val="20"/>
              </w:rPr>
            </w:pPr>
            <w:r w:rsidRPr="006B18DD">
              <w:rPr>
                <w:bCs/>
                <w:sz w:val="20"/>
                <w:szCs w:val="20"/>
              </w:rPr>
              <w:t>3 578,4</w:t>
            </w:r>
          </w:p>
        </w:tc>
        <w:tc>
          <w:tcPr>
            <w:tcW w:w="1489" w:type="dxa"/>
          </w:tcPr>
          <w:p w:rsidR="00DF7459" w:rsidRPr="006B18DD" w:rsidRDefault="00DF7459" w:rsidP="00523E0E">
            <w:pPr>
              <w:pStyle w:val="af4"/>
              <w:snapToGrid w:val="0"/>
              <w:jc w:val="center"/>
              <w:rPr>
                <w:bCs/>
                <w:sz w:val="20"/>
                <w:szCs w:val="20"/>
              </w:rPr>
            </w:pPr>
            <w:r w:rsidRPr="006B18D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F7459" w:rsidRPr="006B18DD" w:rsidRDefault="00DF7459" w:rsidP="00523E0E">
            <w:pPr>
              <w:pStyle w:val="af4"/>
              <w:snapToGrid w:val="0"/>
              <w:jc w:val="center"/>
              <w:rPr>
                <w:bCs/>
                <w:sz w:val="20"/>
                <w:szCs w:val="20"/>
              </w:rPr>
            </w:pPr>
            <w:r w:rsidRPr="006B18DD">
              <w:rPr>
                <w:sz w:val="20"/>
                <w:szCs w:val="20"/>
              </w:rPr>
              <w:t>11,5</w:t>
            </w:r>
          </w:p>
        </w:tc>
        <w:tc>
          <w:tcPr>
            <w:tcW w:w="947" w:type="dxa"/>
          </w:tcPr>
          <w:p w:rsidR="00DF7459" w:rsidRPr="006B18DD" w:rsidRDefault="00DF7459" w:rsidP="00523E0E">
            <w:pPr>
              <w:pStyle w:val="af4"/>
              <w:snapToGrid w:val="0"/>
              <w:jc w:val="center"/>
              <w:rPr>
                <w:bCs/>
                <w:sz w:val="20"/>
                <w:szCs w:val="20"/>
              </w:rPr>
            </w:pPr>
            <w:r w:rsidRPr="006B18DD">
              <w:rPr>
                <w:bCs/>
                <w:sz w:val="20"/>
                <w:szCs w:val="20"/>
              </w:rPr>
              <w:t>5 612,2</w:t>
            </w:r>
          </w:p>
        </w:tc>
      </w:tr>
      <w:tr w:rsidR="00DF7459" w:rsidRPr="006B18DD" w:rsidTr="007D74D3">
        <w:trPr>
          <w:trHeight w:val="150"/>
        </w:trPr>
        <w:tc>
          <w:tcPr>
            <w:tcW w:w="2097" w:type="dxa"/>
          </w:tcPr>
          <w:p w:rsidR="00DF7459" w:rsidRPr="006B18DD" w:rsidRDefault="007D74D3" w:rsidP="002D0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F7459" w:rsidRPr="006B18DD">
              <w:rPr>
                <w:rFonts w:ascii="Times New Roman" w:hAnsi="Times New Roman"/>
                <w:sz w:val="20"/>
                <w:szCs w:val="20"/>
              </w:rPr>
              <w:t>кредиты юридическим лицам</w:t>
            </w:r>
          </w:p>
        </w:tc>
        <w:tc>
          <w:tcPr>
            <w:tcW w:w="916" w:type="dxa"/>
          </w:tcPr>
          <w:p w:rsidR="00DF7459" w:rsidRPr="006B18DD" w:rsidRDefault="00DF7459" w:rsidP="00523E0E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  <w:r w:rsidRPr="006B18DD">
              <w:rPr>
                <w:sz w:val="20"/>
                <w:szCs w:val="20"/>
              </w:rPr>
              <w:t>5 607,3</w:t>
            </w:r>
          </w:p>
        </w:tc>
        <w:tc>
          <w:tcPr>
            <w:tcW w:w="1410" w:type="dxa"/>
          </w:tcPr>
          <w:p w:rsidR="00DF7459" w:rsidRPr="006B18DD" w:rsidRDefault="00DF7459" w:rsidP="00523E0E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  <w:r w:rsidRPr="006B18DD">
              <w:rPr>
                <w:sz w:val="20"/>
                <w:szCs w:val="20"/>
              </w:rPr>
              <w:t>2 028,9</w:t>
            </w:r>
          </w:p>
        </w:tc>
        <w:tc>
          <w:tcPr>
            <w:tcW w:w="1346" w:type="dxa"/>
          </w:tcPr>
          <w:p w:rsidR="00DF7459" w:rsidRPr="006B18DD" w:rsidRDefault="00DF7459" w:rsidP="00523E0E">
            <w:pPr>
              <w:pStyle w:val="af4"/>
              <w:snapToGrid w:val="0"/>
              <w:jc w:val="center"/>
              <w:rPr>
                <w:bCs/>
                <w:sz w:val="20"/>
                <w:szCs w:val="20"/>
              </w:rPr>
            </w:pPr>
            <w:r w:rsidRPr="006B18DD">
              <w:rPr>
                <w:bCs/>
                <w:sz w:val="20"/>
                <w:szCs w:val="20"/>
              </w:rPr>
              <w:t>3 578,4</w:t>
            </w:r>
          </w:p>
        </w:tc>
        <w:tc>
          <w:tcPr>
            <w:tcW w:w="1489" w:type="dxa"/>
          </w:tcPr>
          <w:p w:rsidR="00DF7459" w:rsidRPr="006B18DD" w:rsidRDefault="00DF7459" w:rsidP="00523E0E">
            <w:pPr>
              <w:pStyle w:val="af4"/>
              <w:snapToGrid w:val="0"/>
              <w:jc w:val="center"/>
              <w:rPr>
                <w:bCs/>
                <w:sz w:val="20"/>
                <w:szCs w:val="20"/>
              </w:rPr>
            </w:pPr>
            <w:r w:rsidRPr="006B18D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F7459" w:rsidRPr="006B18DD" w:rsidRDefault="00DF7459" w:rsidP="00523E0E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  <w:r w:rsidRPr="006B18DD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</w:tcPr>
          <w:p w:rsidR="00DF7459" w:rsidRPr="006B18DD" w:rsidRDefault="00DF7459" w:rsidP="00523E0E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  <w:r w:rsidRPr="006B18DD">
              <w:rPr>
                <w:sz w:val="20"/>
                <w:szCs w:val="20"/>
              </w:rPr>
              <w:t>5 607,3</w:t>
            </w:r>
          </w:p>
        </w:tc>
      </w:tr>
      <w:tr w:rsidR="00DF7459" w:rsidRPr="006B18DD" w:rsidTr="007D74D3">
        <w:trPr>
          <w:trHeight w:val="150"/>
        </w:trPr>
        <w:tc>
          <w:tcPr>
            <w:tcW w:w="2097" w:type="dxa"/>
          </w:tcPr>
          <w:p w:rsidR="00DF7459" w:rsidRPr="006B18DD" w:rsidRDefault="007D74D3" w:rsidP="002D0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8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F7459" w:rsidRPr="006B18DD">
              <w:rPr>
                <w:rFonts w:ascii="Times New Roman" w:hAnsi="Times New Roman"/>
                <w:sz w:val="20"/>
                <w:szCs w:val="20"/>
              </w:rPr>
              <w:t>кредиты физическим лицам</w:t>
            </w:r>
          </w:p>
        </w:tc>
        <w:tc>
          <w:tcPr>
            <w:tcW w:w="916" w:type="dxa"/>
          </w:tcPr>
          <w:p w:rsidR="00DF7459" w:rsidRPr="006B18DD" w:rsidRDefault="00DF7459" w:rsidP="00523E0E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  <w:r w:rsidRPr="006B18DD">
              <w:rPr>
                <w:sz w:val="20"/>
                <w:szCs w:val="20"/>
              </w:rPr>
              <w:t>16,4</w:t>
            </w:r>
          </w:p>
        </w:tc>
        <w:tc>
          <w:tcPr>
            <w:tcW w:w="1410" w:type="dxa"/>
          </w:tcPr>
          <w:p w:rsidR="00DF7459" w:rsidRPr="006B18DD" w:rsidRDefault="00DF7459" w:rsidP="00523E0E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  <w:r w:rsidRPr="006B18DD">
              <w:rPr>
                <w:sz w:val="20"/>
                <w:szCs w:val="20"/>
              </w:rPr>
              <w:t>16,4</w:t>
            </w:r>
          </w:p>
        </w:tc>
        <w:tc>
          <w:tcPr>
            <w:tcW w:w="1346" w:type="dxa"/>
          </w:tcPr>
          <w:p w:rsidR="00DF7459" w:rsidRPr="006B18DD" w:rsidRDefault="00DF7459" w:rsidP="00523E0E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  <w:r w:rsidRPr="006B18DD">
              <w:rPr>
                <w:sz w:val="20"/>
                <w:szCs w:val="20"/>
              </w:rPr>
              <w:t>0,0</w:t>
            </w:r>
          </w:p>
        </w:tc>
        <w:tc>
          <w:tcPr>
            <w:tcW w:w="1489" w:type="dxa"/>
          </w:tcPr>
          <w:p w:rsidR="00DF7459" w:rsidRPr="006B18DD" w:rsidRDefault="00DF7459" w:rsidP="00523E0E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  <w:r w:rsidRPr="006B18DD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F7459" w:rsidRPr="006B18DD" w:rsidRDefault="00DF7459" w:rsidP="00523E0E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  <w:r w:rsidRPr="006B18DD">
              <w:rPr>
                <w:sz w:val="20"/>
                <w:szCs w:val="20"/>
              </w:rPr>
              <w:t>11,5</w:t>
            </w:r>
          </w:p>
        </w:tc>
        <w:tc>
          <w:tcPr>
            <w:tcW w:w="947" w:type="dxa"/>
          </w:tcPr>
          <w:p w:rsidR="00DF7459" w:rsidRPr="006B18DD" w:rsidRDefault="00DF7459" w:rsidP="00523E0E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  <w:r w:rsidRPr="006B18DD">
              <w:rPr>
                <w:sz w:val="20"/>
                <w:szCs w:val="20"/>
              </w:rPr>
              <w:t>4,9</w:t>
            </w:r>
          </w:p>
        </w:tc>
      </w:tr>
    </w:tbl>
    <w:p w:rsidR="006A7DB5" w:rsidRPr="006B18DD" w:rsidRDefault="005B0BD7" w:rsidP="006A7D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Начисление процентов и штрафов </w:t>
      </w:r>
      <w:r w:rsidR="0079260D" w:rsidRPr="006B18DD">
        <w:rPr>
          <w:rFonts w:ascii="Times New Roman" w:hAnsi="Times New Roman"/>
          <w:sz w:val="28"/>
          <w:szCs w:val="28"/>
        </w:rPr>
        <w:t xml:space="preserve">в отчетном периоде не производилась. Списание задолженности по кредитам </w:t>
      </w:r>
      <w:r w:rsidR="00F83F47" w:rsidRPr="006B18DD">
        <w:rPr>
          <w:rFonts w:ascii="Times New Roman" w:hAnsi="Times New Roman"/>
          <w:sz w:val="28"/>
          <w:szCs w:val="28"/>
        </w:rPr>
        <w:t xml:space="preserve">составило </w:t>
      </w:r>
      <w:r w:rsidR="0079260D" w:rsidRPr="006B18DD">
        <w:rPr>
          <w:rFonts w:ascii="Times New Roman" w:hAnsi="Times New Roman"/>
          <w:sz w:val="28"/>
          <w:szCs w:val="28"/>
        </w:rPr>
        <w:t>11</w:t>
      </w:r>
      <w:r w:rsidRPr="006B18DD">
        <w:rPr>
          <w:rFonts w:ascii="Times New Roman" w:hAnsi="Times New Roman"/>
          <w:sz w:val="28"/>
          <w:szCs w:val="28"/>
        </w:rPr>
        <w:t>,</w:t>
      </w:r>
      <w:r w:rsidR="0079260D" w:rsidRPr="006B18DD">
        <w:rPr>
          <w:rFonts w:ascii="Times New Roman" w:hAnsi="Times New Roman"/>
          <w:sz w:val="28"/>
          <w:szCs w:val="28"/>
        </w:rPr>
        <w:t>5</w:t>
      </w:r>
      <w:r w:rsidRPr="006B18DD">
        <w:rPr>
          <w:rFonts w:ascii="Times New Roman" w:hAnsi="Times New Roman"/>
          <w:sz w:val="28"/>
          <w:szCs w:val="28"/>
        </w:rPr>
        <w:t xml:space="preserve"> тыс.</w:t>
      </w:r>
      <w:r w:rsidR="00523E0E"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>рублей, в результат</w:t>
      </w:r>
      <w:r w:rsidR="0079260D" w:rsidRPr="006B18DD">
        <w:rPr>
          <w:rFonts w:ascii="Times New Roman" w:hAnsi="Times New Roman"/>
          <w:sz w:val="28"/>
          <w:szCs w:val="28"/>
        </w:rPr>
        <w:t>е</w:t>
      </w:r>
      <w:r w:rsidRPr="006B18DD">
        <w:rPr>
          <w:rFonts w:ascii="Times New Roman" w:hAnsi="Times New Roman"/>
          <w:sz w:val="28"/>
          <w:szCs w:val="28"/>
        </w:rPr>
        <w:t xml:space="preserve"> общий объем задолженности составил </w:t>
      </w:r>
      <w:r w:rsidR="0079260D" w:rsidRPr="006B18DD">
        <w:rPr>
          <w:rFonts w:ascii="Times New Roman" w:hAnsi="Times New Roman"/>
          <w:bCs/>
          <w:sz w:val="28"/>
          <w:szCs w:val="28"/>
        </w:rPr>
        <w:t>5 612</w:t>
      </w:r>
      <w:r w:rsidRPr="006B18DD">
        <w:rPr>
          <w:rFonts w:ascii="Times New Roman" w:hAnsi="Times New Roman"/>
          <w:bCs/>
          <w:sz w:val="28"/>
          <w:szCs w:val="28"/>
        </w:rPr>
        <w:t>,</w:t>
      </w:r>
      <w:r w:rsidR="0079260D" w:rsidRPr="006B18DD">
        <w:rPr>
          <w:rFonts w:ascii="Times New Roman" w:hAnsi="Times New Roman"/>
          <w:bCs/>
          <w:sz w:val="28"/>
          <w:szCs w:val="28"/>
        </w:rPr>
        <w:t>2</w:t>
      </w:r>
      <w:r w:rsidRPr="006B18DD">
        <w:rPr>
          <w:rFonts w:ascii="Times New Roman" w:hAnsi="Times New Roman"/>
          <w:bCs/>
          <w:sz w:val="28"/>
          <w:szCs w:val="28"/>
        </w:rPr>
        <w:t xml:space="preserve"> тыс.</w:t>
      </w:r>
      <w:r w:rsidR="00523E0E" w:rsidRPr="006B18DD">
        <w:rPr>
          <w:rFonts w:ascii="Times New Roman" w:hAnsi="Times New Roman"/>
          <w:bCs/>
          <w:sz w:val="28"/>
          <w:szCs w:val="28"/>
        </w:rPr>
        <w:t xml:space="preserve"> </w:t>
      </w:r>
      <w:r w:rsidRPr="006B18DD">
        <w:rPr>
          <w:rFonts w:ascii="Times New Roman" w:hAnsi="Times New Roman"/>
          <w:bCs/>
          <w:sz w:val="28"/>
          <w:szCs w:val="28"/>
        </w:rPr>
        <w:t>рублей.</w:t>
      </w:r>
    </w:p>
    <w:p w:rsidR="006A7DB5" w:rsidRPr="006B18DD" w:rsidRDefault="006A7DB5" w:rsidP="006A7D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Просроченная задолженность на 01.01.201</w:t>
      </w:r>
      <w:r w:rsidR="0079260D" w:rsidRPr="006B18DD">
        <w:rPr>
          <w:rFonts w:ascii="Times New Roman" w:hAnsi="Times New Roman"/>
          <w:sz w:val="28"/>
          <w:szCs w:val="28"/>
        </w:rPr>
        <w:t>7</w:t>
      </w:r>
      <w:r w:rsidRPr="006B18DD">
        <w:rPr>
          <w:rFonts w:ascii="Times New Roman" w:hAnsi="Times New Roman"/>
          <w:sz w:val="28"/>
          <w:szCs w:val="28"/>
        </w:rPr>
        <w:t xml:space="preserve"> по юридическим лицам в сумме 5 </w:t>
      </w:r>
      <w:r w:rsidR="005B0BD7" w:rsidRPr="006B18DD">
        <w:rPr>
          <w:rFonts w:ascii="Times New Roman" w:hAnsi="Times New Roman"/>
          <w:sz w:val="28"/>
          <w:szCs w:val="28"/>
        </w:rPr>
        <w:t>607</w:t>
      </w:r>
      <w:r w:rsidRPr="006B18DD">
        <w:rPr>
          <w:rFonts w:ascii="Times New Roman" w:hAnsi="Times New Roman"/>
          <w:sz w:val="28"/>
          <w:szCs w:val="28"/>
        </w:rPr>
        <w:t>,</w:t>
      </w:r>
      <w:r w:rsidR="005B0BD7" w:rsidRPr="006B18DD">
        <w:rPr>
          <w:rFonts w:ascii="Times New Roman" w:hAnsi="Times New Roman"/>
          <w:sz w:val="28"/>
          <w:szCs w:val="28"/>
        </w:rPr>
        <w:t>3</w:t>
      </w:r>
      <w:r w:rsidRPr="006B18DD">
        <w:rPr>
          <w:rFonts w:ascii="Times New Roman" w:hAnsi="Times New Roman"/>
          <w:sz w:val="28"/>
          <w:szCs w:val="28"/>
        </w:rPr>
        <w:t xml:space="preserve"> тыс. рублей сложилась по двум заемщикам:</w:t>
      </w:r>
      <w:r w:rsidRPr="006B18DD">
        <w:rPr>
          <w:rFonts w:ascii="Times New Roman" w:hAnsi="Times New Roman"/>
          <w:i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>ООО «Домашняя кухня» договор от 04.04.2003 в сумме 4 0</w:t>
      </w:r>
      <w:r w:rsidR="005B0BD7" w:rsidRPr="006B18DD">
        <w:rPr>
          <w:rFonts w:ascii="Times New Roman" w:hAnsi="Times New Roman"/>
          <w:sz w:val="28"/>
          <w:szCs w:val="28"/>
        </w:rPr>
        <w:t>95</w:t>
      </w:r>
      <w:r w:rsidRPr="006B18DD">
        <w:rPr>
          <w:rFonts w:ascii="Times New Roman" w:hAnsi="Times New Roman"/>
          <w:sz w:val="28"/>
          <w:szCs w:val="28"/>
        </w:rPr>
        <w:t>,</w:t>
      </w:r>
      <w:r w:rsidR="005B0BD7" w:rsidRPr="006B18DD">
        <w:rPr>
          <w:rFonts w:ascii="Times New Roman" w:hAnsi="Times New Roman"/>
          <w:sz w:val="28"/>
          <w:szCs w:val="28"/>
        </w:rPr>
        <w:t>4</w:t>
      </w:r>
      <w:r w:rsidRPr="006B18DD">
        <w:rPr>
          <w:rFonts w:ascii="Times New Roman" w:hAnsi="Times New Roman"/>
          <w:sz w:val="28"/>
          <w:szCs w:val="28"/>
        </w:rPr>
        <w:t xml:space="preserve"> тыс. рублей </w:t>
      </w:r>
      <w:proofErr w:type="gramStart"/>
      <w:r w:rsidRPr="006B18DD">
        <w:rPr>
          <w:rFonts w:ascii="Times New Roman" w:hAnsi="Times New Roman"/>
          <w:sz w:val="28"/>
          <w:szCs w:val="28"/>
        </w:rPr>
        <w:t>и ООО</w:t>
      </w:r>
      <w:proofErr w:type="gramEnd"/>
      <w:r w:rsidRPr="006B18DD">
        <w:rPr>
          <w:rFonts w:ascii="Times New Roman" w:hAnsi="Times New Roman"/>
          <w:sz w:val="28"/>
          <w:szCs w:val="28"/>
        </w:rPr>
        <w:t xml:space="preserve"> «Северная Пальмира» договор от 12.05.2004 в сумме 1 5</w:t>
      </w:r>
      <w:r w:rsidR="005B0BD7" w:rsidRPr="006B18DD">
        <w:rPr>
          <w:rFonts w:ascii="Times New Roman" w:hAnsi="Times New Roman"/>
          <w:sz w:val="28"/>
          <w:szCs w:val="28"/>
        </w:rPr>
        <w:t>11</w:t>
      </w:r>
      <w:r w:rsidRPr="006B18DD">
        <w:rPr>
          <w:rFonts w:ascii="Times New Roman" w:hAnsi="Times New Roman"/>
          <w:sz w:val="28"/>
          <w:szCs w:val="28"/>
        </w:rPr>
        <w:t>,</w:t>
      </w:r>
      <w:r w:rsidR="005B0BD7" w:rsidRPr="006B18DD">
        <w:rPr>
          <w:rFonts w:ascii="Times New Roman" w:hAnsi="Times New Roman"/>
          <w:sz w:val="28"/>
          <w:szCs w:val="28"/>
        </w:rPr>
        <w:t>9</w:t>
      </w:r>
      <w:r w:rsidRPr="006B18DD">
        <w:rPr>
          <w:rFonts w:ascii="Times New Roman" w:hAnsi="Times New Roman"/>
          <w:sz w:val="28"/>
          <w:szCs w:val="28"/>
        </w:rPr>
        <w:t xml:space="preserve"> тыс. рублей. </w:t>
      </w:r>
    </w:p>
    <w:p w:rsidR="006A7DB5" w:rsidRPr="006B18DD" w:rsidRDefault="006A7DB5" w:rsidP="00CC579C">
      <w:pPr>
        <w:pStyle w:val="ab"/>
        <w:spacing w:after="0" w:line="240" w:lineRule="auto"/>
        <w:ind w:firstLine="709"/>
        <w:rPr>
          <w:b/>
          <w:sz w:val="16"/>
          <w:szCs w:val="16"/>
        </w:rPr>
      </w:pPr>
    </w:p>
    <w:p w:rsidR="00166AF5" w:rsidRPr="006B18DD" w:rsidRDefault="005F12D9" w:rsidP="0080550F">
      <w:pPr>
        <w:pStyle w:val="ab"/>
        <w:spacing w:after="0" w:line="240" w:lineRule="auto"/>
        <w:jc w:val="center"/>
        <w:rPr>
          <w:b/>
          <w:sz w:val="28"/>
          <w:szCs w:val="28"/>
        </w:rPr>
      </w:pPr>
      <w:r w:rsidRPr="006B18DD">
        <w:rPr>
          <w:b/>
          <w:sz w:val="28"/>
          <w:szCs w:val="28"/>
        </w:rPr>
        <w:t>4.</w:t>
      </w:r>
      <w:r w:rsidR="00CC579C" w:rsidRPr="006B18DD">
        <w:rPr>
          <w:b/>
          <w:sz w:val="28"/>
          <w:szCs w:val="28"/>
        </w:rPr>
        <w:t xml:space="preserve"> </w:t>
      </w:r>
      <w:r w:rsidR="00166AF5" w:rsidRPr="006B18DD">
        <w:rPr>
          <w:b/>
          <w:sz w:val="28"/>
          <w:szCs w:val="28"/>
        </w:rPr>
        <w:t>Внешняя проверка годовой бюджетной отчетности главных ад</w:t>
      </w:r>
      <w:r w:rsidR="00C33C71" w:rsidRPr="006B18DD">
        <w:rPr>
          <w:b/>
          <w:sz w:val="28"/>
          <w:szCs w:val="28"/>
        </w:rPr>
        <w:t>министраторов бюджетных средств</w:t>
      </w:r>
    </w:p>
    <w:p w:rsidR="00CC579C" w:rsidRPr="006B18DD" w:rsidRDefault="00CC579C" w:rsidP="00CC579C">
      <w:pPr>
        <w:pStyle w:val="ab"/>
        <w:spacing w:after="0" w:line="240" w:lineRule="auto"/>
        <w:ind w:firstLine="709"/>
        <w:jc w:val="center"/>
        <w:rPr>
          <w:b/>
          <w:sz w:val="16"/>
          <w:szCs w:val="16"/>
        </w:rPr>
      </w:pPr>
    </w:p>
    <w:p w:rsidR="00166AF5" w:rsidRPr="006B18DD" w:rsidRDefault="00166AF5" w:rsidP="00CC579C">
      <w:pPr>
        <w:pStyle w:val="ab"/>
        <w:spacing w:after="0" w:line="240" w:lineRule="auto"/>
        <w:ind w:firstLine="567"/>
        <w:rPr>
          <w:sz w:val="28"/>
          <w:szCs w:val="28"/>
        </w:rPr>
      </w:pPr>
      <w:r w:rsidRPr="006B18DD">
        <w:rPr>
          <w:sz w:val="28"/>
          <w:szCs w:val="28"/>
        </w:rPr>
        <w:t>В рамках подготовки заключения по исполнению бюджета города была проведена внешняя проверка годовой бюджетной отчетности главных адм</w:t>
      </w:r>
      <w:r w:rsidR="00992B92" w:rsidRPr="006B18DD">
        <w:rPr>
          <w:sz w:val="28"/>
          <w:szCs w:val="28"/>
        </w:rPr>
        <w:t>инистраторов бюджетных средств</w:t>
      </w:r>
      <w:r w:rsidR="00F968EB" w:rsidRPr="006B18DD">
        <w:rPr>
          <w:sz w:val="28"/>
          <w:szCs w:val="28"/>
        </w:rPr>
        <w:t xml:space="preserve"> города Урай:</w:t>
      </w:r>
    </w:p>
    <w:p w:rsidR="00F968EB" w:rsidRPr="006B18DD" w:rsidRDefault="00F968EB" w:rsidP="00F83F47">
      <w:pPr>
        <w:pStyle w:val="ab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rPr>
          <w:sz w:val="28"/>
          <w:szCs w:val="28"/>
        </w:rPr>
      </w:pPr>
      <w:r w:rsidRPr="006B18DD">
        <w:rPr>
          <w:sz w:val="28"/>
          <w:szCs w:val="28"/>
        </w:rPr>
        <w:t>Дум</w:t>
      </w:r>
      <w:r w:rsidR="00C128CD" w:rsidRPr="006B18DD">
        <w:rPr>
          <w:sz w:val="28"/>
          <w:szCs w:val="28"/>
        </w:rPr>
        <w:t>ы</w:t>
      </w:r>
      <w:r w:rsidRPr="006B18DD">
        <w:rPr>
          <w:sz w:val="28"/>
          <w:szCs w:val="28"/>
        </w:rPr>
        <w:t xml:space="preserve"> города Урай;</w:t>
      </w:r>
    </w:p>
    <w:p w:rsidR="00F968EB" w:rsidRPr="006B18DD" w:rsidRDefault="000F2CDA" w:rsidP="00F83F47">
      <w:pPr>
        <w:pStyle w:val="ab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rPr>
          <w:sz w:val="28"/>
          <w:szCs w:val="28"/>
        </w:rPr>
      </w:pPr>
      <w:r w:rsidRPr="006B18DD">
        <w:rPr>
          <w:sz w:val="28"/>
          <w:szCs w:val="28"/>
        </w:rPr>
        <w:t>А</w:t>
      </w:r>
      <w:r w:rsidR="00F968EB" w:rsidRPr="006B18DD">
        <w:rPr>
          <w:sz w:val="28"/>
          <w:szCs w:val="28"/>
        </w:rPr>
        <w:t>дминистраци</w:t>
      </w:r>
      <w:r w:rsidR="00C128CD" w:rsidRPr="006B18DD">
        <w:rPr>
          <w:sz w:val="28"/>
          <w:szCs w:val="28"/>
        </w:rPr>
        <w:t>и</w:t>
      </w:r>
      <w:r w:rsidR="00F968EB" w:rsidRPr="006B18DD">
        <w:rPr>
          <w:sz w:val="28"/>
          <w:szCs w:val="28"/>
        </w:rPr>
        <w:t xml:space="preserve"> города Урай;</w:t>
      </w:r>
    </w:p>
    <w:p w:rsidR="00F968EB" w:rsidRPr="006B18DD" w:rsidRDefault="00F968EB" w:rsidP="00F83F47">
      <w:pPr>
        <w:pStyle w:val="ab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rPr>
          <w:sz w:val="28"/>
          <w:szCs w:val="28"/>
        </w:rPr>
      </w:pPr>
      <w:r w:rsidRPr="006B18DD">
        <w:rPr>
          <w:sz w:val="28"/>
          <w:szCs w:val="28"/>
        </w:rPr>
        <w:t>Комитет</w:t>
      </w:r>
      <w:r w:rsidR="00C128CD" w:rsidRPr="006B18DD">
        <w:rPr>
          <w:sz w:val="28"/>
          <w:szCs w:val="28"/>
        </w:rPr>
        <w:t>а</w:t>
      </w:r>
      <w:r w:rsidRPr="006B18DD">
        <w:rPr>
          <w:sz w:val="28"/>
          <w:szCs w:val="28"/>
        </w:rPr>
        <w:t xml:space="preserve"> по финансам администрации города Урай;</w:t>
      </w:r>
    </w:p>
    <w:p w:rsidR="00F968EB" w:rsidRPr="006B18DD" w:rsidRDefault="00F968EB" w:rsidP="00F83F47">
      <w:pPr>
        <w:pStyle w:val="ab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rPr>
          <w:sz w:val="28"/>
          <w:szCs w:val="28"/>
        </w:rPr>
      </w:pPr>
      <w:r w:rsidRPr="006B18DD">
        <w:rPr>
          <w:sz w:val="28"/>
          <w:szCs w:val="28"/>
        </w:rPr>
        <w:t>Управлени</w:t>
      </w:r>
      <w:r w:rsidR="00C128CD" w:rsidRPr="006B18DD">
        <w:rPr>
          <w:sz w:val="28"/>
          <w:szCs w:val="28"/>
        </w:rPr>
        <w:t>я</w:t>
      </w:r>
      <w:r w:rsidRPr="006B18DD">
        <w:rPr>
          <w:sz w:val="28"/>
          <w:szCs w:val="28"/>
        </w:rPr>
        <w:t xml:space="preserve"> образования </w:t>
      </w:r>
      <w:r w:rsidR="00C128CD" w:rsidRPr="006B18DD">
        <w:rPr>
          <w:sz w:val="28"/>
          <w:szCs w:val="28"/>
        </w:rPr>
        <w:t xml:space="preserve">администрации </w:t>
      </w:r>
      <w:r w:rsidRPr="006B18DD">
        <w:rPr>
          <w:sz w:val="28"/>
          <w:szCs w:val="28"/>
        </w:rPr>
        <w:t>города Урай.</w:t>
      </w:r>
    </w:p>
    <w:p w:rsidR="005F12D9" w:rsidRPr="006B18DD" w:rsidRDefault="005F12D9" w:rsidP="00CC579C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Составление и представление годовой бюджетной отчетности осуществлялось на основании:</w:t>
      </w:r>
    </w:p>
    <w:p w:rsidR="005F12D9" w:rsidRPr="006B18DD" w:rsidRDefault="005F12D9" w:rsidP="00E124A9">
      <w:pPr>
        <w:pStyle w:val="af1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lastRenderedPageBreak/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 (далее – Инструкция №191н);</w:t>
      </w:r>
    </w:p>
    <w:p w:rsidR="005F12D9" w:rsidRPr="006B18DD" w:rsidRDefault="005F12D9" w:rsidP="00E124A9">
      <w:pPr>
        <w:pStyle w:val="af1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8DD">
        <w:rPr>
          <w:rFonts w:ascii="Times New Roman" w:hAnsi="Times New Roman"/>
          <w:sz w:val="28"/>
          <w:szCs w:val="28"/>
        </w:rPr>
        <w:t>Порядка составления и представления бюджетной отчетности об исполнении бюджета города Урай главными распорядителями средств бюджета города Урай, главными администраторами доходов бюджета город Урай, главными администраторами источников финансирования дефицита бюджета города Урай и сводной бухгалтерской отчетности бюджетных и автономных учреждений главными распорядителями средств бюджета города Урай, осуществляющими функции полномочия учредителя в отношении муниципальных бюджетных и автономных учреждений, утвержденного приказом Комитета по</w:t>
      </w:r>
      <w:proofErr w:type="gramEnd"/>
      <w:r w:rsidRPr="006B18DD">
        <w:rPr>
          <w:rFonts w:ascii="Times New Roman" w:hAnsi="Times New Roman"/>
          <w:sz w:val="28"/>
          <w:szCs w:val="28"/>
        </w:rPr>
        <w:t xml:space="preserve"> финансам администрации города Урай от 12.08.2014 №68-од (далее – Порядок №68-од);</w:t>
      </w:r>
    </w:p>
    <w:p w:rsidR="005E5B6B" w:rsidRPr="006B18DD" w:rsidRDefault="00F968EB" w:rsidP="00CC579C">
      <w:pPr>
        <w:pStyle w:val="ad"/>
        <w:spacing w:after="0" w:line="240" w:lineRule="auto"/>
        <w:ind w:left="0" w:firstLine="567"/>
        <w:rPr>
          <w:sz w:val="28"/>
          <w:szCs w:val="28"/>
        </w:rPr>
      </w:pPr>
      <w:r w:rsidRPr="006B18DD">
        <w:rPr>
          <w:sz w:val="28"/>
          <w:szCs w:val="28"/>
        </w:rPr>
        <w:t xml:space="preserve">В ходе </w:t>
      </w:r>
      <w:r w:rsidR="00DF19DB" w:rsidRPr="006B18DD">
        <w:rPr>
          <w:sz w:val="28"/>
          <w:szCs w:val="28"/>
        </w:rPr>
        <w:t xml:space="preserve">внешней </w:t>
      </w:r>
      <w:r w:rsidRPr="006B18DD">
        <w:rPr>
          <w:sz w:val="28"/>
          <w:szCs w:val="28"/>
        </w:rPr>
        <w:t xml:space="preserve">проверки годовой бюджетной отчетности </w:t>
      </w:r>
      <w:r w:rsidRPr="006B18DD">
        <w:rPr>
          <w:bCs/>
          <w:sz w:val="28"/>
          <w:szCs w:val="28"/>
        </w:rPr>
        <w:t xml:space="preserve">администраторов бюджетных средств </w:t>
      </w:r>
      <w:r w:rsidR="00B61553" w:rsidRPr="006B18DD">
        <w:rPr>
          <w:sz w:val="28"/>
          <w:szCs w:val="28"/>
        </w:rPr>
        <w:t>за 2016</w:t>
      </w:r>
      <w:r w:rsidRPr="006B18DD">
        <w:rPr>
          <w:sz w:val="28"/>
          <w:szCs w:val="28"/>
        </w:rPr>
        <w:t xml:space="preserve"> год </w:t>
      </w:r>
      <w:r w:rsidR="005E5B6B" w:rsidRPr="006B18DD">
        <w:rPr>
          <w:sz w:val="28"/>
          <w:szCs w:val="28"/>
        </w:rPr>
        <w:t>установлено</w:t>
      </w:r>
      <w:r w:rsidR="00DF19DB" w:rsidRPr="006B18DD">
        <w:rPr>
          <w:sz w:val="28"/>
          <w:szCs w:val="28"/>
        </w:rPr>
        <w:t xml:space="preserve"> следующее:</w:t>
      </w:r>
    </w:p>
    <w:p w:rsidR="00DF19DB" w:rsidRPr="006B18DD" w:rsidRDefault="00DF19DB" w:rsidP="003B31F5">
      <w:pPr>
        <w:pStyle w:val="af1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бюджетная отчётность представлена в рамках установленного законодательством срока;</w:t>
      </w:r>
    </w:p>
    <w:p w:rsidR="00DF19DB" w:rsidRPr="006B18DD" w:rsidRDefault="00DF19DB" w:rsidP="003B31F5">
      <w:pPr>
        <w:pStyle w:val="af1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объем предоставленных форм отчетности в целом по составу и его структуре (форме и полноте предоставления), в основном соответствует установленным законодательством требованиям;</w:t>
      </w:r>
    </w:p>
    <w:p w:rsidR="00EE04BA" w:rsidRPr="006B18DD" w:rsidRDefault="00EE04BA" w:rsidP="003B31F5">
      <w:pPr>
        <w:pStyle w:val="ab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rPr>
          <w:sz w:val="28"/>
          <w:szCs w:val="28"/>
        </w:rPr>
      </w:pPr>
      <w:r w:rsidRPr="006B18DD">
        <w:rPr>
          <w:sz w:val="28"/>
          <w:szCs w:val="28"/>
        </w:rPr>
        <w:t>бюджетная отчетность главных администраторов бюджетных средств</w:t>
      </w:r>
      <w:r w:rsidR="0097563E" w:rsidRPr="006B18DD">
        <w:rPr>
          <w:sz w:val="28"/>
          <w:szCs w:val="28"/>
        </w:rPr>
        <w:t>,</w:t>
      </w:r>
      <w:r w:rsidR="00CC579C" w:rsidRPr="006B18DD">
        <w:rPr>
          <w:sz w:val="28"/>
          <w:szCs w:val="28"/>
        </w:rPr>
        <w:t xml:space="preserve"> </w:t>
      </w:r>
      <w:r w:rsidR="00DC39B0" w:rsidRPr="006B18DD">
        <w:rPr>
          <w:sz w:val="28"/>
          <w:szCs w:val="28"/>
        </w:rPr>
        <w:t xml:space="preserve">в целом </w:t>
      </w:r>
      <w:r w:rsidRPr="006B18DD">
        <w:rPr>
          <w:sz w:val="28"/>
          <w:szCs w:val="28"/>
        </w:rPr>
        <w:t>соответствует</w:t>
      </w:r>
      <w:r w:rsidR="00CC579C" w:rsidRPr="006B18DD">
        <w:rPr>
          <w:sz w:val="28"/>
          <w:szCs w:val="28"/>
        </w:rPr>
        <w:t xml:space="preserve"> </w:t>
      </w:r>
      <w:r w:rsidRPr="006B18DD">
        <w:rPr>
          <w:sz w:val="28"/>
          <w:szCs w:val="28"/>
        </w:rPr>
        <w:t>требованиям законодательства Российской Федерации, регламентирующей предоставление и составление годовой бюджетной отчетности.</w:t>
      </w:r>
    </w:p>
    <w:p w:rsidR="00EE04BA" w:rsidRPr="006B18DD" w:rsidRDefault="00EE04BA" w:rsidP="00CC5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6B26" w:rsidRPr="006B18DD" w:rsidRDefault="00DF19DB" w:rsidP="00CC5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Вместе с тем</w:t>
      </w:r>
      <w:r w:rsidR="00C96B26" w:rsidRPr="006B18DD">
        <w:rPr>
          <w:rFonts w:ascii="Times New Roman" w:hAnsi="Times New Roman"/>
          <w:sz w:val="28"/>
          <w:szCs w:val="28"/>
        </w:rPr>
        <w:t xml:space="preserve"> при проверке</w:t>
      </w:r>
      <w:r w:rsidRPr="006B18DD">
        <w:rPr>
          <w:rFonts w:ascii="Times New Roman" w:hAnsi="Times New Roman"/>
          <w:b/>
          <w:sz w:val="28"/>
          <w:szCs w:val="28"/>
        </w:rPr>
        <w:t xml:space="preserve"> </w:t>
      </w:r>
      <w:r w:rsidR="00C96B26" w:rsidRPr="006B18DD">
        <w:rPr>
          <w:rFonts w:ascii="Times New Roman" w:hAnsi="Times New Roman"/>
          <w:sz w:val="28"/>
          <w:szCs w:val="28"/>
        </w:rPr>
        <w:t>выявлены следующие замечания и нарушения:</w:t>
      </w:r>
    </w:p>
    <w:p w:rsidR="00686B0D" w:rsidRPr="006B18DD" w:rsidRDefault="00686B0D" w:rsidP="00CC5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96B26" w:rsidRPr="006B18DD" w:rsidRDefault="00C96B26" w:rsidP="00CC5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B18DD">
        <w:rPr>
          <w:rFonts w:ascii="Times New Roman" w:hAnsi="Times New Roman"/>
          <w:sz w:val="28"/>
          <w:szCs w:val="28"/>
          <w:u w:val="single"/>
        </w:rPr>
        <w:t>По Думе</w:t>
      </w:r>
      <w:r w:rsidR="00C606E6" w:rsidRPr="006B18DD">
        <w:rPr>
          <w:rFonts w:ascii="Times New Roman" w:hAnsi="Times New Roman"/>
          <w:sz w:val="28"/>
          <w:szCs w:val="28"/>
          <w:u w:val="single"/>
        </w:rPr>
        <w:t xml:space="preserve"> города Урай</w:t>
      </w:r>
      <w:r w:rsidRPr="006B18DD">
        <w:rPr>
          <w:rFonts w:ascii="Times New Roman" w:hAnsi="Times New Roman"/>
          <w:sz w:val="28"/>
          <w:szCs w:val="28"/>
          <w:u w:val="single"/>
        </w:rPr>
        <w:t>:</w:t>
      </w:r>
    </w:p>
    <w:p w:rsidR="00D90552" w:rsidRPr="006B18DD" w:rsidRDefault="00D90552" w:rsidP="00DC39B0">
      <w:pPr>
        <w:pStyle w:val="af1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В соответствии с п.1 Инструкции №191н главные администраторы бюджетных средств составляют и представляют годовую, квартальную и месячную отчетность об исполнении бюджетов бюджетной системы Российской Федерации.</w:t>
      </w:r>
    </w:p>
    <w:p w:rsidR="00D90552" w:rsidRPr="006B18DD" w:rsidRDefault="00D90552" w:rsidP="00DC39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При заполнении титульной части форм бюджетной отчетности </w:t>
      </w:r>
      <w:hyperlink r:id="rId14" w:history="1">
        <w:r w:rsidR="00CC579C" w:rsidRPr="006B18DD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ф.</w:t>
        </w:r>
        <w:r w:rsidRPr="006B18DD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050312</w:t>
        </w:r>
      </w:hyperlink>
      <w:r w:rsidRPr="006B18DD">
        <w:rPr>
          <w:rFonts w:ascii="Times New Roman" w:hAnsi="Times New Roman"/>
          <w:sz w:val="28"/>
          <w:szCs w:val="28"/>
        </w:rPr>
        <w:t xml:space="preserve">3, </w:t>
      </w:r>
      <w:hyperlink r:id="rId15" w:history="1">
        <w:r w:rsidRPr="006B18DD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ф.0503125,</w:t>
        </w:r>
      </w:hyperlink>
      <w:r w:rsidRPr="006B18DD">
        <w:rPr>
          <w:rFonts w:ascii="Times New Roman" w:hAnsi="Times New Roman"/>
          <w:sz w:val="28"/>
          <w:szCs w:val="28"/>
        </w:rPr>
        <w:t xml:space="preserve"> ф.</w:t>
      </w:r>
      <w:hyperlink r:id="rId16" w:history="1">
        <w:r w:rsidRPr="006B18DD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0503127,</w:t>
        </w:r>
      </w:hyperlink>
      <w:hyperlink r:id="rId17" w:history="1">
        <w:r w:rsidRPr="006B18DD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ф.0503128</w:t>
        </w:r>
      </w:hyperlink>
      <w:r w:rsidRPr="006B18DD">
        <w:rPr>
          <w:rFonts w:ascii="Times New Roman" w:hAnsi="Times New Roman"/>
          <w:sz w:val="28"/>
          <w:szCs w:val="28"/>
        </w:rPr>
        <w:t xml:space="preserve"> в строке «периодичность» отчетности не отмечено значение, которое соответствует отчетному периоду.</w:t>
      </w:r>
    </w:p>
    <w:p w:rsidR="00EE04BA" w:rsidRPr="006B18DD" w:rsidRDefault="00EE04BA" w:rsidP="00DC39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2. В </w:t>
      </w:r>
      <w:hyperlink r:id="rId18" w:history="1">
        <w:r w:rsidRPr="006B18DD">
          <w:rPr>
            <w:rFonts w:ascii="Times New Roman" w:hAnsi="Times New Roman"/>
            <w:sz w:val="28"/>
            <w:szCs w:val="28"/>
          </w:rPr>
          <w:t>Справке</w:t>
        </w:r>
      </w:hyperlink>
      <w:r w:rsidRPr="006B18DD">
        <w:rPr>
          <w:rFonts w:ascii="Times New Roman" w:hAnsi="Times New Roman"/>
          <w:sz w:val="28"/>
          <w:szCs w:val="28"/>
        </w:rPr>
        <w:t xml:space="preserve"> о наличии имущества и обязательств на забалансовых счетах по счету 01 «Имущество, полученное в пользование» отражена только стоимость недвижимого имущества, стоимость движимого имущества</w:t>
      </w:r>
      <w:r w:rsidR="00C45134" w:rsidRPr="006B18DD">
        <w:rPr>
          <w:rFonts w:ascii="Times New Roman" w:hAnsi="Times New Roman"/>
          <w:sz w:val="28"/>
          <w:szCs w:val="28"/>
        </w:rPr>
        <w:t xml:space="preserve"> на</w:t>
      </w:r>
      <w:r w:rsidR="00767F85" w:rsidRPr="006B18DD">
        <w:rPr>
          <w:rFonts w:ascii="Times New Roman" w:hAnsi="Times New Roman"/>
          <w:sz w:val="28"/>
          <w:szCs w:val="28"/>
        </w:rPr>
        <w:t xml:space="preserve"> сумму</w:t>
      </w:r>
      <w:r w:rsidR="00C45134" w:rsidRPr="006B18DD">
        <w:rPr>
          <w:rFonts w:ascii="Times New Roman" w:hAnsi="Times New Roman"/>
          <w:sz w:val="28"/>
          <w:szCs w:val="28"/>
        </w:rPr>
        <w:t xml:space="preserve"> 1</w:t>
      </w:r>
      <w:r w:rsidR="00C45134" w:rsidRPr="006B18DD">
        <w:rPr>
          <w:rFonts w:ascii="Times New Roman" w:hAnsi="Times New Roman"/>
          <w:sz w:val="28"/>
          <w:szCs w:val="28"/>
          <w:lang w:val="en-US"/>
        </w:rPr>
        <w:t> </w:t>
      </w:r>
      <w:r w:rsidR="00C45134" w:rsidRPr="006B18DD">
        <w:rPr>
          <w:rFonts w:ascii="Times New Roman" w:hAnsi="Times New Roman"/>
          <w:sz w:val="28"/>
          <w:szCs w:val="28"/>
        </w:rPr>
        <w:t>585,1 тыс. рублей</w:t>
      </w:r>
      <w:r w:rsidRPr="006B18DD">
        <w:rPr>
          <w:rFonts w:ascii="Times New Roman" w:hAnsi="Times New Roman"/>
          <w:sz w:val="28"/>
          <w:szCs w:val="28"/>
        </w:rPr>
        <w:t>, находящегося в пользовании не отражен</w:t>
      </w:r>
      <w:r w:rsidR="00DC39B0" w:rsidRPr="006B18DD">
        <w:rPr>
          <w:rFonts w:ascii="Times New Roman" w:hAnsi="Times New Roman"/>
          <w:sz w:val="28"/>
          <w:szCs w:val="28"/>
        </w:rPr>
        <w:t>а</w:t>
      </w:r>
      <w:r w:rsidRPr="006B18DD">
        <w:rPr>
          <w:rFonts w:ascii="Times New Roman" w:hAnsi="Times New Roman"/>
          <w:sz w:val="28"/>
          <w:szCs w:val="28"/>
        </w:rPr>
        <w:t>, что указывает на недостоверность сведений указанных в справке.</w:t>
      </w:r>
    </w:p>
    <w:p w:rsidR="008F0F1E" w:rsidRPr="006B18DD" w:rsidRDefault="008F0F1E" w:rsidP="00DC39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96B26" w:rsidRPr="006B18DD" w:rsidRDefault="00C96B26" w:rsidP="00CC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6B18DD">
        <w:rPr>
          <w:rFonts w:ascii="Times New Roman" w:hAnsi="Times New Roman"/>
          <w:sz w:val="28"/>
          <w:szCs w:val="28"/>
          <w:u w:val="single"/>
          <w:lang w:val="en-US"/>
        </w:rPr>
        <w:t>По</w:t>
      </w:r>
      <w:proofErr w:type="spellEnd"/>
      <w:r w:rsidRPr="006B18DD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6B18DD">
        <w:rPr>
          <w:rFonts w:ascii="Times New Roman" w:hAnsi="Times New Roman"/>
          <w:sz w:val="28"/>
          <w:szCs w:val="28"/>
          <w:u w:val="single"/>
          <w:lang w:val="en-US"/>
        </w:rPr>
        <w:t>Администрации</w:t>
      </w:r>
      <w:proofErr w:type="spellEnd"/>
      <w:r w:rsidR="00C606E6" w:rsidRPr="006B18DD">
        <w:rPr>
          <w:rFonts w:ascii="Times New Roman" w:hAnsi="Times New Roman"/>
          <w:sz w:val="28"/>
          <w:szCs w:val="28"/>
          <w:u w:val="single"/>
        </w:rPr>
        <w:t xml:space="preserve"> города Урай</w:t>
      </w:r>
      <w:r w:rsidRPr="006B18DD">
        <w:rPr>
          <w:rFonts w:ascii="Times New Roman" w:hAnsi="Times New Roman"/>
          <w:sz w:val="28"/>
          <w:szCs w:val="28"/>
          <w:u w:val="single"/>
          <w:lang w:val="en-US"/>
        </w:rPr>
        <w:t>:</w:t>
      </w:r>
    </w:p>
    <w:p w:rsidR="00C96B26" w:rsidRPr="006B18DD" w:rsidRDefault="00C96B26" w:rsidP="00CC579C">
      <w:pPr>
        <w:pStyle w:val="af1"/>
        <w:numPr>
          <w:ilvl w:val="0"/>
          <w:numId w:val="2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В соответствии с</w:t>
      </w:r>
      <w:r w:rsidRPr="006B18DD">
        <w:rPr>
          <w:rFonts w:ascii="Times New Roman" w:eastAsia="Calibri" w:hAnsi="Times New Roman"/>
          <w:sz w:val="28"/>
          <w:szCs w:val="28"/>
        </w:rPr>
        <w:t xml:space="preserve"> п.1 Инструкцией №191н</w:t>
      </w:r>
      <w:r w:rsidRPr="006B18DD">
        <w:rPr>
          <w:rFonts w:ascii="Times New Roman" w:hAnsi="Times New Roman"/>
          <w:sz w:val="28"/>
          <w:szCs w:val="28"/>
        </w:rPr>
        <w:t xml:space="preserve"> в формах отчетности, которые представляются за разные отчетные периоды месячная, квартальная, годовая, необходимо указывать (подчеркивать) то значение, которое соответствует отчетному периоду.</w:t>
      </w:r>
    </w:p>
    <w:p w:rsidR="00C96B26" w:rsidRPr="006B18DD" w:rsidRDefault="00C96B26" w:rsidP="00CC57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lastRenderedPageBreak/>
        <w:t xml:space="preserve">При заполнении титульной части форм бюджетной отчетности </w:t>
      </w:r>
      <w:hyperlink r:id="rId19" w:history="1">
        <w:r w:rsidR="00DC39B0" w:rsidRPr="006B18DD">
          <w:rPr>
            <w:rFonts w:ascii="Times New Roman" w:hAnsi="Times New Roman"/>
            <w:sz w:val="28"/>
            <w:szCs w:val="28"/>
          </w:rPr>
          <w:t>ф.</w:t>
        </w:r>
        <w:r w:rsidRPr="006B18DD">
          <w:rPr>
            <w:rFonts w:ascii="Times New Roman" w:hAnsi="Times New Roman"/>
            <w:sz w:val="28"/>
            <w:szCs w:val="28"/>
          </w:rPr>
          <w:t>050312</w:t>
        </w:r>
      </w:hyperlink>
      <w:r w:rsidRPr="006B18DD">
        <w:rPr>
          <w:rFonts w:ascii="Times New Roman" w:hAnsi="Times New Roman"/>
          <w:sz w:val="28"/>
          <w:szCs w:val="28"/>
        </w:rPr>
        <w:t xml:space="preserve">3, </w:t>
      </w:r>
      <w:hyperlink r:id="rId20" w:history="1">
        <w:r w:rsidRPr="006B18DD">
          <w:rPr>
            <w:rFonts w:ascii="Times New Roman" w:hAnsi="Times New Roman"/>
            <w:sz w:val="28"/>
            <w:szCs w:val="28"/>
          </w:rPr>
          <w:t xml:space="preserve"> ф.0503125,</w:t>
        </w:r>
      </w:hyperlink>
      <w:r w:rsidRPr="006B18DD">
        <w:rPr>
          <w:rFonts w:ascii="Times New Roman" w:hAnsi="Times New Roman"/>
          <w:sz w:val="28"/>
          <w:szCs w:val="28"/>
        </w:rPr>
        <w:t xml:space="preserve"> ф.</w:t>
      </w:r>
      <w:hyperlink r:id="rId21" w:history="1">
        <w:r w:rsidRPr="006B18DD">
          <w:rPr>
            <w:rFonts w:ascii="Times New Roman" w:hAnsi="Times New Roman"/>
            <w:sz w:val="28"/>
            <w:szCs w:val="28"/>
          </w:rPr>
          <w:t xml:space="preserve"> 0503127,</w:t>
        </w:r>
      </w:hyperlink>
      <w:hyperlink r:id="rId22" w:history="1">
        <w:r w:rsidRPr="006B18DD">
          <w:rPr>
            <w:rFonts w:ascii="Times New Roman" w:hAnsi="Times New Roman"/>
            <w:sz w:val="28"/>
            <w:szCs w:val="28"/>
          </w:rPr>
          <w:t xml:space="preserve"> ф.0503128</w:t>
        </w:r>
      </w:hyperlink>
      <w:r w:rsidRPr="006B18DD">
        <w:rPr>
          <w:rFonts w:ascii="Times New Roman" w:hAnsi="Times New Roman"/>
          <w:sz w:val="28"/>
          <w:szCs w:val="28"/>
        </w:rPr>
        <w:t xml:space="preserve"> в строке «периодичность» отчетности не отмечено значение, которое соответствует отчетному периоду.</w:t>
      </w:r>
    </w:p>
    <w:p w:rsidR="00C96B26" w:rsidRPr="006B18DD" w:rsidRDefault="00C96B26" w:rsidP="00CC579C">
      <w:pPr>
        <w:pStyle w:val="af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Согласно </w:t>
      </w:r>
      <w:hyperlink r:id="rId23" w:history="1">
        <w:r w:rsidR="00DC39B0" w:rsidRPr="006B18DD">
          <w:rPr>
            <w:rFonts w:ascii="Times New Roman" w:hAnsi="Times New Roman"/>
            <w:sz w:val="28"/>
            <w:szCs w:val="28"/>
          </w:rPr>
          <w:t>п.</w:t>
        </w:r>
        <w:r w:rsidRPr="006B18DD">
          <w:rPr>
            <w:rFonts w:ascii="Times New Roman" w:hAnsi="Times New Roman"/>
            <w:sz w:val="28"/>
            <w:szCs w:val="28"/>
          </w:rPr>
          <w:t>6</w:t>
        </w:r>
      </w:hyperlink>
      <w:r w:rsidR="00DC39B0" w:rsidRPr="006B18DD">
        <w:rPr>
          <w:rFonts w:ascii="Times New Roman" w:hAnsi="Times New Roman"/>
          <w:sz w:val="28"/>
          <w:szCs w:val="28"/>
        </w:rPr>
        <w:t xml:space="preserve"> Инструкции №191н и п.</w:t>
      </w:r>
      <w:r w:rsidRPr="006B18DD">
        <w:rPr>
          <w:rFonts w:ascii="Times New Roman" w:hAnsi="Times New Roman"/>
          <w:sz w:val="28"/>
          <w:szCs w:val="28"/>
        </w:rPr>
        <w:t xml:space="preserve">5 </w:t>
      </w:r>
      <w:r w:rsidRPr="006B18DD">
        <w:rPr>
          <w:rFonts w:ascii="Times New Roman" w:eastAsia="Calibri" w:hAnsi="Times New Roman"/>
          <w:sz w:val="28"/>
          <w:szCs w:val="28"/>
          <w:lang w:eastAsia="en-US"/>
        </w:rPr>
        <w:t>Инструкции №33н,</w:t>
      </w:r>
      <w:r w:rsidRPr="006B18DD">
        <w:rPr>
          <w:rFonts w:ascii="Times New Roman" w:hAnsi="Times New Roman"/>
          <w:sz w:val="28"/>
          <w:szCs w:val="28"/>
        </w:rPr>
        <w:t xml:space="preserve"> если в формах отчетности содержатся плановые (прогнозные) и аналитические показатели, то отчетность подписывает также руководитель финансово-экономической службы.</w:t>
      </w:r>
    </w:p>
    <w:p w:rsidR="00C96B26" w:rsidRPr="006B18DD" w:rsidRDefault="00C96B26" w:rsidP="00CC57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B18DD">
        <w:rPr>
          <w:rFonts w:ascii="Times New Roman" w:hAnsi="Times New Roman"/>
          <w:sz w:val="28"/>
          <w:szCs w:val="28"/>
        </w:rPr>
        <w:t>В нарушение указанных норм формы отчетности ф.0503127, ф.0503128 по администрации и формы отчетности ф.0503737, ф.0503738 по сводам автономных и бюджетных учреждений не подписаны руководителем финансово-экономической службы.</w:t>
      </w:r>
      <w:r w:rsidR="00F20CA1"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  <w:u w:val="single"/>
        </w:rPr>
        <w:t>В период проверки данное нарушение устранено.</w:t>
      </w:r>
    </w:p>
    <w:p w:rsidR="00C96B26" w:rsidRPr="006B18DD" w:rsidRDefault="00C96B26" w:rsidP="00CC579C">
      <w:pPr>
        <w:pStyle w:val="af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8D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4" w:history="1">
        <w:r w:rsidR="00DC39B0" w:rsidRPr="006B18DD">
          <w:rPr>
            <w:rFonts w:ascii="Times New Roman" w:hAnsi="Times New Roman"/>
            <w:bCs/>
            <w:sz w:val="28"/>
            <w:szCs w:val="28"/>
          </w:rPr>
          <w:t>ч.</w:t>
        </w:r>
        <w:r w:rsidRPr="006B18DD">
          <w:rPr>
            <w:rFonts w:ascii="Times New Roman" w:hAnsi="Times New Roman"/>
            <w:bCs/>
            <w:sz w:val="28"/>
            <w:szCs w:val="28"/>
          </w:rPr>
          <w:t>1 ст.13</w:t>
        </w:r>
      </w:hyperlink>
      <w:r w:rsidRPr="006B18DD">
        <w:rPr>
          <w:rFonts w:ascii="Times New Roman" w:hAnsi="Times New Roman"/>
          <w:bCs/>
          <w:sz w:val="28"/>
          <w:szCs w:val="28"/>
        </w:rPr>
        <w:t xml:space="preserve"> Феде</w:t>
      </w:r>
      <w:r w:rsidR="00DC39B0" w:rsidRPr="006B18DD">
        <w:rPr>
          <w:rFonts w:ascii="Times New Roman" w:hAnsi="Times New Roman"/>
          <w:bCs/>
          <w:sz w:val="28"/>
          <w:szCs w:val="28"/>
        </w:rPr>
        <w:t>рального закона от 06.12.2011 №</w:t>
      </w:r>
      <w:r w:rsidRPr="006B18DD">
        <w:rPr>
          <w:rFonts w:ascii="Times New Roman" w:hAnsi="Times New Roman"/>
          <w:bCs/>
          <w:sz w:val="28"/>
          <w:szCs w:val="28"/>
        </w:rPr>
        <w:t>402-ФЗ «О бухгалтерском учете»</w:t>
      </w:r>
      <w:r w:rsidR="00FE7EEE" w:rsidRPr="006B18DD">
        <w:rPr>
          <w:rFonts w:ascii="Times New Roman" w:hAnsi="Times New Roman"/>
          <w:sz w:val="28"/>
          <w:szCs w:val="28"/>
        </w:rPr>
        <w:t xml:space="preserve"> (далее – </w:t>
      </w:r>
      <w:r w:rsidRPr="006B18DD">
        <w:rPr>
          <w:rFonts w:ascii="Times New Roman" w:hAnsi="Times New Roman"/>
          <w:sz w:val="28"/>
          <w:szCs w:val="28"/>
        </w:rPr>
        <w:t>Федеральный закон от 06.12.2011 №402-ФЗ)</w:t>
      </w:r>
      <w:r w:rsidRPr="006B18DD">
        <w:rPr>
          <w:rFonts w:ascii="Times New Roman" w:hAnsi="Times New Roman"/>
          <w:bCs/>
          <w:sz w:val="28"/>
          <w:szCs w:val="28"/>
        </w:rPr>
        <w:t xml:space="preserve">, </w:t>
      </w:r>
      <w:hyperlink r:id="rId25" w:history="1">
        <w:r w:rsidR="00DC39B0" w:rsidRPr="006B18DD">
          <w:rPr>
            <w:rFonts w:ascii="Times New Roman" w:hAnsi="Times New Roman"/>
            <w:sz w:val="28"/>
            <w:szCs w:val="28"/>
          </w:rPr>
          <w:t>п.</w:t>
        </w:r>
        <w:r w:rsidRPr="006B18DD">
          <w:rPr>
            <w:rFonts w:ascii="Times New Roman" w:hAnsi="Times New Roman"/>
            <w:sz w:val="28"/>
            <w:szCs w:val="28"/>
          </w:rPr>
          <w:t>7</w:t>
        </w:r>
      </w:hyperlink>
      <w:r w:rsidRPr="006B18DD">
        <w:rPr>
          <w:rFonts w:ascii="Times New Roman" w:hAnsi="Times New Roman"/>
          <w:sz w:val="28"/>
          <w:szCs w:val="28"/>
        </w:rPr>
        <w:t xml:space="preserve"> Инструкции №191н для получателей бюджетных средств, и п.9</w:t>
      </w:r>
      <w:r w:rsidRPr="006B18DD">
        <w:rPr>
          <w:rFonts w:ascii="Times New Roman" w:eastAsia="Calibri" w:hAnsi="Times New Roman"/>
          <w:sz w:val="28"/>
          <w:szCs w:val="28"/>
          <w:lang w:eastAsia="en-US"/>
        </w:rPr>
        <w:t xml:space="preserve"> Инструкции №33н для</w:t>
      </w:r>
      <w:r w:rsidRPr="006B18DD">
        <w:rPr>
          <w:rFonts w:ascii="Times New Roman" w:hAnsi="Times New Roman"/>
          <w:sz w:val="28"/>
          <w:szCs w:val="28"/>
        </w:rPr>
        <w:t xml:space="preserve"> муниципальных бюджетных и автономных учреждений (бухгалтерская) бюджетная отчетность составляется на основе данных главной книги и (или) других регистров бюджетного учета, установленных законодательством РФ с обязательным</w:t>
      </w:r>
      <w:proofErr w:type="gramEnd"/>
      <w:r w:rsidRPr="006B18DD">
        <w:rPr>
          <w:rFonts w:ascii="Times New Roman" w:hAnsi="Times New Roman"/>
          <w:sz w:val="28"/>
          <w:szCs w:val="28"/>
        </w:rPr>
        <w:t xml:space="preserve">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C96B26" w:rsidRPr="006B18DD" w:rsidRDefault="00C96B26" w:rsidP="00CC57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При проверке представленной информации выявлены несоответствие итоговых показателей по главным книгам и </w:t>
      </w:r>
      <w:proofErr w:type="spellStart"/>
      <w:r w:rsidRPr="006B18DD">
        <w:rPr>
          <w:rFonts w:ascii="Times New Roman" w:hAnsi="Times New Roman"/>
          <w:sz w:val="28"/>
          <w:szCs w:val="28"/>
        </w:rPr>
        <w:t>оборотно-сальдовым</w:t>
      </w:r>
      <w:proofErr w:type="spellEnd"/>
      <w:r w:rsidRPr="006B18DD">
        <w:rPr>
          <w:rFonts w:ascii="Times New Roman" w:hAnsi="Times New Roman"/>
          <w:sz w:val="28"/>
          <w:szCs w:val="28"/>
        </w:rPr>
        <w:t xml:space="preserve"> ведомостям следующих учреждений: МКУ «УКС города Урай, МКУ «ЕДДС города Урай», МБУ «Молодежный центр», МБУ газета «Знамя», МБУ </w:t>
      </w:r>
      <w:proofErr w:type="gramStart"/>
      <w:r w:rsidRPr="006B18DD">
        <w:rPr>
          <w:rFonts w:ascii="Times New Roman" w:hAnsi="Times New Roman"/>
          <w:sz w:val="28"/>
          <w:szCs w:val="28"/>
        </w:rPr>
        <w:t>ДО</w:t>
      </w:r>
      <w:proofErr w:type="gramEnd"/>
      <w:r w:rsidRPr="006B18D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6B18DD">
        <w:rPr>
          <w:rFonts w:ascii="Times New Roman" w:hAnsi="Times New Roman"/>
          <w:sz w:val="28"/>
          <w:szCs w:val="28"/>
        </w:rPr>
        <w:t>Детская</w:t>
      </w:r>
      <w:proofErr w:type="gramEnd"/>
      <w:r w:rsidRPr="006B18DD">
        <w:rPr>
          <w:rFonts w:ascii="Times New Roman" w:hAnsi="Times New Roman"/>
          <w:sz w:val="28"/>
          <w:szCs w:val="28"/>
        </w:rPr>
        <w:t xml:space="preserve"> школа искусств №1», МБУ ДО «ДЮСШ «Звезды </w:t>
      </w:r>
      <w:proofErr w:type="spellStart"/>
      <w:r w:rsidRPr="006B18DD">
        <w:rPr>
          <w:rFonts w:ascii="Times New Roman" w:hAnsi="Times New Roman"/>
          <w:sz w:val="28"/>
          <w:szCs w:val="28"/>
        </w:rPr>
        <w:t>Югры</w:t>
      </w:r>
      <w:proofErr w:type="spellEnd"/>
      <w:r w:rsidRPr="006B18DD">
        <w:rPr>
          <w:rFonts w:ascii="Times New Roman" w:hAnsi="Times New Roman"/>
          <w:sz w:val="28"/>
          <w:szCs w:val="28"/>
        </w:rPr>
        <w:t>», МАУ «Культура», МАУ «МФЦ».</w:t>
      </w:r>
    </w:p>
    <w:p w:rsidR="00C96B26" w:rsidRPr="006B18DD" w:rsidRDefault="00C96B26" w:rsidP="00CC57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B18DD">
        <w:rPr>
          <w:rFonts w:ascii="Times New Roman" w:hAnsi="Times New Roman"/>
          <w:sz w:val="28"/>
          <w:szCs w:val="28"/>
          <w:u w:val="single"/>
        </w:rPr>
        <w:t>В период проверки замечание устранено, путем замены не соответствующих документов в составе представленной информации к годовой отчетности.</w:t>
      </w:r>
    </w:p>
    <w:p w:rsidR="00C96B26" w:rsidRPr="006B18DD" w:rsidRDefault="004C33DB" w:rsidP="004C33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4.</w:t>
      </w:r>
      <w:r w:rsidRPr="006B18DD">
        <w:rPr>
          <w:rFonts w:ascii="Times New Roman" w:hAnsi="Times New Roman"/>
          <w:sz w:val="28"/>
          <w:szCs w:val="28"/>
        </w:rPr>
        <w:tab/>
      </w:r>
      <w:r w:rsidR="00C96B26" w:rsidRPr="006B18DD">
        <w:rPr>
          <w:rFonts w:ascii="Times New Roman" w:hAnsi="Times New Roman"/>
          <w:sz w:val="28"/>
          <w:szCs w:val="28"/>
        </w:rPr>
        <w:t>При проверке достоверности сведений по дебиторской и кредиторской задолженности установлено, что акты сверок подтверждающие, наличие задолженности заполнены не должным образом, а именно: в отдельных актах отсутствуют суммовые значения, как со стороны учреждения, так и со стороны контрагента, отсутствует подписи со стороны контрагента. Указанные замечания установлены в представленной информации следующих учреждений: администрация, МКУ «УЖКХ города Урай», МБУ «Молодежный центр», МБУ ДО «ДЮСШ» Старт», МАУ «Культура», МБУ газета «Знамя» (</w:t>
      </w:r>
      <w:r w:rsidR="00C96B26" w:rsidRPr="006B18DD">
        <w:rPr>
          <w:rFonts w:ascii="Times New Roman" w:hAnsi="Times New Roman"/>
          <w:sz w:val="28"/>
          <w:szCs w:val="28"/>
          <w:u w:val="single"/>
        </w:rPr>
        <w:t>большая часть актов сверок не подписана со стороны контрагента</w:t>
      </w:r>
      <w:r w:rsidR="00C96B26" w:rsidRPr="006B18DD">
        <w:rPr>
          <w:rFonts w:ascii="Times New Roman" w:hAnsi="Times New Roman"/>
          <w:sz w:val="28"/>
          <w:szCs w:val="28"/>
        </w:rPr>
        <w:t xml:space="preserve">), МБУ </w:t>
      </w:r>
      <w:proofErr w:type="gramStart"/>
      <w:r w:rsidR="00C96B26" w:rsidRPr="006B18DD">
        <w:rPr>
          <w:rFonts w:ascii="Times New Roman" w:hAnsi="Times New Roman"/>
          <w:sz w:val="28"/>
          <w:szCs w:val="28"/>
        </w:rPr>
        <w:t>ДО</w:t>
      </w:r>
      <w:proofErr w:type="gramEnd"/>
      <w:r w:rsidR="00C96B26" w:rsidRPr="006B18D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C96B26" w:rsidRPr="006B18DD">
        <w:rPr>
          <w:rFonts w:ascii="Times New Roman" w:hAnsi="Times New Roman"/>
          <w:sz w:val="28"/>
          <w:szCs w:val="28"/>
        </w:rPr>
        <w:t>Детская</w:t>
      </w:r>
      <w:proofErr w:type="gramEnd"/>
      <w:r w:rsidR="00C96B26" w:rsidRPr="006B18DD">
        <w:rPr>
          <w:rFonts w:ascii="Times New Roman" w:hAnsi="Times New Roman"/>
          <w:sz w:val="28"/>
          <w:szCs w:val="28"/>
        </w:rPr>
        <w:t xml:space="preserve"> школа искусств №1», МБУ ДО «Детская школа искусств №2». </w:t>
      </w:r>
    </w:p>
    <w:p w:rsidR="00C96B26" w:rsidRPr="006B18DD" w:rsidRDefault="004C33DB" w:rsidP="004C33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5.</w:t>
      </w:r>
      <w:r w:rsidRPr="006B18DD">
        <w:rPr>
          <w:rFonts w:ascii="Times New Roman" w:hAnsi="Times New Roman"/>
          <w:sz w:val="28"/>
          <w:szCs w:val="28"/>
        </w:rPr>
        <w:tab/>
      </w:r>
      <w:r w:rsidR="00C96B26" w:rsidRPr="006B18DD">
        <w:rPr>
          <w:rFonts w:ascii="Times New Roman" w:hAnsi="Times New Roman"/>
          <w:sz w:val="28"/>
          <w:szCs w:val="28"/>
        </w:rPr>
        <w:t xml:space="preserve">В представленной отчетности МКУ «УЖКХ города Урай» в «Инвентарной описи расчетов с покупателями, поставщиками и прочими дебиторами и кредиторами» ф. 0504089 установлено несоответствие числового значения «9 500,0 рублей» по дебиторской задолженности, значению, указанному в представленном Акте сверки взаиморасчетов. </w:t>
      </w:r>
    </w:p>
    <w:p w:rsidR="00C96B26" w:rsidRPr="006B18DD" w:rsidRDefault="00C96B26" w:rsidP="00CC5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B18DD">
        <w:rPr>
          <w:rFonts w:ascii="Times New Roman" w:hAnsi="Times New Roman"/>
          <w:sz w:val="28"/>
          <w:szCs w:val="28"/>
          <w:u w:val="single"/>
        </w:rPr>
        <w:t>В период проверки замечание устранено, путем замены Акта сверки взаиморасчетов.</w:t>
      </w:r>
    </w:p>
    <w:p w:rsidR="00C96B26" w:rsidRPr="006B18DD" w:rsidRDefault="004C33DB" w:rsidP="004C33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6.</w:t>
      </w:r>
      <w:r w:rsidRPr="006B18DD">
        <w:rPr>
          <w:rFonts w:ascii="Times New Roman" w:hAnsi="Times New Roman"/>
          <w:sz w:val="28"/>
          <w:szCs w:val="28"/>
        </w:rPr>
        <w:tab/>
      </w:r>
      <w:r w:rsidR="00C96B26" w:rsidRPr="006B18DD">
        <w:rPr>
          <w:rFonts w:ascii="Times New Roman" w:hAnsi="Times New Roman"/>
          <w:sz w:val="28"/>
          <w:szCs w:val="28"/>
        </w:rPr>
        <w:t>Согласно п.</w:t>
      </w:r>
      <w:hyperlink r:id="rId26" w:history="1">
        <w:r w:rsidR="00C96B26" w:rsidRPr="006B18DD">
          <w:rPr>
            <w:rFonts w:ascii="Times New Roman" w:hAnsi="Times New Roman"/>
            <w:sz w:val="28"/>
            <w:szCs w:val="28"/>
          </w:rPr>
          <w:t>10</w:t>
        </w:r>
      </w:hyperlink>
      <w:r w:rsidR="00C96B26" w:rsidRPr="006B18DD">
        <w:rPr>
          <w:rFonts w:ascii="Times New Roman" w:hAnsi="Times New Roman"/>
          <w:sz w:val="28"/>
          <w:szCs w:val="28"/>
        </w:rPr>
        <w:t xml:space="preserve"> Инструкции №191н </w:t>
      </w:r>
      <w:r w:rsidR="00C96B26" w:rsidRPr="006B18DD">
        <w:rPr>
          <w:rFonts w:ascii="Times New Roman" w:hAnsi="Times New Roman"/>
          <w:iCs/>
          <w:sz w:val="28"/>
          <w:szCs w:val="28"/>
        </w:rPr>
        <w:t xml:space="preserve">субъект бюджетной отчетности, ответственный за формирование сводной и (или) консолидированной бюджетной отчетности, </w:t>
      </w:r>
      <w:r w:rsidR="00C96B26" w:rsidRPr="006B18DD">
        <w:rPr>
          <w:rFonts w:ascii="Times New Roman" w:hAnsi="Times New Roman"/>
          <w:iCs/>
          <w:sz w:val="28"/>
          <w:szCs w:val="28"/>
          <w:u w:val="single"/>
        </w:rPr>
        <w:t xml:space="preserve">обязан производить проверку предоставленной ему бюджетной </w:t>
      </w:r>
      <w:r w:rsidR="00C96B26" w:rsidRPr="006B18DD">
        <w:rPr>
          <w:rFonts w:ascii="Times New Roman" w:hAnsi="Times New Roman"/>
          <w:iCs/>
          <w:sz w:val="28"/>
          <w:szCs w:val="28"/>
          <w:u w:val="single"/>
        </w:rPr>
        <w:lastRenderedPageBreak/>
        <w:t>отчетности на соответствие требованиям к ее составлению и представлению</w:t>
      </w:r>
      <w:r w:rsidR="00C96B26" w:rsidRPr="006B18DD">
        <w:rPr>
          <w:rFonts w:ascii="Times New Roman" w:hAnsi="Times New Roman"/>
          <w:iCs/>
          <w:sz w:val="28"/>
          <w:szCs w:val="28"/>
        </w:rPr>
        <w:t xml:space="preserve">, установленным </w:t>
      </w:r>
      <w:r w:rsidR="00C96B26" w:rsidRPr="006B18DD">
        <w:rPr>
          <w:rFonts w:ascii="Times New Roman" w:hAnsi="Times New Roman"/>
          <w:sz w:val="28"/>
          <w:szCs w:val="28"/>
        </w:rPr>
        <w:t xml:space="preserve">Инструкцией №191н </w:t>
      </w:r>
      <w:r w:rsidR="00C96B26" w:rsidRPr="006B18DD">
        <w:rPr>
          <w:rFonts w:ascii="Times New Roman" w:hAnsi="Times New Roman"/>
          <w:iCs/>
          <w:sz w:val="28"/>
          <w:szCs w:val="28"/>
        </w:rPr>
        <w:t xml:space="preserve">и актами пользователя бюджетной отчетности, устанавливающими дополнительные формы. </w:t>
      </w:r>
    </w:p>
    <w:p w:rsidR="00C96B26" w:rsidRPr="006B18DD" w:rsidRDefault="00C96B26" w:rsidP="004C33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B18DD">
        <w:rPr>
          <w:rFonts w:ascii="Times New Roman" w:hAnsi="Times New Roman"/>
          <w:iCs/>
          <w:sz w:val="28"/>
          <w:szCs w:val="28"/>
        </w:rPr>
        <w:t>Учитывая выявленные замечания и нарушения можно сделать вывод, что администрацией не должным образом проведена проверка представленной бюджетной отчетности.</w:t>
      </w:r>
    </w:p>
    <w:p w:rsidR="00C96B26" w:rsidRPr="006B18DD" w:rsidRDefault="00C96B26" w:rsidP="00CC57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96B26" w:rsidRPr="006B18DD" w:rsidRDefault="00C606E6" w:rsidP="00CC579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18DD">
        <w:rPr>
          <w:rFonts w:ascii="Times New Roman" w:hAnsi="Times New Roman"/>
          <w:sz w:val="28"/>
          <w:szCs w:val="28"/>
          <w:u w:val="single"/>
        </w:rPr>
        <w:t>По Комитету по финансам</w:t>
      </w:r>
      <w:r w:rsidRPr="006B18D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767F85" w:rsidRPr="006B18DD">
        <w:rPr>
          <w:rFonts w:ascii="Times New Roman" w:hAnsi="Times New Roman"/>
          <w:bCs/>
          <w:sz w:val="28"/>
          <w:szCs w:val="28"/>
          <w:u w:val="single"/>
        </w:rPr>
        <w:t xml:space="preserve">администрации </w:t>
      </w:r>
      <w:r w:rsidRPr="006B18DD">
        <w:rPr>
          <w:rFonts w:ascii="Times New Roman" w:hAnsi="Times New Roman"/>
          <w:bCs/>
          <w:sz w:val="28"/>
          <w:szCs w:val="28"/>
          <w:u w:val="single"/>
        </w:rPr>
        <w:t>города Урай</w:t>
      </w:r>
      <w:r w:rsidR="00F20CA1" w:rsidRPr="006B18DD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C606E6" w:rsidRPr="006B18DD" w:rsidRDefault="00C606E6" w:rsidP="00CC579C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В соответствии с п.1 Инструкции №191н главные администраторы бюджетных средств составляют и представляют годовую, квартальную и месячную отчетность об исполнении бюджетов бюджетной системы Российской Федерации.</w:t>
      </w:r>
    </w:p>
    <w:p w:rsidR="00C606E6" w:rsidRPr="006B18DD" w:rsidRDefault="00C606E6" w:rsidP="00CC57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При заполнении титульной части форм бюджетной отчетности </w:t>
      </w:r>
      <w:hyperlink r:id="rId27" w:history="1">
        <w:r w:rsidR="004C33DB" w:rsidRPr="006B18DD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ф.</w:t>
        </w:r>
        <w:r w:rsidRPr="006B18DD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050312</w:t>
        </w:r>
      </w:hyperlink>
      <w:r w:rsidRPr="006B18DD">
        <w:rPr>
          <w:rFonts w:ascii="Times New Roman" w:hAnsi="Times New Roman"/>
          <w:sz w:val="28"/>
          <w:szCs w:val="28"/>
        </w:rPr>
        <w:t xml:space="preserve">3, </w:t>
      </w:r>
      <w:hyperlink r:id="rId28" w:history="1">
        <w:r w:rsidRPr="006B18DD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ф.0503125,</w:t>
        </w:r>
      </w:hyperlink>
      <w:r w:rsidRPr="006B18DD">
        <w:rPr>
          <w:rFonts w:ascii="Times New Roman" w:hAnsi="Times New Roman"/>
          <w:sz w:val="28"/>
          <w:szCs w:val="28"/>
        </w:rPr>
        <w:t xml:space="preserve"> ф.</w:t>
      </w:r>
      <w:hyperlink r:id="rId29" w:history="1">
        <w:r w:rsidRPr="006B18DD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0503127,</w:t>
        </w:r>
      </w:hyperlink>
      <w:hyperlink r:id="rId30" w:history="1">
        <w:r w:rsidRPr="006B18DD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ф.0503128</w:t>
        </w:r>
      </w:hyperlink>
      <w:r w:rsidRPr="006B18DD">
        <w:rPr>
          <w:rFonts w:ascii="Times New Roman" w:hAnsi="Times New Roman"/>
          <w:sz w:val="28"/>
          <w:szCs w:val="28"/>
        </w:rPr>
        <w:t xml:space="preserve"> в строке «периодичность» отчетности не отмечено значение, которое соответствует отчетному периоду.</w:t>
      </w:r>
    </w:p>
    <w:p w:rsidR="00C606E6" w:rsidRPr="006B18DD" w:rsidRDefault="00C606E6" w:rsidP="00C606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606E6" w:rsidRPr="006B18DD" w:rsidRDefault="00C606E6" w:rsidP="00C606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B18DD">
        <w:rPr>
          <w:rFonts w:ascii="Times New Roman" w:hAnsi="Times New Roman"/>
          <w:bCs/>
          <w:sz w:val="28"/>
          <w:szCs w:val="28"/>
          <w:u w:val="single"/>
        </w:rPr>
        <w:t>По Управлению образования администрации города Урай</w:t>
      </w:r>
    </w:p>
    <w:p w:rsidR="009A385A" w:rsidRPr="006B18DD" w:rsidRDefault="009A385A" w:rsidP="00D53EC9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При</w:t>
      </w:r>
      <w:r w:rsidR="00D53EC9" w:rsidRPr="006B18DD">
        <w:rPr>
          <w:rFonts w:ascii="Times New Roman" w:hAnsi="Times New Roman"/>
          <w:sz w:val="28"/>
          <w:szCs w:val="28"/>
        </w:rPr>
        <w:t xml:space="preserve"> проверке</w:t>
      </w:r>
      <w:r w:rsidRPr="006B18DD">
        <w:rPr>
          <w:rFonts w:ascii="Times New Roman" w:hAnsi="Times New Roman"/>
          <w:sz w:val="28"/>
          <w:szCs w:val="28"/>
        </w:rPr>
        <w:t xml:space="preserve"> пояснительной записки по ф.0503127, </w:t>
      </w:r>
      <w:r w:rsidR="00D53EC9" w:rsidRPr="006B18DD">
        <w:rPr>
          <w:rFonts w:ascii="Times New Roman" w:hAnsi="Times New Roman"/>
          <w:sz w:val="28"/>
          <w:szCs w:val="28"/>
        </w:rPr>
        <w:t>в таблице 2 «Сведения о мерах по повышению эффективности расходования бюджетных средств» неверно указан результат по принятым мерам. Замечание устранено путем замены указанной формы.</w:t>
      </w:r>
    </w:p>
    <w:p w:rsidR="008045DD" w:rsidRPr="006B18DD" w:rsidRDefault="008045DD" w:rsidP="007E64AA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166AF5" w:rsidRPr="006B18DD" w:rsidRDefault="00166AF5" w:rsidP="0080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8DD">
        <w:rPr>
          <w:rFonts w:ascii="Times New Roman" w:hAnsi="Times New Roman"/>
          <w:b/>
          <w:sz w:val="28"/>
          <w:szCs w:val="28"/>
        </w:rPr>
        <w:t xml:space="preserve">Раздел </w:t>
      </w:r>
      <w:r w:rsidR="00CF3B62" w:rsidRPr="006B18DD">
        <w:rPr>
          <w:rFonts w:ascii="Times New Roman" w:hAnsi="Times New Roman"/>
          <w:b/>
          <w:sz w:val="28"/>
          <w:szCs w:val="28"/>
        </w:rPr>
        <w:t>4</w:t>
      </w:r>
      <w:r w:rsidRPr="006B18DD">
        <w:rPr>
          <w:rFonts w:ascii="Times New Roman" w:hAnsi="Times New Roman"/>
          <w:b/>
          <w:sz w:val="28"/>
          <w:szCs w:val="28"/>
        </w:rPr>
        <w:t>. Анализ дебиторской и кредиторской задолженности за 201</w:t>
      </w:r>
      <w:r w:rsidR="00CB723E" w:rsidRPr="006B18DD">
        <w:rPr>
          <w:rFonts w:ascii="Times New Roman" w:hAnsi="Times New Roman"/>
          <w:b/>
          <w:sz w:val="28"/>
          <w:szCs w:val="28"/>
        </w:rPr>
        <w:t>6</w:t>
      </w:r>
      <w:r w:rsidR="00A30C68" w:rsidRPr="006B18D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30C68" w:rsidRPr="006B18DD" w:rsidRDefault="00A30C68" w:rsidP="007E64AA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C160F9" w:rsidRPr="006B18DD" w:rsidRDefault="00166AF5" w:rsidP="00686B0D">
      <w:pPr>
        <w:pStyle w:val="ConsPlusNormal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Согласно представленным сведениям по дебиторской и кредиторской задолженности муниципального образования город Урай (форма 0503369</w:t>
      </w:r>
      <w:r w:rsidR="00D17808" w:rsidRPr="006B18DD">
        <w:rPr>
          <w:rFonts w:ascii="Times New Roman" w:hAnsi="Times New Roman"/>
          <w:sz w:val="28"/>
          <w:szCs w:val="28"/>
        </w:rPr>
        <w:t xml:space="preserve"> </w:t>
      </w:r>
      <w:r w:rsidR="00F30A56" w:rsidRPr="006B18DD">
        <w:rPr>
          <w:rFonts w:ascii="Times New Roman" w:hAnsi="Times New Roman"/>
          <w:bCs/>
          <w:sz w:val="28"/>
          <w:szCs w:val="28"/>
        </w:rPr>
        <w:t>«Сведения по дебиторской и кредиторской задолженности»</w:t>
      </w:r>
      <w:r w:rsidRPr="006B18DD">
        <w:rPr>
          <w:rFonts w:ascii="Times New Roman" w:hAnsi="Times New Roman"/>
          <w:sz w:val="28"/>
          <w:szCs w:val="28"/>
        </w:rPr>
        <w:t xml:space="preserve">) </w:t>
      </w:r>
      <w:r w:rsidRPr="006B18DD">
        <w:rPr>
          <w:rFonts w:ascii="Times New Roman" w:hAnsi="Times New Roman"/>
          <w:bCs/>
          <w:sz w:val="28"/>
          <w:szCs w:val="28"/>
        </w:rPr>
        <w:t xml:space="preserve">дебиторская задолженность в целом за отчетный год </w:t>
      </w:r>
      <w:r w:rsidR="00587421" w:rsidRPr="006B18DD">
        <w:rPr>
          <w:rFonts w:ascii="Times New Roman" w:hAnsi="Times New Roman"/>
          <w:bCs/>
          <w:sz w:val="28"/>
          <w:szCs w:val="28"/>
        </w:rPr>
        <w:t>увеличилась</w:t>
      </w:r>
      <w:r w:rsidRPr="006B18DD">
        <w:rPr>
          <w:rFonts w:ascii="Times New Roman" w:hAnsi="Times New Roman"/>
          <w:bCs/>
          <w:sz w:val="28"/>
          <w:szCs w:val="28"/>
        </w:rPr>
        <w:t xml:space="preserve"> на</w:t>
      </w:r>
      <w:r w:rsidR="00FA3D6D" w:rsidRPr="006B18DD">
        <w:rPr>
          <w:rFonts w:ascii="Times New Roman" w:hAnsi="Times New Roman"/>
          <w:bCs/>
          <w:sz w:val="28"/>
          <w:szCs w:val="28"/>
        </w:rPr>
        <w:t xml:space="preserve"> </w:t>
      </w:r>
      <w:r w:rsidR="00587421" w:rsidRPr="006B18DD">
        <w:rPr>
          <w:rFonts w:ascii="Times New Roman" w:hAnsi="Times New Roman"/>
          <w:bCs/>
          <w:sz w:val="28"/>
          <w:szCs w:val="28"/>
        </w:rPr>
        <w:t>176</w:t>
      </w:r>
      <w:r w:rsidR="00FA3D6D" w:rsidRPr="006B18DD">
        <w:rPr>
          <w:rFonts w:ascii="Times New Roman" w:hAnsi="Times New Roman"/>
          <w:bCs/>
          <w:sz w:val="28"/>
          <w:szCs w:val="28"/>
        </w:rPr>
        <w:t xml:space="preserve"> </w:t>
      </w:r>
      <w:r w:rsidR="00587421" w:rsidRPr="006B18DD">
        <w:rPr>
          <w:rFonts w:ascii="Times New Roman" w:hAnsi="Times New Roman"/>
          <w:bCs/>
          <w:sz w:val="28"/>
          <w:szCs w:val="28"/>
        </w:rPr>
        <w:t>635</w:t>
      </w:r>
      <w:r w:rsidRPr="006B18DD">
        <w:rPr>
          <w:rFonts w:ascii="Times New Roman" w:hAnsi="Times New Roman"/>
          <w:bCs/>
          <w:sz w:val="28"/>
          <w:szCs w:val="28"/>
        </w:rPr>
        <w:t>,</w:t>
      </w:r>
      <w:r w:rsidR="00587421" w:rsidRPr="006B18DD">
        <w:rPr>
          <w:rFonts w:ascii="Times New Roman" w:hAnsi="Times New Roman"/>
          <w:bCs/>
          <w:sz w:val="28"/>
          <w:szCs w:val="28"/>
        </w:rPr>
        <w:t>9</w:t>
      </w:r>
      <w:r w:rsidRPr="006B18DD">
        <w:rPr>
          <w:rFonts w:ascii="Times New Roman" w:hAnsi="Times New Roman"/>
          <w:bCs/>
          <w:sz w:val="28"/>
          <w:szCs w:val="28"/>
        </w:rPr>
        <w:t xml:space="preserve"> тыс. рублей и по состоянию на 01.01.201</w:t>
      </w:r>
      <w:r w:rsidR="00587421" w:rsidRPr="006B18DD">
        <w:rPr>
          <w:rFonts w:ascii="Times New Roman" w:hAnsi="Times New Roman"/>
          <w:bCs/>
          <w:sz w:val="28"/>
          <w:szCs w:val="28"/>
        </w:rPr>
        <w:t>7</w:t>
      </w:r>
      <w:r w:rsidRPr="006B18DD">
        <w:rPr>
          <w:rFonts w:ascii="Times New Roman" w:hAnsi="Times New Roman"/>
          <w:bCs/>
          <w:sz w:val="28"/>
          <w:szCs w:val="28"/>
        </w:rPr>
        <w:t xml:space="preserve"> составила </w:t>
      </w:r>
      <w:r w:rsidR="00587421" w:rsidRPr="006B18DD">
        <w:rPr>
          <w:rFonts w:ascii="Times New Roman" w:hAnsi="Times New Roman"/>
          <w:bCs/>
          <w:sz w:val="28"/>
          <w:szCs w:val="28"/>
        </w:rPr>
        <w:t>437</w:t>
      </w:r>
      <w:r w:rsidRPr="006B18DD">
        <w:rPr>
          <w:rFonts w:ascii="Times New Roman" w:hAnsi="Times New Roman"/>
          <w:bCs/>
          <w:sz w:val="28"/>
          <w:szCs w:val="28"/>
        </w:rPr>
        <w:t> </w:t>
      </w:r>
      <w:r w:rsidR="00587421" w:rsidRPr="006B18DD">
        <w:rPr>
          <w:rFonts w:ascii="Times New Roman" w:hAnsi="Times New Roman"/>
          <w:bCs/>
          <w:sz w:val="28"/>
          <w:szCs w:val="28"/>
        </w:rPr>
        <w:t>857</w:t>
      </w:r>
      <w:r w:rsidR="00FA3D6D" w:rsidRPr="006B18DD">
        <w:rPr>
          <w:rFonts w:ascii="Times New Roman" w:hAnsi="Times New Roman"/>
          <w:bCs/>
          <w:sz w:val="28"/>
          <w:szCs w:val="28"/>
        </w:rPr>
        <w:t>,</w:t>
      </w:r>
      <w:r w:rsidR="00587421" w:rsidRPr="006B18DD">
        <w:rPr>
          <w:rFonts w:ascii="Times New Roman" w:hAnsi="Times New Roman"/>
          <w:bCs/>
          <w:sz w:val="28"/>
          <w:szCs w:val="28"/>
        </w:rPr>
        <w:t>8</w:t>
      </w:r>
      <w:r w:rsidRPr="006B18DD">
        <w:rPr>
          <w:rFonts w:ascii="Times New Roman" w:hAnsi="Times New Roman"/>
          <w:bCs/>
          <w:sz w:val="28"/>
          <w:szCs w:val="28"/>
        </w:rPr>
        <w:t xml:space="preserve"> тыс. рублей. Основная сумма текущей дебиторской задолженности приходится на </w:t>
      </w:r>
      <w:r w:rsidRPr="006B18DD">
        <w:rPr>
          <w:rFonts w:ascii="Times New Roman" w:hAnsi="Times New Roman"/>
          <w:iCs/>
          <w:sz w:val="28"/>
          <w:szCs w:val="28"/>
        </w:rPr>
        <w:t>«Расчеты по выданным авансам»</w:t>
      </w:r>
      <w:r w:rsidR="00FE7EEE" w:rsidRPr="006B18DD">
        <w:rPr>
          <w:rFonts w:ascii="Times New Roman" w:hAnsi="Times New Roman"/>
          <w:iCs/>
          <w:sz w:val="28"/>
          <w:szCs w:val="28"/>
        </w:rPr>
        <w:t xml:space="preserve"> </w:t>
      </w:r>
      <w:r w:rsidR="00FE7EEE" w:rsidRPr="006B18DD">
        <w:rPr>
          <w:rFonts w:ascii="Times New Roman" w:hAnsi="Times New Roman"/>
          <w:sz w:val="28"/>
          <w:szCs w:val="28"/>
        </w:rPr>
        <w:t>–</w:t>
      </w:r>
      <w:r w:rsidR="00FE7EEE" w:rsidRPr="006B18DD">
        <w:rPr>
          <w:rFonts w:ascii="Times New Roman" w:hAnsi="Times New Roman"/>
          <w:iCs/>
          <w:sz w:val="28"/>
          <w:szCs w:val="28"/>
        </w:rPr>
        <w:t xml:space="preserve"> </w:t>
      </w:r>
      <w:r w:rsidR="00587421" w:rsidRPr="006B18DD">
        <w:rPr>
          <w:rFonts w:ascii="Times New Roman" w:hAnsi="Times New Roman"/>
          <w:iCs/>
          <w:sz w:val="28"/>
          <w:szCs w:val="28"/>
        </w:rPr>
        <w:t>273</w:t>
      </w:r>
      <w:r w:rsidR="00016FD6" w:rsidRPr="006B18DD">
        <w:rPr>
          <w:rFonts w:ascii="Times New Roman" w:hAnsi="Times New Roman"/>
          <w:iCs/>
          <w:sz w:val="28"/>
          <w:szCs w:val="28"/>
        </w:rPr>
        <w:t> </w:t>
      </w:r>
      <w:r w:rsidR="00587421" w:rsidRPr="006B18DD">
        <w:rPr>
          <w:rFonts w:ascii="Times New Roman" w:hAnsi="Times New Roman"/>
          <w:iCs/>
          <w:sz w:val="28"/>
          <w:szCs w:val="28"/>
        </w:rPr>
        <w:t>195</w:t>
      </w:r>
      <w:r w:rsidR="00016FD6" w:rsidRPr="006B18DD">
        <w:rPr>
          <w:rFonts w:ascii="Times New Roman" w:hAnsi="Times New Roman"/>
          <w:iCs/>
          <w:sz w:val="28"/>
          <w:szCs w:val="28"/>
        </w:rPr>
        <w:t>,</w:t>
      </w:r>
      <w:r w:rsidR="00587421" w:rsidRPr="006B18DD">
        <w:rPr>
          <w:rFonts w:ascii="Times New Roman" w:hAnsi="Times New Roman"/>
          <w:iCs/>
          <w:sz w:val="28"/>
          <w:szCs w:val="28"/>
        </w:rPr>
        <w:t>7</w:t>
      </w:r>
      <w:r w:rsidR="00016FD6" w:rsidRPr="006B18DD">
        <w:rPr>
          <w:rFonts w:ascii="Times New Roman" w:hAnsi="Times New Roman"/>
          <w:iCs/>
          <w:sz w:val="28"/>
          <w:szCs w:val="28"/>
        </w:rPr>
        <w:t xml:space="preserve"> тыс.</w:t>
      </w:r>
      <w:r w:rsidR="007A0F8C" w:rsidRPr="006B18DD">
        <w:rPr>
          <w:rFonts w:ascii="Times New Roman" w:hAnsi="Times New Roman"/>
          <w:iCs/>
          <w:sz w:val="28"/>
          <w:szCs w:val="28"/>
        </w:rPr>
        <w:t xml:space="preserve"> </w:t>
      </w:r>
      <w:r w:rsidR="00016FD6" w:rsidRPr="006B18DD">
        <w:rPr>
          <w:rFonts w:ascii="Times New Roman" w:hAnsi="Times New Roman"/>
          <w:iCs/>
          <w:sz w:val="28"/>
          <w:szCs w:val="28"/>
        </w:rPr>
        <w:t>рублей</w:t>
      </w:r>
      <w:r w:rsidR="00FA3D6D" w:rsidRPr="006B18DD">
        <w:rPr>
          <w:rFonts w:ascii="Times New Roman" w:hAnsi="Times New Roman"/>
          <w:iCs/>
          <w:sz w:val="28"/>
          <w:szCs w:val="28"/>
        </w:rPr>
        <w:t xml:space="preserve"> и «</w:t>
      </w:r>
      <w:r w:rsidR="00FA3D6D" w:rsidRPr="006B18DD">
        <w:rPr>
          <w:rFonts w:ascii="Times New Roman" w:hAnsi="Times New Roman" w:cs="Times New Roman"/>
          <w:sz w:val="28"/>
          <w:szCs w:val="28"/>
        </w:rPr>
        <w:t>Расчеты с плательщиками доходов от собственности</w:t>
      </w:r>
      <w:r w:rsidR="00FA3D6D" w:rsidRPr="006B18DD">
        <w:rPr>
          <w:rFonts w:ascii="Times New Roman" w:hAnsi="Times New Roman"/>
          <w:iCs/>
          <w:sz w:val="28"/>
          <w:szCs w:val="28"/>
        </w:rPr>
        <w:t>»</w:t>
      </w:r>
      <w:r w:rsidR="00016FD6" w:rsidRPr="006B18DD">
        <w:rPr>
          <w:rFonts w:ascii="Times New Roman" w:hAnsi="Times New Roman"/>
          <w:iCs/>
          <w:sz w:val="28"/>
          <w:szCs w:val="28"/>
        </w:rPr>
        <w:t xml:space="preserve"> </w:t>
      </w:r>
      <w:r w:rsidR="00FE7EEE" w:rsidRPr="006B18DD">
        <w:rPr>
          <w:rFonts w:ascii="Times New Roman" w:hAnsi="Times New Roman"/>
          <w:sz w:val="28"/>
          <w:szCs w:val="28"/>
        </w:rPr>
        <w:t>–</w:t>
      </w:r>
      <w:r w:rsidR="00016FD6" w:rsidRPr="006B18DD">
        <w:rPr>
          <w:rFonts w:ascii="Times New Roman" w:hAnsi="Times New Roman"/>
          <w:iCs/>
          <w:sz w:val="28"/>
          <w:szCs w:val="28"/>
        </w:rPr>
        <w:t xml:space="preserve"> </w:t>
      </w:r>
      <w:r w:rsidR="00587421" w:rsidRPr="006B18DD">
        <w:rPr>
          <w:rFonts w:ascii="Times New Roman" w:hAnsi="Times New Roman"/>
          <w:iCs/>
          <w:sz w:val="28"/>
          <w:szCs w:val="28"/>
        </w:rPr>
        <w:t>159</w:t>
      </w:r>
      <w:r w:rsidR="00016FD6" w:rsidRPr="006B18DD">
        <w:rPr>
          <w:rFonts w:ascii="Times New Roman" w:hAnsi="Times New Roman"/>
          <w:iCs/>
          <w:sz w:val="28"/>
          <w:szCs w:val="28"/>
        </w:rPr>
        <w:t> </w:t>
      </w:r>
      <w:r w:rsidR="00587421" w:rsidRPr="006B18DD">
        <w:rPr>
          <w:rFonts w:ascii="Times New Roman" w:hAnsi="Times New Roman"/>
          <w:iCs/>
          <w:sz w:val="28"/>
          <w:szCs w:val="28"/>
        </w:rPr>
        <w:t>305</w:t>
      </w:r>
      <w:r w:rsidR="00016FD6" w:rsidRPr="006B18DD">
        <w:rPr>
          <w:rFonts w:ascii="Times New Roman" w:hAnsi="Times New Roman"/>
          <w:iCs/>
          <w:sz w:val="28"/>
          <w:szCs w:val="28"/>
        </w:rPr>
        <w:t>,</w:t>
      </w:r>
      <w:r w:rsidR="00587421" w:rsidRPr="006B18DD">
        <w:rPr>
          <w:rFonts w:ascii="Times New Roman" w:hAnsi="Times New Roman"/>
          <w:iCs/>
          <w:sz w:val="28"/>
          <w:szCs w:val="28"/>
        </w:rPr>
        <w:t>7</w:t>
      </w:r>
      <w:r w:rsidR="00016FD6" w:rsidRPr="006B18DD">
        <w:rPr>
          <w:rFonts w:ascii="Times New Roman" w:hAnsi="Times New Roman"/>
          <w:iCs/>
          <w:sz w:val="28"/>
          <w:szCs w:val="28"/>
        </w:rPr>
        <w:t xml:space="preserve"> тыс.</w:t>
      </w:r>
      <w:r w:rsidR="007A0F8C" w:rsidRPr="006B18DD">
        <w:rPr>
          <w:rFonts w:ascii="Times New Roman" w:hAnsi="Times New Roman"/>
          <w:iCs/>
          <w:sz w:val="28"/>
          <w:szCs w:val="28"/>
        </w:rPr>
        <w:t xml:space="preserve"> </w:t>
      </w:r>
      <w:r w:rsidR="00016FD6" w:rsidRPr="006B18DD">
        <w:rPr>
          <w:rFonts w:ascii="Times New Roman" w:hAnsi="Times New Roman"/>
          <w:iCs/>
          <w:sz w:val="28"/>
          <w:szCs w:val="28"/>
        </w:rPr>
        <w:t>рублей</w:t>
      </w:r>
      <w:r w:rsidRPr="006B18DD">
        <w:rPr>
          <w:rFonts w:ascii="Times New Roman" w:hAnsi="Times New Roman"/>
          <w:iCs/>
          <w:sz w:val="28"/>
          <w:szCs w:val="28"/>
        </w:rPr>
        <w:t xml:space="preserve">. </w:t>
      </w:r>
      <w:r w:rsidR="005E2B66" w:rsidRPr="006B18DD">
        <w:rPr>
          <w:rFonts w:ascii="Times New Roman" w:hAnsi="Times New Roman"/>
          <w:iCs/>
          <w:sz w:val="28"/>
          <w:szCs w:val="28"/>
        </w:rPr>
        <w:t>П</w:t>
      </w:r>
      <w:r w:rsidRPr="006B18DD">
        <w:rPr>
          <w:rFonts w:ascii="Times New Roman" w:hAnsi="Times New Roman"/>
          <w:bCs/>
          <w:sz w:val="28"/>
          <w:szCs w:val="28"/>
        </w:rPr>
        <w:t xml:space="preserve">росроченная дебиторская задолженность </w:t>
      </w:r>
      <w:r w:rsidR="007A0F8C" w:rsidRPr="006B18DD">
        <w:rPr>
          <w:rFonts w:ascii="Times New Roman" w:hAnsi="Times New Roman"/>
          <w:bCs/>
          <w:sz w:val="28"/>
          <w:szCs w:val="28"/>
        </w:rPr>
        <w:t xml:space="preserve">на конец отчетного периода </w:t>
      </w:r>
      <w:r w:rsidR="007A0F8C" w:rsidRPr="006B18DD">
        <w:rPr>
          <w:rFonts w:ascii="Times New Roman" w:hAnsi="Times New Roman"/>
          <w:iCs/>
          <w:sz w:val="28"/>
          <w:szCs w:val="28"/>
        </w:rPr>
        <w:t xml:space="preserve">составила </w:t>
      </w:r>
      <w:r w:rsidR="00587421" w:rsidRPr="006B18DD">
        <w:rPr>
          <w:rFonts w:ascii="Times New Roman" w:hAnsi="Times New Roman"/>
          <w:iCs/>
          <w:sz w:val="28"/>
          <w:szCs w:val="28"/>
        </w:rPr>
        <w:t>19</w:t>
      </w:r>
      <w:r w:rsidR="007A0F8C" w:rsidRPr="006B18DD">
        <w:rPr>
          <w:rFonts w:ascii="Times New Roman" w:hAnsi="Times New Roman"/>
          <w:iCs/>
          <w:sz w:val="28"/>
          <w:szCs w:val="28"/>
        </w:rPr>
        <w:t> </w:t>
      </w:r>
      <w:r w:rsidR="00587421" w:rsidRPr="006B18DD">
        <w:rPr>
          <w:rFonts w:ascii="Times New Roman" w:hAnsi="Times New Roman"/>
          <w:iCs/>
          <w:sz w:val="28"/>
          <w:szCs w:val="28"/>
        </w:rPr>
        <w:t>982</w:t>
      </w:r>
      <w:r w:rsidR="007A0F8C" w:rsidRPr="006B18DD">
        <w:rPr>
          <w:rFonts w:ascii="Times New Roman" w:hAnsi="Times New Roman"/>
          <w:iCs/>
          <w:sz w:val="28"/>
          <w:szCs w:val="28"/>
        </w:rPr>
        <w:t>,4 тыс. рублей</w:t>
      </w:r>
      <w:r w:rsidR="007A0F8C" w:rsidRPr="006B18DD">
        <w:rPr>
          <w:rFonts w:ascii="Times New Roman" w:hAnsi="Times New Roman"/>
          <w:bCs/>
          <w:sz w:val="28"/>
          <w:szCs w:val="28"/>
        </w:rPr>
        <w:t xml:space="preserve"> </w:t>
      </w:r>
      <w:r w:rsidR="00FA3D6D" w:rsidRPr="006B18DD">
        <w:rPr>
          <w:rFonts w:ascii="Times New Roman" w:hAnsi="Times New Roman"/>
          <w:bCs/>
          <w:sz w:val="28"/>
          <w:szCs w:val="28"/>
        </w:rPr>
        <w:t xml:space="preserve">по </w:t>
      </w:r>
      <w:r w:rsidR="00FA3D6D" w:rsidRPr="006B18DD">
        <w:rPr>
          <w:rFonts w:ascii="Times New Roman" w:hAnsi="Times New Roman"/>
          <w:iCs/>
          <w:sz w:val="28"/>
          <w:szCs w:val="28"/>
        </w:rPr>
        <w:t>«</w:t>
      </w:r>
      <w:r w:rsidR="00FA3D6D" w:rsidRPr="006B18DD">
        <w:rPr>
          <w:rFonts w:ascii="Times New Roman" w:hAnsi="Times New Roman" w:cs="Times New Roman"/>
          <w:sz w:val="28"/>
          <w:szCs w:val="28"/>
        </w:rPr>
        <w:t>Расчетам с плательщиками доходов от собственности</w:t>
      </w:r>
      <w:r w:rsidR="00016FD6" w:rsidRPr="006B18DD">
        <w:rPr>
          <w:rFonts w:ascii="Times New Roman" w:hAnsi="Times New Roman"/>
          <w:iCs/>
          <w:sz w:val="28"/>
          <w:szCs w:val="28"/>
        </w:rPr>
        <w:t>»</w:t>
      </w:r>
      <w:r w:rsidR="005826D4" w:rsidRPr="006B18DD">
        <w:rPr>
          <w:rFonts w:ascii="Times New Roman" w:hAnsi="Times New Roman"/>
          <w:iCs/>
          <w:sz w:val="28"/>
          <w:szCs w:val="28"/>
        </w:rPr>
        <w:t xml:space="preserve">. </w:t>
      </w:r>
    </w:p>
    <w:p w:rsidR="00D276F4" w:rsidRPr="006B18DD" w:rsidRDefault="00FE7EEE" w:rsidP="00FE7E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8DD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в целом за отчетный год уменьшилась на 44 600,0 тыс. рублей и по состоянию на 01.01.2017 составила 15 933,1 тыс. рублей. Основная сумма текущей кредиторской задолженности приходится на «Расчеты по поступлениям от других бюджетов бюджетной системы Российской Федерации» 13 263,4 тыс. рублей, </w:t>
      </w:r>
      <w:r w:rsidR="000F2401" w:rsidRPr="006B18DD">
        <w:rPr>
          <w:rFonts w:ascii="Times New Roman" w:hAnsi="Times New Roman" w:cs="Times New Roman"/>
          <w:sz w:val="28"/>
          <w:szCs w:val="28"/>
        </w:rPr>
        <w:t>которую</w:t>
      </w:r>
      <w:r w:rsidRPr="006B18DD">
        <w:rPr>
          <w:rFonts w:ascii="Times New Roman" w:hAnsi="Times New Roman" w:cs="Times New Roman"/>
          <w:sz w:val="28"/>
          <w:szCs w:val="28"/>
        </w:rPr>
        <w:t xml:space="preserve"> составляют остатки неиспользованных целевых средств 2016 года.</w:t>
      </w:r>
    </w:p>
    <w:p w:rsidR="00BA7969" w:rsidRPr="00CC4F07" w:rsidRDefault="00BA7969" w:rsidP="00DE7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C4F07">
        <w:rPr>
          <w:rFonts w:ascii="Times New Roman" w:hAnsi="Times New Roman" w:cs="Arial"/>
          <w:iCs/>
          <w:sz w:val="28"/>
          <w:szCs w:val="28"/>
          <w:lang w:eastAsia="ru-RU"/>
        </w:rPr>
        <w:t>Согласно п.1</w:t>
      </w:r>
      <w:r w:rsidRPr="00CC4F0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C4F07">
        <w:rPr>
          <w:rFonts w:ascii="Times New Roman" w:hAnsi="Times New Roman" w:cs="Arial"/>
          <w:iCs/>
          <w:sz w:val="28"/>
          <w:szCs w:val="28"/>
          <w:lang w:eastAsia="ru-RU"/>
        </w:rPr>
        <w:t>Инструкции №191н</w:t>
      </w:r>
      <w:r w:rsidRPr="00CC4F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902" w:rsidRPr="00CC4F07">
        <w:rPr>
          <w:rFonts w:ascii="Times New Roman" w:hAnsi="Times New Roman"/>
          <w:sz w:val="28"/>
          <w:szCs w:val="28"/>
          <w:lang w:eastAsia="ru-RU"/>
        </w:rPr>
        <w:t>главные распорядители бюджетных средств,</w:t>
      </w:r>
      <w:r w:rsidR="0008005A" w:rsidRPr="00CC4F07">
        <w:rPr>
          <w:rFonts w:ascii="Times New Roman" w:hAnsi="Times New Roman"/>
          <w:sz w:val="28"/>
          <w:szCs w:val="28"/>
          <w:lang w:eastAsia="ru-RU"/>
        </w:rPr>
        <w:t xml:space="preserve"> распорядители бюджетных средств, получатели бюджетных средств, </w:t>
      </w:r>
      <w:r w:rsidRPr="00CC4F07">
        <w:rPr>
          <w:rFonts w:ascii="Times New Roman" w:hAnsi="Times New Roman"/>
          <w:sz w:val="28"/>
          <w:szCs w:val="28"/>
          <w:lang w:eastAsia="ru-RU"/>
        </w:rPr>
        <w:t>главные администраторы, администраторы доходов бюджетов, главные администраторы, администраторы источников финансирования дефицита бюджетов, финансовые органы муниципальных образований, осуществляющие составление и исполнение соответствующих бюджетов бюджетной системы Российской Федерации</w:t>
      </w:r>
      <w:r w:rsidR="00E647FD" w:rsidRPr="00CC4F07">
        <w:rPr>
          <w:rFonts w:ascii="Times New Roman" w:hAnsi="Times New Roman"/>
          <w:sz w:val="28"/>
          <w:szCs w:val="28"/>
          <w:lang w:eastAsia="ru-RU"/>
        </w:rPr>
        <w:t xml:space="preserve"> составляют и представляют годовую, квартальную и месячную отчетность об </w:t>
      </w:r>
      <w:r w:rsidR="00E647FD" w:rsidRPr="00CC4F07">
        <w:rPr>
          <w:rFonts w:ascii="Times New Roman" w:hAnsi="Times New Roman"/>
          <w:sz w:val="28"/>
          <w:szCs w:val="28"/>
          <w:lang w:eastAsia="ru-RU"/>
        </w:rPr>
        <w:lastRenderedPageBreak/>
        <w:t>исполнении бюджетов бюджетной системы Российской Федерации</w:t>
      </w:r>
      <w:r w:rsidRPr="00CC4F07">
        <w:rPr>
          <w:rFonts w:ascii="Times New Roman" w:hAnsi="Times New Roman"/>
          <w:sz w:val="28"/>
          <w:szCs w:val="28"/>
          <w:lang w:eastAsia="ru-RU"/>
        </w:rPr>
        <w:t xml:space="preserve"> по формам согласно </w:t>
      </w:r>
      <w:hyperlink r:id="rId31" w:history="1">
        <w:r w:rsidRPr="00CC4F07">
          <w:rPr>
            <w:rFonts w:ascii="Times New Roman" w:hAnsi="Times New Roman"/>
            <w:sz w:val="28"/>
            <w:szCs w:val="28"/>
            <w:lang w:eastAsia="ru-RU"/>
          </w:rPr>
          <w:t>приложению</w:t>
        </w:r>
        <w:proofErr w:type="gramEnd"/>
      </w:hyperlink>
      <w:r w:rsidRPr="00CC4F07">
        <w:rPr>
          <w:rFonts w:ascii="Times New Roman" w:hAnsi="Times New Roman"/>
          <w:sz w:val="28"/>
          <w:szCs w:val="28"/>
          <w:lang w:eastAsia="ru-RU"/>
        </w:rPr>
        <w:t xml:space="preserve"> к настоящей Инструкции.</w:t>
      </w:r>
    </w:p>
    <w:p w:rsidR="007447FC" w:rsidRPr="00CC4F07" w:rsidRDefault="007447FC" w:rsidP="00DE7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4F07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CC4F07">
        <w:rPr>
          <w:rFonts w:ascii="Times New Roman" w:hAnsi="Times New Roman"/>
          <w:sz w:val="28"/>
          <w:szCs w:val="28"/>
        </w:rPr>
        <w:t xml:space="preserve">решением Думы города Урай от 17.12.2016 №143 «О бюджете городского округа город Урай на 2016 год» в процессе </w:t>
      </w:r>
      <w:r w:rsidR="0008005A" w:rsidRPr="00CC4F07">
        <w:rPr>
          <w:rFonts w:ascii="Times New Roman" w:hAnsi="Times New Roman"/>
          <w:sz w:val="28"/>
          <w:szCs w:val="28"/>
        </w:rPr>
        <w:t xml:space="preserve">исполнения бюджета муниципального образования </w:t>
      </w:r>
      <w:r w:rsidRPr="00CC4F07">
        <w:rPr>
          <w:rFonts w:ascii="Times New Roman" w:hAnsi="Times New Roman"/>
          <w:sz w:val="28"/>
          <w:szCs w:val="28"/>
        </w:rPr>
        <w:t>горо</w:t>
      </w:r>
      <w:r w:rsidR="00AD2902" w:rsidRPr="00CC4F07">
        <w:rPr>
          <w:rFonts w:ascii="Times New Roman" w:hAnsi="Times New Roman"/>
          <w:sz w:val="28"/>
          <w:szCs w:val="28"/>
        </w:rPr>
        <w:t>д Урай участвовали:</w:t>
      </w:r>
    </w:p>
    <w:p w:rsidR="00AD2902" w:rsidRPr="00CC4F07" w:rsidRDefault="00AD2902" w:rsidP="00DE7A3F">
      <w:pPr>
        <w:pStyle w:val="af1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4F07">
        <w:rPr>
          <w:rFonts w:ascii="Times New Roman" w:hAnsi="Times New Roman"/>
          <w:sz w:val="28"/>
          <w:szCs w:val="28"/>
        </w:rPr>
        <w:t>4 главных распорядителя бюджетных средств (администрация города Урай, Комитет по финансам администрации города Урай, Управление образования администрации города Урай, Дума города Урай);</w:t>
      </w:r>
    </w:p>
    <w:p w:rsidR="00AD2902" w:rsidRPr="00CC4F07" w:rsidRDefault="00AD2902" w:rsidP="00DE7A3F">
      <w:pPr>
        <w:pStyle w:val="af1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4F07">
        <w:rPr>
          <w:rFonts w:ascii="Times New Roman" w:hAnsi="Times New Roman"/>
          <w:sz w:val="28"/>
          <w:szCs w:val="28"/>
        </w:rPr>
        <w:t xml:space="preserve">5 подведомственных администрации города Урай получателей бюджетных средств (МКУ «УКС города </w:t>
      </w:r>
      <w:proofErr w:type="spellStart"/>
      <w:r w:rsidRPr="00CC4F07">
        <w:rPr>
          <w:rFonts w:ascii="Times New Roman" w:hAnsi="Times New Roman"/>
          <w:sz w:val="28"/>
          <w:szCs w:val="28"/>
        </w:rPr>
        <w:t>Урай</w:t>
      </w:r>
      <w:proofErr w:type="spellEnd"/>
      <w:r w:rsidRPr="00CC4F07">
        <w:rPr>
          <w:rFonts w:ascii="Times New Roman" w:hAnsi="Times New Roman"/>
          <w:sz w:val="28"/>
          <w:szCs w:val="28"/>
        </w:rPr>
        <w:t>», МКУ «</w:t>
      </w:r>
      <w:proofErr w:type="spellStart"/>
      <w:r w:rsidRPr="00CC4F07">
        <w:rPr>
          <w:rFonts w:ascii="Times New Roman" w:hAnsi="Times New Roman"/>
          <w:sz w:val="28"/>
          <w:szCs w:val="28"/>
        </w:rPr>
        <w:t>УГЗиП</w:t>
      </w:r>
      <w:proofErr w:type="spellEnd"/>
      <w:r w:rsidRPr="00CC4F07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CC4F07">
        <w:rPr>
          <w:rFonts w:ascii="Times New Roman" w:hAnsi="Times New Roman"/>
          <w:sz w:val="28"/>
          <w:szCs w:val="28"/>
        </w:rPr>
        <w:t>Урай</w:t>
      </w:r>
      <w:proofErr w:type="spellEnd"/>
      <w:r w:rsidRPr="00CC4F07">
        <w:rPr>
          <w:rFonts w:ascii="Times New Roman" w:hAnsi="Times New Roman"/>
          <w:sz w:val="28"/>
          <w:szCs w:val="28"/>
        </w:rPr>
        <w:t>», МКУ «УМТО города Урай», МКУ «УЖКХ города Урай»,</w:t>
      </w:r>
      <w:r w:rsidR="0008005A" w:rsidRPr="00CC4F07">
        <w:rPr>
          <w:rFonts w:ascii="Times New Roman" w:hAnsi="Times New Roman"/>
          <w:sz w:val="28"/>
          <w:szCs w:val="28"/>
        </w:rPr>
        <w:t xml:space="preserve"> МКУ «ЕДДС города Урай»);</w:t>
      </w:r>
    </w:p>
    <w:p w:rsidR="0008005A" w:rsidRPr="00CC4F07" w:rsidRDefault="0008005A" w:rsidP="00DE7A3F">
      <w:pPr>
        <w:pStyle w:val="af1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4F07">
        <w:rPr>
          <w:rFonts w:ascii="Times New Roman" w:hAnsi="Times New Roman"/>
          <w:sz w:val="28"/>
          <w:szCs w:val="28"/>
        </w:rPr>
        <w:t>2 администратора доходов бюджетных средств (администрация города Урай, Комитет по финансам администрации города Урай);</w:t>
      </w:r>
    </w:p>
    <w:p w:rsidR="00AD2902" w:rsidRPr="00CC4F07" w:rsidRDefault="0008005A" w:rsidP="00DE7A3F">
      <w:pPr>
        <w:pStyle w:val="af1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4F07">
        <w:rPr>
          <w:rFonts w:ascii="Times New Roman" w:hAnsi="Times New Roman"/>
          <w:sz w:val="28"/>
          <w:szCs w:val="28"/>
        </w:rPr>
        <w:t>2</w:t>
      </w:r>
      <w:r w:rsidRPr="00CC4F07">
        <w:rPr>
          <w:rFonts w:ascii="Times New Roman" w:hAnsi="Times New Roman"/>
          <w:sz w:val="28"/>
          <w:szCs w:val="28"/>
        </w:rPr>
        <w:tab/>
        <w:t>администратора источников финансирования дефицита бюджета (администрация города Урай, Комитет по финансам администрации города Урай).</w:t>
      </w:r>
    </w:p>
    <w:p w:rsidR="00BA7969" w:rsidRPr="00CC4F07" w:rsidRDefault="00BA7969" w:rsidP="00DE7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F07">
        <w:rPr>
          <w:rFonts w:ascii="Times New Roman" w:hAnsi="Times New Roman"/>
          <w:sz w:val="28"/>
          <w:szCs w:val="28"/>
          <w:lang w:eastAsia="ru-RU"/>
        </w:rPr>
        <w:t xml:space="preserve">Пунктом 11.3 указанной инструкции установлено, что в состав бюджетной отчетности для </w:t>
      </w:r>
      <w:proofErr w:type="gramStart"/>
      <w:r w:rsidRPr="00CC4F07">
        <w:rPr>
          <w:rFonts w:ascii="Times New Roman" w:hAnsi="Times New Roman"/>
          <w:sz w:val="28"/>
          <w:szCs w:val="28"/>
          <w:lang w:eastAsia="ru-RU"/>
        </w:rPr>
        <w:t xml:space="preserve">финансового органа, уполномоченного на формирование бюджетной отчетности об исполнении </w:t>
      </w:r>
      <w:r w:rsidRPr="00CC4F07">
        <w:rPr>
          <w:rFonts w:ascii="Times New Roman" w:hAnsi="Times New Roman"/>
          <w:sz w:val="28"/>
          <w:szCs w:val="28"/>
          <w:u w:val="single"/>
          <w:lang w:eastAsia="ru-RU"/>
        </w:rPr>
        <w:t>соответствующего</w:t>
      </w:r>
      <w:r w:rsidRPr="00CC4F07">
        <w:rPr>
          <w:rFonts w:ascii="Times New Roman" w:hAnsi="Times New Roman"/>
          <w:sz w:val="28"/>
          <w:szCs w:val="28"/>
          <w:lang w:eastAsia="ru-RU"/>
        </w:rPr>
        <w:t xml:space="preserve"> консолидированного бюджета Российской Федерации включаются</w:t>
      </w:r>
      <w:proofErr w:type="gramEnd"/>
      <w:r w:rsidRPr="00CC4F07">
        <w:rPr>
          <w:rFonts w:ascii="Times New Roman" w:hAnsi="Times New Roman"/>
          <w:sz w:val="28"/>
          <w:szCs w:val="28"/>
          <w:lang w:eastAsia="ru-RU"/>
        </w:rPr>
        <w:t xml:space="preserve"> пояснительная записка к отчету об исполнении консолидированного бюджета </w:t>
      </w:r>
      <w:hyperlink r:id="rId32" w:history="1">
        <w:r w:rsidRPr="00CC4F07">
          <w:rPr>
            <w:rFonts w:ascii="Times New Roman" w:hAnsi="Times New Roman"/>
            <w:sz w:val="28"/>
            <w:szCs w:val="28"/>
            <w:lang w:eastAsia="ru-RU"/>
          </w:rPr>
          <w:t>(ф. 0503360)</w:t>
        </w:r>
      </w:hyperlink>
      <w:r w:rsidRPr="00CC4F07">
        <w:rPr>
          <w:rFonts w:ascii="Times New Roman" w:hAnsi="Times New Roman"/>
          <w:sz w:val="28"/>
          <w:szCs w:val="28"/>
          <w:lang w:eastAsia="ru-RU"/>
        </w:rPr>
        <w:t>.</w:t>
      </w:r>
    </w:p>
    <w:p w:rsidR="007579B8" w:rsidRPr="00CC4F07" w:rsidRDefault="00C73F68" w:rsidP="00DE7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F07">
        <w:rPr>
          <w:rFonts w:ascii="Times New Roman" w:hAnsi="Times New Roman"/>
          <w:sz w:val="28"/>
          <w:szCs w:val="28"/>
          <w:lang w:eastAsia="ru-RU"/>
        </w:rPr>
        <w:t>В силу п.</w:t>
      </w:r>
      <w:r w:rsidR="003B72FE" w:rsidRPr="00CC4F07">
        <w:rPr>
          <w:rFonts w:ascii="Times New Roman" w:hAnsi="Times New Roman"/>
          <w:sz w:val="28"/>
          <w:szCs w:val="28"/>
          <w:lang w:eastAsia="ru-RU"/>
        </w:rPr>
        <w:t>п.</w:t>
      </w:r>
      <w:r w:rsidRPr="00CC4F07">
        <w:rPr>
          <w:rFonts w:ascii="Times New Roman" w:hAnsi="Times New Roman"/>
          <w:sz w:val="28"/>
          <w:szCs w:val="28"/>
          <w:lang w:eastAsia="ru-RU"/>
        </w:rPr>
        <w:t>217</w:t>
      </w:r>
      <w:r w:rsidR="003B72FE" w:rsidRPr="00CC4F07">
        <w:rPr>
          <w:rFonts w:ascii="Times New Roman" w:hAnsi="Times New Roman"/>
          <w:sz w:val="28"/>
          <w:szCs w:val="28"/>
          <w:lang w:eastAsia="ru-RU"/>
        </w:rPr>
        <w:t>, 218</w:t>
      </w:r>
      <w:r w:rsidRPr="00CC4F07">
        <w:rPr>
          <w:rFonts w:ascii="Times New Roman" w:hAnsi="Times New Roman"/>
          <w:sz w:val="28"/>
          <w:szCs w:val="28"/>
          <w:lang w:eastAsia="ru-RU"/>
        </w:rPr>
        <w:t xml:space="preserve"> Инструкции №191н </w:t>
      </w:r>
      <w:r w:rsidR="007447FC" w:rsidRPr="00CC4F07">
        <w:rPr>
          <w:rFonts w:ascii="Times New Roman" w:hAnsi="Times New Roman"/>
          <w:sz w:val="28"/>
          <w:szCs w:val="28"/>
          <w:lang w:eastAsia="ru-RU"/>
        </w:rPr>
        <w:t>ф</w:t>
      </w:r>
      <w:r w:rsidRPr="00CC4F07">
        <w:rPr>
          <w:rFonts w:ascii="Times New Roman" w:hAnsi="Times New Roman"/>
          <w:sz w:val="28"/>
          <w:szCs w:val="28"/>
          <w:lang w:eastAsia="ru-RU"/>
        </w:rPr>
        <w:t xml:space="preserve">инансовый орган, уполномоченный формировать бюджетную отчетность об исполнении </w:t>
      </w:r>
      <w:r w:rsidRPr="00CC4F07">
        <w:rPr>
          <w:rFonts w:ascii="Times New Roman" w:hAnsi="Times New Roman"/>
          <w:sz w:val="28"/>
          <w:szCs w:val="28"/>
          <w:u w:val="single"/>
          <w:lang w:eastAsia="ru-RU"/>
        </w:rPr>
        <w:t>соответствующего</w:t>
      </w:r>
      <w:r w:rsidRPr="00CC4F07">
        <w:rPr>
          <w:rFonts w:ascii="Times New Roman" w:hAnsi="Times New Roman"/>
          <w:sz w:val="28"/>
          <w:szCs w:val="28"/>
          <w:lang w:eastAsia="ru-RU"/>
        </w:rPr>
        <w:t xml:space="preserve"> консолидированного бюджета, составляет Пояснительную записку (ф. 0503360) в составе, в том числе форму </w:t>
      </w:r>
      <w:hyperlink r:id="rId33" w:history="1">
        <w:r w:rsidRPr="00CC4F07">
          <w:rPr>
            <w:rFonts w:ascii="Times New Roman" w:hAnsi="Times New Roman"/>
            <w:sz w:val="28"/>
            <w:szCs w:val="28"/>
            <w:lang w:eastAsia="ru-RU"/>
          </w:rPr>
          <w:t>0503369</w:t>
        </w:r>
      </w:hyperlink>
      <w:r w:rsidRPr="00CC4F07">
        <w:rPr>
          <w:rFonts w:ascii="Times New Roman" w:hAnsi="Times New Roman"/>
          <w:sz w:val="28"/>
          <w:szCs w:val="28"/>
          <w:lang w:eastAsia="ru-RU"/>
        </w:rPr>
        <w:t xml:space="preserve"> «Сведения по дебиторской и кредиторской задолженности». Указанная форма </w:t>
      </w:r>
      <w:r w:rsidR="007447FC" w:rsidRPr="00CC4F07">
        <w:rPr>
          <w:rFonts w:ascii="Times New Roman" w:hAnsi="Times New Roman"/>
          <w:sz w:val="28"/>
          <w:szCs w:val="28"/>
          <w:lang w:eastAsia="ru-RU"/>
        </w:rPr>
        <w:t xml:space="preserve">составляется </w:t>
      </w:r>
      <w:r w:rsidRPr="00CC4F07">
        <w:rPr>
          <w:rFonts w:ascii="Times New Roman" w:hAnsi="Times New Roman"/>
          <w:sz w:val="28"/>
          <w:szCs w:val="28"/>
          <w:lang w:eastAsia="ru-RU"/>
        </w:rPr>
        <w:t xml:space="preserve">на основании данных консолидированных приложений </w:t>
      </w:r>
      <w:hyperlink r:id="rId34" w:history="1">
        <w:r w:rsidRPr="00CC4F07">
          <w:rPr>
            <w:rFonts w:ascii="Times New Roman" w:hAnsi="Times New Roman"/>
            <w:sz w:val="28"/>
            <w:szCs w:val="28"/>
            <w:lang w:eastAsia="ru-RU"/>
          </w:rPr>
          <w:t>(ф. 0503169)</w:t>
        </w:r>
      </w:hyperlink>
      <w:r w:rsidRPr="00CC4F07">
        <w:rPr>
          <w:rFonts w:ascii="Times New Roman" w:hAnsi="Times New Roman"/>
          <w:sz w:val="28"/>
          <w:szCs w:val="28"/>
          <w:lang w:eastAsia="ru-RU"/>
        </w:rPr>
        <w:t xml:space="preserve"> консолидированных Пояснительных записок </w:t>
      </w:r>
      <w:hyperlink r:id="rId35" w:history="1">
        <w:r w:rsidRPr="00CC4F07">
          <w:rPr>
            <w:rFonts w:ascii="Times New Roman" w:hAnsi="Times New Roman"/>
            <w:sz w:val="28"/>
            <w:szCs w:val="28"/>
            <w:lang w:eastAsia="ru-RU"/>
          </w:rPr>
          <w:t>(ф. 0503160)</w:t>
        </w:r>
      </w:hyperlink>
      <w:r w:rsidRPr="00CC4F07">
        <w:rPr>
          <w:rFonts w:ascii="Times New Roman" w:hAnsi="Times New Roman"/>
          <w:sz w:val="28"/>
          <w:szCs w:val="28"/>
          <w:lang w:eastAsia="ru-RU"/>
        </w:rPr>
        <w:t xml:space="preserve"> финансовых органов бюджетов, включаемых в отчетность об исполнении консолидированного бюджета, путем суммирования одноименных показателей по строкам и графам соответствующих разделов приложения </w:t>
      </w:r>
      <w:hyperlink r:id="rId36" w:history="1">
        <w:r w:rsidRPr="00CC4F07">
          <w:rPr>
            <w:rFonts w:ascii="Times New Roman" w:hAnsi="Times New Roman"/>
            <w:sz w:val="28"/>
            <w:szCs w:val="28"/>
            <w:lang w:eastAsia="ru-RU"/>
          </w:rPr>
          <w:t>(ф. 0503169)</w:t>
        </w:r>
      </w:hyperlink>
      <w:r w:rsidR="007447FC" w:rsidRPr="00CC4F07">
        <w:rPr>
          <w:rFonts w:ascii="Times New Roman" w:hAnsi="Times New Roman"/>
          <w:sz w:val="28"/>
          <w:szCs w:val="28"/>
          <w:lang w:eastAsia="ru-RU"/>
        </w:rPr>
        <w:t>.</w:t>
      </w:r>
    </w:p>
    <w:p w:rsidR="00467087" w:rsidRPr="00CC4F07" w:rsidRDefault="00467087" w:rsidP="004670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F07">
        <w:rPr>
          <w:rFonts w:ascii="Times New Roman" w:hAnsi="Times New Roman"/>
          <w:sz w:val="28"/>
          <w:szCs w:val="28"/>
          <w:lang w:eastAsia="ru-RU"/>
        </w:rPr>
        <w:t xml:space="preserve">Кроме того силу п.п.273, 274 Инструкции №191н – главный администратор, администратор, осуществляющий отдельные полномочия главного администратора, доходов бюджета, главный администратор, администратор, осуществляющий отдельные полномочия главного администратора, источников финансирования дефицита бюджета представляет бюджетную отчетность по </w:t>
      </w:r>
      <w:r w:rsidRPr="00CC4F07">
        <w:rPr>
          <w:rFonts w:ascii="Times New Roman" w:hAnsi="Times New Roman"/>
          <w:sz w:val="28"/>
          <w:szCs w:val="28"/>
          <w:u w:val="single"/>
          <w:lang w:eastAsia="ru-RU"/>
        </w:rPr>
        <w:t>операциям администрирования поступлений в бюджет</w:t>
      </w:r>
      <w:r w:rsidRPr="00CC4F07">
        <w:rPr>
          <w:rFonts w:ascii="Times New Roman" w:hAnsi="Times New Roman"/>
          <w:sz w:val="28"/>
          <w:szCs w:val="28"/>
          <w:lang w:eastAsia="ru-RU"/>
        </w:rPr>
        <w:t xml:space="preserve"> финансовому органу соответствующего бюджета в сроки, установленные финансовым органом.</w:t>
      </w:r>
    </w:p>
    <w:p w:rsidR="00467087" w:rsidRPr="00CC4F07" w:rsidRDefault="00467087" w:rsidP="004670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C4F07">
        <w:rPr>
          <w:rFonts w:ascii="Times New Roman" w:hAnsi="Times New Roman"/>
          <w:sz w:val="28"/>
          <w:szCs w:val="28"/>
          <w:u w:val="single"/>
          <w:lang w:eastAsia="ru-RU"/>
        </w:rPr>
        <w:t>При этом в случае, если администратор</w:t>
      </w:r>
      <w:r w:rsidRPr="00CC4F07">
        <w:rPr>
          <w:rFonts w:ascii="Times New Roman" w:hAnsi="Times New Roman"/>
          <w:sz w:val="28"/>
          <w:szCs w:val="28"/>
          <w:lang w:eastAsia="ru-RU"/>
        </w:rPr>
        <w:t xml:space="preserve"> (администратор, осуществляющий отдельные полномочия главного администратора) доходов бюджета, администратор (администратор, осуществляющий отдельные полномочия главного администратора) источников финансирования дефицита бюджета </w:t>
      </w:r>
      <w:r w:rsidRPr="00CC4F07">
        <w:rPr>
          <w:rFonts w:ascii="Times New Roman" w:hAnsi="Times New Roman"/>
          <w:sz w:val="28"/>
          <w:szCs w:val="28"/>
          <w:u w:val="single"/>
          <w:lang w:eastAsia="ru-RU"/>
        </w:rPr>
        <w:t>не является получателем средств бюджета</w:t>
      </w:r>
      <w:r w:rsidRPr="00CC4F07">
        <w:rPr>
          <w:rFonts w:ascii="Times New Roman" w:hAnsi="Times New Roman"/>
          <w:sz w:val="28"/>
          <w:szCs w:val="28"/>
          <w:lang w:eastAsia="ru-RU"/>
        </w:rPr>
        <w:t xml:space="preserve">, поступления в который он администрирует, то порядок и сроки предоставления бюджетной отчетности </w:t>
      </w:r>
      <w:r w:rsidRPr="00CC4F07">
        <w:rPr>
          <w:rFonts w:ascii="Times New Roman" w:hAnsi="Times New Roman"/>
          <w:sz w:val="28"/>
          <w:szCs w:val="28"/>
          <w:u w:val="single"/>
          <w:lang w:eastAsia="ru-RU"/>
        </w:rPr>
        <w:t>по операциям администрирования поступлений в этот бюджет</w:t>
      </w:r>
      <w:r w:rsidRPr="00CC4F07">
        <w:rPr>
          <w:rFonts w:ascii="Times New Roman" w:hAnsi="Times New Roman"/>
          <w:sz w:val="28"/>
          <w:szCs w:val="28"/>
          <w:lang w:eastAsia="ru-RU"/>
        </w:rPr>
        <w:t xml:space="preserve"> подлежат согласованию между администратором (администратором, осуществляющим отдельные полномочия </w:t>
      </w:r>
      <w:r w:rsidRPr="00CC4F07">
        <w:rPr>
          <w:rFonts w:ascii="Times New Roman" w:hAnsi="Times New Roman"/>
          <w:sz w:val="28"/>
          <w:szCs w:val="28"/>
          <w:lang w:eastAsia="ru-RU"/>
        </w:rPr>
        <w:lastRenderedPageBreak/>
        <w:t>главного администратора) доходов</w:t>
      </w:r>
      <w:proofErr w:type="gramEnd"/>
      <w:r w:rsidRPr="00CC4F07">
        <w:rPr>
          <w:rFonts w:ascii="Times New Roman" w:hAnsi="Times New Roman"/>
          <w:sz w:val="28"/>
          <w:szCs w:val="28"/>
          <w:lang w:eastAsia="ru-RU"/>
        </w:rPr>
        <w:t>, администратором (администратором, осуществляющим отдельные полномочия главного администратора) источников финансирования дефицита в соответствующий бюджет бюджетной системы Российской Федерации и финансовым органом соответствующего бюджета.</w:t>
      </w:r>
    </w:p>
    <w:p w:rsidR="00752DEA" w:rsidRPr="00CC4F07" w:rsidRDefault="00752DEA" w:rsidP="00DE7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F07">
        <w:rPr>
          <w:rFonts w:ascii="Times New Roman" w:hAnsi="Times New Roman"/>
          <w:sz w:val="28"/>
          <w:szCs w:val="28"/>
          <w:lang w:eastAsia="ru-RU"/>
        </w:rPr>
        <w:t xml:space="preserve">В результате проверки установлено отклонение формы </w:t>
      </w:r>
      <w:hyperlink r:id="rId37" w:history="1">
        <w:r w:rsidRPr="00CC4F07">
          <w:rPr>
            <w:rFonts w:ascii="Times New Roman" w:hAnsi="Times New Roman"/>
            <w:sz w:val="28"/>
            <w:szCs w:val="28"/>
            <w:lang w:eastAsia="ru-RU"/>
          </w:rPr>
          <w:t>0503369</w:t>
        </w:r>
      </w:hyperlink>
      <w:r w:rsidRPr="00CC4F07">
        <w:rPr>
          <w:rFonts w:ascii="Times New Roman" w:hAnsi="Times New Roman"/>
          <w:sz w:val="28"/>
          <w:szCs w:val="28"/>
          <w:lang w:eastAsia="ru-RU"/>
        </w:rPr>
        <w:t xml:space="preserve"> и форм 0503169 в части дебиторской задолженности на начало года 289 035,41 рублей, на конец года 445 755,83 рублей.</w:t>
      </w:r>
    </w:p>
    <w:p w:rsidR="00F254A2" w:rsidRPr="00CC4F07" w:rsidRDefault="00ED1CDB" w:rsidP="00DE7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CC4F07">
        <w:rPr>
          <w:rFonts w:ascii="Times New Roman" w:hAnsi="Times New Roman"/>
          <w:bCs/>
          <w:i/>
          <w:sz w:val="28"/>
          <w:szCs w:val="28"/>
        </w:rPr>
        <w:t xml:space="preserve">В </w:t>
      </w:r>
      <w:r w:rsidR="00C160F9" w:rsidRPr="00CC4F07">
        <w:rPr>
          <w:rFonts w:ascii="Times New Roman" w:hAnsi="Times New Roman"/>
          <w:bCs/>
          <w:i/>
          <w:sz w:val="28"/>
          <w:szCs w:val="28"/>
        </w:rPr>
        <w:t>нарушение п.218 Инструкции №191н в граф</w:t>
      </w:r>
      <w:r w:rsidR="00E647FD" w:rsidRPr="00CC4F07">
        <w:rPr>
          <w:rFonts w:ascii="Times New Roman" w:hAnsi="Times New Roman"/>
          <w:bCs/>
          <w:i/>
          <w:sz w:val="28"/>
          <w:szCs w:val="28"/>
        </w:rPr>
        <w:t>ах</w:t>
      </w:r>
      <w:r w:rsidR="00C160F9" w:rsidRPr="00CC4F0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C4F07">
        <w:rPr>
          <w:rFonts w:ascii="Times New Roman" w:hAnsi="Times New Roman"/>
          <w:bCs/>
          <w:i/>
          <w:sz w:val="28"/>
          <w:szCs w:val="28"/>
        </w:rPr>
        <w:t>2</w:t>
      </w:r>
      <w:r w:rsidR="00E647FD" w:rsidRPr="00CC4F07">
        <w:rPr>
          <w:rFonts w:ascii="Times New Roman" w:hAnsi="Times New Roman"/>
          <w:bCs/>
          <w:i/>
          <w:sz w:val="28"/>
          <w:szCs w:val="28"/>
        </w:rPr>
        <w:t>, 4</w:t>
      </w:r>
      <w:r w:rsidR="00C160F9" w:rsidRPr="00CC4F07">
        <w:rPr>
          <w:rFonts w:ascii="Times New Roman" w:hAnsi="Times New Roman"/>
          <w:bCs/>
          <w:i/>
          <w:sz w:val="28"/>
          <w:szCs w:val="28"/>
        </w:rPr>
        <w:t xml:space="preserve"> формы 0503369 «Сведения по дебиторской и кредиторской задолженности» консолидированной годовой бюджетной отчетности города Урай</w:t>
      </w:r>
      <w:r w:rsidR="00E647FD" w:rsidRPr="00CC4F07">
        <w:rPr>
          <w:rFonts w:ascii="Times New Roman" w:hAnsi="Times New Roman"/>
          <w:bCs/>
          <w:i/>
          <w:sz w:val="28"/>
          <w:szCs w:val="28"/>
        </w:rPr>
        <w:t>, отражена дебиторская задолженность</w:t>
      </w:r>
      <w:r w:rsidR="00C160F9" w:rsidRPr="00CC4F0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E647FD" w:rsidRPr="00CC4F07">
        <w:rPr>
          <w:rFonts w:ascii="Times New Roman" w:hAnsi="Times New Roman"/>
          <w:bCs/>
          <w:i/>
          <w:sz w:val="28"/>
          <w:szCs w:val="28"/>
        </w:rPr>
        <w:t xml:space="preserve">по счету бюджетного учета 1 20541 000 «Расчеты по суммам принудительного изъятия» </w:t>
      </w:r>
      <w:r w:rsidR="00F30A56" w:rsidRPr="00CC4F07">
        <w:rPr>
          <w:rFonts w:ascii="Times New Roman" w:hAnsi="Times New Roman"/>
          <w:bCs/>
          <w:i/>
          <w:sz w:val="28"/>
          <w:szCs w:val="28"/>
        </w:rPr>
        <w:t>на начало года</w:t>
      </w:r>
      <w:r w:rsidRPr="00CC4F0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E647FD" w:rsidRPr="00CC4F07">
        <w:rPr>
          <w:rFonts w:ascii="Times New Roman" w:hAnsi="Times New Roman"/>
          <w:bCs/>
          <w:i/>
          <w:sz w:val="28"/>
          <w:szCs w:val="28"/>
        </w:rPr>
        <w:t xml:space="preserve">289 035,41 рублей, на конец года 445 755,83 рублей, </w:t>
      </w:r>
      <w:r w:rsidRPr="00CC4F07">
        <w:rPr>
          <w:rFonts w:ascii="Times New Roman" w:hAnsi="Times New Roman"/>
          <w:bCs/>
          <w:i/>
          <w:sz w:val="28"/>
          <w:szCs w:val="28"/>
        </w:rPr>
        <w:t xml:space="preserve">отдела Министерства внутренних дел Российской Федерации по г. </w:t>
      </w:r>
      <w:proofErr w:type="spellStart"/>
      <w:r w:rsidRPr="00CC4F07">
        <w:rPr>
          <w:rFonts w:ascii="Times New Roman" w:hAnsi="Times New Roman"/>
          <w:bCs/>
          <w:i/>
          <w:sz w:val="28"/>
          <w:szCs w:val="28"/>
        </w:rPr>
        <w:t>Ураю</w:t>
      </w:r>
      <w:proofErr w:type="spellEnd"/>
      <w:proofErr w:type="gramEnd"/>
      <w:r w:rsidRPr="00CC4F07">
        <w:rPr>
          <w:rFonts w:ascii="Times New Roman" w:hAnsi="Times New Roman"/>
          <w:bCs/>
          <w:i/>
          <w:sz w:val="28"/>
          <w:szCs w:val="28"/>
        </w:rPr>
        <w:t xml:space="preserve"> не являющегося </w:t>
      </w:r>
      <w:r w:rsidR="00F254A2" w:rsidRPr="00CC4F07">
        <w:rPr>
          <w:rFonts w:ascii="Times New Roman" w:hAnsi="Times New Roman"/>
          <w:bCs/>
          <w:i/>
          <w:sz w:val="28"/>
          <w:szCs w:val="28"/>
        </w:rPr>
        <w:t>получателем средств бюджета</w:t>
      </w:r>
      <w:r w:rsidRPr="00CC4F07">
        <w:rPr>
          <w:rFonts w:ascii="Times New Roman" w:hAnsi="Times New Roman"/>
          <w:bCs/>
          <w:i/>
          <w:sz w:val="28"/>
          <w:szCs w:val="28"/>
        </w:rPr>
        <w:t xml:space="preserve"> города Урай, </w:t>
      </w:r>
      <w:proofErr w:type="gramStart"/>
      <w:r w:rsidR="00E647FD" w:rsidRPr="00CC4F07">
        <w:rPr>
          <w:rFonts w:ascii="Times New Roman" w:hAnsi="Times New Roman"/>
          <w:bCs/>
          <w:i/>
          <w:sz w:val="28"/>
          <w:szCs w:val="28"/>
        </w:rPr>
        <w:t>а</w:t>
      </w:r>
      <w:proofErr w:type="gramEnd"/>
      <w:r w:rsidR="00E647FD" w:rsidRPr="00CC4F0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8A5B53" w:rsidRPr="00CC4F07">
        <w:rPr>
          <w:rFonts w:ascii="Times New Roman" w:hAnsi="Times New Roman"/>
          <w:bCs/>
          <w:i/>
          <w:sz w:val="28"/>
          <w:szCs w:val="28"/>
        </w:rPr>
        <w:t>следовательно</w:t>
      </w:r>
      <w:r w:rsidRPr="00CC4F0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8A5B53" w:rsidRPr="00CC4F07">
        <w:rPr>
          <w:rFonts w:ascii="Times New Roman" w:hAnsi="Times New Roman"/>
          <w:bCs/>
          <w:i/>
          <w:sz w:val="28"/>
          <w:szCs w:val="28"/>
        </w:rPr>
        <w:t>и исполнителем соответствую</w:t>
      </w:r>
      <w:r w:rsidR="00F254A2" w:rsidRPr="00CC4F07">
        <w:rPr>
          <w:rFonts w:ascii="Times New Roman" w:hAnsi="Times New Roman"/>
          <w:bCs/>
          <w:i/>
          <w:sz w:val="28"/>
          <w:szCs w:val="28"/>
        </w:rPr>
        <w:t>щего консолидированного бюджета в части</w:t>
      </w:r>
      <w:r w:rsidR="00F254A2" w:rsidRPr="00CC4F07">
        <w:rPr>
          <w:sz w:val="28"/>
          <w:szCs w:val="28"/>
        </w:rPr>
        <w:t xml:space="preserve"> </w:t>
      </w:r>
      <w:r w:rsidR="00F254A2" w:rsidRPr="00CC4F07">
        <w:rPr>
          <w:rFonts w:ascii="Times New Roman" w:hAnsi="Times New Roman"/>
          <w:bCs/>
          <w:i/>
          <w:sz w:val="28"/>
          <w:szCs w:val="28"/>
        </w:rPr>
        <w:t>дебиторской и кредиторской задолженности.</w:t>
      </w:r>
    </w:p>
    <w:p w:rsidR="00AE2EDA" w:rsidRPr="00CC4F07" w:rsidRDefault="00F254A2" w:rsidP="00DE7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CC4F07">
        <w:rPr>
          <w:sz w:val="28"/>
          <w:szCs w:val="28"/>
        </w:rPr>
        <w:t xml:space="preserve"> </w:t>
      </w:r>
      <w:r w:rsidR="004C572C" w:rsidRPr="002E18B6">
        <w:rPr>
          <w:rFonts w:ascii="Times New Roman" w:hAnsi="Times New Roman"/>
          <w:bCs/>
          <w:i/>
          <w:sz w:val="28"/>
          <w:szCs w:val="28"/>
        </w:rPr>
        <w:t>Данное</w:t>
      </w:r>
      <w:r w:rsidR="00AE2EDA" w:rsidRPr="002E18B6">
        <w:rPr>
          <w:rFonts w:ascii="Times New Roman" w:hAnsi="Times New Roman"/>
          <w:bCs/>
          <w:i/>
          <w:sz w:val="28"/>
          <w:szCs w:val="28"/>
        </w:rPr>
        <w:t xml:space="preserve"> нарушение привело к искажению показателя</w:t>
      </w:r>
      <w:r w:rsidR="000F2401" w:rsidRPr="002E18B6">
        <w:rPr>
          <w:rFonts w:ascii="Times New Roman" w:hAnsi="Times New Roman"/>
          <w:sz w:val="28"/>
          <w:szCs w:val="28"/>
          <w:lang w:eastAsia="ru-RU"/>
        </w:rPr>
        <w:t xml:space="preserve"> формы </w:t>
      </w:r>
      <w:hyperlink r:id="rId38" w:history="1">
        <w:r w:rsidR="000F2401" w:rsidRPr="002E18B6">
          <w:rPr>
            <w:rFonts w:ascii="Times New Roman" w:hAnsi="Times New Roman"/>
            <w:sz w:val="28"/>
            <w:szCs w:val="28"/>
            <w:lang w:eastAsia="ru-RU"/>
          </w:rPr>
          <w:t>0503369</w:t>
        </w:r>
      </w:hyperlink>
      <w:r w:rsidR="000F2401" w:rsidRPr="002E18B6">
        <w:rPr>
          <w:rFonts w:ascii="Times New Roman" w:hAnsi="Times New Roman"/>
          <w:sz w:val="28"/>
          <w:szCs w:val="28"/>
          <w:lang w:eastAsia="ru-RU"/>
        </w:rPr>
        <w:t xml:space="preserve"> «Сведения по дебиторской и кредиторской задолженности» в части</w:t>
      </w:r>
      <w:r w:rsidR="00AE2EDA" w:rsidRPr="002E18B6">
        <w:rPr>
          <w:rFonts w:ascii="Times New Roman" w:hAnsi="Times New Roman"/>
          <w:bCs/>
          <w:i/>
          <w:sz w:val="28"/>
          <w:szCs w:val="28"/>
        </w:rPr>
        <w:t xml:space="preserve"> дебиторск</w:t>
      </w:r>
      <w:r w:rsidR="000F2401" w:rsidRPr="002E18B6">
        <w:rPr>
          <w:rFonts w:ascii="Times New Roman" w:hAnsi="Times New Roman"/>
          <w:bCs/>
          <w:i/>
          <w:sz w:val="28"/>
          <w:szCs w:val="28"/>
        </w:rPr>
        <w:t>ой задолженности</w:t>
      </w:r>
      <w:r w:rsidR="00AE2EDA" w:rsidRPr="002E18B6">
        <w:rPr>
          <w:rFonts w:ascii="Times New Roman" w:hAnsi="Times New Roman"/>
          <w:bCs/>
          <w:i/>
          <w:sz w:val="28"/>
          <w:szCs w:val="28"/>
        </w:rPr>
        <w:t xml:space="preserve"> консолидированной годовой бюджетной отчетности города </w:t>
      </w:r>
      <w:proofErr w:type="spellStart"/>
      <w:r w:rsidR="00AE2EDA" w:rsidRPr="002E18B6">
        <w:rPr>
          <w:rFonts w:ascii="Times New Roman" w:hAnsi="Times New Roman"/>
          <w:bCs/>
          <w:i/>
          <w:sz w:val="28"/>
          <w:szCs w:val="28"/>
        </w:rPr>
        <w:t>Урай</w:t>
      </w:r>
      <w:proofErr w:type="spellEnd"/>
      <w:r w:rsidR="002E18B6">
        <w:rPr>
          <w:rFonts w:ascii="Times New Roman" w:hAnsi="Times New Roman"/>
          <w:bCs/>
          <w:i/>
          <w:sz w:val="28"/>
          <w:szCs w:val="28"/>
        </w:rPr>
        <w:t>.</w:t>
      </w:r>
      <w:r w:rsidR="00AE2EDA" w:rsidRPr="002E18B6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931802" w:rsidRPr="001C5128" w:rsidRDefault="00931802" w:rsidP="00DE7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FF0000"/>
          <w:sz w:val="28"/>
          <w:szCs w:val="28"/>
        </w:rPr>
      </w:pPr>
    </w:p>
    <w:p w:rsidR="0030616B" w:rsidRPr="006B18DD" w:rsidRDefault="0030616B" w:rsidP="0080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8DD">
        <w:rPr>
          <w:rFonts w:ascii="Times New Roman" w:hAnsi="Times New Roman"/>
          <w:b/>
          <w:sz w:val="28"/>
          <w:szCs w:val="28"/>
        </w:rPr>
        <w:t>Раздел</w:t>
      </w:r>
      <w:r w:rsidR="00CF3B62" w:rsidRPr="006B18DD">
        <w:rPr>
          <w:rFonts w:ascii="Times New Roman" w:hAnsi="Times New Roman"/>
          <w:b/>
          <w:sz w:val="28"/>
          <w:szCs w:val="28"/>
        </w:rPr>
        <w:t xml:space="preserve"> 5</w:t>
      </w:r>
      <w:r w:rsidRPr="006B18DD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6B18DD">
        <w:rPr>
          <w:rFonts w:ascii="Times New Roman" w:hAnsi="Times New Roman"/>
          <w:b/>
          <w:sz w:val="28"/>
          <w:szCs w:val="28"/>
        </w:rPr>
        <w:t>Контроль</w:t>
      </w:r>
      <w:r w:rsidR="00181F9B" w:rsidRPr="006B18DD">
        <w:rPr>
          <w:rFonts w:ascii="Times New Roman" w:hAnsi="Times New Roman"/>
          <w:b/>
          <w:sz w:val="28"/>
          <w:szCs w:val="28"/>
        </w:rPr>
        <w:t xml:space="preserve"> за</w:t>
      </w:r>
      <w:proofErr w:type="gramEnd"/>
      <w:r w:rsidR="00181F9B" w:rsidRPr="006B18DD">
        <w:rPr>
          <w:rFonts w:ascii="Times New Roman" w:hAnsi="Times New Roman"/>
          <w:b/>
          <w:sz w:val="28"/>
          <w:szCs w:val="28"/>
        </w:rPr>
        <w:t xml:space="preserve"> исполнением рекомендаций</w:t>
      </w:r>
    </w:p>
    <w:p w:rsidR="00181F9B" w:rsidRPr="006B18DD" w:rsidRDefault="00181F9B" w:rsidP="00A26192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CE1D0D" w:rsidRPr="006B18DD" w:rsidRDefault="0030616B" w:rsidP="00A261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По результатам проверки отчета «Об исполнении бюджета городского округа город Урай за 201</w:t>
      </w:r>
      <w:r w:rsidR="00BF17DF" w:rsidRPr="006B18DD">
        <w:rPr>
          <w:rFonts w:ascii="Times New Roman" w:hAnsi="Times New Roman"/>
          <w:sz w:val="28"/>
          <w:szCs w:val="28"/>
        </w:rPr>
        <w:t>5</w:t>
      </w:r>
      <w:r w:rsidRPr="006B18DD">
        <w:rPr>
          <w:rFonts w:ascii="Times New Roman" w:hAnsi="Times New Roman"/>
          <w:sz w:val="28"/>
          <w:szCs w:val="28"/>
        </w:rPr>
        <w:t xml:space="preserve"> год» </w:t>
      </w:r>
      <w:r w:rsidR="00CE1D0D" w:rsidRPr="006B18DD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Pr="006B18DD">
        <w:rPr>
          <w:rFonts w:ascii="Times New Roman" w:hAnsi="Times New Roman"/>
          <w:sz w:val="28"/>
          <w:szCs w:val="28"/>
        </w:rPr>
        <w:t xml:space="preserve">были сделаны </w:t>
      </w:r>
      <w:r w:rsidR="00DB1F0B" w:rsidRPr="006B18DD">
        <w:rPr>
          <w:rFonts w:ascii="Times New Roman" w:hAnsi="Times New Roman"/>
          <w:sz w:val="28"/>
          <w:szCs w:val="28"/>
        </w:rPr>
        <w:t xml:space="preserve">следующие </w:t>
      </w:r>
      <w:r w:rsidRPr="006B18DD">
        <w:rPr>
          <w:rFonts w:ascii="Times New Roman" w:hAnsi="Times New Roman"/>
          <w:sz w:val="28"/>
          <w:szCs w:val="28"/>
        </w:rPr>
        <w:t>рекомендации</w:t>
      </w:r>
      <w:r w:rsidR="00902DA5" w:rsidRPr="006B18DD">
        <w:rPr>
          <w:rFonts w:ascii="Times New Roman" w:hAnsi="Times New Roman"/>
          <w:sz w:val="28"/>
          <w:szCs w:val="28"/>
        </w:rPr>
        <w:t>:</w:t>
      </w:r>
    </w:p>
    <w:p w:rsidR="005741B0" w:rsidRPr="006B18DD" w:rsidRDefault="005741B0" w:rsidP="00A261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8DD">
        <w:rPr>
          <w:color w:val="auto"/>
          <w:sz w:val="28"/>
          <w:szCs w:val="28"/>
        </w:rPr>
        <w:t>1</w:t>
      </w:r>
      <w:r w:rsidRPr="006B18DD">
        <w:rPr>
          <w:color w:val="auto"/>
          <w:sz w:val="28"/>
          <w:szCs w:val="28"/>
          <w:u w:val="single"/>
        </w:rPr>
        <w:t>. Главным распорядителям бюджетных средств:</w:t>
      </w:r>
      <w:r w:rsidRPr="006B18DD">
        <w:rPr>
          <w:color w:val="auto"/>
          <w:sz w:val="28"/>
          <w:szCs w:val="28"/>
        </w:rPr>
        <w:t xml:space="preserve"> </w:t>
      </w:r>
    </w:p>
    <w:p w:rsidR="005741B0" w:rsidRPr="006B18DD" w:rsidRDefault="005741B0" w:rsidP="004C33DB">
      <w:pPr>
        <w:pStyle w:val="Default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6B18DD">
        <w:rPr>
          <w:color w:val="auto"/>
          <w:sz w:val="28"/>
          <w:szCs w:val="28"/>
        </w:rPr>
        <w:t xml:space="preserve">обеспечить соблюдение требований, установленных Приказом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Федерации»; </w:t>
      </w:r>
    </w:p>
    <w:p w:rsidR="005741B0" w:rsidRPr="006B18DD" w:rsidRDefault="005741B0" w:rsidP="004C33DB">
      <w:pPr>
        <w:pStyle w:val="Default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6B18DD">
        <w:rPr>
          <w:color w:val="auto"/>
          <w:sz w:val="28"/>
          <w:szCs w:val="28"/>
        </w:rPr>
        <w:t xml:space="preserve">принять меры к недопущению факторов, негативно влияющих на достоверность бюджетной отчетности; </w:t>
      </w:r>
    </w:p>
    <w:p w:rsidR="005741B0" w:rsidRPr="006B18DD" w:rsidRDefault="005741B0" w:rsidP="004C33DB">
      <w:pPr>
        <w:pStyle w:val="Default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6B18DD">
        <w:rPr>
          <w:color w:val="auto"/>
          <w:sz w:val="28"/>
          <w:szCs w:val="28"/>
        </w:rPr>
        <w:t xml:space="preserve">учесть замечания и впредь обеспечить должную информативность бюджетной отчетности, согласованность показателей отчетных форм; </w:t>
      </w:r>
    </w:p>
    <w:p w:rsidR="005741B0" w:rsidRPr="006B18DD" w:rsidRDefault="005741B0" w:rsidP="004C33DB">
      <w:pPr>
        <w:pStyle w:val="Default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6B18DD">
        <w:rPr>
          <w:color w:val="auto"/>
          <w:sz w:val="28"/>
          <w:szCs w:val="28"/>
        </w:rPr>
        <w:t>обратить внимание на необходимость обеспечения соизмеримости показателей, характеризующих эффективность использования сре</w:t>
      </w:r>
      <w:proofErr w:type="gramStart"/>
      <w:r w:rsidRPr="006B18DD">
        <w:rPr>
          <w:color w:val="auto"/>
          <w:sz w:val="28"/>
          <w:szCs w:val="28"/>
        </w:rPr>
        <w:t>дств в р</w:t>
      </w:r>
      <w:proofErr w:type="gramEnd"/>
      <w:r w:rsidRPr="006B18DD">
        <w:rPr>
          <w:color w:val="auto"/>
          <w:sz w:val="28"/>
          <w:szCs w:val="28"/>
        </w:rPr>
        <w:t xml:space="preserve">амках муниципальных программ, объемам финансирования, поставленным целям, задачам и выполняемым мероприятиям. </w:t>
      </w:r>
    </w:p>
    <w:p w:rsidR="005741B0" w:rsidRPr="006B18DD" w:rsidRDefault="005741B0" w:rsidP="00A261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8DD">
        <w:rPr>
          <w:color w:val="auto"/>
          <w:sz w:val="28"/>
          <w:szCs w:val="28"/>
        </w:rPr>
        <w:t xml:space="preserve">2. </w:t>
      </w:r>
      <w:r w:rsidRPr="006B18DD">
        <w:rPr>
          <w:color w:val="auto"/>
          <w:sz w:val="28"/>
          <w:szCs w:val="28"/>
          <w:u w:val="single"/>
        </w:rPr>
        <w:t>Главным администраторам доходов бюджета:</w:t>
      </w:r>
    </w:p>
    <w:p w:rsidR="005741B0" w:rsidRPr="006B18DD" w:rsidRDefault="005741B0" w:rsidP="004C33DB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6B18DD">
        <w:rPr>
          <w:color w:val="auto"/>
          <w:sz w:val="28"/>
          <w:szCs w:val="28"/>
        </w:rPr>
        <w:t xml:space="preserve">принять действенные меры, направленные на сокращение дебиторской задолженности городского округа, сложившейся по состоянию на 01.01.2016. </w:t>
      </w:r>
    </w:p>
    <w:p w:rsidR="005741B0" w:rsidRPr="006B18DD" w:rsidRDefault="005741B0" w:rsidP="004C33DB">
      <w:pPr>
        <w:pStyle w:val="af1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>в целях обеспечения в полной мере реализации принципа достоверности бюджета и улучшения качества бюджетного планирования,</w:t>
      </w:r>
      <w:r w:rsidRPr="006B18DD">
        <w:rPr>
          <w:rFonts w:ascii="Times New Roman" w:hAnsi="Times New Roman"/>
          <w:sz w:val="28"/>
          <w:szCs w:val="28"/>
        </w:rPr>
        <w:t xml:space="preserve"> определенных статьей </w:t>
      </w:r>
      <w:r w:rsidRPr="006B18DD">
        <w:rPr>
          <w:rFonts w:ascii="Times New Roman" w:hAnsi="Times New Roman"/>
          <w:sz w:val="28"/>
          <w:szCs w:val="28"/>
        </w:rPr>
        <w:lastRenderedPageBreak/>
        <w:t>37 БК РФ, п</w:t>
      </w:r>
      <w:r w:rsidRPr="006B18DD">
        <w:rPr>
          <w:rFonts w:ascii="Times New Roman" w:hAnsi="Times New Roman"/>
          <w:bCs/>
          <w:sz w:val="28"/>
          <w:szCs w:val="28"/>
        </w:rPr>
        <w:t xml:space="preserve">овысить надежность планирования доходов от продажи муниципального имущества. </w:t>
      </w:r>
    </w:p>
    <w:p w:rsidR="005741B0" w:rsidRPr="006B18DD" w:rsidRDefault="005741B0" w:rsidP="00A261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8DD">
        <w:rPr>
          <w:color w:val="auto"/>
          <w:sz w:val="28"/>
          <w:szCs w:val="28"/>
        </w:rPr>
        <w:t xml:space="preserve">3. Главным распорядителям бюджетных средств, главным администраторам доходов бюджета, главным администраторам источников финансирования дефицита бюджета осуществлять бюджетные полномочия по внутреннему финансовому контролю и внутреннему финансовому аудиту. </w:t>
      </w:r>
    </w:p>
    <w:p w:rsidR="00967B82" w:rsidRPr="006B18DD" w:rsidRDefault="00967B82" w:rsidP="006D33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14DF6" w:rsidRPr="006B18DD" w:rsidRDefault="00084DFD" w:rsidP="00414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B18DD">
        <w:rPr>
          <w:rFonts w:ascii="Times New Roman" w:hAnsi="Times New Roman"/>
          <w:i/>
          <w:sz w:val="28"/>
          <w:szCs w:val="28"/>
        </w:rPr>
        <w:t>Контрольно-счетн</w:t>
      </w:r>
      <w:r w:rsidR="002F33F1" w:rsidRPr="006B18DD">
        <w:rPr>
          <w:rFonts w:ascii="Times New Roman" w:hAnsi="Times New Roman"/>
          <w:i/>
          <w:sz w:val="28"/>
          <w:szCs w:val="28"/>
        </w:rPr>
        <w:t xml:space="preserve">ая </w:t>
      </w:r>
      <w:r w:rsidRPr="006B18DD">
        <w:rPr>
          <w:rFonts w:ascii="Times New Roman" w:hAnsi="Times New Roman"/>
          <w:i/>
          <w:sz w:val="28"/>
          <w:szCs w:val="28"/>
        </w:rPr>
        <w:t>палат</w:t>
      </w:r>
      <w:r w:rsidR="002F33F1" w:rsidRPr="006B18DD">
        <w:rPr>
          <w:rFonts w:ascii="Times New Roman" w:hAnsi="Times New Roman"/>
          <w:i/>
          <w:sz w:val="28"/>
          <w:szCs w:val="28"/>
        </w:rPr>
        <w:t>а</w:t>
      </w:r>
      <w:r w:rsidRPr="006B18DD">
        <w:rPr>
          <w:rFonts w:ascii="Times New Roman" w:hAnsi="Times New Roman"/>
          <w:i/>
          <w:sz w:val="28"/>
          <w:szCs w:val="28"/>
        </w:rPr>
        <w:t xml:space="preserve"> города Урай </w:t>
      </w:r>
      <w:r w:rsidR="002F33F1" w:rsidRPr="006B18DD">
        <w:rPr>
          <w:rFonts w:ascii="Times New Roman" w:hAnsi="Times New Roman"/>
          <w:i/>
          <w:sz w:val="28"/>
          <w:szCs w:val="28"/>
        </w:rPr>
        <w:t xml:space="preserve">обращает внимание на то, что рекомендации </w:t>
      </w:r>
      <w:r w:rsidRPr="006B18DD">
        <w:rPr>
          <w:rFonts w:ascii="Times New Roman" w:hAnsi="Times New Roman"/>
          <w:i/>
          <w:sz w:val="28"/>
          <w:szCs w:val="28"/>
        </w:rPr>
        <w:t>выполняются не в полном объеме и продолжают иметь место нарушения и недостатки</w:t>
      </w:r>
      <w:r w:rsidR="00F320FF" w:rsidRPr="006B18DD">
        <w:rPr>
          <w:rFonts w:ascii="Times New Roman" w:hAnsi="Times New Roman"/>
          <w:i/>
          <w:sz w:val="28"/>
          <w:szCs w:val="28"/>
        </w:rPr>
        <w:t xml:space="preserve">, </w:t>
      </w:r>
      <w:r w:rsidRPr="006B18DD">
        <w:rPr>
          <w:rFonts w:ascii="Times New Roman" w:hAnsi="Times New Roman"/>
          <w:i/>
          <w:sz w:val="28"/>
          <w:szCs w:val="28"/>
        </w:rPr>
        <w:t>выразившиеся</w:t>
      </w:r>
      <w:r w:rsidR="00F320FF" w:rsidRPr="006B18DD">
        <w:rPr>
          <w:rFonts w:ascii="Times New Roman" w:hAnsi="Times New Roman"/>
          <w:i/>
          <w:sz w:val="28"/>
          <w:szCs w:val="28"/>
        </w:rPr>
        <w:t>:</w:t>
      </w:r>
    </w:p>
    <w:p w:rsidR="00F320FF" w:rsidRPr="006B18DD" w:rsidRDefault="00084DFD" w:rsidP="004C33DB">
      <w:pPr>
        <w:pStyle w:val="af1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6B18DD">
        <w:rPr>
          <w:rFonts w:ascii="Times New Roman" w:hAnsi="Times New Roman"/>
          <w:i/>
          <w:sz w:val="28"/>
          <w:szCs w:val="28"/>
        </w:rPr>
        <w:t xml:space="preserve">в </w:t>
      </w:r>
      <w:r w:rsidR="000F2401" w:rsidRPr="006B18DD">
        <w:rPr>
          <w:rFonts w:ascii="Times New Roman" w:hAnsi="Times New Roman"/>
          <w:i/>
          <w:sz w:val="28"/>
          <w:szCs w:val="28"/>
        </w:rPr>
        <w:t>наличии</w:t>
      </w:r>
      <w:r w:rsidR="00D02B8D" w:rsidRPr="006B18DD">
        <w:rPr>
          <w:rFonts w:ascii="Times New Roman" w:hAnsi="Times New Roman"/>
          <w:i/>
          <w:sz w:val="28"/>
          <w:szCs w:val="28"/>
        </w:rPr>
        <w:t xml:space="preserve"> замечаний </w:t>
      </w:r>
      <w:r w:rsidR="000F2401" w:rsidRPr="006B18DD">
        <w:rPr>
          <w:rFonts w:ascii="Times New Roman" w:hAnsi="Times New Roman"/>
          <w:i/>
          <w:sz w:val="28"/>
          <w:szCs w:val="28"/>
        </w:rPr>
        <w:t>к</w:t>
      </w:r>
      <w:r w:rsidR="00D02B8D" w:rsidRPr="006B18DD">
        <w:rPr>
          <w:rFonts w:ascii="Times New Roman" w:hAnsi="Times New Roman"/>
          <w:i/>
          <w:sz w:val="28"/>
          <w:szCs w:val="28"/>
        </w:rPr>
        <w:t xml:space="preserve"> </w:t>
      </w:r>
      <w:r w:rsidRPr="006B18DD">
        <w:rPr>
          <w:rFonts w:ascii="Times New Roman" w:hAnsi="Times New Roman"/>
          <w:bCs/>
          <w:i/>
          <w:sz w:val="28"/>
          <w:szCs w:val="28"/>
        </w:rPr>
        <w:t>заполнени</w:t>
      </w:r>
      <w:r w:rsidR="000F2401" w:rsidRPr="006B18DD">
        <w:rPr>
          <w:rFonts w:ascii="Times New Roman" w:hAnsi="Times New Roman"/>
          <w:bCs/>
          <w:i/>
          <w:sz w:val="28"/>
          <w:szCs w:val="28"/>
        </w:rPr>
        <w:t>ю</w:t>
      </w:r>
      <w:r w:rsidRPr="006B18DD">
        <w:rPr>
          <w:rFonts w:ascii="Times New Roman" w:hAnsi="Times New Roman"/>
          <w:bCs/>
          <w:i/>
          <w:sz w:val="28"/>
          <w:szCs w:val="28"/>
        </w:rPr>
        <w:t xml:space="preserve"> отдельных форм </w:t>
      </w:r>
      <w:r w:rsidR="00CE1D0D" w:rsidRPr="006B18DD">
        <w:rPr>
          <w:rFonts w:ascii="Times New Roman" w:hAnsi="Times New Roman"/>
          <w:bCs/>
          <w:i/>
          <w:sz w:val="28"/>
          <w:szCs w:val="28"/>
        </w:rPr>
        <w:t xml:space="preserve">годовой бюджетной </w:t>
      </w:r>
      <w:r w:rsidRPr="006B18DD">
        <w:rPr>
          <w:rFonts w:ascii="Times New Roman" w:hAnsi="Times New Roman"/>
          <w:bCs/>
          <w:i/>
          <w:sz w:val="28"/>
          <w:szCs w:val="28"/>
        </w:rPr>
        <w:t>отчетности</w:t>
      </w:r>
      <w:r w:rsidR="00CE1D0D" w:rsidRPr="006B18D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E1D0D" w:rsidRPr="006B18DD">
        <w:rPr>
          <w:rFonts w:ascii="Times New Roman" w:hAnsi="Times New Roman"/>
          <w:i/>
          <w:sz w:val="28"/>
          <w:szCs w:val="28"/>
        </w:rPr>
        <w:t>главных администраторов бюджетных средств города Урай</w:t>
      </w:r>
      <w:r w:rsidR="00F320FF" w:rsidRPr="006B18DD">
        <w:rPr>
          <w:rFonts w:ascii="Times New Roman" w:hAnsi="Times New Roman"/>
          <w:bCs/>
          <w:i/>
          <w:sz w:val="28"/>
          <w:szCs w:val="28"/>
        </w:rPr>
        <w:t>;</w:t>
      </w:r>
    </w:p>
    <w:p w:rsidR="00084DFD" w:rsidRPr="006B18DD" w:rsidRDefault="00AD6601" w:rsidP="004C33DB">
      <w:pPr>
        <w:pStyle w:val="af1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6B18DD">
        <w:rPr>
          <w:rFonts w:ascii="Times New Roman" w:hAnsi="Times New Roman"/>
          <w:bCs/>
          <w:i/>
          <w:sz w:val="28"/>
          <w:szCs w:val="28"/>
        </w:rPr>
        <w:t xml:space="preserve">в </w:t>
      </w:r>
      <w:r w:rsidR="00F320FF" w:rsidRPr="006B18DD">
        <w:rPr>
          <w:rFonts w:ascii="Times New Roman" w:hAnsi="Times New Roman"/>
          <w:bCs/>
          <w:i/>
          <w:sz w:val="28"/>
          <w:szCs w:val="28"/>
        </w:rPr>
        <w:t xml:space="preserve">несоблюдении </w:t>
      </w:r>
      <w:r w:rsidR="00084DFD" w:rsidRPr="006B18DD">
        <w:rPr>
          <w:rFonts w:ascii="Times New Roman" w:hAnsi="Times New Roman"/>
          <w:i/>
          <w:sz w:val="28"/>
          <w:szCs w:val="28"/>
        </w:rPr>
        <w:t xml:space="preserve">установленного порядка при проведении инвентаризации </w:t>
      </w:r>
      <w:r w:rsidR="00F320FF" w:rsidRPr="006B18DD">
        <w:rPr>
          <w:rFonts w:ascii="Times New Roman" w:hAnsi="Times New Roman"/>
          <w:i/>
          <w:sz w:val="28"/>
          <w:szCs w:val="28"/>
        </w:rPr>
        <w:t xml:space="preserve">имущества и </w:t>
      </w:r>
      <w:r w:rsidR="00084DFD" w:rsidRPr="006B18DD">
        <w:rPr>
          <w:rFonts w:ascii="Times New Roman" w:hAnsi="Times New Roman"/>
          <w:bCs/>
          <w:i/>
          <w:sz w:val="28"/>
          <w:szCs w:val="28"/>
        </w:rPr>
        <w:t>обязательств перед составление</w:t>
      </w:r>
      <w:r w:rsidR="00274F51" w:rsidRPr="006B18DD">
        <w:rPr>
          <w:rFonts w:ascii="Times New Roman" w:hAnsi="Times New Roman"/>
          <w:bCs/>
          <w:i/>
          <w:sz w:val="28"/>
          <w:szCs w:val="28"/>
        </w:rPr>
        <w:t>м годовой бюджетной отчетности;</w:t>
      </w:r>
    </w:p>
    <w:p w:rsidR="00414DF6" w:rsidRPr="006B18DD" w:rsidRDefault="000F2401" w:rsidP="004C33DB">
      <w:pPr>
        <w:pStyle w:val="af1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6B18DD">
        <w:rPr>
          <w:rFonts w:ascii="Times New Roman" w:hAnsi="Times New Roman"/>
          <w:bCs/>
          <w:i/>
          <w:sz w:val="28"/>
          <w:szCs w:val="28"/>
        </w:rPr>
        <w:t xml:space="preserve">в </w:t>
      </w:r>
      <w:r w:rsidR="00414DF6" w:rsidRPr="006B18DD">
        <w:rPr>
          <w:rFonts w:ascii="Times New Roman" w:hAnsi="Times New Roman"/>
          <w:bCs/>
          <w:i/>
          <w:sz w:val="28"/>
          <w:szCs w:val="28"/>
        </w:rPr>
        <w:t>наращивани</w:t>
      </w:r>
      <w:r w:rsidRPr="006B18DD">
        <w:rPr>
          <w:rFonts w:ascii="Times New Roman" w:hAnsi="Times New Roman"/>
          <w:bCs/>
          <w:i/>
          <w:sz w:val="28"/>
          <w:szCs w:val="28"/>
        </w:rPr>
        <w:t>и</w:t>
      </w:r>
      <w:r w:rsidR="00414DF6" w:rsidRPr="006B18DD">
        <w:rPr>
          <w:rFonts w:ascii="Times New Roman" w:hAnsi="Times New Roman"/>
          <w:bCs/>
          <w:i/>
          <w:sz w:val="28"/>
          <w:szCs w:val="28"/>
        </w:rPr>
        <w:t xml:space="preserve"> дебиторской задолженности;</w:t>
      </w:r>
    </w:p>
    <w:p w:rsidR="00B34E91" w:rsidRPr="006B18DD" w:rsidRDefault="00AD6601" w:rsidP="004C33DB">
      <w:pPr>
        <w:pStyle w:val="af1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B18DD">
        <w:rPr>
          <w:rFonts w:ascii="Times New Roman" w:hAnsi="Times New Roman"/>
          <w:bCs/>
          <w:i/>
          <w:sz w:val="28"/>
          <w:szCs w:val="28"/>
        </w:rPr>
        <w:t>в наличии</w:t>
      </w:r>
      <w:r w:rsidR="00B34E91" w:rsidRPr="006B18DD">
        <w:rPr>
          <w:rFonts w:ascii="Times New Roman" w:hAnsi="Times New Roman"/>
          <w:i/>
          <w:sz w:val="28"/>
          <w:szCs w:val="28"/>
        </w:rPr>
        <w:t xml:space="preserve"> </w:t>
      </w:r>
      <w:r w:rsidR="00A15F24" w:rsidRPr="006B18DD">
        <w:rPr>
          <w:rFonts w:ascii="Times New Roman" w:hAnsi="Times New Roman"/>
          <w:i/>
          <w:sz w:val="28"/>
          <w:szCs w:val="28"/>
        </w:rPr>
        <w:t>недостатк</w:t>
      </w:r>
      <w:r w:rsidRPr="006B18DD">
        <w:rPr>
          <w:rFonts w:ascii="Times New Roman" w:hAnsi="Times New Roman"/>
          <w:i/>
          <w:sz w:val="28"/>
          <w:szCs w:val="28"/>
        </w:rPr>
        <w:t>ов</w:t>
      </w:r>
      <w:r w:rsidR="00B34E91" w:rsidRPr="006B18DD">
        <w:rPr>
          <w:rFonts w:ascii="Times New Roman" w:hAnsi="Times New Roman"/>
          <w:i/>
          <w:sz w:val="28"/>
          <w:szCs w:val="28"/>
        </w:rPr>
        <w:t xml:space="preserve"> качества бюджетного планирования,</w:t>
      </w:r>
      <w:r w:rsidR="002C2944" w:rsidRPr="006B18DD">
        <w:rPr>
          <w:rFonts w:ascii="Times New Roman" w:hAnsi="Times New Roman"/>
          <w:i/>
          <w:sz w:val="28"/>
          <w:szCs w:val="28"/>
        </w:rPr>
        <w:t xml:space="preserve"> определенных статьей 37 БК РФ</w:t>
      </w:r>
      <w:r w:rsidR="00573229" w:rsidRPr="006B18DD">
        <w:rPr>
          <w:rFonts w:ascii="Times New Roman" w:hAnsi="Times New Roman"/>
          <w:i/>
          <w:sz w:val="28"/>
          <w:szCs w:val="28"/>
        </w:rPr>
        <w:t>.</w:t>
      </w:r>
    </w:p>
    <w:p w:rsidR="00893094" w:rsidRPr="006B18DD" w:rsidRDefault="00893094" w:rsidP="00D1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AA0427" w:rsidRPr="006B18DD" w:rsidRDefault="00AA0427" w:rsidP="008055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8DD">
        <w:rPr>
          <w:rFonts w:ascii="Times New Roman" w:hAnsi="Times New Roman"/>
          <w:b/>
          <w:sz w:val="28"/>
          <w:szCs w:val="28"/>
        </w:rPr>
        <w:t>Раздел</w:t>
      </w:r>
      <w:r w:rsidR="008A35F6" w:rsidRPr="006B18DD">
        <w:rPr>
          <w:rFonts w:ascii="Times New Roman" w:hAnsi="Times New Roman"/>
          <w:b/>
          <w:sz w:val="28"/>
          <w:szCs w:val="28"/>
        </w:rPr>
        <w:t xml:space="preserve"> </w:t>
      </w:r>
      <w:r w:rsidR="00344130" w:rsidRPr="006B18DD">
        <w:rPr>
          <w:rFonts w:ascii="Times New Roman" w:hAnsi="Times New Roman"/>
          <w:b/>
          <w:sz w:val="28"/>
          <w:szCs w:val="28"/>
        </w:rPr>
        <w:t>6</w:t>
      </w:r>
      <w:r w:rsidR="0030616B" w:rsidRPr="006B18DD">
        <w:rPr>
          <w:rFonts w:ascii="Times New Roman" w:hAnsi="Times New Roman"/>
          <w:b/>
          <w:sz w:val="28"/>
          <w:szCs w:val="28"/>
        </w:rPr>
        <w:t>.</w:t>
      </w:r>
      <w:r w:rsidRPr="006B18DD">
        <w:rPr>
          <w:rFonts w:ascii="Times New Roman" w:hAnsi="Times New Roman"/>
          <w:b/>
          <w:sz w:val="28"/>
          <w:szCs w:val="28"/>
        </w:rPr>
        <w:t xml:space="preserve"> Выводы</w:t>
      </w:r>
      <w:r w:rsidR="00DE46AF" w:rsidRPr="006B18DD">
        <w:rPr>
          <w:rFonts w:ascii="Times New Roman" w:hAnsi="Times New Roman"/>
          <w:b/>
          <w:sz w:val="28"/>
          <w:szCs w:val="28"/>
        </w:rPr>
        <w:t xml:space="preserve"> и предложения </w:t>
      </w:r>
      <w:r w:rsidRPr="006B18DD">
        <w:rPr>
          <w:rFonts w:ascii="Times New Roman" w:hAnsi="Times New Roman"/>
          <w:b/>
          <w:sz w:val="28"/>
          <w:szCs w:val="28"/>
        </w:rPr>
        <w:t>по результатам проверки отчета об исполнении бюджет</w:t>
      </w:r>
      <w:r w:rsidR="007F1E41" w:rsidRPr="006B18DD">
        <w:rPr>
          <w:rFonts w:ascii="Times New Roman" w:hAnsi="Times New Roman"/>
          <w:b/>
          <w:sz w:val="28"/>
          <w:szCs w:val="28"/>
        </w:rPr>
        <w:t>а городского округа Урай за 201</w:t>
      </w:r>
      <w:r w:rsidR="00BF17DF" w:rsidRPr="006B18DD">
        <w:rPr>
          <w:rFonts w:ascii="Times New Roman" w:hAnsi="Times New Roman"/>
          <w:b/>
          <w:sz w:val="28"/>
          <w:szCs w:val="28"/>
        </w:rPr>
        <w:t>6</w:t>
      </w:r>
      <w:r w:rsidR="00174D38" w:rsidRPr="006B18DD">
        <w:rPr>
          <w:rFonts w:ascii="Times New Roman" w:hAnsi="Times New Roman"/>
          <w:b/>
          <w:sz w:val="28"/>
          <w:szCs w:val="28"/>
        </w:rPr>
        <w:t xml:space="preserve"> </w:t>
      </w:r>
      <w:r w:rsidR="004C572C">
        <w:rPr>
          <w:rFonts w:ascii="Times New Roman" w:hAnsi="Times New Roman"/>
          <w:b/>
          <w:sz w:val="28"/>
          <w:szCs w:val="28"/>
        </w:rPr>
        <w:t>год</w:t>
      </w:r>
    </w:p>
    <w:p w:rsidR="00A60287" w:rsidRPr="006B18DD" w:rsidRDefault="00A60287" w:rsidP="0089309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442256" w:rsidRPr="006B18DD" w:rsidRDefault="00442256" w:rsidP="008930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Проведенн</w:t>
      </w:r>
      <w:r w:rsidR="00C128CD" w:rsidRPr="006B18DD">
        <w:rPr>
          <w:rFonts w:ascii="Times New Roman" w:hAnsi="Times New Roman"/>
          <w:sz w:val="28"/>
          <w:szCs w:val="28"/>
        </w:rPr>
        <w:t>ой</w:t>
      </w:r>
      <w:r w:rsidRPr="006B18DD">
        <w:rPr>
          <w:rFonts w:ascii="Times New Roman" w:hAnsi="Times New Roman"/>
          <w:sz w:val="28"/>
          <w:szCs w:val="28"/>
        </w:rPr>
        <w:t xml:space="preserve"> Контрольно-счетной палатой </w:t>
      </w:r>
      <w:r w:rsidR="00C128CD" w:rsidRPr="006B18DD">
        <w:rPr>
          <w:rFonts w:ascii="Times New Roman" w:hAnsi="Times New Roman"/>
          <w:sz w:val="28"/>
          <w:szCs w:val="28"/>
        </w:rPr>
        <w:t>проверкой</w:t>
      </w:r>
      <w:r w:rsidRPr="006B18DD">
        <w:rPr>
          <w:rFonts w:ascii="Times New Roman" w:hAnsi="Times New Roman"/>
          <w:sz w:val="28"/>
          <w:szCs w:val="28"/>
        </w:rPr>
        <w:t xml:space="preserve"> </w:t>
      </w:r>
      <w:r w:rsidR="00C128CD" w:rsidRPr="006B18DD">
        <w:rPr>
          <w:rFonts w:ascii="Times New Roman" w:hAnsi="Times New Roman"/>
          <w:sz w:val="28"/>
          <w:szCs w:val="28"/>
        </w:rPr>
        <w:t>установлено</w:t>
      </w:r>
      <w:r w:rsidRPr="006B18DD">
        <w:rPr>
          <w:rFonts w:ascii="Times New Roman" w:hAnsi="Times New Roman"/>
          <w:sz w:val="28"/>
          <w:szCs w:val="28"/>
        </w:rPr>
        <w:t>, что отчет «Об исполнении бюджета городского округа город Урай за 201</w:t>
      </w:r>
      <w:r w:rsidR="00A60287" w:rsidRPr="006B18DD">
        <w:rPr>
          <w:rFonts w:ascii="Times New Roman" w:hAnsi="Times New Roman"/>
          <w:sz w:val="28"/>
          <w:szCs w:val="28"/>
        </w:rPr>
        <w:t>6</w:t>
      </w:r>
      <w:r w:rsidRPr="006B18DD">
        <w:rPr>
          <w:rFonts w:ascii="Times New Roman" w:hAnsi="Times New Roman"/>
          <w:sz w:val="28"/>
          <w:szCs w:val="28"/>
        </w:rPr>
        <w:t xml:space="preserve"> год» в целом соответствует нормам и положениям бюджетного законодательства. </w:t>
      </w:r>
    </w:p>
    <w:p w:rsidR="00A60287" w:rsidRPr="006B18DD" w:rsidRDefault="00A60287" w:rsidP="00A6028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18DD">
        <w:rPr>
          <w:rFonts w:ascii="Times New Roman" w:hAnsi="Times New Roman"/>
          <w:sz w:val="28"/>
          <w:szCs w:val="28"/>
        </w:rPr>
        <w:t>Исполнение по доходам в 2016 году составило 3 792 470,4 тыс. рублей или 99,3% к уточненному плану</w:t>
      </w:r>
      <w:r w:rsidRPr="006B18DD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Pr="006B18DD">
        <w:rPr>
          <w:rFonts w:ascii="Times New Roman" w:hAnsi="Times New Roman"/>
          <w:sz w:val="28"/>
          <w:szCs w:val="28"/>
        </w:rPr>
        <w:t>146%</w:t>
      </w:r>
      <w:r w:rsidRPr="006B18DD">
        <w:rPr>
          <w:rFonts w:ascii="Times New Roman" w:hAnsi="Times New Roman"/>
          <w:bCs/>
          <w:sz w:val="28"/>
          <w:szCs w:val="28"/>
          <w:lang w:eastAsia="ru-RU"/>
        </w:rPr>
        <w:t xml:space="preserve"> к первоначальному плановому показателю.</w:t>
      </w:r>
    </w:p>
    <w:p w:rsidR="00A60287" w:rsidRPr="006B18DD" w:rsidRDefault="00A60287" w:rsidP="00A602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8DD">
        <w:rPr>
          <w:rFonts w:ascii="Times New Roman" w:hAnsi="Times New Roman"/>
          <w:sz w:val="28"/>
          <w:szCs w:val="28"/>
        </w:rPr>
        <w:t xml:space="preserve">По сравнению с исполнением доходной части бюджета 2015 года (3 318 516,0 тыс. рублей), исполнение по доходам за 2016 год выше на 473 954,4 тыс. рублей или на 14%. Увеличение доходов в 2016 году произошло по безвозмездным поступлениям и неналоговым доходам, по налоговым доходам произошло уменьшение объема поступлений в бюджет города Урай. </w:t>
      </w:r>
      <w:proofErr w:type="gramEnd"/>
    </w:p>
    <w:p w:rsidR="005924B2" w:rsidRPr="006B18DD" w:rsidRDefault="00F02A95" w:rsidP="005924B2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>При этом у</w:t>
      </w:r>
      <w:r w:rsidR="005924B2" w:rsidRPr="006B18DD">
        <w:rPr>
          <w:rFonts w:ascii="Times New Roman" w:hAnsi="Times New Roman"/>
          <w:bCs/>
          <w:sz w:val="28"/>
          <w:szCs w:val="28"/>
        </w:rPr>
        <w:t>становлено нарушение принципа достоверности бюджета и качества бюджетного планирования, определенного статьей 37 БК РФ, в части не реалистичности расчетов объема собственных доходов.</w:t>
      </w:r>
    </w:p>
    <w:p w:rsidR="008F0F1E" w:rsidRPr="006B18DD" w:rsidRDefault="00FF3DF9" w:rsidP="00F02A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Не реализованы в полном объеме направления бюджетной политики по увеличению доходов от использования муниципального имущества, а также повышения точности бюджетного планирования</w:t>
      </w:r>
      <w:r w:rsidRPr="006B18DD">
        <w:rPr>
          <w:rFonts w:ascii="Times New Roman" w:hAnsi="Times New Roman"/>
          <w:i/>
          <w:sz w:val="28"/>
          <w:szCs w:val="28"/>
        </w:rPr>
        <w:t>.</w:t>
      </w:r>
    </w:p>
    <w:p w:rsidR="00A94B32" w:rsidRPr="006B18DD" w:rsidRDefault="00432CA0" w:rsidP="00A94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 xml:space="preserve">Расходы городского бюджета исполнены на сумму 3 </w:t>
      </w:r>
      <w:r w:rsidR="00A60287" w:rsidRPr="006B18DD">
        <w:rPr>
          <w:rFonts w:ascii="Times New Roman" w:hAnsi="Times New Roman"/>
          <w:sz w:val="28"/>
          <w:szCs w:val="28"/>
        </w:rPr>
        <w:t>834</w:t>
      </w:r>
      <w:r w:rsidRPr="006B18DD">
        <w:rPr>
          <w:rFonts w:ascii="Times New Roman" w:hAnsi="Times New Roman"/>
          <w:sz w:val="28"/>
          <w:szCs w:val="28"/>
        </w:rPr>
        <w:t xml:space="preserve"> </w:t>
      </w:r>
      <w:r w:rsidR="00A60287" w:rsidRPr="006B18DD">
        <w:rPr>
          <w:rFonts w:ascii="Times New Roman" w:hAnsi="Times New Roman"/>
          <w:sz w:val="28"/>
          <w:szCs w:val="28"/>
        </w:rPr>
        <w:t>734</w:t>
      </w:r>
      <w:r w:rsidRPr="006B18DD">
        <w:rPr>
          <w:rFonts w:ascii="Times New Roman" w:hAnsi="Times New Roman"/>
          <w:sz w:val="28"/>
          <w:szCs w:val="28"/>
        </w:rPr>
        <w:t>,</w:t>
      </w:r>
      <w:r w:rsidR="00A60287" w:rsidRPr="006B18DD">
        <w:rPr>
          <w:rFonts w:ascii="Times New Roman" w:hAnsi="Times New Roman"/>
          <w:sz w:val="28"/>
          <w:szCs w:val="28"/>
        </w:rPr>
        <w:t>5 тыс. рублей или 97</w:t>
      </w:r>
      <w:r w:rsidRPr="006B18DD">
        <w:rPr>
          <w:rFonts w:ascii="Times New Roman" w:hAnsi="Times New Roman"/>
          <w:sz w:val="28"/>
          <w:szCs w:val="28"/>
        </w:rPr>
        <w:t>,</w:t>
      </w:r>
      <w:r w:rsidR="00A60287" w:rsidRPr="006B18DD">
        <w:rPr>
          <w:rFonts w:ascii="Times New Roman" w:hAnsi="Times New Roman"/>
          <w:sz w:val="28"/>
          <w:szCs w:val="28"/>
        </w:rPr>
        <w:t>8</w:t>
      </w:r>
      <w:r w:rsidRPr="006B18DD">
        <w:rPr>
          <w:rFonts w:ascii="Times New Roman" w:hAnsi="Times New Roman"/>
          <w:sz w:val="28"/>
          <w:szCs w:val="28"/>
        </w:rPr>
        <w:t xml:space="preserve">% утвержденных плановых назначений. </w:t>
      </w:r>
    </w:p>
    <w:p w:rsidR="000D3E70" w:rsidRPr="006B18DD" w:rsidRDefault="00432CA0" w:rsidP="00A94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В общем объеме расходов бюджета города программные расходы по итогам 201</w:t>
      </w:r>
      <w:r w:rsidR="005E2D10" w:rsidRPr="006B18DD">
        <w:rPr>
          <w:rFonts w:ascii="Times New Roman" w:hAnsi="Times New Roman"/>
          <w:sz w:val="28"/>
          <w:szCs w:val="28"/>
        </w:rPr>
        <w:t>6</w:t>
      </w:r>
      <w:r w:rsidRPr="006B18DD">
        <w:rPr>
          <w:rFonts w:ascii="Times New Roman" w:hAnsi="Times New Roman"/>
          <w:sz w:val="28"/>
          <w:szCs w:val="28"/>
        </w:rPr>
        <w:t xml:space="preserve"> года составили </w:t>
      </w:r>
      <w:r w:rsidR="000E1EBD" w:rsidRPr="006B18DD">
        <w:rPr>
          <w:rFonts w:ascii="Times New Roman" w:hAnsi="Times New Roman"/>
          <w:sz w:val="28"/>
          <w:szCs w:val="28"/>
        </w:rPr>
        <w:t>99,9</w:t>
      </w:r>
      <w:r w:rsidRPr="006B18DD">
        <w:rPr>
          <w:rFonts w:ascii="Times New Roman" w:hAnsi="Times New Roman"/>
          <w:sz w:val="28"/>
          <w:szCs w:val="28"/>
        </w:rPr>
        <w:t>%, что соответствует основным направлениям прогноза социально-экономического развития муниципального образования городской округ город Урай на 201</w:t>
      </w:r>
      <w:r w:rsidR="005E2D10" w:rsidRPr="006B18DD">
        <w:rPr>
          <w:rFonts w:ascii="Times New Roman" w:hAnsi="Times New Roman"/>
          <w:sz w:val="28"/>
          <w:szCs w:val="28"/>
        </w:rPr>
        <w:t>6</w:t>
      </w:r>
      <w:r w:rsidRPr="006B18DD">
        <w:rPr>
          <w:rFonts w:ascii="Times New Roman" w:hAnsi="Times New Roman"/>
          <w:sz w:val="28"/>
          <w:szCs w:val="28"/>
        </w:rPr>
        <w:t>-2018 годы.</w:t>
      </w:r>
      <w:r w:rsidR="00A94B32"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>Кассовое исполнение расходов местного бюджета на реализацию программ по итогам 201</w:t>
      </w:r>
      <w:r w:rsidR="000E1EBD" w:rsidRPr="006B18DD">
        <w:rPr>
          <w:rFonts w:ascii="Times New Roman" w:hAnsi="Times New Roman"/>
          <w:sz w:val="28"/>
          <w:szCs w:val="28"/>
        </w:rPr>
        <w:t>6</w:t>
      </w:r>
      <w:r w:rsidRPr="006B18DD">
        <w:rPr>
          <w:rFonts w:ascii="Times New Roman" w:hAnsi="Times New Roman"/>
          <w:sz w:val="28"/>
          <w:szCs w:val="28"/>
        </w:rPr>
        <w:t xml:space="preserve"> года составило </w:t>
      </w:r>
      <w:r w:rsidR="000E1EBD" w:rsidRPr="006B18DD">
        <w:rPr>
          <w:rFonts w:ascii="Times New Roman" w:hAnsi="Times New Roman"/>
          <w:sz w:val="28"/>
          <w:szCs w:val="28"/>
        </w:rPr>
        <w:t>3</w:t>
      </w:r>
      <w:r w:rsidRPr="006B18DD">
        <w:rPr>
          <w:rFonts w:ascii="Times New Roman" w:hAnsi="Times New Roman"/>
          <w:sz w:val="28"/>
          <w:szCs w:val="28"/>
        </w:rPr>
        <w:t> </w:t>
      </w:r>
      <w:r w:rsidR="000E1EBD" w:rsidRPr="006B18DD">
        <w:rPr>
          <w:rFonts w:ascii="Times New Roman" w:hAnsi="Times New Roman"/>
          <w:sz w:val="28"/>
          <w:szCs w:val="28"/>
        </w:rPr>
        <w:t>832</w:t>
      </w:r>
      <w:r w:rsidRPr="006B18DD">
        <w:rPr>
          <w:rFonts w:ascii="Times New Roman" w:hAnsi="Times New Roman"/>
          <w:sz w:val="28"/>
          <w:szCs w:val="28"/>
        </w:rPr>
        <w:t> </w:t>
      </w:r>
      <w:r w:rsidR="000E1EBD" w:rsidRPr="006B18DD">
        <w:rPr>
          <w:rFonts w:ascii="Times New Roman" w:hAnsi="Times New Roman"/>
          <w:sz w:val="28"/>
          <w:szCs w:val="28"/>
        </w:rPr>
        <w:t>658</w:t>
      </w:r>
      <w:r w:rsidRPr="006B18DD">
        <w:rPr>
          <w:rFonts w:ascii="Times New Roman" w:hAnsi="Times New Roman"/>
          <w:sz w:val="28"/>
          <w:szCs w:val="28"/>
        </w:rPr>
        <w:t>,</w:t>
      </w:r>
      <w:r w:rsidR="000E1EBD" w:rsidRPr="006B18DD">
        <w:rPr>
          <w:rFonts w:ascii="Times New Roman" w:hAnsi="Times New Roman"/>
          <w:sz w:val="28"/>
          <w:szCs w:val="28"/>
        </w:rPr>
        <w:t>2</w:t>
      </w:r>
      <w:r w:rsidRPr="006B18DD">
        <w:rPr>
          <w:rFonts w:ascii="Times New Roman" w:hAnsi="Times New Roman"/>
          <w:sz w:val="28"/>
          <w:szCs w:val="28"/>
        </w:rPr>
        <w:t xml:space="preserve"> тыс. рублей или </w:t>
      </w:r>
      <w:r w:rsidR="000E1EBD" w:rsidRPr="006B18DD">
        <w:rPr>
          <w:rFonts w:ascii="Times New Roman" w:hAnsi="Times New Roman"/>
          <w:sz w:val="28"/>
          <w:szCs w:val="28"/>
        </w:rPr>
        <w:t>97</w:t>
      </w:r>
      <w:r w:rsidRPr="006B18DD">
        <w:rPr>
          <w:rFonts w:ascii="Times New Roman" w:hAnsi="Times New Roman"/>
          <w:sz w:val="28"/>
          <w:szCs w:val="28"/>
        </w:rPr>
        <w:t>,</w:t>
      </w:r>
      <w:r w:rsidR="000E1EBD" w:rsidRPr="006B18DD">
        <w:rPr>
          <w:rFonts w:ascii="Times New Roman" w:hAnsi="Times New Roman"/>
          <w:sz w:val="28"/>
          <w:szCs w:val="28"/>
        </w:rPr>
        <w:t>9</w:t>
      </w:r>
      <w:r w:rsidRPr="006B18DD">
        <w:rPr>
          <w:rFonts w:ascii="Times New Roman" w:hAnsi="Times New Roman"/>
          <w:sz w:val="28"/>
          <w:szCs w:val="28"/>
        </w:rPr>
        <w:t>% от уточненного плана</w:t>
      </w:r>
      <w:r w:rsidR="000D3E70" w:rsidRPr="006B18DD">
        <w:rPr>
          <w:rFonts w:ascii="Times New Roman" w:hAnsi="Times New Roman"/>
          <w:sz w:val="28"/>
          <w:szCs w:val="28"/>
        </w:rPr>
        <w:t>.</w:t>
      </w:r>
    </w:p>
    <w:p w:rsidR="00432CA0" w:rsidRPr="006B18DD" w:rsidRDefault="000D3E70" w:rsidP="00A94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lastRenderedPageBreak/>
        <w:t>Бюджет городского округа город Урай за 201</w:t>
      </w:r>
      <w:r w:rsidR="000E1EBD" w:rsidRPr="006B18DD">
        <w:rPr>
          <w:rFonts w:ascii="Times New Roman" w:hAnsi="Times New Roman"/>
          <w:sz w:val="28"/>
          <w:szCs w:val="28"/>
        </w:rPr>
        <w:t>6</w:t>
      </w:r>
      <w:r w:rsidRPr="006B18DD">
        <w:rPr>
          <w:rFonts w:ascii="Times New Roman" w:hAnsi="Times New Roman"/>
          <w:sz w:val="28"/>
          <w:szCs w:val="28"/>
        </w:rPr>
        <w:t xml:space="preserve"> год исполнен с </w:t>
      </w:r>
      <w:r w:rsidR="000E1EBD" w:rsidRPr="006B18DD">
        <w:rPr>
          <w:rFonts w:ascii="Times New Roman" w:hAnsi="Times New Roman"/>
          <w:sz w:val="28"/>
          <w:szCs w:val="28"/>
        </w:rPr>
        <w:t>дефицитом</w:t>
      </w:r>
      <w:r w:rsidRPr="006B18DD">
        <w:rPr>
          <w:rFonts w:ascii="Times New Roman" w:hAnsi="Times New Roman"/>
          <w:sz w:val="28"/>
          <w:szCs w:val="28"/>
        </w:rPr>
        <w:t xml:space="preserve"> в сумме 10</w:t>
      </w:r>
      <w:r w:rsidR="000E1EBD" w:rsidRPr="006B18DD">
        <w:rPr>
          <w:rFonts w:ascii="Times New Roman" w:hAnsi="Times New Roman"/>
          <w:sz w:val="28"/>
          <w:szCs w:val="28"/>
        </w:rPr>
        <w:t>2</w:t>
      </w:r>
      <w:r w:rsidRPr="006B18DD">
        <w:rPr>
          <w:rFonts w:ascii="Times New Roman" w:hAnsi="Times New Roman"/>
          <w:sz w:val="28"/>
          <w:szCs w:val="28"/>
        </w:rPr>
        <w:t> </w:t>
      </w:r>
      <w:r w:rsidR="000E1EBD" w:rsidRPr="006B18DD">
        <w:rPr>
          <w:rFonts w:ascii="Times New Roman" w:hAnsi="Times New Roman"/>
          <w:sz w:val="28"/>
          <w:szCs w:val="28"/>
        </w:rPr>
        <w:t>510</w:t>
      </w:r>
      <w:r w:rsidRPr="006B18DD">
        <w:rPr>
          <w:rFonts w:ascii="Times New Roman" w:hAnsi="Times New Roman"/>
          <w:sz w:val="28"/>
          <w:szCs w:val="28"/>
        </w:rPr>
        <w:t>,</w:t>
      </w:r>
      <w:r w:rsidR="000E1EBD" w:rsidRPr="006B18DD">
        <w:rPr>
          <w:rFonts w:ascii="Times New Roman" w:hAnsi="Times New Roman"/>
          <w:sz w:val="28"/>
          <w:szCs w:val="28"/>
        </w:rPr>
        <w:t>3</w:t>
      </w:r>
      <w:r w:rsidRPr="006B18DD">
        <w:rPr>
          <w:rFonts w:ascii="Times New Roman" w:hAnsi="Times New Roman"/>
          <w:sz w:val="28"/>
          <w:szCs w:val="28"/>
        </w:rPr>
        <w:t xml:space="preserve"> тыс.</w:t>
      </w:r>
      <w:r w:rsidR="00967B82" w:rsidRPr="006B18DD">
        <w:rPr>
          <w:rFonts w:ascii="Times New Roman" w:hAnsi="Times New Roman"/>
          <w:sz w:val="28"/>
          <w:szCs w:val="28"/>
        </w:rPr>
        <w:t xml:space="preserve"> </w:t>
      </w:r>
      <w:r w:rsidRPr="006B18DD">
        <w:rPr>
          <w:rFonts w:ascii="Times New Roman" w:hAnsi="Times New Roman"/>
          <w:sz w:val="28"/>
          <w:szCs w:val="28"/>
        </w:rPr>
        <w:t>рублей</w:t>
      </w:r>
      <w:r w:rsidR="000E1EBD" w:rsidRPr="006B18DD">
        <w:rPr>
          <w:rFonts w:ascii="Times New Roman" w:hAnsi="Times New Roman"/>
          <w:sz w:val="28"/>
          <w:szCs w:val="28"/>
        </w:rPr>
        <w:t>, обеспеченным остатками сре</w:t>
      </w:r>
      <w:proofErr w:type="gramStart"/>
      <w:r w:rsidR="000E1EBD" w:rsidRPr="006B18DD">
        <w:rPr>
          <w:rFonts w:ascii="Times New Roman" w:hAnsi="Times New Roman"/>
          <w:sz w:val="28"/>
          <w:szCs w:val="28"/>
        </w:rPr>
        <w:t>дств в с</w:t>
      </w:r>
      <w:proofErr w:type="gramEnd"/>
      <w:r w:rsidR="000E1EBD" w:rsidRPr="006B18DD">
        <w:rPr>
          <w:rFonts w:ascii="Times New Roman" w:hAnsi="Times New Roman"/>
          <w:sz w:val="28"/>
          <w:szCs w:val="28"/>
        </w:rPr>
        <w:t>умме 273 287,9 тыс. рублей.</w:t>
      </w:r>
      <w:r w:rsidR="00432CA0" w:rsidRPr="006B18DD">
        <w:rPr>
          <w:rFonts w:ascii="Times New Roman" w:hAnsi="Times New Roman"/>
          <w:sz w:val="28"/>
          <w:szCs w:val="28"/>
        </w:rPr>
        <w:t xml:space="preserve"> </w:t>
      </w:r>
    </w:p>
    <w:p w:rsidR="005826D4" w:rsidRPr="006B18DD" w:rsidRDefault="000E1EBD" w:rsidP="000E1E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sz w:val="28"/>
          <w:szCs w:val="28"/>
        </w:rPr>
        <w:t>В 2016 году удалось достигнуть высокого уровня освоения бюджетных инвестиций в объекты муниципальной собственности по отношению к уточненным плановым показателям – 95,7%, а также повысить процент исполнения бюджетных инвестиций, за счет приобретения объектов в муниципальную собственность, по сравнению с предыдущими периодами (в 2014 году – 82,5%, в 2015 году – 70,2%).</w:t>
      </w:r>
    </w:p>
    <w:p w:rsidR="00287E3D" w:rsidRPr="006B18DD" w:rsidRDefault="00F02A95" w:rsidP="00DE7A3F">
      <w:pPr>
        <w:pStyle w:val="af1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>При этом у</w:t>
      </w:r>
      <w:r w:rsidR="00287E3D" w:rsidRPr="006B18DD">
        <w:rPr>
          <w:rFonts w:ascii="Times New Roman" w:hAnsi="Times New Roman"/>
          <w:bCs/>
          <w:sz w:val="28"/>
          <w:szCs w:val="28"/>
        </w:rPr>
        <w:t>становлено недостоверное определение целевых показателей исполнителями муниципальных программ, что приводит к недостоверной оценке эффективности муниципальных программ.</w:t>
      </w:r>
    </w:p>
    <w:p w:rsidR="00FF3DF9" w:rsidRPr="002E18B6" w:rsidRDefault="00FF3DF9" w:rsidP="002E18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8DD">
        <w:rPr>
          <w:rFonts w:ascii="Times New Roman" w:hAnsi="Times New Roman"/>
          <w:bCs/>
          <w:sz w:val="28"/>
          <w:szCs w:val="28"/>
        </w:rPr>
        <w:t xml:space="preserve">Установлено нарушение принципа </w:t>
      </w:r>
      <w:r w:rsidRPr="006B18DD">
        <w:rPr>
          <w:rFonts w:ascii="Times New Roman" w:hAnsi="Times New Roman"/>
          <w:sz w:val="28"/>
          <w:szCs w:val="28"/>
        </w:rPr>
        <w:t>эффективности расходования средств городского бюджета</w:t>
      </w:r>
      <w:r w:rsidRPr="006B18DD">
        <w:rPr>
          <w:rFonts w:ascii="Times New Roman" w:hAnsi="Times New Roman"/>
          <w:bCs/>
          <w:sz w:val="28"/>
          <w:szCs w:val="28"/>
        </w:rPr>
        <w:t>, определенного статьей 34 БК РФ</w:t>
      </w:r>
      <w:r w:rsidR="00A0145A">
        <w:rPr>
          <w:rFonts w:ascii="Times New Roman" w:hAnsi="Times New Roman"/>
          <w:sz w:val="28"/>
          <w:szCs w:val="28"/>
        </w:rPr>
        <w:t xml:space="preserve">, </w:t>
      </w:r>
      <w:r w:rsidRPr="00A0145A">
        <w:rPr>
          <w:rFonts w:ascii="Times New Roman" w:hAnsi="Times New Roman"/>
          <w:sz w:val="28"/>
          <w:szCs w:val="28"/>
        </w:rPr>
        <w:t>выразившимся в безрезультативных расходах бюджетных сре</w:t>
      </w:r>
      <w:proofErr w:type="gramStart"/>
      <w:r w:rsidRPr="00A0145A">
        <w:rPr>
          <w:rFonts w:ascii="Times New Roman" w:hAnsi="Times New Roman"/>
          <w:sz w:val="28"/>
          <w:szCs w:val="28"/>
        </w:rPr>
        <w:t>дств</w:t>
      </w:r>
      <w:r w:rsidR="00E30CF7" w:rsidRPr="00A0145A">
        <w:rPr>
          <w:rFonts w:ascii="Times New Roman" w:hAnsi="Times New Roman"/>
          <w:sz w:val="28"/>
          <w:szCs w:val="28"/>
        </w:rPr>
        <w:t xml:space="preserve"> в св</w:t>
      </w:r>
      <w:proofErr w:type="gramEnd"/>
      <w:r w:rsidR="00E30CF7" w:rsidRPr="00A0145A">
        <w:rPr>
          <w:rFonts w:ascii="Times New Roman" w:hAnsi="Times New Roman"/>
          <w:sz w:val="28"/>
          <w:szCs w:val="28"/>
        </w:rPr>
        <w:t>язи со с</w:t>
      </w:r>
      <w:r w:rsidRPr="00A0145A">
        <w:rPr>
          <w:rFonts w:ascii="Times New Roman" w:hAnsi="Times New Roman"/>
          <w:bCs/>
          <w:sz w:val="28"/>
          <w:szCs w:val="28"/>
        </w:rPr>
        <w:t>писание</w:t>
      </w:r>
      <w:r w:rsidR="00E30CF7" w:rsidRPr="00A0145A">
        <w:rPr>
          <w:rFonts w:ascii="Times New Roman" w:hAnsi="Times New Roman"/>
          <w:bCs/>
          <w:sz w:val="28"/>
          <w:szCs w:val="28"/>
        </w:rPr>
        <w:t>м</w:t>
      </w:r>
      <w:r w:rsidRPr="00A0145A">
        <w:rPr>
          <w:rFonts w:ascii="Times New Roman" w:hAnsi="Times New Roman"/>
          <w:bCs/>
          <w:sz w:val="28"/>
          <w:szCs w:val="28"/>
        </w:rPr>
        <w:t xml:space="preserve"> </w:t>
      </w:r>
      <w:r w:rsidRPr="00A0145A">
        <w:rPr>
          <w:rFonts w:ascii="Times New Roman" w:hAnsi="Times New Roman"/>
          <w:sz w:val="28"/>
          <w:szCs w:val="28"/>
        </w:rPr>
        <w:t xml:space="preserve">невостребованных, но выполненных и оплаченных в период с 2002-2011 годы проектно-изыскательских работ, </w:t>
      </w:r>
      <w:r w:rsidR="005152D7" w:rsidRPr="00A0145A">
        <w:rPr>
          <w:rFonts w:ascii="Times New Roman" w:hAnsi="Times New Roman"/>
          <w:sz w:val="28"/>
          <w:szCs w:val="28"/>
        </w:rPr>
        <w:t xml:space="preserve">проектно-сметной документаций </w:t>
      </w:r>
      <w:r w:rsidRPr="00A0145A">
        <w:rPr>
          <w:rFonts w:ascii="Times New Roman" w:hAnsi="Times New Roman"/>
          <w:sz w:val="28"/>
          <w:szCs w:val="28"/>
        </w:rPr>
        <w:t>на сумму 11 258,</w:t>
      </w:r>
      <w:r w:rsidR="0003681E" w:rsidRPr="00A0145A">
        <w:rPr>
          <w:rFonts w:ascii="Times New Roman" w:hAnsi="Times New Roman"/>
          <w:sz w:val="28"/>
          <w:szCs w:val="28"/>
        </w:rPr>
        <w:t>7</w:t>
      </w:r>
      <w:r w:rsidRPr="00A0145A">
        <w:rPr>
          <w:rFonts w:ascii="Times New Roman" w:hAnsi="Times New Roman"/>
          <w:sz w:val="28"/>
          <w:szCs w:val="28"/>
        </w:rPr>
        <w:t xml:space="preserve"> тыс. рублей</w:t>
      </w:r>
      <w:r w:rsidR="00A0145A">
        <w:rPr>
          <w:rFonts w:ascii="Times New Roman" w:hAnsi="Times New Roman"/>
          <w:sz w:val="28"/>
          <w:szCs w:val="28"/>
        </w:rPr>
        <w:t>.</w:t>
      </w:r>
    </w:p>
    <w:p w:rsidR="00432CA0" w:rsidRPr="006B18DD" w:rsidRDefault="00432CA0" w:rsidP="00A26192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6B18DD">
        <w:rPr>
          <w:rFonts w:ascii="Times New Roman" w:hAnsi="Times New Roman"/>
          <w:sz w:val="28"/>
          <w:szCs w:val="28"/>
        </w:rPr>
        <w:t>Внешняя проверка годовой бюджетной отчетности главных администраторов бюджетных средств показала, что плановые показатели и показат</w:t>
      </w:r>
      <w:r w:rsidR="00A60287" w:rsidRPr="006B18DD">
        <w:rPr>
          <w:rFonts w:ascii="Times New Roman" w:hAnsi="Times New Roman"/>
          <w:sz w:val="28"/>
          <w:szCs w:val="28"/>
        </w:rPr>
        <w:t>ели кассового исполнения за 2016</w:t>
      </w:r>
      <w:r w:rsidRPr="006B18DD">
        <w:rPr>
          <w:rFonts w:ascii="Times New Roman" w:hAnsi="Times New Roman"/>
          <w:sz w:val="28"/>
          <w:szCs w:val="28"/>
        </w:rPr>
        <w:t xml:space="preserve"> год, отраженные в годовой бюджетной отчетности главных администраторов бюджетных средств города Урай, соответствуют показателям, утвержд</w:t>
      </w:r>
      <w:r w:rsidR="00A60287" w:rsidRPr="006B18DD">
        <w:rPr>
          <w:rFonts w:ascii="Times New Roman" w:hAnsi="Times New Roman"/>
          <w:sz w:val="28"/>
          <w:szCs w:val="28"/>
        </w:rPr>
        <w:t>енным решением о бюджете на 2016</w:t>
      </w:r>
      <w:r w:rsidRPr="006B18DD">
        <w:rPr>
          <w:rFonts w:ascii="Times New Roman" w:hAnsi="Times New Roman"/>
          <w:sz w:val="28"/>
          <w:szCs w:val="28"/>
        </w:rPr>
        <w:t xml:space="preserve"> год и показателям отчета «Об исполнении бюджета горо</w:t>
      </w:r>
      <w:r w:rsidR="00A60287" w:rsidRPr="006B18DD">
        <w:rPr>
          <w:rFonts w:ascii="Times New Roman" w:hAnsi="Times New Roman"/>
          <w:sz w:val="28"/>
          <w:szCs w:val="28"/>
        </w:rPr>
        <w:t>дского округа город Урай за 2016</w:t>
      </w:r>
      <w:r w:rsidRPr="006B18DD">
        <w:rPr>
          <w:rFonts w:ascii="Times New Roman" w:hAnsi="Times New Roman"/>
          <w:sz w:val="28"/>
          <w:szCs w:val="28"/>
        </w:rPr>
        <w:t xml:space="preserve"> год».</w:t>
      </w:r>
      <w:proofErr w:type="gramEnd"/>
    </w:p>
    <w:p w:rsidR="00F02A95" w:rsidRPr="006B18DD" w:rsidRDefault="00432CA0" w:rsidP="00F02A9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8DD">
        <w:rPr>
          <w:rFonts w:ascii="Times New Roman" w:hAnsi="Times New Roman"/>
          <w:sz w:val="28"/>
          <w:szCs w:val="28"/>
        </w:rPr>
        <w:t xml:space="preserve">При этом установлены нарушения </w:t>
      </w:r>
      <w:r w:rsidR="00C55CCA" w:rsidRPr="006B18DD">
        <w:rPr>
          <w:rFonts w:ascii="Times New Roman" w:hAnsi="Times New Roman"/>
          <w:sz w:val="28"/>
          <w:szCs w:val="28"/>
        </w:rPr>
        <w:t xml:space="preserve">требований Федерального закона от 06.12.2011 №402-ФЗ «О бухгалтерском учете», </w:t>
      </w:r>
      <w:r w:rsidRPr="006B18DD">
        <w:rPr>
          <w:rFonts w:ascii="Times New Roman" w:hAnsi="Times New Roman"/>
          <w:sz w:val="28"/>
          <w:szCs w:val="28"/>
        </w:rPr>
        <w:t>Инструкции №191н, Методических указаний по проведению инвентаризации имущества и финансовых обязательств, утвержденных приказом Министерства финансов Российской Федерации от 13.06.1995 №49</w:t>
      </w:r>
      <w:r w:rsidR="00F02A95" w:rsidRPr="006B18DD">
        <w:rPr>
          <w:rFonts w:ascii="Times New Roman" w:hAnsi="Times New Roman"/>
          <w:sz w:val="28"/>
          <w:szCs w:val="28"/>
        </w:rPr>
        <w:t>, а также</w:t>
      </w:r>
      <w:r w:rsidR="000A6A8E" w:rsidRPr="006B18DD">
        <w:rPr>
          <w:rFonts w:ascii="Times New Roman" w:hAnsi="Times New Roman"/>
          <w:sz w:val="28"/>
          <w:szCs w:val="28"/>
        </w:rPr>
        <w:t xml:space="preserve"> установлено наличие</w:t>
      </w:r>
      <w:r w:rsidR="00F02A95" w:rsidRPr="006B18DD">
        <w:rPr>
          <w:rFonts w:ascii="Times New Roman" w:hAnsi="Times New Roman"/>
          <w:sz w:val="28"/>
          <w:szCs w:val="28"/>
        </w:rPr>
        <w:t xml:space="preserve"> движимо</w:t>
      </w:r>
      <w:r w:rsidR="000A6A8E" w:rsidRPr="006B18DD">
        <w:rPr>
          <w:rFonts w:ascii="Times New Roman" w:hAnsi="Times New Roman"/>
          <w:sz w:val="28"/>
          <w:szCs w:val="28"/>
        </w:rPr>
        <w:t>го</w:t>
      </w:r>
      <w:r w:rsidR="00F02A95" w:rsidRPr="006B18DD">
        <w:rPr>
          <w:rFonts w:ascii="Times New Roman" w:hAnsi="Times New Roman"/>
          <w:sz w:val="28"/>
          <w:szCs w:val="28"/>
        </w:rPr>
        <w:t xml:space="preserve"> имуществ</w:t>
      </w:r>
      <w:r w:rsidR="000A6A8E" w:rsidRPr="006B18DD">
        <w:rPr>
          <w:rFonts w:ascii="Times New Roman" w:hAnsi="Times New Roman"/>
          <w:sz w:val="28"/>
          <w:szCs w:val="28"/>
        </w:rPr>
        <w:t>а</w:t>
      </w:r>
      <w:r w:rsidR="00F02A95" w:rsidRPr="006B18DD">
        <w:rPr>
          <w:rFonts w:ascii="Times New Roman" w:hAnsi="Times New Roman"/>
          <w:sz w:val="28"/>
          <w:szCs w:val="28"/>
        </w:rPr>
        <w:t xml:space="preserve"> на сумму 1 585,1 тыс. рублей, находяще</w:t>
      </w:r>
      <w:r w:rsidR="000A6A8E" w:rsidRPr="006B18DD">
        <w:rPr>
          <w:rFonts w:ascii="Times New Roman" w:hAnsi="Times New Roman"/>
          <w:sz w:val="28"/>
          <w:szCs w:val="28"/>
        </w:rPr>
        <w:t>гося</w:t>
      </w:r>
      <w:r w:rsidR="00F02A95" w:rsidRPr="006B18DD">
        <w:rPr>
          <w:rFonts w:ascii="Times New Roman" w:hAnsi="Times New Roman"/>
          <w:sz w:val="28"/>
          <w:szCs w:val="28"/>
        </w:rPr>
        <w:t xml:space="preserve"> в пользовании Думы города Урай, но не переданно</w:t>
      </w:r>
      <w:r w:rsidR="000A6A8E" w:rsidRPr="006B18DD">
        <w:rPr>
          <w:rFonts w:ascii="Times New Roman" w:hAnsi="Times New Roman"/>
          <w:sz w:val="28"/>
          <w:szCs w:val="28"/>
        </w:rPr>
        <w:t>го</w:t>
      </w:r>
      <w:r w:rsidR="00F02A95" w:rsidRPr="006B18DD">
        <w:rPr>
          <w:rFonts w:ascii="Times New Roman" w:hAnsi="Times New Roman"/>
          <w:sz w:val="28"/>
          <w:szCs w:val="28"/>
        </w:rPr>
        <w:t xml:space="preserve"> (закрепленно</w:t>
      </w:r>
      <w:r w:rsidR="000A6A8E" w:rsidRPr="006B18DD">
        <w:rPr>
          <w:rFonts w:ascii="Times New Roman" w:hAnsi="Times New Roman"/>
          <w:sz w:val="28"/>
          <w:szCs w:val="28"/>
        </w:rPr>
        <w:t>го</w:t>
      </w:r>
      <w:r w:rsidR="00F02A95" w:rsidRPr="006B18DD">
        <w:rPr>
          <w:rFonts w:ascii="Times New Roman" w:hAnsi="Times New Roman"/>
          <w:sz w:val="28"/>
          <w:szCs w:val="28"/>
        </w:rPr>
        <w:t xml:space="preserve">) ей </w:t>
      </w:r>
      <w:r w:rsidR="000A6A8E" w:rsidRPr="006B18DD">
        <w:rPr>
          <w:rFonts w:ascii="Times New Roman" w:hAnsi="Times New Roman"/>
          <w:sz w:val="28"/>
          <w:szCs w:val="28"/>
        </w:rPr>
        <w:t>и как следствие</w:t>
      </w:r>
      <w:r w:rsidR="00204B2C" w:rsidRPr="006B18DD">
        <w:rPr>
          <w:rFonts w:ascii="Times New Roman" w:hAnsi="Times New Roman"/>
          <w:sz w:val="28"/>
          <w:szCs w:val="28"/>
        </w:rPr>
        <w:t>,</w:t>
      </w:r>
      <w:r w:rsidR="000A6A8E" w:rsidRPr="006B18DD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="000A6A8E" w:rsidRPr="006B18DD">
        <w:rPr>
          <w:rFonts w:ascii="Times New Roman" w:hAnsi="Times New Roman"/>
          <w:sz w:val="28"/>
          <w:szCs w:val="28"/>
        </w:rPr>
        <w:t xml:space="preserve"> отраженного в</w:t>
      </w:r>
      <w:r w:rsidR="00F02A95" w:rsidRPr="006B18DD">
        <w:rPr>
          <w:rFonts w:ascii="Times New Roman" w:hAnsi="Times New Roman"/>
          <w:sz w:val="28"/>
          <w:szCs w:val="28"/>
        </w:rPr>
        <w:t xml:space="preserve"> </w:t>
      </w:r>
      <w:hyperlink r:id="rId39" w:history="1">
        <w:r w:rsidR="00F02A95" w:rsidRPr="006B18DD">
          <w:rPr>
            <w:rFonts w:ascii="Times New Roman" w:hAnsi="Times New Roman"/>
            <w:sz w:val="28"/>
            <w:szCs w:val="28"/>
          </w:rPr>
          <w:t>Справке</w:t>
        </w:r>
      </w:hyperlink>
      <w:r w:rsidR="00F02A95" w:rsidRPr="006B18DD">
        <w:rPr>
          <w:rFonts w:ascii="Times New Roman" w:hAnsi="Times New Roman"/>
          <w:sz w:val="28"/>
          <w:szCs w:val="28"/>
        </w:rPr>
        <w:t xml:space="preserve"> о наличии имущества и обязательств на забалансовых счетах по счету 01 «Имущество, полученное в пользование».</w:t>
      </w:r>
    </w:p>
    <w:p w:rsidR="00207673" w:rsidRPr="00CC4F07" w:rsidRDefault="00E00900" w:rsidP="00207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C4F07">
        <w:rPr>
          <w:rFonts w:ascii="Times New Roman" w:hAnsi="Times New Roman"/>
          <w:bCs/>
          <w:sz w:val="28"/>
          <w:szCs w:val="28"/>
        </w:rPr>
        <w:t>К</w:t>
      </w:r>
      <w:r w:rsidR="00C92AC7">
        <w:rPr>
          <w:rFonts w:ascii="Times New Roman" w:hAnsi="Times New Roman"/>
          <w:bCs/>
          <w:sz w:val="28"/>
          <w:szCs w:val="28"/>
        </w:rPr>
        <w:t>р</w:t>
      </w:r>
      <w:r w:rsidRPr="00CC4F07">
        <w:rPr>
          <w:rFonts w:ascii="Times New Roman" w:hAnsi="Times New Roman"/>
          <w:bCs/>
          <w:sz w:val="28"/>
          <w:szCs w:val="28"/>
        </w:rPr>
        <w:t>оме того, у</w:t>
      </w:r>
      <w:r w:rsidR="00207673" w:rsidRPr="00CC4F07">
        <w:rPr>
          <w:rFonts w:ascii="Times New Roman" w:hAnsi="Times New Roman"/>
          <w:bCs/>
          <w:sz w:val="28"/>
          <w:szCs w:val="28"/>
        </w:rPr>
        <w:t>становлено искажение показателя</w:t>
      </w:r>
      <w:r w:rsidR="00207673" w:rsidRPr="00CC4F07">
        <w:rPr>
          <w:rFonts w:ascii="Times New Roman" w:hAnsi="Times New Roman"/>
          <w:sz w:val="28"/>
          <w:szCs w:val="28"/>
          <w:lang w:eastAsia="ru-RU"/>
        </w:rPr>
        <w:t xml:space="preserve"> формы </w:t>
      </w:r>
      <w:hyperlink r:id="rId40" w:history="1">
        <w:r w:rsidR="00207673" w:rsidRPr="00CC4F07">
          <w:rPr>
            <w:rFonts w:ascii="Times New Roman" w:hAnsi="Times New Roman"/>
            <w:sz w:val="28"/>
            <w:szCs w:val="28"/>
            <w:lang w:eastAsia="ru-RU"/>
          </w:rPr>
          <w:t>0503369</w:t>
        </w:r>
      </w:hyperlink>
      <w:r w:rsidR="00207673" w:rsidRPr="00CC4F07">
        <w:rPr>
          <w:rFonts w:ascii="Times New Roman" w:hAnsi="Times New Roman"/>
          <w:sz w:val="28"/>
          <w:szCs w:val="28"/>
          <w:lang w:eastAsia="ru-RU"/>
        </w:rPr>
        <w:t xml:space="preserve"> «Сведения по дебиторской и кредиторской задолженности»</w:t>
      </w:r>
      <w:r w:rsidRPr="00CC4F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673" w:rsidRPr="00CC4F07">
        <w:rPr>
          <w:rFonts w:ascii="Times New Roman" w:hAnsi="Times New Roman"/>
          <w:sz w:val="28"/>
          <w:szCs w:val="28"/>
          <w:lang w:eastAsia="ru-RU"/>
        </w:rPr>
        <w:t>в части</w:t>
      </w:r>
      <w:r w:rsidR="00207673" w:rsidRPr="00CC4F07">
        <w:rPr>
          <w:rFonts w:ascii="Times New Roman" w:hAnsi="Times New Roman"/>
          <w:bCs/>
          <w:sz w:val="28"/>
          <w:szCs w:val="28"/>
        </w:rPr>
        <w:t xml:space="preserve"> дебиторской задолженности консолидированной годовой бюджетной отчетности города Урай на начало года в сумме 289 035,41 рублей, на конец года </w:t>
      </w:r>
      <w:r w:rsidR="004C572C" w:rsidRPr="00CC4F07">
        <w:rPr>
          <w:rFonts w:ascii="Times New Roman" w:hAnsi="Times New Roman"/>
          <w:bCs/>
          <w:sz w:val="28"/>
          <w:szCs w:val="28"/>
        </w:rPr>
        <w:t>–</w:t>
      </w:r>
      <w:r w:rsidR="00207673" w:rsidRPr="00CC4F07">
        <w:rPr>
          <w:rFonts w:ascii="Times New Roman" w:hAnsi="Times New Roman"/>
          <w:bCs/>
          <w:sz w:val="28"/>
          <w:szCs w:val="28"/>
        </w:rPr>
        <w:t xml:space="preserve"> 445 755,83 рублей.</w:t>
      </w:r>
    </w:p>
    <w:p w:rsidR="00432CA0" w:rsidRPr="00A26192" w:rsidRDefault="00432CA0" w:rsidP="00432CA0">
      <w:pPr>
        <w:pStyle w:val="ad"/>
        <w:spacing w:after="0" w:line="240" w:lineRule="auto"/>
        <w:ind w:left="0" w:firstLine="567"/>
        <w:rPr>
          <w:iCs/>
          <w:color w:val="17365D" w:themeColor="text2" w:themeShade="BF"/>
          <w:sz w:val="28"/>
          <w:szCs w:val="28"/>
        </w:rPr>
      </w:pPr>
    </w:p>
    <w:p w:rsidR="005826D4" w:rsidRPr="00742143" w:rsidRDefault="005826D4" w:rsidP="00A2619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E18B6">
        <w:rPr>
          <w:rFonts w:ascii="Times New Roman" w:hAnsi="Times New Roman"/>
          <w:b/>
          <w:i/>
          <w:sz w:val="28"/>
          <w:szCs w:val="28"/>
        </w:rPr>
        <w:t>Выявленные</w:t>
      </w:r>
      <w:r w:rsidR="009913BB" w:rsidRPr="002E18B6">
        <w:rPr>
          <w:rFonts w:ascii="Times New Roman" w:hAnsi="Times New Roman"/>
          <w:b/>
          <w:i/>
          <w:sz w:val="28"/>
          <w:szCs w:val="28"/>
        </w:rPr>
        <w:t xml:space="preserve"> нарушения</w:t>
      </w:r>
      <w:r w:rsidRPr="002E18B6">
        <w:rPr>
          <w:rFonts w:ascii="Times New Roman" w:hAnsi="Times New Roman"/>
          <w:b/>
          <w:i/>
          <w:sz w:val="28"/>
          <w:szCs w:val="28"/>
        </w:rPr>
        <w:t xml:space="preserve"> по результатам внешней проверки бюджетной отчетности </w:t>
      </w:r>
      <w:r w:rsidR="009913BB" w:rsidRPr="002E18B6">
        <w:rPr>
          <w:rFonts w:ascii="Times New Roman" w:hAnsi="Times New Roman"/>
          <w:b/>
          <w:i/>
          <w:sz w:val="28"/>
          <w:szCs w:val="28"/>
        </w:rPr>
        <w:t xml:space="preserve">главных администраторов бюджетных средств </w:t>
      </w:r>
      <w:r w:rsidRPr="002E18B6">
        <w:rPr>
          <w:rFonts w:ascii="Times New Roman" w:hAnsi="Times New Roman"/>
          <w:b/>
          <w:i/>
          <w:sz w:val="28"/>
          <w:szCs w:val="28"/>
        </w:rPr>
        <w:t>за 201</w:t>
      </w:r>
      <w:r w:rsidR="00E21387" w:rsidRPr="002E18B6">
        <w:rPr>
          <w:rFonts w:ascii="Times New Roman" w:hAnsi="Times New Roman"/>
          <w:b/>
          <w:i/>
          <w:sz w:val="28"/>
          <w:szCs w:val="28"/>
        </w:rPr>
        <w:t>6</w:t>
      </w:r>
      <w:r w:rsidRPr="002E18B6">
        <w:rPr>
          <w:rFonts w:ascii="Times New Roman" w:hAnsi="Times New Roman"/>
          <w:b/>
          <w:i/>
          <w:sz w:val="28"/>
          <w:szCs w:val="28"/>
        </w:rPr>
        <w:t xml:space="preserve"> год, </w:t>
      </w:r>
      <w:r w:rsidR="009913BB" w:rsidRPr="002E18B6">
        <w:rPr>
          <w:rFonts w:ascii="Times New Roman" w:hAnsi="Times New Roman"/>
          <w:b/>
          <w:i/>
          <w:sz w:val="28"/>
          <w:szCs w:val="28"/>
        </w:rPr>
        <w:t xml:space="preserve">имеют </w:t>
      </w:r>
      <w:r w:rsidRPr="002E18B6">
        <w:rPr>
          <w:rFonts w:ascii="Times New Roman" w:hAnsi="Times New Roman"/>
          <w:b/>
          <w:i/>
          <w:sz w:val="28"/>
          <w:szCs w:val="28"/>
        </w:rPr>
        <w:t>системн</w:t>
      </w:r>
      <w:r w:rsidR="009913BB" w:rsidRPr="002E18B6">
        <w:rPr>
          <w:rFonts w:ascii="Times New Roman" w:hAnsi="Times New Roman"/>
          <w:b/>
          <w:i/>
          <w:sz w:val="28"/>
          <w:szCs w:val="28"/>
        </w:rPr>
        <w:t>ый</w:t>
      </w:r>
      <w:r w:rsidR="00A26192" w:rsidRPr="002E18B6">
        <w:rPr>
          <w:rFonts w:ascii="Times New Roman" w:hAnsi="Times New Roman"/>
          <w:b/>
          <w:i/>
          <w:sz w:val="28"/>
          <w:szCs w:val="28"/>
        </w:rPr>
        <w:t xml:space="preserve"> характер данных нарушений.</w:t>
      </w:r>
    </w:p>
    <w:p w:rsidR="00A94B32" w:rsidRPr="008F0F1E" w:rsidRDefault="00A94B32" w:rsidP="005826D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sz w:val="16"/>
          <w:szCs w:val="16"/>
        </w:rPr>
      </w:pPr>
    </w:p>
    <w:p w:rsidR="00174D38" w:rsidRPr="00742143" w:rsidRDefault="004B214C" w:rsidP="005826D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sz w:val="28"/>
          <w:szCs w:val="28"/>
        </w:rPr>
      </w:pPr>
      <w:r w:rsidRPr="00742143">
        <w:rPr>
          <w:b/>
          <w:sz w:val="28"/>
          <w:szCs w:val="28"/>
        </w:rPr>
        <w:t xml:space="preserve">По </w:t>
      </w:r>
      <w:r w:rsidR="00174D38" w:rsidRPr="00742143">
        <w:rPr>
          <w:b/>
          <w:sz w:val="28"/>
          <w:szCs w:val="28"/>
        </w:rPr>
        <w:t>результат</w:t>
      </w:r>
      <w:r w:rsidRPr="00742143">
        <w:rPr>
          <w:b/>
          <w:sz w:val="28"/>
          <w:szCs w:val="28"/>
        </w:rPr>
        <w:t>ам</w:t>
      </w:r>
      <w:r w:rsidR="00174D38" w:rsidRPr="00742143">
        <w:rPr>
          <w:b/>
          <w:sz w:val="28"/>
          <w:szCs w:val="28"/>
        </w:rPr>
        <w:t xml:space="preserve"> проверки Контрольно–счетная палата</w:t>
      </w:r>
      <w:r w:rsidRPr="00742143">
        <w:rPr>
          <w:b/>
          <w:sz w:val="28"/>
          <w:szCs w:val="28"/>
        </w:rPr>
        <w:t xml:space="preserve"> города Урай</w:t>
      </w:r>
      <w:r w:rsidR="005826D4" w:rsidRPr="00742143">
        <w:rPr>
          <w:b/>
          <w:sz w:val="28"/>
          <w:szCs w:val="28"/>
        </w:rPr>
        <w:t xml:space="preserve"> </w:t>
      </w:r>
      <w:r w:rsidR="00174D38" w:rsidRPr="00742143">
        <w:rPr>
          <w:b/>
          <w:sz w:val="28"/>
          <w:szCs w:val="28"/>
        </w:rPr>
        <w:t>предлагает</w:t>
      </w:r>
      <w:r w:rsidR="005826D4" w:rsidRPr="00742143">
        <w:rPr>
          <w:b/>
          <w:sz w:val="28"/>
          <w:szCs w:val="28"/>
        </w:rPr>
        <w:t>:</w:t>
      </w:r>
    </w:p>
    <w:p w:rsidR="00AE7604" w:rsidRPr="00742143" w:rsidRDefault="00AE7604" w:rsidP="005826D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sz w:val="16"/>
          <w:szCs w:val="16"/>
        </w:rPr>
      </w:pPr>
    </w:p>
    <w:p w:rsidR="005826D4" w:rsidRPr="00742143" w:rsidRDefault="005826D4" w:rsidP="00A261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42143">
        <w:rPr>
          <w:color w:val="auto"/>
          <w:sz w:val="28"/>
          <w:szCs w:val="28"/>
        </w:rPr>
        <w:t>1</w:t>
      </w:r>
      <w:r w:rsidRPr="00742143">
        <w:rPr>
          <w:color w:val="auto"/>
          <w:sz w:val="28"/>
          <w:szCs w:val="28"/>
          <w:u w:val="single"/>
        </w:rPr>
        <w:t>. Главным распорядителям бюджетных средств:</w:t>
      </w:r>
      <w:r w:rsidRPr="00742143">
        <w:rPr>
          <w:color w:val="auto"/>
          <w:sz w:val="28"/>
          <w:szCs w:val="28"/>
        </w:rPr>
        <w:t xml:space="preserve"> </w:t>
      </w:r>
    </w:p>
    <w:p w:rsidR="005826D4" w:rsidRPr="00742143" w:rsidRDefault="005826D4" w:rsidP="000A6A8E">
      <w:pPr>
        <w:pStyle w:val="Default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742143">
        <w:rPr>
          <w:color w:val="auto"/>
          <w:sz w:val="28"/>
          <w:szCs w:val="28"/>
        </w:rPr>
        <w:lastRenderedPageBreak/>
        <w:t xml:space="preserve">обеспечить соблюдение требований, установленных Приказом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Федерации»; </w:t>
      </w:r>
    </w:p>
    <w:p w:rsidR="005826D4" w:rsidRPr="00742143" w:rsidRDefault="005826D4" w:rsidP="000A6A8E">
      <w:pPr>
        <w:pStyle w:val="Default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742143">
        <w:rPr>
          <w:color w:val="auto"/>
          <w:sz w:val="28"/>
          <w:szCs w:val="28"/>
        </w:rPr>
        <w:t xml:space="preserve">принять меры к недопущению факторов, негативно влияющих на достоверность бюджетной отчетности; </w:t>
      </w:r>
    </w:p>
    <w:p w:rsidR="005826D4" w:rsidRPr="00742143" w:rsidRDefault="005826D4" w:rsidP="000A6A8E">
      <w:pPr>
        <w:pStyle w:val="Default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742143">
        <w:rPr>
          <w:color w:val="auto"/>
          <w:sz w:val="28"/>
          <w:szCs w:val="28"/>
        </w:rPr>
        <w:t xml:space="preserve">учесть замечания и впредь обеспечить должную информативность бюджетной отчетности, согласованность показателей отчетных форм; </w:t>
      </w:r>
    </w:p>
    <w:p w:rsidR="005826D4" w:rsidRPr="00742143" w:rsidRDefault="005826D4" w:rsidP="000A6A8E">
      <w:pPr>
        <w:pStyle w:val="Default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742143">
        <w:rPr>
          <w:color w:val="auto"/>
          <w:sz w:val="28"/>
          <w:szCs w:val="28"/>
        </w:rPr>
        <w:t>обратить внимание на необходимость обеспечения соизмеримости показателей, характеризующих эффективность использования сре</w:t>
      </w:r>
      <w:proofErr w:type="gramStart"/>
      <w:r w:rsidRPr="00742143">
        <w:rPr>
          <w:color w:val="auto"/>
          <w:sz w:val="28"/>
          <w:szCs w:val="28"/>
        </w:rPr>
        <w:t>дств в р</w:t>
      </w:r>
      <w:proofErr w:type="gramEnd"/>
      <w:r w:rsidRPr="00742143">
        <w:rPr>
          <w:color w:val="auto"/>
          <w:sz w:val="28"/>
          <w:szCs w:val="28"/>
        </w:rPr>
        <w:t>амках муниципальных программ, объемам финансирования, поставленным целям, зада</w:t>
      </w:r>
      <w:r w:rsidR="00AE7604" w:rsidRPr="00742143">
        <w:rPr>
          <w:color w:val="auto"/>
          <w:sz w:val="28"/>
          <w:szCs w:val="28"/>
        </w:rPr>
        <w:t>чам и выполняемым мероприятиям.</w:t>
      </w:r>
    </w:p>
    <w:p w:rsidR="00AE7604" w:rsidRPr="00742143" w:rsidRDefault="00AE7604" w:rsidP="00A26192">
      <w:pPr>
        <w:pStyle w:val="Default"/>
        <w:ind w:firstLine="567"/>
        <w:jc w:val="both"/>
        <w:rPr>
          <w:color w:val="auto"/>
          <w:sz w:val="16"/>
          <w:szCs w:val="16"/>
        </w:rPr>
      </w:pPr>
    </w:p>
    <w:p w:rsidR="005826D4" w:rsidRPr="00742143" w:rsidRDefault="005826D4" w:rsidP="00A261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42143">
        <w:rPr>
          <w:color w:val="auto"/>
          <w:sz w:val="28"/>
          <w:szCs w:val="28"/>
        </w:rPr>
        <w:t xml:space="preserve">2. </w:t>
      </w:r>
      <w:r w:rsidRPr="00742143">
        <w:rPr>
          <w:color w:val="auto"/>
          <w:sz w:val="28"/>
          <w:szCs w:val="28"/>
          <w:u w:val="single"/>
        </w:rPr>
        <w:t>Главным администраторам доходов бюджета:</w:t>
      </w:r>
    </w:p>
    <w:p w:rsidR="005826D4" w:rsidRPr="00742143" w:rsidRDefault="005826D4" w:rsidP="000A6A8E">
      <w:pPr>
        <w:pStyle w:val="Default"/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742143">
        <w:rPr>
          <w:color w:val="auto"/>
          <w:sz w:val="28"/>
          <w:szCs w:val="28"/>
        </w:rPr>
        <w:t>принять действенные меры, направленные на сокращение дебиторской задолженности городского округа, сложившейся по состоянию на 01.01.201</w:t>
      </w:r>
      <w:r w:rsidR="005E2D10" w:rsidRPr="00742143">
        <w:rPr>
          <w:color w:val="auto"/>
          <w:sz w:val="28"/>
          <w:szCs w:val="28"/>
        </w:rPr>
        <w:t>7</w:t>
      </w:r>
      <w:r w:rsidRPr="00742143">
        <w:rPr>
          <w:color w:val="auto"/>
          <w:sz w:val="28"/>
          <w:szCs w:val="28"/>
        </w:rPr>
        <w:t xml:space="preserve">. </w:t>
      </w:r>
    </w:p>
    <w:p w:rsidR="00A94B32" w:rsidRPr="00742143" w:rsidRDefault="00A94B32" w:rsidP="000A6A8E">
      <w:pPr>
        <w:pStyle w:val="af1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42143">
        <w:rPr>
          <w:rFonts w:ascii="Times New Roman" w:hAnsi="Times New Roman"/>
          <w:bCs/>
          <w:sz w:val="28"/>
          <w:szCs w:val="28"/>
        </w:rPr>
        <w:t>в целях обеспечения в полной мере реализации принципа достоверности бюджета и улучшения качества бюджетного планирования,</w:t>
      </w:r>
      <w:r w:rsidRPr="00742143">
        <w:rPr>
          <w:rFonts w:ascii="Times New Roman" w:hAnsi="Times New Roman"/>
          <w:sz w:val="28"/>
          <w:szCs w:val="28"/>
        </w:rPr>
        <w:t xml:space="preserve"> определенных статьей 37 БК РФ, п</w:t>
      </w:r>
      <w:r w:rsidRPr="00742143">
        <w:rPr>
          <w:rFonts w:ascii="Times New Roman" w:hAnsi="Times New Roman"/>
          <w:bCs/>
          <w:sz w:val="28"/>
          <w:szCs w:val="28"/>
        </w:rPr>
        <w:t xml:space="preserve">овысить надежность планирования доходов от </w:t>
      </w:r>
      <w:r w:rsidR="003E5DC1" w:rsidRPr="00742143">
        <w:rPr>
          <w:rFonts w:ascii="Times New Roman" w:hAnsi="Times New Roman"/>
          <w:bCs/>
          <w:sz w:val="28"/>
          <w:szCs w:val="28"/>
        </w:rPr>
        <w:t xml:space="preserve">использования </w:t>
      </w:r>
      <w:r w:rsidRPr="00742143">
        <w:rPr>
          <w:rFonts w:ascii="Times New Roman" w:hAnsi="Times New Roman"/>
          <w:bCs/>
          <w:sz w:val="28"/>
          <w:szCs w:val="28"/>
        </w:rPr>
        <w:t xml:space="preserve">муниципального имущества. </w:t>
      </w:r>
    </w:p>
    <w:p w:rsidR="005826D4" w:rsidRPr="00742143" w:rsidRDefault="005826D4" w:rsidP="00A261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42143">
        <w:rPr>
          <w:color w:val="auto"/>
          <w:sz w:val="28"/>
          <w:szCs w:val="28"/>
        </w:rPr>
        <w:t xml:space="preserve">3. Главным распорядителям бюджетных средств, главным администраторам доходов бюджета, главным администраторам источников финансирования дефицита бюджета осуществлять бюджетные полномочия по внутреннему финансовому контролю и внутреннему финансовому аудиту. </w:t>
      </w:r>
    </w:p>
    <w:p w:rsidR="00FD0D68" w:rsidRPr="00742143" w:rsidRDefault="00FD0D68" w:rsidP="00A261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42143">
        <w:rPr>
          <w:color w:val="auto"/>
          <w:sz w:val="28"/>
          <w:szCs w:val="28"/>
        </w:rPr>
        <w:t>4. Рассмотреть вопрос о привлечении к ответственности лиц, по вине которых допущены нарушения и недостатки.</w:t>
      </w:r>
    </w:p>
    <w:p w:rsidR="00174D38" w:rsidRPr="00742143" w:rsidRDefault="00FD0D68" w:rsidP="00893094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2143">
        <w:rPr>
          <w:rFonts w:ascii="Times New Roman" w:hAnsi="Times New Roman"/>
          <w:sz w:val="28"/>
          <w:szCs w:val="28"/>
        </w:rPr>
        <w:t>5</w:t>
      </w:r>
      <w:r w:rsidR="00A94B32" w:rsidRPr="00742143">
        <w:rPr>
          <w:rFonts w:ascii="Times New Roman" w:hAnsi="Times New Roman"/>
          <w:sz w:val="28"/>
          <w:szCs w:val="28"/>
        </w:rPr>
        <w:t>. Администрации города п</w:t>
      </w:r>
      <w:r w:rsidR="00174D38" w:rsidRPr="00742143">
        <w:rPr>
          <w:rFonts w:ascii="Times New Roman" w:hAnsi="Times New Roman"/>
          <w:sz w:val="28"/>
          <w:szCs w:val="28"/>
        </w:rPr>
        <w:t xml:space="preserve">редоставить сведения об исполнении рекомендаций в Контрольно-счетную палату </w:t>
      </w:r>
      <w:r w:rsidR="004B214C" w:rsidRPr="00742143">
        <w:rPr>
          <w:rFonts w:ascii="Times New Roman" w:hAnsi="Times New Roman"/>
          <w:sz w:val="28"/>
          <w:szCs w:val="28"/>
        </w:rPr>
        <w:t xml:space="preserve">города Урай </w:t>
      </w:r>
      <w:r w:rsidR="00174D38" w:rsidRPr="00742143">
        <w:rPr>
          <w:rFonts w:ascii="Times New Roman" w:hAnsi="Times New Roman"/>
          <w:sz w:val="28"/>
          <w:szCs w:val="28"/>
        </w:rPr>
        <w:t>по истечении 30 дней со дня получения настоящего заключения.</w:t>
      </w:r>
    </w:p>
    <w:p w:rsidR="00CD6CC6" w:rsidRPr="00742143" w:rsidRDefault="00CD6CC6" w:rsidP="00D16C98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442256" w:rsidRPr="00742143" w:rsidRDefault="00442256" w:rsidP="0080550F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742143">
        <w:rPr>
          <w:b/>
          <w:sz w:val="28"/>
          <w:szCs w:val="28"/>
        </w:rPr>
        <w:t>Заключение.</w:t>
      </w:r>
    </w:p>
    <w:p w:rsidR="00AE7604" w:rsidRPr="00742143" w:rsidRDefault="00AE7604" w:rsidP="008C075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center"/>
        <w:rPr>
          <w:b/>
          <w:sz w:val="16"/>
          <w:szCs w:val="16"/>
        </w:rPr>
      </w:pPr>
    </w:p>
    <w:p w:rsidR="00442256" w:rsidRPr="00742143" w:rsidRDefault="00442256" w:rsidP="0044225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sz w:val="28"/>
          <w:szCs w:val="28"/>
        </w:rPr>
      </w:pPr>
      <w:r w:rsidRPr="00742143">
        <w:rPr>
          <w:sz w:val="28"/>
          <w:szCs w:val="28"/>
        </w:rPr>
        <w:t xml:space="preserve">Представленный отчет «Об исполнении бюджета городского округа город </w:t>
      </w:r>
      <w:r w:rsidR="00BF17DF" w:rsidRPr="00742143">
        <w:rPr>
          <w:sz w:val="28"/>
          <w:szCs w:val="28"/>
        </w:rPr>
        <w:t>Урай за 2016</w:t>
      </w:r>
      <w:r w:rsidRPr="00742143">
        <w:rPr>
          <w:sz w:val="28"/>
          <w:szCs w:val="28"/>
        </w:rPr>
        <w:t xml:space="preserve"> год» может быть рекомендован для рассмотрения на заседании Думы города и утверждения в установленном порядке.</w:t>
      </w:r>
    </w:p>
    <w:p w:rsidR="001A4C35" w:rsidRPr="00742143" w:rsidRDefault="001A4C35" w:rsidP="00D16C98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7604" w:rsidRPr="00742143" w:rsidRDefault="00AE7604" w:rsidP="00D16C98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7604" w:rsidRPr="00742143" w:rsidRDefault="00AE7604" w:rsidP="00D16C98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F17DF" w:rsidRPr="00742143" w:rsidRDefault="00BF17DF" w:rsidP="00D16C98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2143">
        <w:rPr>
          <w:rFonts w:ascii="Times New Roman" w:hAnsi="Times New Roman"/>
          <w:sz w:val="28"/>
          <w:szCs w:val="28"/>
        </w:rPr>
        <w:t>Исполняющий</w:t>
      </w:r>
    </w:p>
    <w:p w:rsidR="00174D38" w:rsidRPr="00742143" w:rsidRDefault="00BF17DF" w:rsidP="00D16C98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2143">
        <w:rPr>
          <w:rFonts w:ascii="Times New Roman" w:hAnsi="Times New Roman"/>
          <w:sz w:val="28"/>
          <w:szCs w:val="28"/>
        </w:rPr>
        <w:t>обязанности п</w:t>
      </w:r>
      <w:r w:rsidR="003B3F9D" w:rsidRPr="00742143">
        <w:rPr>
          <w:rFonts w:ascii="Times New Roman" w:hAnsi="Times New Roman"/>
          <w:sz w:val="28"/>
          <w:szCs w:val="28"/>
        </w:rPr>
        <w:t>редседател</w:t>
      </w:r>
      <w:r w:rsidRPr="00742143">
        <w:rPr>
          <w:rFonts w:ascii="Times New Roman" w:hAnsi="Times New Roman"/>
          <w:sz w:val="28"/>
          <w:szCs w:val="28"/>
        </w:rPr>
        <w:t>я</w:t>
      </w:r>
      <w:r w:rsidR="00BB6A73" w:rsidRPr="00742143">
        <w:rPr>
          <w:rFonts w:ascii="Times New Roman" w:hAnsi="Times New Roman"/>
          <w:sz w:val="28"/>
          <w:szCs w:val="28"/>
        </w:rPr>
        <w:t xml:space="preserve">  </w:t>
      </w:r>
      <w:r w:rsidR="00041D45" w:rsidRPr="00742143">
        <w:rPr>
          <w:rFonts w:ascii="Times New Roman" w:hAnsi="Times New Roman"/>
          <w:sz w:val="28"/>
          <w:szCs w:val="28"/>
        </w:rPr>
        <w:t xml:space="preserve">   </w:t>
      </w:r>
      <w:r w:rsidR="00452A56" w:rsidRPr="00742143">
        <w:rPr>
          <w:rFonts w:ascii="Times New Roman" w:hAnsi="Times New Roman"/>
          <w:sz w:val="28"/>
          <w:szCs w:val="28"/>
        </w:rPr>
        <w:t xml:space="preserve">                   </w:t>
      </w:r>
      <w:r w:rsidR="00174D38" w:rsidRPr="00742143">
        <w:rPr>
          <w:rFonts w:ascii="Times New Roman" w:hAnsi="Times New Roman"/>
          <w:sz w:val="28"/>
          <w:szCs w:val="28"/>
        </w:rPr>
        <w:t xml:space="preserve">   </w:t>
      </w:r>
      <w:r w:rsidR="005512B1" w:rsidRPr="00742143">
        <w:rPr>
          <w:rFonts w:ascii="Times New Roman" w:hAnsi="Times New Roman"/>
          <w:sz w:val="28"/>
          <w:szCs w:val="28"/>
        </w:rPr>
        <w:t xml:space="preserve">    </w:t>
      </w:r>
      <w:r w:rsidR="00060342" w:rsidRPr="00742143">
        <w:rPr>
          <w:rFonts w:ascii="Times New Roman" w:hAnsi="Times New Roman"/>
          <w:sz w:val="28"/>
          <w:szCs w:val="28"/>
        </w:rPr>
        <w:t xml:space="preserve">           </w:t>
      </w:r>
      <w:r w:rsidR="005512B1" w:rsidRPr="00742143">
        <w:rPr>
          <w:rFonts w:ascii="Times New Roman" w:hAnsi="Times New Roman"/>
          <w:sz w:val="28"/>
          <w:szCs w:val="28"/>
        </w:rPr>
        <w:t xml:space="preserve">    </w:t>
      </w:r>
      <w:r w:rsidR="0049309C" w:rsidRPr="00742143">
        <w:rPr>
          <w:rFonts w:ascii="Times New Roman" w:hAnsi="Times New Roman"/>
          <w:sz w:val="28"/>
          <w:szCs w:val="28"/>
        </w:rPr>
        <w:t xml:space="preserve">                </w:t>
      </w:r>
      <w:r w:rsidRPr="00742143">
        <w:rPr>
          <w:rFonts w:ascii="Times New Roman" w:hAnsi="Times New Roman"/>
          <w:sz w:val="28"/>
          <w:szCs w:val="28"/>
        </w:rPr>
        <w:t>В.В. Садыкова</w:t>
      </w:r>
    </w:p>
    <w:p w:rsidR="00162DA3" w:rsidRPr="00742143" w:rsidRDefault="00162DA3" w:rsidP="00D16C98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AE7604" w:rsidRPr="00742143" w:rsidRDefault="00AE7604" w:rsidP="00D16C98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AE7604" w:rsidRPr="00742143" w:rsidRDefault="00AE7604" w:rsidP="00D16C98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906051" w:rsidRPr="00742143" w:rsidRDefault="00174D38" w:rsidP="00D16C98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42143">
        <w:rPr>
          <w:rFonts w:ascii="Times New Roman" w:hAnsi="Times New Roman"/>
          <w:sz w:val="20"/>
          <w:szCs w:val="20"/>
        </w:rPr>
        <w:t>Исполнители:</w:t>
      </w:r>
    </w:p>
    <w:p w:rsidR="003F735E" w:rsidRPr="00742143" w:rsidRDefault="00BF17DF" w:rsidP="00893094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742143">
        <w:rPr>
          <w:rFonts w:ascii="Times New Roman" w:hAnsi="Times New Roman"/>
          <w:sz w:val="20"/>
          <w:szCs w:val="20"/>
        </w:rPr>
        <w:t>Исполняющий</w:t>
      </w:r>
      <w:proofErr w:type="gramEnd"/>
      <w:r w:rsidRPr="00742143">
        <w:rPr>
          <w:rFonts w:ascii="Times New Roman" w:hAnsi="Times New Roman"/>
          <w:sz w:val="20"/>
          <w:szCs w:val="20"/>
        </w:rPr>
        <w:t xml:space="preserve"> обязанности п</w:t>
      </w:r>
      <w:r w:rsidR="003F735E" w:rsidRPr="00742143">
        <w:rPr>
          <w:rFonts w:ascii="Times New Roman" w:hAnsi="Times New Roman"/>
          <w:sz w:val="20"/>
          <w:szCs w:val="20"/>
        </w:rPr>
        <w:t>редседател</w:t>
      </w:r>
      <w:r w:rsidRPr="00742143">
        <w:rPr>
          <w:rFonts w:ascii="Times New Roman" w:hAnsi="Times New Roman"/>
          <w:sz w:val="20"/>
          <w:szCs w:val="20"/>
        </w:rPr>
        <w:t>я В.В. Садыкова</w:t>
      </w:r>
      <w:r w:rsidR="003F735E" w:rsidRPr="00742143">
        <w:rPr>
          <w:rFonts w:ascii="Times New Roman" w:hAnsi="Times New Roman"/>
          <w:sz w:val="20"/>
          <w:szCs w:val="20"/>
        </w:rPr>
        <w:t xml:space="preserve">, </w:t>
      </w:r>
    </w:p>
    <w:p w:rsidR="003F735E" w:rsidRPr="00742143" w:rsidRDefault="00174D38" w:rsidP="00893094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42143">
        <w:rPr>
          <w:rFonts w:ascii="Times New Roman" w:hAnsi="Times New Roman"/>
          <w:sz w:val="20"/>
          <w:szCs w:val="20"/>
        </w:rPr>
        <w:t>Аудитор Г.Н.</w:t>
      </w:r>
      <w:r w:rsidR="00A26192" w:rsidRPr="00742143">
        <w:rPr>
          <w:rFonts w:ascii="Times New Roman" w:hAnsi="Times New Roman"/>
          <w:sz w:val="20"/>
          <w:szCs w:val="20"/>
        </w:rPr>
        <w:t xml:space="preserve"> </w:t>
      </w:r>
      <w:r w:rsidRPr="00742143">
        <w:rPr>
          <w:rFonts w:ascii="Times New Roman" w:hAnsi="Times New Roman"/>
          <w:sz w:val="20"/>
          <w:szCs w:val="20"/>
        </w:rPr>
        <w:t>Карпенко</w:t>
      </w:r>
      <w:r w:rsidR="00906051" w:rsidRPr="00742143">
        <w:rPr>
          <w:rFonts w:ascii="Times New Roman" w:hAnsi="Times New Roman"/>
          <w:sz w:val="20"/>
          <w:szCs w:val="20"/>
        </w:rPr>
        <w:t>,</w:t>
      </w:r>
    </w:p>
    <w:p w:rsidR="0030616B" w:rsidRPr="00742143" w:rsidRDefault="00174D38" w:rsidP="00893094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42143">
        <w:rPr>
          <w:rFonts w:ascii="Times New Roman" w:hAnsi="Times New Roman"/>
          <w:sz w:val="20"/>
          <w:szCs w:val="20"/>
        </w:rPr>
        <w:t>Инспектор Е.А.</w:t>
      </w:r>
      <w:r w:rsidR="00A26192" w:rsidRPr="00742143">
        <w:rPr>
          <w:rFonts w:ascii="Times New Roman" w:hAnsi="Times New Roman"/>
          <w:sz w:val="20"/>
          <w:szCs w:val="20"/>
        </w:rPr>
        <w:t xml:space="preserve"> </w:t>
      </w:r>
      <w:r w:rsidRPr="00742143">
        <w:rPr>
          <w:rFonts w:ascii="Times New Roman" w:hAnsi="Times New Roman"/>
          <w:sz w:val="20"/>
          <w:szCs w:val="20"/>
        </w:rPr>
        <w:t>Лесовский</w:t>
      </w:r>
      <w:r w:rsidR="00906051" w:rsidRPr="00742143">
        <w:rPr>
          <w:rFonts w:ascii="Times New Roman" w:hAnsi="Times New Roman"/>
          <w:sz w:val="20"/>
          <w:szCs w:val="20"/>
        </w:rPr>
        <w:t>.</w:t>
      </w:r>
    </w:p>
    <w:sectPr w:rsidR="0030616B" w:rsidRPr="00742143" w:rsidSect="005C3B33">
      <w:footerReference w:type="default" r:id="rId4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8B6" w:rsidRDefault="002E18B6" w:rsidP="00494FC7">
      <w:pPr>
        <w:spacing w:after="0" w:line="240" w:lineRule="auto"/>
      </w:pPr>
      <w:r>
        <w:separator/>
      </w:r>
    </w:p>
  </w:endnote>
  <w:endnote w:type="continuationSeparator" w:id="0">
    <w:p w:rsidR="002E18B6" w:rsidRDefault="002E18B6" w:rsidP="0049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8B6" w:rsidRPr="00E500FB" w:rsidRDefault="002E18B6">
    <w:pPr>
      <w:pStyle w:val="a5"/>
      <w:jc w:val="right"/>
      <w:rPr>
        <w:rFonts w:ascii="Times New Roman" w:hAnsi="Times New Roman"/>
        <w:sz w:val="20"/>
        <w:szCs w:val="20"/>
      </w:rPr>
    </w:pPr>
    <w:r w:rsidRPr="00E500FB">
      <w:rPr>
        <w:rFonts w:ascii="Times New Roman" w:hAnsi="Times New Roman"/>
        <w:sz w:val="20"/>
        <w:szCs w:val="20"/>
      </w:rPr>
      <w:fldChar w:fldCharType="begin"/>
    </w:r>
    <w:r w:rsidRPr="00E500FB">
      <w:rPr>
        <w:rFonts w:ascii="Times New Roman" w:hAnsi="Times New Roman"/>
        <w:sz w:val="20"/>
        <w:szCs w:val="20"/>
      </w:rPr>
      <w:instrText xml:space="preserve"> PAGE   \* MERGEFORMAT </w:instrText>
    </w:r>
    <w:r w:rsidRPr="00E500FB">
      <w:rPr>
        <w:rFonts w:ascii="Times New Roman" w:hAnsi="Times New Roman"/>
        <w:sz w:val="20"/>
        <w:szCs w:val="20"/>
      </w:rPr>
      <w:fldChar w:fldCharType="separate"/>
    </w:r>
    <w:r w:rsidR="009D6935">
      <w:rPr>
        <w:rFonts w:ascii="Times New Roman" w:hAnsi="Times New Roman"/>
        <w:noProof/>
        <w:sz w:val="20"/>
        <w:szCs w:val="20"/>
      </w:rPr>
      <w:t>35</w:t>
    </w:r>
    <w:r w:rsidRPr="00E500FB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8B6" w:rsidRDefault="002E18B6" w:rsidP="00494FC7">
      <w:pPr>
        <w:spacing w:after="0" w:line="240" w:lineRule="auto"/>
      </w:pPr>
      <w:r>
        <w:separator/>
      </w:r>
    </w:p>
  </w:footnote>
  <w:footnote w:type="continuationSeparator" w:id="0">
    <w:p w:rsidR="002E18B6" w:rsidRDefault="002E18B6" w:rsidP="0049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5E4C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A626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AE4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CC9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18BE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BAB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3A3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CAB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AC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7C0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1">
    <w:nsid w:val="019C617C"/>
    <w:multiLevelType w:val="hybridMultilevel"/>
    <w:tmpl w:val="24AE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074F92"/>
    <w:multiLevelType w:val="hybridMultilevel"/>
    <w:tmpl w:val="AC443D60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44872C1"/>
    <w:multiLevelType w:val="hybridMultilevel"/>
    <w:tmpl w:val="2C82D844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9391252"/>
    <w:multiLevelType w:val="hybridMultilevel"/>
    <w:tmpl w:val="F5F66984"/>
    <w:lvl w:ilvl="0" w:tplc="6C2C4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B531E09"/>
    <w:multiLevelType w:val="hybridMultilevel"/>
    <w:tmpl w:val="D3307212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D077155"/>
    <w:multiLevelType w:val="hybridMultilevel"/>
    <w:tmpl w:val="90024038"/>
    <w:lvl w:ilvl="0" w:tplc="6A12BB94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4472882"/>
    <w:multiLevelType w:val="hybridMultilevel"/>
    <w:tmpl w:val="55BA2698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8E1266A"/>
    <w:multiLevelType w:val="hybridMultilevel"/>
    <w:tmpl w:val="4BF8D342"/>
    <w:lvl w:ilvl="0" w:tplc="04E06500">
      <w:start w:val="1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1E7D6B50"/>
    <w:multiLevelType w:val="multilevel"/>
    <w:tmpl w:val="454A9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48E0B61"/>
    <w:multiLevelType w:val="hybridMultilevel"/>
    <w:tmpl w:val="56CE899C"/>
    <w:lvl w:ilvl="0" w:tplc="EC529BF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1">
    <w:nsid w:val="24AC1328"/>
    <w:multiLevelType w:val="hybridMultilevel"/>
    <w:tmpl w:val="FAF63348"/>
    <w:lvl w:ilvl="0" w:tplc="27F06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7AA5EA3"/>
    <w:multiLevelType w:val="hybridMultilevel"/>
    <w:tmpl w:val="AD18EA98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7E77EDE"/>
    <w:multiLevelType w:val="hybridMultilevel"/>
    <w:tmpl w:val="9C90DCB0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DC179AF"/>
    <w:multiLevelType w:val="hybridMultilevel"/>
    <w:tmpl w:val="F79CD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E715603"/>
    <w:multiLevelType w:val="hybridMultilevel"/>
    <w:tmpl w:val="D11EF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FFE6228"/>
    <w:multiLevelType w:val="hybridMultilevel"/>
    <w:tmpl w:val="8B86FF40"/>
    <w:lvl w:ilvl="0" w:tplc="996AE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3BA1354"/>
    <w:multiLevelType w:val="hybridMultilevel"/>
    <w:tmpl w:val="6C70A1BC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4C2438E"/>
    <w:multiLevelType w:val="hybridMultilevel"/>
    <w:tmpl w:val="C94CFD1E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8247738"/>
    <w:multiLevelType w:val="hybridMultilevel"/>
    <w:tmpl w:val="D4E85E92"/>
    <w:lvl w:ilvl="0" w:tplc="EC529BF2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0">
    <w:nsid w:val="42AE4633"/>
    <w:multiLevelType w:val="hybridMultilevel"/>
    <w:tmpl w:val="B60C5D12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33F1BC5"/>
    <w:multiLevelType w:val="hybridMultilevel"/>
    <w:tmpl w:val="00D43C6C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37E792F"/>
    <w:multiLevelType w:val="hybridMultilevel"/>
    <w:tmpl w:val="93D255BA"/>
    <w:lvl w:ilvl="0" w:tplc="EC529BF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45F75C2D"/>
    <w:multiLevelType w:val="hybridMultilevel"/>
    <w:tmpl w:val="DF880F1C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65434B5"/>
    <w:multiLevelType w:val="hybridMultilevel"/>
    <w:tmpl w:val="9ED4C7D8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82F768C"/>
    <w:multiLevelType w:val="hybridMultilevel"/>
    <w:tmpl w:val="6FCC5AD6"/>
    <w:lvl w:ilvl="0" w:tplc="EC529BF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4B2646FA"/>
    <w:multiLevelType w:val="hybridMultilevel"/>
    <w:tmpl w:val="2638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9817A0"/>
    <w:multiLevelType w:val="hybridMultilevel"/>
    <w:tmpl w:val="F934CA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AAF377D"/>
    <w:multiLevelType w:val="hybridMultilevel"/>
    <w:tmpl w:val="A0848FDA"/>
    <w:lvl w:ilvl="0" w:tplc="A01824FE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BA87A95"/>
    <w:multiLevelType w:val="hybridMultilevel"/>
    <w:tmpl w:val="30E8AB6A"/>
    <w:lvl w:ilvl="0" w:tplc="EC529BF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F2D1AE2"/>
    <w:multiLevelType w:val="hybridMultilevel"/>
    <w:tmpl w:val="1598DB26"/>
    <w:lvl w:ilvl="0" w:tplc="EC529BF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1">
    <w:nsid w:val="60E61565"/>
    <w:multiLevelType w:val="hybridMultilevel"/>
    <w:tmpl w:val="96FE1956"/>
    <w:lvl w:ilvl="0" w:tplc="60841F0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>
    <w:nsid w:val="643B6721"/>
    <w:multiLevelType w:val="hybridMultilevel"/>
    <w:tmpl w:val="6738420A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5E314CC"/>
    <w:multiLevelType w:val="hybridMultilevel"/>
    <w:tmpl w:val="138E9342"/>
    <w:lvl w:ilvl="0" w:tplc="EC529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6E473C"/>
    <w:multiLevelType w:val="hybridMultilevel"/>
    <w:tmpl w:val="1FCADCA2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9A647A0"/>
    <w:multiLevelType w:val="hybridMultilevel"/>
    <w:tmpl w:val="1ACA1F28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D534D85"/>
    <w:multiLevelType w:val="hybridMultilevel"/>
    <w:tmpl w:val="6D92E54A"/>
    <w:lvl w:ilvl="0" w:tplc="CDAE4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DE079A"/>
    <w:multiLevelType w:val="hybridMultilevel"/>
    <w:tmpl w:val="92A439FA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51E5F81"/>
    <w:multiLevelType w:val="hybridMultilevel"/>
    <w:tmpl w:val="5B4E4BEC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AD047E1"/>
    <w:multiLevelType w:val="hybridMultilevel"/>
    <w:tmpl w:val="C26408E0"/>
    <w:lvl w:ilvl="0" w:tplc="62AA7D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6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1"/>
  </w:num>
  <w:num w:numId="14">
    <w:abstractNumId w:val="10"/>
  </w:num>
  <w:num w:numId="15">
    <w:abstractNumId w:val="25"/>
  </w:num>
  <w:num w:numId="16">
    <w:abstractNumId w:val="26"/>
  </w:num>
  <w:num w:numId="17">
    <w:abstractNumId w:val="24"/>
  </w:num>
  <w:num w:numId="18">
    <w:abstractNumId w:val="16"/>
  </w:num>
  <w:num w:numId="19">
    <w:abstractNumId w:val="38"/>
  </w:num>
  <w:num w:numId="20">
    <w:abstractNumId w:val="46"/>
  </w:num>
  <w:num w:numId="21">
    <w:abstractNumId w:val="14"/>
  </w:num>
  <w:num w:numId="22">
    <w:abstractNumId w:val="20"/>
  </w:num>
  <w:num w:numId="23">
    <w:abstractNumId w:val="31"/>
  </w:num>
  <w:num w:numId="24">
    <w:abstractNumId w:val="15"/>
  </w:num>
  <w:num w:numId="25">
    <w:abstractNumId w:val="39"/>
  </w:num>
  <w:num w:numId="26">
    <w:abstractNumId w:val="19"/>
  </w:num>
  <w:num w:numId="27">
    <w:abstractNumId w:val="37"/>
  </w:num>
  <w:num w:numId="28">
    <w:abstractNumId w:val="11"/>
  </w:num>
  <w:num w:numId="29">
    <w:abstractNumId w:val="49"/>
  </w:num>
  <w:num w:numId="30">
    <w:abstractNumId w:val="48"/>
  </w:num>
  <w:num w:numId="31">
    <w:abstractNumId w:val="43"/>
  </w:num>
  <w:num w:numId="32">
    <w:abstractNumId w:val="32"/>
  </w:num>
  <w:num w:numId="33">
    <w:abstractNumId w:val="27"/>
  </w:num>
  <w:num w:numId="34">
    <w:abstractNumId w:val="12"/>
  </w:num>
  <w:num w:numId="35">
    <w:abstractNumId w:val="42"/>
  </w:num>
  <w:num w:numId="36">
    <w:abstractNumId w:val="35"/>
  </w:num>
  <w:num w:numId="37">
    <w:abstractNumId w:val="33"/>
  </w:num>
  <w:num w:numId="38">
    <w:abstractNumId w:val="47"/>
  </w:num>
  <w:num w:numId="39">
    <w:abstractNumId w:val="30"/>
  </w:num>
  <w:num w:numId="40">
    <w:abstractNumId w:val="29"/>
  </w:num>
  <w:num w:numId="41">
    <w:abstractNumId w:val="28"/>
  </w:num>
  <w:num w:numId="42">
    <w:abstractNumId w:val="40"/>
  </w:num>
  <w:num w:numId="43">
    <w:abstractNumId w:val="22"/>
  </w:num>
  <w:num w:numId="44">
    <w:abstractNumId w:val="21"/>
  </w:num>
  <w:num w:numId="45">
    <w:abstractNumId w:val="13"/>
  </w:num>
  <w:num w:numId="46">
    <w:abstractNumId w:val="23"/>
  </w:num>
  <w:num w:numId="47">
    <w:abstractNumId w:val="17"/>
  </w:num>
  <w:num w:numId="48">
    <w:abstractNumId w:val="44"/>
  </w:num>
  <w:num w:numId="49">
    <w:abstractNumId w:val="34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983"/>
    <w:rsid w:val="00001624"/>
    <w:rsid w:val="00001D86"/>
    <w:rsid w:val="000028D6"/>
    <w:rsid w:val="00002C91"/>
    <w:rsid w:val="00002EA2"/>
    <w:rsid w:val="00004E1B"/>
    <w:rsid w:val="00005984"/>
    <w:rsid w:val="00005D76"/>
    <w:rsid w:val="000067F9"/>
    <w:rsid w:val="00006914"/>
    <w:rsid w:val="00006FD2"/>
    <w:rsid w:val="00007CC7"/>
    <w:rsid w:val="00010912"/>
    <w:rsid w:val="00011E02"/>
    <w:rsid w:val="0001271C"/>
    <w:rsid w:val="0001286F"/>
    <w:rsid w:val="0001292C"/>
    <w:rsid w:val="00012EAD"/>
    <w:rsid w:val="0001371D"/>
    <w:rsid w:val="00013A7B"/>
    <w:rsid w:val="00014246"/>
    <w:rsid w:val="00014528"/>
    <w:rsid w:val="000150EF"/>
    <w:rsid w:val="00015EF5"/>
    <w:rsid w:val="00016B06"/>
    <w:rsid w:val="00016FD6"/>
    <w:rsid w:val="00020E71"/>
    <w:rsid w:val="000215B3"/>
    <w:rsid w:val="00022518"/>
    <w:rsid w:val="000230A9"/>
    <w:rsid w:val="00023678"/>
    <w:rsid w:val="000238F1"/>
    <w:rsid w:val="00023D31"/>
    <w:rsid w:val="00024F4E"/>
    <w:rsid w:val="000251B5"/>
    <w:rsid w:val="00025A5D"/>
    <w:rsid w:val="00026A44"/>
    <w:rsid w:val="00026C6C"/>
    <w:rsid w:val="00031CE7"/>
    <w:rsid w:val="00034272"/>
    <w:rsid w:val="00034F31"/>
    <w:rsid w:val="00035750"/>
    <w:rsid w:val="000357A9"/>
    <w:rsid w:val="0003681E"/>
    <w:rsid w:val="00036C95"/>
    <w:rsid w:val="0003797F"/>
    <w:rsid w:val="00041454"/>
    <w:rsid w:val="00041D45"/>
    <w:rsid w:val="00042320"/>
    <w:rsid w:val="000431CD"/>
    <w:rsid w:val="000439E6"/>
    <w:rsid w:val="00043C76"/>
    <w:rsid w:val="00044ACF"/>
    <w:rsid w:val="00044FCD"/>
    <w:rsid w:val="00046CC1"/>
    <w:rsid w:val="000473BB"/>
    <w:rsid w:val="0005078C"/>
    <w:rsid w:val="00050CF8"/>
    <w:rsid w:val="00053B3D"/>
    <w:rsid w:val="00054B7B"/>
    <w:rsid w:val="00056153"/>
    <w:rsid w:val="00057FEE"/>
    <w:rsid w:val="00060342"/>
    <w:rsid w:val="0006091B"/>
    <w:rsid w:val="00060D2A"/>
    <w:rsid w:val="000614F6"/>
    <w:rsid w:val="00061505"/>
    <w:rsid w:val="0006173C"/>
    <w:rsid w:val="00061F33"/>
    <w:rsid w:val="00063814"/>
    <w:rsid w:val="00065823"/>
    <w:rsid w:val="00065855"/>
    <w:rsid w:val="00065919"/>
    <w:rsid w:val="00065D02"/>
    <w:rsid w:val="00067002"/>
    <w:rsid w:val="00067233"/>
    <w:rsid w:val="000674C4"/>
    <w:rsid w:val="00067796"/>
    <w:rsid w:val="000711DF"/>
    <w:rsid w:val="00071E87"/>
    <w:rsid w:val="00072341"/>
    <w:rsid w:val="00072D16"/>
    <w:rsid w:val="0007556F"/>
    <w:rsid w:val="00075F89"/>
    <w:rsid w:val="00076732"/>
    <w:rsid w:val="0008005A"/>
    <w:rsid w:val="000811A7"/>
    <w:rsid w:val="00081333"/>
    <w:rsid w:val="000813D9"/>
    <w:rsid w:val="000823B3"/>
    <w:rsid w:val="000839CE"/>
    <w:rsid w:val="000849B0"/>
    <w:rsid w:val="00084D09"/>
    <w:rsid w:val="00084DFD"/>
    <w:rsid w:val="00085391"/>
    <w:rsid w:val="000858FD"/>
    <w:rsid w:val="00085FE3"/>
    <w:rsid w:val="00086310"/>
    <w:rsid w:val="000870FD"/>
    <w:rsid w:val="00090112"/>
    <w:rsid w:val="00090E37"/>
    <w:rsid w:val="00091044"/>
    <w:rsid w:val="00091503"/>
    <w:rsid w:val="00091FA1"/>
    <w:rsid w:val="00092A01"/>
    <w:rsid w:val="00092C39"/>
    <w:rsid w:val="000934C9"/>
    <w:rsid w:val="000936C7"/>
    <w:rsid w:val="00093A4C"/>
    <w:rsid w:val="00094648"/>
    <w:rsid w:val="00094806"/>
    <w:rsid w:val="000954EF"/>
    <w:rsid w:val="00095B5B"/>
    <w:rsid w:val="000974B7"/>
    <w:rsid w:val="0009786E"/>
    <w:rsid w:val="00097C48"/>
    <w:rsid w:val="00097EDE"/>
    <w:rsid w:val="000A000B"/>
    <w:rsid w:val="000A00D5"/>
    <w:rsid w:val="000A0858"/>
    <w:rsid w:val="000A27DF"/>
    <w:rsid w:val="000A54FD"/>
    <w:rsid w:val="000A570F"/>
    <w:rsid w:val="000A625C"/>
    <w:rsid w:val="000A6387"/>
    <w:rsid w:val="000A68A4"/>
    <w:rsid w:val="000A6A8E"/>
    <w:rsid w:val="000A6B6D"/>
    <w:rsid w:val="000A6CA7"/>
    <w:rsid w:val="000A70DE"/>
    <w:rsid w:val="000A767F"/>
    <w:rsid w:val="000B0F0D"/>
    <w:rsid w:val="000B2170"/>
    <w:rsid w:val="000B2CD6"/>
    <w:rsid w:val="000B4725"/>
    <w:rsid w:val="000B52F4"/>
    <w:rsid w:val="000B5480"/>
    <w:rsid w:val="000B5FFE"/>
    <w:rsid w:val="000B6DA3"/>
    <w:rsid w:val="000B72D4"/>
    <w:rsid w:val="000C0192"/>
    <w:rsid w:val="000C01F7"/>
    <w:rsid w:val="000C191D"/>
    <w:rsid w:val="000C266B"/>
    <w:rsid w:val="000C3A77"/>
    <w:rsid w:val="000C6177"/>
    <w:rsid w:val="000C6662"/>
    <w:rsid w:val="000C794F"/>
    <w:rsid w:val="000C7B5C"/>
    <w:rsid w:val="000D04E0"/>
    <w:rsid w:val="000D2191"/>
    <w:rsid w:val="000D25FD"/>
    <w:rsid w:val="000D35CE"/>
    <w:rsid w:val="000D3D52"/>
    <w:rsid w:val="000D3E70"/>
    <w:rsid w:val="000D562B"/>
    <w:rsid w:val="000D5F4C"/>
    <w:rsid w:val="000D60B3"/>
    <w:rsid w:val="000D62F9"/>
    <w:rsid w:val="000D63A0"/>
    <w:rsid w:val="000D773C"/>
    <w:rsid w:val="000D7C6D"/>
    <w:rsid w:val="000E0236"/>
    <w:rsid w:val="000E0670"/>
    <w:rsid w:val="000E1EBD"/>
    <w:rsid w:val="000E2A5E"/>
    <w:rsid w:val="000E347F"/>
    <w:rsid w:val="000E46BC"/>
    <w:rsid w:val="000E6A29"/>
    <w:rsid w:val="000E7556"/>
    <w:rsid w:val="000E7685"/>
    <w:rsid w:val="000F0033"/>
    <w:rsid w:val="000F1C99"/>
    <w:rsid w:val="000F1D54"/>
    <w:rsid w:val="000F2401"/>
    <w:rsid w:val="000F26DA"/>
    <w:rsid w:val="000F2CDA"/>
    <w:rsid w:val="000F2E59"/>
    <w:rsid w:val="000F348C"/>
    <w:rsid w:val="000F5059"/>
    <w:rsid w:val="000F5F9B"/>
    <w:rsid w:val="000F689A"/>
    <w:rsid w:val="000F6913"/>
    <w:rsid w:val="000F73DB"/>
    <w:rsid w:val="000F7503"/>
    <w:rsid w:val="001002EB"/>
    <w:rsid w:val="0010254B"/>
    <w:rsid w:val="00103777"/>
    <w:rsid w:val="00103AEE"/>
    <w:rsid w:val="00104254"/>
    <w:rsid w:val="00104450"/>
    <w:rsid w:val="0010476D"/>
    <w:rsid w:val="00105AE8"/>
    <w:rsid w:val="00105B3F"/>
    <w:rsid w:val="001068D5"/>
    <w:rsid w:val="001070E9"/>
    <w:rsid w:val="001072BA"/>
    <w:rsid w:val="001108F3"/>
    <w:rsid w:val="00110FF0"/>
    <w:rsid w:val="001115EA"/>
    <w:rsid w:val="00111CA6"/>
    <w:rsid w:val="001136F6"/>
    <w:rsid w:val="00113979"/>
    <w:rsid w:val="001145DC"/>
    <w:rsid w:val="00114E48"/>
    <w:rsid w:val="00116A3D"/>
    <w:rsid w:val="00117747"/>
    <w:rsid w:val="001177CF"/>
    <w:rsid w:val="001201EB"/>
    <w:rsid w:val="00120E9B"/>
    <w:rsid w:val="00120FC1"/>
    <w:rsid w:val="00121A49"/>
    <w:rsid w:val="00121C15"/>
    <w:rsid w:val="00121C20"/>
    <w:rsid w:val="00123049"/>
    <w:rsid w:val="00123237"/>
    <w:rsid w:val="0012349A"/>
    <w:rsid w:val="0012357C"/>
    <w:rsid w:val="00124C09"/>
    <w:rsid w:val="00124E12"/>
    <w:rsid w:val="0012630F"/>
    <w:rsid w:val="0012683D"/>
    <w:rsid w:val="0012770B"/>
    <w:rsid w:val="00127A14"/>
    <w:rsid w:val="001306C8"/>
    <w:rsid w:val="001313CC"/>
    <w:rsid w:val="001316D8"/>
    <w:rsid w:val="001317E4"/>
    <w:rsid w:val="00132B8E"/>
    <w:rsid w:val="00132FDB"/>
    <w:rsid w:val="00133609"/>
    <w:rsid w:val="0013451D"/>
    <w:rsid w:val="00135A14"/>
    <w:rsid w:val="00135EAA"/>
    <w:rsid w:val="0013635E"/>
    <w:rsid w:val="00140425"/>
    <w:rsid w:val="00141C00"/>
    <w:rsid w:val="00143454"/>
    <w:rsid w:val="001437A1"/>
    <w:rsid w:val="00143B47"/>
    <w:rsid w:val="00143EE5"/>
    <w:rsid w:val="001457ED"/>
    <w:rsid w:val="00145AD9"/>
    <w:rsid w:val="00147359"/>
    <w:rsid w:val="00147501"/>
    <w:rsid w:val="00150809"/>
    <w:rsid w:val="001514C9"/>
    <w:rsid w:val="001516A3"/>
    <w:rsid w:val="00151BA9"/>
    <w:rsid w:val="00151E80"/>
    <w:rsid w:val="00152014"/>
    <w:rsid w:val="0015229F"/>
    <w:rsid w:val="001526B4"/>
    <w:rsid w:val="00153166"/>
    <w:rsid w:val="00153448"/>
    <w:rsid w:val="00153CEB"/>
    <w:rsid w:val="0015429B"/>
    <w:rsid w:val="00154AC4"/>
    <w:rsid w:val="00154B30"/>
    <w:rsid w:val="00154B7E"/>
    <w:rsid w:val="00154E17"/>
    <w:rsid w:val="001556F9"/>
    <w:rsid w:val="0015783C"/>
    <w:rsid w:val="001610E9"/>
    <w:rsid w:val="00161EA1"/>
    <w:rsid w:val="00162DA3"/>
    <w:rsid w:val="00162FB2"/>
    <w:rsid w:val="0016395D"/>
    <w:rsid w:val="00164C58"/>
    <w:rsid w:val="001651AA"/>
    <w:rsid w:val="00166343"/>
    <w:rsid w:val="00166AF5"/>
    <w:rsid w:val="00166FEE"/>
    <w:rsid w:val="001675C6"/>
    <w:rsid w:val="001706F2"/>
    <w:rsid w:val="00170D37"/>
    <w:rsid w:val="00170F5B"/>
    <w:rsid w:val="00171091"/>
    <w:rsid w:val="00172E3C"/>
    <w:rsid w:val="0017364F"/>
    <w:rsid w:val="001738B4"/>
    <w:rsid w:val="00174318"/>
    <w:rsid w:val="0017486D"/>
    <w:rsid w:val="00174D38"/>
    <w:rsid w:val="00176BB4"/>
    <w:rsid w:val="00177E17"/>
    <w:rsid w:val="00180E5C"/>
    <w:rsid w:val="00181AD7"/>
    <w:rsid w:val="00181ECE"/>
    <w:rsid w:val="00181F9B"/>
    <w:rsid w:val="00183178"/>
    <w:rsid w:val="00183875"/>
    <w:rsid w:val="00183CC5"/>
    <w:rsid w:val="00184875"/>
    <w:rsid w:val="001856A1"/>
    <w:rsid w:val="00185F20"/>
    <w:rsid w:val="0018707F"/>
    <w:rsid w:val="001879C3"/>
    <w:rsid w:val="00187B86"/>
    <w:rsid w:val="001900A9"/>
    <w:rsid w:val="001907F8"/>
    <w:rsid w:val="00190D4F"/>
    <w:rsid w:val="001932A3"/>
    <w:rsid w:val="001941EF"/>
    <w:rsid w:val="00194C8D"/>
    <w:rsid w:val="0019512C"/>
    <w:rsid w:val="0019674F"/>
    <w:rsid w:val="00196F21"/>
    <w:rsid w:val="00197192"/>
    <w:rsid w:val="00197A93"/>
    <w:rsid w:val="00197DBB"/>
    <w:rsid w:val="001A05E4"/>
    <w:rsid w:val="001A0930"/>
    <w:rsid w:val="001A11BF"/>
    <w:rsid w:val="001A129D"/>
    <w:rsid w:val="001A3332"/>
    <w:rsid w:val="001A3619"/>
    <w:rsid w:val="001A3B12"/>
    <w:rsid w:val="001A3CDA"/>
    <w:rsid w:val="001A4022"/>
    <w:rsid w:val="001A45AD"/>
    <w:rsid w:val="001A4C35"/>
    <w:rsid w:val="001A4E5B"/>
    <w:rsid w:val="001A58BD"/>
    <w:rsid w:val="001A5B0E"/>
    <w:rsid w:val="001A5CD2"/>
    <w:rsid w:val="001A5F29"/>
    <w:rsid w:val="001A6956"/>
    <w:rsid w:val="001A7610"/>
    <w:rsid w:val="001A7C73"/>
    <w:rsid w:val="001B292A"/>
    <w:rsid w:val="001B421D"/>
    <w:rsid w:val="001B4220"/>
    <w:rsid w:val="001B7BFE"/>
    <w:rsid w:val="001B7D5A"/>
    <w:rsid w:val="001C156B"/>
    <w:rsid w:val="001C18CE"/>
    <w:rsid w:val="001C2184"/>
    <w:rsid w:val="001C3020"/>
    <w:rsid w:val="001C31C9"/>
    <w:rsid w:val="001C385E"/>
    <w:rsid w:val="001C3CCD"/>
    <w:rsid w:val="001C5128"/>
    <w:rsid w:val="001C5D29"/>
    <w:rsid w:val="001C5DB9"/>
    <w:rsid w:val="001C6096"/>
    <w:rsid w:val="001C6AA3"/>
    <w:rsid w:val="001C6E2E"/>
    <w:rsid w:val="001D074F"/>
    <w:rsid w:val="001D0AC3"/>
    <w:rsid w:val="001D0DB0"/>
    <w:rsid w:val="001D0EE1"/>
    <w:rsid w:val="001D25F6"/>
    <w:rsid w:val="001D3370"/>
    <w:rsid w:val="001D33F8"/>
    <w:rsid w:val="001D45D2"/>
    <w:rsid w:val="001D52F5"/>
    <w:rsid w:val="001D5778"/>
    <w:rsid w:val="001D6CF6"/>
    <w:rsid w:val="001D7192"/>
    <w:rsid w:val="001D776A"/>
    <w:rsid w:val="001D79DF"/>
    <w:rsid w:val="001E09C1"/>
    <w:rsid w:val="001E0B5A"/>
    <w:rsid w:val="001E2619"/>
    <w:rsid w:val="001E3810"/>
    <w:rsid w:val="001E46B9"/>
    <w:rsid w:val="001E516C"/>
    <w:rsid w:val="001E5464"/>
    <w:rsid w:val="001E5B65"/>
    <w:rsid w:val="001E6AFB"/>
    <w:rsid w:val="001E740E"/>
    <w:rsid w:val="001F14FF"/>
    <w:rsid w:val="001F17F7"/>
    <w:rsid w:val="001F5D63"/>
    <w:rsid w:val="00200BB0"/>
    <w:rsid w:val="002019FB"/>
    <w:rsid w:val="00201FC7"/>
    <w:rsid w:val="00202481"/>
    <w:rsid w:val="00202DAF"/>
    <w:rsid w:val="00203794"/>
    <w:rsid w:val="00203B39"/>
    <w:rsid w:val="00204B2C"/>
    <w:rsid w:val="002061CA"/>
    <w:rsid w:val="0020721C"/>
    <w:rsid w:val="00207673"/>
    <w:rsid w:val="0020792F"/>
    <w:rsid w:val="00210128"/>
    <w:rsid w:val="00211B43"/>
    <w:rsid w:val="00212E3C"/>
    <w:rsid w:val="00213962"/>
    <w:rsid w:val="002146FF"/>
    <w:rsid w:val="00215A86"/>
    <w:rsid w:val="00215DA1"/>
    <w:rsid w:val="002163DE"/>
    <w:rsid w:val="002164B6"/>
    <w:rsid w:val="00217D45"/>
    <w:rsid w:val="00217D51"/>
    <w:rsid w:val="0022000B"/>
    <w:rsid w:val="00220BB3"/>
    <w:rsid w:val="002213BA"/>
    <w:rsid w:val="0022182E"/>
    <w:rsid w:val="002228C8"/>
    <w:rsid w:val="00225315"/>
    <w:rsid w:val="00225B9E"/>
    <w:rsid w:val="00226037"/>
    <w:rsid w:val="00227091"/>
    <w:rsid w:val="00227515"/>
    <w:rsid w:val="00230B94"/>
    <w:rsid w:val="002317E2"/>
    <w:rsid w:val="002329BF"/>
    <w:rsid w:val="00232A99"/>
    <w:rsid w:val="00232DC7"/>
    <w:rsid w:val="00232FC5"/>
    <w:rsid w:val="002339C5"/>
    <w:rsid w:val="002340F5"/>
    <w:rsid w:val="00234292"/>
    <w:rsid w:val="0023503F"/>
    <w:rsid w:val="002354AE"/>
    <w:rsid w:val="00236421"/>
    <w:rsid w:val="002366A3"/>
    <w:rsid w:val="002377C7"/>
    <w:rsid w:val="00237EA8"/>
    <w:rsid w:val="00240970"/>
    <w:rsid w:val="002417F9"/>
    <w:rsid w:val="00241EBA"/>
    <w:rsid w:val="00242A63"/>
    <w:rsid w:val="0024376C"/>
    <w:rsid w:val="00243C58"/>
    <w:rsid w:val="00244C14"/>
    <w:rsid w:val="00245C2B"/>
    <w:rsid w:val="00246CE3"/>
    <w:rsid w:val="00246D0B"/>
    <w:rsid w:val="00247BE8"/>
    <w:rsid w:val="00247C1A"/>
    <w:rsid w:val="00247EA7"/>
    <w:rsid w:val="002501F9"/>
    <w:rsid w:val="00251DCA"/>
    <w:rsid w:val="00252544"/>
    <w:rsid w:val="00252D06"/>
    <w:rsid w:val="00253A3C"/>
    <w:rsid w:val="00254133"/>
    <w:rsid w:val="002542EB"/>
    <w:rsid w:val="00254F3F"/>
    <w:rsid w:val="0025560D"/>
    <w:rsid w:val="0025680D"/>
    <w:rsid w:val="00260D75"/>
    <w:rsid w:val="0026126E"/>
    <w:rsid w:val="00261CDA"/>
    <w:rsid w:val="002623E8"/>
    <w:rsid w:val="002626E0"/>
    <w:rsid w:val="002627E9"/>
    <w:rsid w:val="00263241"/>
    <w:rsid w:val="002632B8"/>
    <w:rsid w:val="00263302"/>
    <w:rsid w:val="0026383B"/>
    <w:rsid w:val="00263D4F"/>
    <w:rsid w:val="002646A9"/>
    <w:rsid w:val="0026601F"/>
    <w:rsid w:val="00266B88"/>
    <w:rsid w:val="00266EEE"/>
    <w:rsid w:val="0026762D"/>
    <w:rsid w:val="002679F9"/>
    <w:rsid w:val="00270CC6"/>
    <w:rsid w:val="002717F1"/>
    <w:rsid w:val="00272210"/>
    <w:rsid w:val="00273334"/>
    <w:rsid w:val="00273BD1"/>
    <w:rsid w:val="00274F51"/>
    <w:rsid w:val="00275388"/>
    <w:rsid w:val="00276127"/>
    <w:rsid w:val="002768D6"/>
    <w:rsid w:val="00276E50"/>
    <w:rsid w:val="002773CE"/>
    <w:rsid w:val="00277423"/>
    <w:rsid w:val="0028039B"/>
    <w:rsid w:val="00280679"/>
    <w:rsid w:val="00282747"/>
    <w:rsid w:val="00283778"/>
    <w:rsid w:val="00284196"/>
    <w:rsid w:val="0028559B"/>
    <w:rsid w:val="00285D34"/>
    <w:rsid w:val="0028734D"/>
    <w:rsid w:val="002876BF"/>
    <w:rsid w:val="00287E3D"/>
    <w:rsid w:val="0029071B"/>
    <w:rsid w:val="00291D05"/>
    <w:rsid w:val="00292CE3"/>
    <w:rsid w:val="00293BC9"/>
    <w:rsid w:val="00294A90"/>
    <w:rsid w:val="002956DA"/>
    <w:rsid w:val="002965AF"/>
    <w:rsid w:val="00296D9A"/>
    <w:rsid w:val="00297380"/>
    <w:rsid w:val="00297AD1"/>
    <w:rsid w:val="002A0D26"/>
    <w:rsid w:val="002A46E3"/>
    <w:rsid w:val="002A4CD8"/>
    <w:rsid w:val="002A503C"/>
    <w:rsid w:val="002A5B88"/>
    <w:rsid w:val="002B0357"/>
    <w:rsid w:val="002B0AE6"/>
    <w:rsid w:val="002B1626"/>
    <w:rsid w:val="002B1651"/>
    <w:rsid w:val="002B3108"/>
    <w:rsid w:val="002B38AE"/>
    <w:rsid w:val="002B4D1D"/>
    <w:rsid w:val="002B5953"/>
    <w:rsid w:val="002B5CD6"/>
    <w:rsid w:val="002B6A47"/>
    <w:rsid w:val="002B7BAE"/>
    <w:rsid w:val="002B7D38"/>
    <w:rsid w:val="002B7D4E"/>
    <w:rsid w:val="002C12F3"/>
    <w:rsid w:val="002C1A38"/>
    <w:rsid w:val="002C1B94"/>
    <w:rsid w:val="002C2944"/>
    <w:rsid w:val="002C2991"/>
    <w:rsid w:val="002C3743"/>
    <w:rsid w:val="002C3A0A"/>
    <w:rsid w:val="002C3C9B"/>
    <w:rsid w:val="002C4BD4"/>
    <w:rsid w:val="002C4D99"/>
    <w:rsid w:val="002C6F98"/>
    <w:rsid w:val="002C7169"/>
    <w:rsid w:val="002D028F"/>
    <w:rsid w:val="002D0596"/>
    <w:rsid w:val="002D0EFA"/>
    <w:rsid w:val="002D11BF"/>
    <w:rsid w:val="002D2183"/>
    <w:rsid w:val="002D3B82"/>
    <w:rsid w:val="002D3C5C"/>
    <w:rsid w:val="002D4124"/>
    <w:rsid w:val="002D4132"/>
    <w:rsid w:val="002D6380"/>
    <w:rsid w:val="002D661E"/>
    <w:rsid w:val="002D667C"/>
    <w:rsid w:val="002D72E8"/>
    <w:rsid w:val="002D764E"/>
    <w:rsid w:val="002D79C4"/>
    <w:rsid w:val="002D7A0E"/>
    <w:rsid w:val="002D7EB0"/>
    <w:rsid w:val="002E0FCA"/>
    <w:rsid w:val="002E18B6"/>
    <w:rsid w:val="002E261C"/>
    <w:rsid w:val="002E3CE0"/>
    <w:rsid w:val="002E4445"/>
    <w:rsid w:val="002E4A33"/>
    <w:rsid w:val="002E515C"/>
    <w:rsid w:val="002E54F2"/>
    <w:rsid w:val="002E553B"/>
    <w:rsid w:val="002E6805"/>
    <w:rsid w:val="002E743A"/>
    <w:rsid w:val="002E791A"/>
    <w:rsid w:val="002E7E18"/>
    <w:rsid w:val="002F1099"/>
    <w:rsid w:val="002F14E8"/>
    <w:rsid w:val="002F2628"/>
    <w:rsid w:val="002F336F"/>
    <w:rsid w:val="002F33F1"/>
    <w:rsid w:val="002F346B"/>
    <w:rsid w:val="002F3907"/>
    <w:rsid w:val="002F3CD1"/>
    <w:rsid w:val="002F3EF3"/>
    <w:rsid w:val="002F44FC"/>
    <w:rsid w:val="002F4918"/>
    <w:rsid w:val="002F4AC4"/>
    <w:rsid w:val="002F4DF0"/>
    <w:rsid w:val="002F501F"/>
    <w:rsid w:val="002F5AD5"/>
    <w:rsid w:val="002F6985"/>
    <w:rsid w:val="002F791B"/>
    <w:rsid w:val="003007E6"/>
    <w:rsid w:val="003011BC"/>
    <w:rsid w:val="003019DD"/>
    <w:rsid w:val="00302493"/>
    <w:rsid w:val="003026E4"/>
    <w:rsid w:val="00302747"/>
    <w:rsid w:val="00302F89"/>
    <w:rsid w:val="00303080"/>
    <w:rsid w:val="003034CF"/>
    <w:rsid w:val="00303C6E"/>
    <w:rsid w:val="00304D8F"/>
    <w:rsid w:val="003050C7"/>
    <w:rsid w:val="003060CB"/>
    <w:rsid w:val="0030616B"/>
    <w:rsid w:val="00306ED4"/>
    <w:rsid w:val="003107D6"/>
    <w:rsid w:val="00310C22"/>
    <w:rsid w:val="00310CAE"/>
    <w:rsid w:val="003111FA"/>
    <w:rsid w:val="003119C4"/>
    <w:rsid w:val="00311F65"/>
    <w:rsid w:val="00312D1B"/>
    <w:rsid w:val="00313006"/>
    <w:rsid w:val="00313036"/>
    <w:rsid w:val="003131C4"/>
    <w:rsid w:val="00313508"/>
    <w:rsid w:val="0031388C"/>
    <w:rsid w:val="00313C62"/>
    <w:rsid w:val="00314EE3"/>
    <w:rsid w:val="00315264"/>
    <w:rsid w:val="0031581D"/>
    <w:rsid w:val="00317161"/>
    <w:rsid w:val="003172A1"/>
    <w:rsid w:val="00317483"/>
    <w:rsid w:val="003175E8"/>
    <w:rsid w:val="00321149"/>
    <w:rsid w:val="0032277C"/>
    <w:rsid w:val="003229C1"/>
    <w:rsid w:val="0032380E"/>
    <w:rsid w:val="00323DE7"/>
    <w:rsid w:val="00325878"/>
    <w:rsid w:val="003272E1"/>
    <w:rsid w:val="00327519"/>
    <w:rsid w:val="003279BE"/>
    <w:rsid w:val="00327FB1"/>
    <w:rsid w:val="003301BD"/>
    <w:rsid w:val="00330C4E"/>
    <w:rsid w:val="00332026"/>
    <w:rsid w:val="00332481"/>
    <w:rsid w:val="003324E3"/>
    <w:rsid w:val="00332A26"/>
    <w:rsid w:val="003339C1"/>
    <w:rsid w:val="00334853"/>
    <w:rsid w:val="003351FA"/>
    <w:rsid w:val="00335E79"/>
    <w:rsid w:val="003361D1"/>
    <w:rsid w:val="0033676F"/>
    <w:rsid w:val="0033714D"/>
    <w:rsid w:val="0033729F"/>
    <w:rsid w:val="00337A3C"/>
    <w:rsid w:val="00341533"/>
    <w:rsid w:val="00341FFA"/>
    <w:rsid w:val="00342CDF"/>
    <w:rsid w:val="0034336A"/>
    <w:rsid w:val="00343764"/>
    <w:rsid w:val="003437E8"/>
    <w:rsid w:val="00343FA3"/>
    <w:rsid w:val="00344130"/>
    <w:rsid w:val="00344F31"/>
    <w:rsid w:val="003466BC"/>
    <w:rsid w:val="00346C49"/>
    <w:rsid w:val="0034703F"/>
    <w:rsid w:val="00347590"/>
    <w:rsid w:val="00350177"/>
    <w:rsid w:val="0035024D"/>
    <w:rsid w:val="0035094E"/>
    <w:rsid w:val="003510EB"/>
    <w:rsid w:val="003517D9"/>
    <w:rsid w:val="00351E83"/>
    <w:rsid w:val="00352504"/>
    <w:rsid w:val="00352A89"/>
    <w:rsid w:val="00352BF9"/>
    <w:rsid w:val="003532AE"/>
    <w:rsid w:val="003536C1"/>
    <w:rsid w:val="0035385E"/>
    <w:rsid w:val="00354477"/>
    <w:rsid w:val="003552B3"/>
    <w:rsid w:val="003558F1"/>
    <w:rsid w:val="00356144"/>
    <w:rsid w:val="00357E61"/>
    <w:rsid w:val="0036011C"/>
    <w:rsid w:val="0036077D"/>
    <w:rsid w:val="003647D3"/>
    <w:rsid w:val="00365454"/>
    <w:rsid w:val="00365DF1"/>
    <w:rsid w:val="00366CAE"/>
    <w:rsid w:val="00370651"/>
    <w:rsid w:val="00370687"/>
    <w:rsid w:val="00372006"/>
    <w:rsid w:val="00373302"/>
    <w:rsid w:val="00373F3D"/>
    <w:rsid w:val="00374555"/>
    <w:rsid w:val="00374E3D"/>
    <w:rsid w:val="00376C55"/>
    <w:rsid w:val="00377B70"/>
    <w:rsid w:val="00377F54"/>
    <w:rsid w:val="003805DA"/>
    <w:rsid w:val="003823A2"/>
    <w:rsid w:val="00383B02"/>
    <w:rsid w:val="00384830"/>
    <w:rsid w:val="00385103"/>
    <w:rsid w:val="00386439"/>
    <w:rsid w:val="00387824"/>
    <w:rsid w:val="00387F91"/>
    <w:rsid w:val="00390289"/>
    <w:rsid w:val="00390944"/>
    <w:rsid w:val="00390BF5"/>
    <w:rsid w:val="00390FF0"/>
    <w:rsid w:val="00391ABF"/>
    <w:rsid w:val="00391D67"/>
    <w:rsid w:val="0039367F"/>
    <w:rsid w:val="003943F7"/>
    <w:rsid w:val="00394990"/>
    <w:rsid w:val="0039589B"/>
    <w:rsid w:val="00395C09"/>
    <w:rsid w:val="003970EE"/>
    <w:rsid w:val="003A07BF"/>
    <w:rsid w:val="003A12C1"/>
    <w:rsid w:val="003A24A2"/>
    <w:rsid w:val="003A27F8"/>
    <w:rsid w:val="003A2946"/>
    <w:rsid w:val="003A2AF3"/>
    <w:rsid w:val="003A2FCB"/>
    <w:rsid w:val="003A2FE6"/>
    <w:rsid w:val="003A36E8"/>
    <w:rsid w:val="003A5B29"/>
    <w:rsid w:val="003B0164"/>
    <w:rsid w:val="003B18F7"/>
    <w:rsid w:val="003B2708"/>
    <w:rsid w:val="003B28D4"/>
    <w:rsid w:val="003B31F5"/>
    <w:rsid w:val="003B3F9D"/>
    <w:rsid w:val="003B545F"/>
    <w:rsid w:val="003B628E"/>
    <w:rsid w:val="003B72FE"/>
    <w:rsid w:val="003B733C"/>
    <w:rsid w:val="003B7797"/>
    <w:rsid w:val="003B77FE"/>
    <w:rsid w:val="003B78D5"/>
    <w:rsid w:val="003C04DA"/>
    <w:rsid w:val="003C09EC"/>
    <w:rsid w:val="003C1224"/>
    <w:rsid w:val="003C1259"/>
    <w:rsid w:val="003C17E2"/>
    <w:rsid w:val="003C28F2"/>
    <w:rsid w:val="003C2B0F"/>
    <w:rsid w:val="003C39A2"/>
    <w:rsid w:val="003C4737"/>
    <w:rsid w:val="003C49F4"/>
    <w:rsid w:val="003C51F6"/>
    <w:rsid w:val="003C59BA"/>
    <w:rsid w:val="003C5F50"/>
    <w:rsid w:val="003C60EA"/>
    <w:rsid w:val="003C61B6"/>
    <w:rsid w:val="003C6E27"/>
    <w:rsid w:val="003D0783"/>
    <w:rsid w:val="003D23CC"/>
    <w:rsid w:val="003D2773"/>
    <w:rsid w:val="003D4088"/>
    <w:rsid w:val="003D46B5"/>
    <w:rsid w:val="003D546E"/>
    <w:rsid w:val="003E161F"/>
    <w:rsid w:val="003E2ED9"/>
    <w:rsid w:val="003E507A"/>
    <w:rsid w:val="003E58AD"/>
    <w:rsid w:val="003E5DC1"/>
    <w:rsid w:val="003E76DF"/>
    <w:rsid w:val="003E7A06"/>
    <w:rsid w:val="003E7E23"/>
    <w:rsid w:val="003F0731"/>
    <w:rsid w:val="003F10ED"/>
    <w:rsid w:val="003F10FF"/>
    <w:rsid w:val="003F1B12"/>
    <w:rsid w:val="003F20D2"/>
    <w:rsid w:val="003F3B48"/>
    <w:rsid w:val="003F64C6"/>
    <w:rsid w:val="003F65B5"/>
    <w:rsid w:val="003F7070"/>
    <w:rsid w:val="003F735E"/>
    <w:rsid w:val="003F762F"/>
    <w:rsid w:val="003F7A18"/>
    <w:rsid w:val="00401337"/>
    <w:rsid w:val="00401518"/>
    <w:rsid w:val="00402416"/>
    <w:rsid w:val="004024C7"/>
    <w:rsid w:val="0040300D"/>
    <w:rsid w:val="004031A8"/>
    <w:rsid w:val="0040484F"/>
    <w:rsid w:val="004058CA"/>
    <w:rsid w:val="00405D3F"/>
    <w:rsid w:val="00407366"/>
    <w:rsid w:val="004121C5"/>
    <w:rsid w:val="00414094"/>
    <w:rsid w:val="004144B3"/>
    <w:rsid w:val="00414510"/>
    <w:rsid w:val="00414DF6"/>
    <w:rsid w:val="0041525F"/>
    <w:rsid w:val="00416166"/>
    <w:rsid w:val="00416326"/>
    <w:rsid w:val="00420C82"/>
    <w:rsid w:val="00420FF0"/>
    <w:rsid w:val="004216D4"/>
    <w:rsid w:val="00422303"/>
    <w:rsid w:val="0042231F"/>
    <w:rsid w:val="00422584"/>
    <w:rsid w:val="004230B6"/>
    <w:rsid w:val="00423CEF"/>
    <w:rsid w:val="004251F2"/>
    <w:rsid w:val="0042666B"/>
    <w:rsid w:val="0042699F"/>
    <w:rsid w:val="00426CB8"/>
    <w:rsid w:val="00427E27"/>
    <w:rsid w:val="00430C9D"/>
    <w:rsid w:val="0043134C"/>
    <w:rsid w:val="00432911"/>
    <w:rsid w:val="00432A50"/>
    <w:rsid w:val="00432CA0"/>
    <w:rsid w:val="00434AD3"/>
    <w:rsid w:val="00435783"/>
    <w:rsid w:val="00435E61"/>
    <w:rsid w:val="00435F19"/>
    <w:rsid w:val="004372CD"/>
    <w:rsid w:val="00440528"/>
    <w:rsid w:val="00440CBE"/>
    <w:rsid w:val="0044120D"/>
    <w:rsid w:val="0044200D"/>
    <w:rsid w:val="00442256"/>
    <w:rsid w:val="004426FD"/>
    <w:rsid w:val="0044329B"/>
    <w:rsid w:val="0044370B"/>
    <w:rsid w:val="0044496C"/>
    <w:rsid w:val="00444E7E"/>
    <w:rsid w:val="004460D8"/>
    <w:rsid w:val="0044715E"/>
    <w:rsid w:val="00447866"/>
    <w:rsid w:val="00447AB0"/>
    <w:rsid w:val="00450130"/>
    <w:rsid w:val="004522BE"/>
    <w:rsid w:val="004528A9"/>
    <w:rsid w:val="00452A56"/>
    <w:rsid w:val="00452AFB"/>
    <w:rsid w:val="004538B2"/>
    <w:rsid w:val="00454812"/>
    <w:rsid w:val="00455958"/>
    <w:rsid w:val="0045697D"/>
    <w:rsid w:val="00460685"/>
    <w:rsid w:val="00460E05"/>
    <w:rsid w:val="004615EB"/>
    <w:rsid w:val="00463938"/>
    <w:rsid w:val="0046688A"/>
    <w:rsid w:val="00466A47"/>
    <w:rsid w:val="00466EE2"/>
    <w:rsid w:val="00467087"/>
    <w:rsid w:val="00467AD2"/>
    <w:rsid w:val="00467F82"/>
    <w:rsid w:val="0047015D"/>
    <w:rsid w:val="00471D64"/>
    <w:rsid w:val="00472D15"/>
    <w:rsid w:val="004738B3"/>
    <w:rsid w:val="004745D6"/>
    <w:rsid w:val="004745D9"/>
    <w:rsid w:val="00474935"/>
    <w:rsid w:val="00476200"/>
    <w:rsid w:val="00476202"/>
    <w:rsid w:val="00480E45"/>
    <w:rsid w:val="004811A3"/>
    <w:rsid w:val="0048159C"/>
    <w:rsid w:val="00482A37"/>
    <w:rsid w:val="00483152"/>
    <w:rsid w:val="00483505"/>
    <w:rsid w:val="0048395E"/>
    <w:rsid w:val="004844A3"/>
    <w:rsid w:val="004851F0"/>
    <w:rsid w:val="00485639"/>
    <w:rsid w:val="00486383"/>
    <w:rsid w:val="00486897"/>
    <w:rsid w:val="004868CE"/>
    <w:rsid w:val="0048702D"/>
    <w:rsid w:val="004871FD"/>
    <w:rsid w:val="0049003A"/>
    <w:rsid w:val="00490423"/>
    <w:rsid w:val="00490BE1"/>
    <w:rsid w:val="00490DF9"/>
    <w:rsid w:val="004923B0"/>
    <w:rsid w:val="00492527"/>
    <w:rsid w:val="0049309C"/>
    <w:rsid w:val="00493213"/>
    <w:rsid w:val="00494FC7"/>
    <w:rsid w:val="004953E9"/>
    <w:rsid w:val="0049613C"/>
    <w:rsid w:val="00496F93"/>
    <w:rsid w:val="004A0218"/>
    <w:rsid w:val="004A0372"/>
    <w:rsid w:val="004A049F"/>
    <w:rsid w:val="004A2068"/>
    <w:rsid w:val="004A2B9A"/>
    <w:rsid w:val="004A2EDA"/>
    <w:rsid w:val="004A37CF"/>
    <w:rsid w:val="004A3D39"/>
    <w:rsid w:val="004A5C81"/>
    <w:rsid w:val="004B1443"/>
    <w:rsid w:val="004B214C"/>
    <w:rsid w:val="004B296A"/>
    <w:rsid w:val="004B34A5"/>
    <w:rsid w:val="004B5065"/>
    <w:rsid w:val="004B6928"/>
    <w:rsid w:val="004B7C33"/>
    <w:rsid w:val="004B7CBF"/>
    <w:rsid w:val="004C0389"/>
    <w:rsid w:val="004C20AF"/>
    <w:rsid w:val="004C33DB"/>
    <w:rsid w:val="004C5246"/>
    <w:rsid w:val="004C572C"/>
    <w:rsid w:val="004C6BEB"/>
    <w:rsid w:val="004C7035"/>
    <w:rsid w:val="004C70A5"/>
    <w:rsid w:val="004C752F"/>
    <w:rsid w:val="004C7630"/>
    <w:rsid w:val="004D0552"/>
    <w:rsid w:val="004D25C7"/>
    <w:rsid w:val="004D2B29"/>
    <w:rsid w:val="004D2C61"/>
    <w:rsid w:val="004D37AA"/>
    <w:rsid w:val="004D3ADB"/>
    <w:rsid w:val="004D512C"/>
    <w:rsid w:val="004E11FD"/>
    <w:rsid w:val="004E1E4C"/>
    <w:rsid w:val="004E2060"/>
    <w:rsid w:val="004E2DD1"/>
    <w:rsid w:val="004E3465"/>
    <w:rsid w:val="004E3B58"/>
    <w:rsid w:val="004E40B0"/>
    <w:rsid w:val="004E4160"/>
    <w:rsid w:val="004E477A"/>
    <w:rsid w:val="004E6A31"/>
    <w:rsid w:val="004E7404"/>
    <w:rsid w:val="004E74D4"/>
    <w:rsid w:val="004E7694"/>
    <w:rsid w:val="004E7FC2"/>
    <w:rsid w:val="004F078B"/>
    <w:rsid w:val="004F1892"/>
    <w:rsid w:val="004F2C74"/>
    <w:rsid w:val="004F2EB4"/>
    <w:rsid w:val="004F384D"/>
    <w:rsid w:val="004F451F"/>
    <w:rsid w:val="004F4952"/>
    <w:rsid w:val="004F54BE"/>
    <w:rsid w:val="004F5B70"/>
    <w:rsid w:val="004F680F"/>
    <w:rsid w:val="004F6F4A"/>
    <w:rsid w:val="004F70BF"/>
    <w:rsid w:val="004F72D1"/>
    <w:rsid w:val="005002EA"/>
    <w:rsid w:val="00500764"/>
    <w:rsid w:val="00502930"/>
    <w:rsid w:val="00502F83"/>
    <w:rsid w:val="00503E4F"/>
    <w:rsid w:val="005041E8"/>
    <w:rsid w:val="00504E4A"/>
    <w:rsid w:val="005054DE"/>
    <w:rsid w:val="00505C11"/>
    <w:rsid w:val="00506641"/>
    <w:rsid w:val="00507B24"/>
    <w:rsid w:val="005122DE"/>
    <w:rsid w:val="0051254E"/>
    <w:rsid w:val="00514305"/>
    <w:rsid w:val="005152D7"/>
    <w:rsid w:val="00515AA6"/>
    <w:rsid w:val="005161DC"/>
    <w:rsid w:val="00516A81"/>
    <w:rsid w:val="00520047"/>
    <w:rsid w:val="00520D23"/>
    <w:rsid w:val="0052165B"/>
    <w:rsid w:val="00523318"/>
    <w:rsid w:val="0052363A"/>
    <w:rsid w:val="00523E0E"/>
    <w:rsid w:val="0052483E"/>
    <w:rsid w:val="00525535"/>
    <w:rsid w:val="0052686B"/>
    <w:rsid w:val="005268E4"/>
    <w:rsid w:val="005272B5"/>
    <w:rsid w:val="00530EE6"/>
    <w:rsid w:val="00531923"/>
    <w:rsid w:val="00532419"/>
    <w:rsid w:val="005334DA"/>
    <w:rsid w:val="0053440A"/>
    <w:rsid w:val="00534A1C"/>
    <w:rsid w:val="00536826"/>
    <w:rsid w:val="00536EE2"/>
    <w:rsid w:val="00537792"/>
    <w:rsid w:val="00537CBA"/>
    <w:rsid w:val="005407D2"/>
    <w:rsid w:val="00541341"/>
    <w:rsid w:val="00542DE4"/>
    <w:rsid w:val="0054334C"/>
    <w:rsid w:val="005438D1"/>
    <w:rsid w:val="0054655A"/>
    <w:rsid w:val="005466F7"/>
    <w:rsid w:val="00546D19"/>
    <w:rsid w:val="0055098B"/>
    <w:rsid w:val="005512B1"/>
    <w:rsid w:val="00553F02"/>
    <w:rsid w:val="00553F70"/>
    <w:rsid w:val="00554C7C"/>
    <w:rsid w:val="00555349"/>
    <w:rsid w:val="00555F8E"/>
    <w:rsid w:val="00555FD2"/>
    <w:rsid w:val="005569A7"/>
    <w:rsid w:val="00557183"/>
    <w:rsid w:val="0055745A"/>
    <w:rsid w:val="00563482"/>
    <w:rsid w:val="005647B0"/>
    <w:rsid w:val="00565907"/>
    <w:rsid w:val="00571108"/>
    <w:rsid w:val="005719BB"/>
    <w:rsid w:val="00573229"/>
    <w:rsid w:val="00573D18"/>
    <w:rsid w:val="005741B0"/>
    <w:rsid w:val="00574221"/>
    <w:rsid w:val="00575200"/>
    <w:rsid w:val="00575DBD"/>
    <w:rsid w:val="00576435"/>
    <w:rsid w:val="0057657E"/>
    <w:rsid w:val="00581DCA"/>
    <w:rsid w:val="005826D4"/>
    <w:rsid w:val="005833D2"/>
    <w:rsid w:val="00583B66"/>
    <w:rsid w:val="005846DB"/>
    <w:rsid w:val="00585D9E"/>
    <w:rsid w:val="00585DCA"/>
    <w:rsid w:val="0058626E"/>
    <w:rsid w:val="005862E6"/>
    <w:rsid w:val="0058698B"/>
    <w:rsid w:val="00587337"/>
    <w:rsid w:val="00587421"/>
    <w:rsid w:val="00590F93"/>
    <w:rsid w:val="005911CD"/>
    <w:rsid w:val="005914AB"/>
    <w:rsid w:val="005924B2"/>
    <w:rsid w:val="00594C10"/>
    <w:rsid w:val="00595273"/>
    <w:rsid w:val="00595585"/>
    <w:rsid w:val="00596C95"/>
    <w:rsid w:val="005975B3"/>
    <w:rsid w:val="00597F66"/>
    <w:rsid w:val="005A01E8"/>
    <w:rsid w:val="005A14FA"/>
    <w:rsid w:val="005A1B7E"/>
    <w:rsid w:val="005A1E08"/>
    <w:rsid w:val="005A47CB"/>
    <w:rsid w:val="005A4B08"/>
    <w:rsid w:val="005A4BEC"/>
    <w:rsid w:val="005A5476"/>
    <w:rsid w:val="005A5686"/>
    <w:rsid w:val="005A5E8D"/>
    <w:rsid w:val="005A709B"/>
    <w:rsid w:val="005A7859"/>
    <w:rsid w:val="005B0BD7"/>
    <w:rsid w:val="005B17FB"/>
    <w:rsid w:val="005B2EF5"/>
    <w:rsid w:val="005B3CF2"/>
    <w:rsid w:val="005B3D43"/>
    <w:rsid w:val="005B3D50"/>
    <w:rsid w:val="005B40FA"/>
    <w:rsid w:val="005B43D0"/>
    <w:rsid w:val="005B467A"/>
    <w:rsid w:val="005B4A99"/>
    <w:rsid w:val="005B525C"/>
    <w:rsid w:val="005B6361"/>
    <w:rsid w:val="005B7610"/>
    <w:rsid w:val="005B7793"/>
    <w:rsid w:val="005C09B4"/>
    <w:rsid w:val="005C114C"/>
    <w:rsid w:val="005C1232"/>
    <w:rsid w:val="005C1429"/>
    <w:rsid w:val="005C1A6B"/>
    <w:rsid w:val="005C2327"/>
    <w:rsid w:val="005C2905"/>
    <w:rsid w:val="005C333B"/>
    <w:rsid w:val="005C3B33"/>
    <w:rsid w:val="005C3B7A"/>
    <w:rsid w:val="005C552E"/>
    <w:rsid w:val="005C646E"/>
    <w:rsid w:val="005D01BB"/>
    <w:rsid w:val="005D06F1"/>
    <w:rsid w:val="005D08D1"/>
    <w:rsid w:val="005D0E32"/>
    <w:rsid w:val="005D368E"/>
    <w:rsid w:val="005D4642"/>
    <w:rsid w:val="005D619A"/>
    <w:rsid w:val="005D6213"/>
    <w:rsid w:val="005D645F"/>
    <w:rsid w:val="005D7C98"/>
    <w:rsid w:val="005E182D"/>
    <w:rsid w:val="005E1849"/>
    <w:rsid w:val="005E290B"/>
    <w:rsid w:val="005E2A4F"/>
    <w:rsid w:val="005E2B66"/>
    <w:rsid w:val="005E2D10"/>
    <w:rsid w:val="005E3109"/>
    <w:rsid w:val="005E370A"/>
    <w:rsid w:val="005E3FFE"/>
    <w:rsid w:val="005E4BAF"/>
    <w:rsid w:val="005E5B6B"/>
    <w:rsid w:val="005E5CDD"/>
    <w:rsid w:val="005E607F"/>
    <w:rsid w:val="005E6FDF"/>
    <w:rsid w:val="005E700D"/>
    <w:rsid w:val="005E79F9"/>
    <w:rsid w:val="005F0B58"/>
    <w:rsid w:val="005F0B5F"/>
    <w:rsid w:val="005F1285"/>
    <w:rsid w:val="005F12D9"/>
    <w:rsid w:val="005F1690"/>
    <w:rsid w:val="005F191D"/>
    <w:rsid w:val="005F1ADF"/>
    <w:rsid w:val="005F2ADF"/>
    <w:rsid w:val="005F34D5"/>
    <w:rsid w:val="005F3C55"/>
    <w:rsid w:val="005F429E"/>
    <w:rsid w:val="005F46F8"/>
    <w:rsid w:val="005F5624"/>
    <w:rsid w:val="005F62F4"/>
    <w:rsid w:val="005F748B"/>
    <w:rsid w:val="006001F1"/>
    <w:rsid w:val="00601457"/>
    <w:rsid w:val="00602541"/>
    <w:rsid w:val="00603178"/>
    <w:rsid w:val="00604549"/>
    <w:rsid w:val="00604615"/>
    <w:rsid w:val="0060492B"/>
    <w:rsid w:val="00604941"/>
    <w:rsid w:val="00605B72"/>
    <w:rsid w:val="006060B2"/>
    <w:rsid w:val="00606608"/>
    <w:rsid w:val="00606861"/>
    <w:rsid w:val="00610005"/>
    <w:rsid w:val="00610C60"/>
    <w:rsid w:val="006117EB"/>
    <w:rsid w:val="006118ED"/>
    <w:rsid w:val="00611B12"/>
    <w:rsid w:val="0061267A"/>
    <w:rsid w:val="00612C04"/>
    <w:rsid w:val="00612D25"/>
    <w:rsid w:val="00613120"/>
    <w:rsid w:val="0061353E"/>
    <w:rsid w:val="00614595"/>
    <w:rsid w:val="00616235"/>
    <w:rsid w:val="0061643E"/>
    <w:rsid w:val="00616BE0"/>
    <w:rsid w:val="00620DA3"/>
    <w:rsid w:val="00622513"/>
    <w:rsid w:val="0062296B"/>
    <w:rsid w:val="006236CB"/>
    <w:rsid w:val="00623BF0"/>
    <w:rsid w:val="00627005"/>
    <w:rsid w:val="00627045"/>
    <w:rsid w:val="0062747B"/>
    <w:rsid w:val="006274B6"/>
    <w:rsid w:val="006275D5"/>
    <w:rsid w:val="00630E38"/>
    <w:rsid w:val="006331D4"/>
    <w:rsid w:val="00634206"/>
    <w:rsid w:val="00635B3E"/>
    <w:rsid w:val="006360EE"/>
    <w:rsid w:val="006362B5"/>
    <w:rsid w:val="006367E1"/>
    <w:rsid w:val="00640665"/>
    <w:rsid w:val="006406F7"/>
    <w:rsid w:val="0064101A"/>
    <w:rsid w:val="0064138C"/>
    <w:rsid w:val="00642857"/>
    <w:rsid w:val="006432AD"/>
    <w:rsid w:val="0064432D"/>
    <w:rsid w:val="0064543E"/>
    <w:rsid w:val="006454ED"/>
    <w:rsid w:val="006471E9"/>
    <w:rsid w:val="006477D3"/>
    <w:rsid w:val="00647805"/>
    <w:rsid w:val="0064792F"/>
    <w:rsid w:val="00650C95"/>
    <w:rsid w:val="00651102"/>
    <w:rsid w:val="00651ABD"/>
    <w:rsid w:val="0065221D"/>
    <w:rsid w:val="0065265C"/>
    <w:rsid w:val="00652DCD"/>
    <w:rsid w:val="00655F0E"/>
    <w:rsid w:val="006563E9"/>
    <w:rsid w:val="006564D1"/>
    <w:rsid w:val="006565FC"/>
    <w:rsid w:val="00657A57"/>
    <w:rsid w:val="006602D4"/>
    <w:rsid w:val="0066037A"/>
    <w:rsid w:val="00661DAA"/>
    <w:rsid w:val="00661FC3"/>
    <w:rsid w:val="00663B5C"/>
    <w:rsid w:val="0066441D"/>
    <w:rsid w:val="00665F6C"/>
    <w:rsid w:val="00666482"/>
    <w:rsid w:val="00666563"/>
    <w:rsid w:val="00666D23"/>
    <w:rsid w:val="006700F4"/>
    <w:rsid w:val="006703A8"/>
    <w:rsid w:val="00670904"/>
    <w:rsid w:val="00671064"/>
    <w:rsid w:val="0067134A"/>
    <w:rsid w:val="006724F0"/>
    <w:rsid w:val="006727C5"/>
    <w:rsid w:val="00672937"/>
    <w:rsid w:val="006743BB"/>
    <w:rsid w:val="0067513C"/>
    <w:rsid w:val="0067596F"/>
    <w:rsid w:val="00676A39"/>
    <w:rsid w:val="006776C0"/>
    <w:rsid w:val="00677716"/>
    <w:rsid w:val="006801E7"/>
    <w:rsid w:val="006803AF"/>
    <w:rsid w:val="006807A8"/>
    <w:rsid w:val="0068127B"/>
    <w:rsid w:val="006827D4"/>
    <w:rsid w:val="00682B91"/>
    <w:rsid w:val="00682E04"/>
    <w:rsid w:val="0068487F"/>
    <w:rsid w:val="0068526B"/>
    <w:rsid w:val="006866FB"/>
    <w:rsid w:val="00686B0D"/>
    <w:rsid w:val="00687E4B"/>
    <w:rsid w:val="00687EBD"/>
    <w:rsid w:val="006904D4"/>
    <w:rsid w:val="00690F90"/>
    <w:rsid w:val="00692233"/>
    <w:rsid w:val="00693A53"/>
    <w:rsid w:val="00694D2E"/>
    <w:rsid w:val="00694E30"/>
    <w:rsid w:val="00695912"/>
    <w:rsid w:val="00695ED8"/>
    <w:rsid w:val="006965B6"/>
    <w:rsid w:val="00696E8E"/>
    <w:rsid w:val="00697F05"/>
    <w:rsid w:val="006A005D"/>
    <w:rsid w:val="006A0147"/>
    <w:rsid w:val="006A04E8"/>
    <w:rsid w:val="006A10A0"/>
    <w:rsid w:val="006A1B16"/>
    <w:rsid w:val="006A1BD4"/>
    <w:rsid w:val="006A4079"/>
    <w:rsid w:val="006A41F1"/>
    <w:rsid w:val="006A4B24"/>
    <w:rsid w:val="006A6E80"/>
    <w:rsid w:val="006A7777"/>
    <w:rsid w:val="006A77A4"/>
    <w:rsid w:val="006A7B9C"/>
    <w:rsid w:val="006A7D24"/>
    <w:rsid w:val="006A7DB5"/>
    <w:rsid w:val="006B03E5"/>
    <w:rsid w:val="006B0AC2"/>
    <w:rsid w:val="006B10B9"/>
    <w:rsid w:val="006B13EE"/>
    <w:rsid w:val="006B18DD"/>
    <w:rsid w:val="006B1C46"/>
    <w:rsid w:val="006B21CC"/>
    <w:rsid w:val="006B35EE"/>
    <w:rsid w:val="006B6322"/>
    <w:rsid w:val="006B7F36"/>
    <w:rsid w:val="006C0397"/>
    <w:rsid w:val="006C08E6"/>
    <w:rsid w:val="006C090B"/>
    <w:rsid w:val="006C1061"/>
    <w:rsid w:val="006C1542"/>
    <w:rsid w:val="006C2B2F"/>
    <w:rsid w:val="006C2DEA"/>
    <w:rsid w:val="006C310B"/>
    <w:rsid w:val="006C34B6"/>
    <w:rsid w:val="006C49D3"/>
    <w:rsid w:val="006C6641"/>
    <w:rsid w:val="006C7389"/>
    <w:rsid w:val="006C7839"/>
    <w:rsid w:val="006D0466"/>
    <w:rsid w:val="006D0CBF"/>
    <w:rsid w:val="006D1077"/>
    <w:rsid w:val="006D1143"/>
    <w:rsid w:val="006D19CE"/>
    <w:rsid w:val="006D2074"/>
    <w:rsid w:val="006D2AB5"/>
    <w:rsid w:val="006D33AB"/>
    <w:rsid w:val="006D3C06"/>
    <w:rsid w:val="006D4376"/>
    <w:rsid w:val="006D474C"/>
    <w:rsid w:val="006D6292"/>
    <w:rsid w:val="006D66D3"/>
    <w:rsid w:val="006D68B1"/>
    <w:rsid w:val="006D6925"/>
    <w:rsid w:val="006D7D8A"/>
    <w:rsid w:val="006E0A5F"/>
    <w:rsid w:val="006E289A"/>
    <w:rsid w:val="006E2CB0"/>
    <w:rsid w:val="006E3343"/>
    <w:rsid w:val="006E340D"/>
    <w:rsid w:val="006E36FB"/>
    <w:rsid w:val="006E388A"/>
    <w:rsid w:val="006E48D7"/>
    <w:rsid w:val="006E4CD2"/>
    <w:rsid w:val="006E505F"/>
    <w:rsid w:val="006E5199"/>
    <w:rsid w:val="006E56C4"/>
    <w:rsid w:val="006E596D"/>
    <w:rsid w:val="006E5A75"/>
    <w:rsid w:val="006E6784"/>
    <w:rsid w:val="006E7C92"/>
    <w:rsid w:val="006F01CA"/>
    <w:rsid w:val="006F06C7"/>
    <w:rsid w:val="006F06F0"/>
    <w:rsid w:val="006F08CA"/>
    <w:rsid w:val="006F23AB"/>
    <w:rsid w:val="006F25B9"/>
    <w:rsid w:val="006F2BA3"/>
    <w:rsid w:val="006F4A31"/>
    <w:rsid w:val="006F5DBE"/>
    <w:rsid w:val="006F65E1"/>
    <w:rsid w:val="006F66A3"/>
    <w:rsid w:val="006F7D86"/>
    <w:rsid w:val="00701CB1"/>
    <w:rsid w:val="00702217"/>
    <w:rsid w:val="00702818"/>
    <w:rsid w:val="00702B80"/>
    <w:rsid w:val="007033EB"/>
    <w:rsid w:val="00703FF4"/>
    <w:rsid w:val="00705F5D"/>
    <w:rsid w:val="007072BB"/>
    <w:rsid w:val="00710C32"/>
    <w:rsid w:val="0071143D"/>
    <w:rsid w:val="00711DDF"/>
    <w:rsid w:val="00713987"/>
    <w:rsid w:val="00714142"/>
    <w:rsid w:val="00715031"/>
    <w:rsid w:val="007150B8"/>
    <w:rsid w:val="00715683"/>
    <w:rsid w:val="00715956"/>
    <w:rsid w:val="00715B1B"/>
    <w:rsid w:val="00720172"/>
    <w:rsid w:val="00720651"/>
    <w:rsid w:val="007237AB"/>
    <w:rsid w:val="00724EBB"/>
    <w:rsid w:val="007253A5"/>
    <w:rsid w:val="00726C83"/>
    <w:rsid w:val="0072700B"/>
    <w:rsid w:val="007274C5"/>
    <w:rsid w:val="007311A6"/>
    <w:rsid w:val="007311C0"/>
    <w:rsid w:val="00732A6C"/>
    <w:rsid w:val="0073353E"/>
    <w:rsid w:val="0073376C"/>
    <w:rsid w:val="00733BAA"/>
    <w:rsid w:val="00734A9B"/>
    <w:rsid w:val="00735C88"/>
    <w:rsid w:val="00735F8A"/>
    <w:rsid w:val="00736D2E"/>
    <w:rsid w:val="00737312"/>
    <w:rsid w:val="007374D1"/>
    <w:rsid w:val="0074072F"/>
    <w:rsid w:val="007414B3"/>
    <w:rsid w:val="00742143"/>
    <w:rsid w:val="00742AB3"/>
    <w:rsid w:val="00743260"/>
    <w:rsid w:val="007447FC"/>
    <w:rsid w:val="00744BAB"/>
    <w:rsid w:val="0074765B"/>
    <w:rsid w:val="00747C2C"/>
    <w:rsid w:val="0075037B"/>
    <w:rsid w:val="00750F4F"/>
    <w:rsid w:val="00751B6E"/>
    <w:rsid w:val="0075208B"/>
    <w:rsid w:val="007523BC"/>
    <w:rsid w:val="007526CC"/>
    <w:rsid w:val="00752DEA"/>
    <w:rsid w:val="00753861"/>
    <w:rsid w:val="00753AE5"/>
    <w:rsid w:val="00753D9D"/>
    <w:rsid w:val="00754220"/>
    <w:rsid w:val="00755B8F"/>
    <w:rsid w:val="00757664"/>
    <w:rsid w:val="007579B8"/>
    <w:rsid w:val="00757EFC"/>
    <w:rsid w:val="007605E4"/>
    <w:rsid w:val="00760BBB"/>
    <w:rsid w:val="00760E96"/>
    <w:rsid w:val="00761348"/>
    <w:rsid w:val="00761DC1"/>
    <w:rsid w:val="007628F6"/>
    <w:rsid w:val="00762D7C"/>
    <w:rsid w:val="00763AC5"/>
    <w:rsid w:val="00764635"/>
    <w:rsid w:val="0076541D"/>
    <w:rsid w:val="0076604A"/>
    <w:rsid w:val="0076741C"/>
    <w:rsid w:val="00767F85"/>
    <w:rsid w:val="007718EA"/>
    <w:rsid w:val="00772EF7"/>
    <w:rsid w:val="007730BC"/>
    <w:rsid w:val="00773186"/>
    <w:rsid w:val="0077345A"/>
    <w:rsid w:val="00773F9D"/>
    <w:rsid w:val="00774597"/>
    <w:rsid w:val="00777335"/>
    <w:rsid w:val="00780BEC"/>
    <w:rsid w:val="00780D4B"/>
    <w:rsid w:val="00781C0B"/>
    <w:rsid w:val="00782249"/>
    <w:rsid w:val="00783820"/>
    <w:rsid w:val="00783A09"/>
    <w:rsid w:val="00783A5B"/>
    <w:rsid w:val="00783B59"/>
    <w:rsid w:val="007847CD"/>
    <w:rsid w:val="007853E8"/>
    <w:rsid w:val="0078710A"/>
    <w:rsid w:val="00787147"/>
    <w:rsid w:val="0078787C"/>
    <w:rsid w:val="00790805"/>
    <w:rsid w:val="007920C5"/>
    <w:rsid w:val="0079260D"/>
    <w:rsid w:val="007926ED"/>
    <w:rsid w:val="007930B1"/>
    <w:rsid w:val="00793477"/>
    <w:rsid w:val="00794EBC"/>
    <w:rsid w:val="007955A1"/>
    <w:rsid w:val="00795901"/>
    <w:rsid w:val="00797127"/>
    <w:rsid w:val="00797F30"/>
    <w:rsid w:val="007A09B3"/>
    <w:rsid w:val="007A0F8C"/>
    <w:rsid w:val="007A1528"/>
    <w:rsid w:val="007A1FEC"/>
    <w:rsid w:val="007A3519"/>
    <w:rsid w:val="007A35E2"/>
    <w:rsid w:val="007A4818"/>
    <w:rsid w:val="007A5CF8"/>
    <w:rsid w:val="007A62E1"/>
    <w:rsid w:val="007A6A9B"/>
    <w:rsid w:val="007A6F5C"/>
    <w:rsid w:val="007A7214"/>
    <w:rsid w:val="007B077D"/>
    <w:rsid w:val="007B1877"/>
    <w:rsid w:val="007B1DDE"/>
    <w:rsid w:val="007B20D6"/>
    <w:rsid w:val="007B2E7D"/>
    <w:rsid w:val="007B66D2"/>
    <w:rsid w:val="007B7601"/>
    <w:rsid w:val="007B7F92"/>
    <w:rsid w:val="007C0207"/>
    <w:rsid w:val="007C0323"/>
    <w:rsid w:val="007C1140"/>
    <w:rsid w:val="007C1735"/>
    <w:rsid w:val="007C1850"/>
    <w:rsid w:val="007C1A3F"/>
    <w:rsid w:val="007C26C3"/>
    <w:rsid w:val="007C2BBB"/>
    <w:rsid w:val="007C5409"/>
    <w:rsid w:val="007C6DFE"/>
    <w:rsid w:val="007C7BAC"/>
    <w:rsid w:val="007D1C1F"/>
    <w:rsid w:val="007D314E"/>
    <w:rsid w:val="007D3BD3"/>
    <w:rsid w:val="007D3D9A"/>
    <w:rsid w:val="007D40FA"/>
    <w:rsid w:val="007D48FF"/>
    <w:rsid w:val="007D563E"/>
    <w:rsid w:val="007D58C5"/>
    <w:rsid w:val="007D5FCD"/>
    <w:rsid w:val="007D616A"/>
    <w:rsid w:val="007D74D3"/>
    <w:rsid w:val="007D7A21"/>
    <w:rsid w:val="007E05A7"/>
    <w:rsid w:val="007E103E"/>
    <w:rsid w:val="007E1A49"/>
    <w:rsid w:val="007E3469"/>
    <w:rsid w:val="007E4321"/>
    <w:rsid w:val="007E64AA"/>
    <w:rsid w:val="007E6AA8"/>
    <w:rsid w:val="007E722F"/>
    <w:rsid w:val="007F161D"/>
    <w:rsid w:val="007F1DF5"/>
    <w:rsid w:val="007F1E41"/>
    <w:rsid w:val="007F2367"/>
    <w:rsid w:val="007F303C"/>
    <w:rsid w:val="007F3E8B"/>
    <w:rsid w:val="007F4D87"/>
    <w:rsid w:val="007F59FC"/>
    <w:rsid w:val="007F60EB"/>
    <w:rsid w:val="007F74AB"/>
    <w:rsid w:val="007F76CB"/>
    <w:rsid w:val="00801C57"/>
    <w:rsid w:val="0080202C"/>
    <w:rsid w:val="008025CA"/>
    <w:rsid w:val="00802C53"/>
    <w:rsid w:val="008033D0"/>
    <w:rsid w:val="0080355B"/>
    <w:rsid w:val="0080390C"/>
    <w:rsid w:val="00803DBE"/>
    <w:rsid w:val="008045DD"/>
    <w:rsid w:val="0080492A"/>
    <w:rsid w:val="00804D0D"/>
    <w:rsid w:val="00805089"/>
    <w:rsid w:val="0080550F"/>
    <w:rsid w:val="00805680"/>
    <w:rsid w:val="00805EF5"/>
    <w:rsid w:val="00806092"/>
    <w:rsid w:val="00806B10"/>
    <w:rsid w:val="008071E2"/>
    <w:rsid w:val="00807C52"/>
    <w:rsid w:val="00811AE4"/>
    <w:rsid w:val="008122DC"/>
    <w:rsid w:val="00812B54"/>
    <w:rsid w:val="008132AA"/>
    <w:rsid w:val="00813CDC"/>
    <w:rsid w:val="00814061"/>
    <w:rsid w:val="00814561"/>
    <w:rsid w:val="00815178"/>
    <w:rsid w:val="008155ED"/>
    <w:rsid w:val="0081739F"/>
    <w:rsid w:val="00820C57"/>
    <w:rsid w:val="0082103B"/>
    <w:rsid w:val="00822017"/>
    <w:rsid w:val="00822089"/>
    <w:rsid w:val="00822462"/>
    <w:rsid w:val="00823EBB"/>
    <w:rsid w:val="0082408C"/>
    <w:rsid w:val="00824377"/>
    <w:rsid w:val="008248C4"/>
    <w:rsid w:val="008255F6"/>
    <w:rsid w:val="008258C4"/>
    <w:rsid w:val="00825E89"/>
    <w:rsid w:val="00825F2F"/>
    <w:rsid w:val="008267B3"/>
    <w:rsid w:val="00827241"/>
    <w:rsid w:val="008276A6"/>
    <w:rsid w:val="00827CC3"/>
    <w:rsid w:val="00827CC4"/>
    <w:rsid w:val="00831307"/>
    <w:rsid w:val="00832CE8"/>
    <w:rsid w:val="00832D1A"/>
    <w:rsid w:val="00833497"/>
    <w:rsid w:val="00833AF5"/>
    <w:rsid w:val="00836302"/>
    <w:rsid w:val="0083763C"/>
    <w:rsid w:val="0084064D"/>
    <w:rsid w:val="00840EF8"/>
    <w:rsid w:val="008411BD"/>
    <w:rsid w:val="008411F6"/>
    <w:rsid w:val="008420D4"/>
    <w:rsid w:val="00842218"/>
    <w:rsid w:val="008447C4"/>
    <w:rsid w:val="008449CC"/>
    <w:rsid w:val="008452C1"/>
    <w:rsid w:val="00845362"/>
    <w:rsid w:val="00847E07"/>
    <w:rsid w:val="00850CB9"/>
    <w:rsid w:val="00850CED"/>
    <w:rsid w:val="00851D33"/>
    <w:rsid w:val="008534CA"/>
    <w:rsid w:val="00853938"/>
    <w:rsid w:val="008551FF"/>
    <w:rsid w:val="00855895"/>
    <w:rsid w:val="00855944"/>
    <w:rsid w:val="00857B1A"/>
    <w:rsid w:val="00860293"/>
    <w:rsid w:val="00862110"/>
    <w:rsid w:val="008624A4"/>
    <w:rsid w:val="0086265D"/>
    <w:rsid w:val="0086282A"/>
    <w:rsid w:val="00862969"/>
    <w:rsid w:val="00864430"/>
    <w:rsid w:val="00864FEA"/>
    <w:rsid w:val="00865DD2"/>
    <w:rsid w:val="0086626A"/>
    <w:rsid w:val="008662B4"/>
    <w:rsid w:val="00866A53"/>
    <w:rsid w:val="00866C31"/>
    <w:rsid w:val="00867572"/>
    <w:rsid w:val="00870F3E"/>
    <w:rsid w:val="00871771"/>
    <w:rsid w:val="00871957"/>
    <w:rsid w:val="00871B73"/>
    <w:rsid w:val="008729C0"/>
    <w:rsid w:val="00872E1A"/>
    <w:rsid w:val="00872E4F"/>
    <w:rsid w:val="00872FE2"/>
    <w:rsid w:val="00875CC4"/>
    <w:rsid w:val="00880517"/>
    <w:rsid w:val="00880D1B"/>
    <w:rsid w:val="00881269"/>
    <w:rsid w:val="008815DF"/>
    <w:rsid w:val="00881915"/>
    <w:rsid w:val="00881DFB"/>
    <w:rsid w:val="00881E6A"/>
    <w:rsid w:val="0088236C"/>
    <w:rsid w:val="00886E43"/>
    <w:rsid w:val="008877F0"/>
    <w:rsid w:val="00887A98"/>
    <w:rsid w:val="008900D0"/>
    <w:rsid w:val="00890B81"/>
    <w:rsid w:val="00891204"/>
    <w:rsid w:val="0089207E"/>
    <w:rsid w:val="00892BD4"/>
    <w:rsid w:val="00892C44"/>
    <w:rsid w:val="00892FB4"/>
    <w:rsid w:val="00893094"/>
    <w:rsid w:val="008934AC"/>
    <w:rsid w:val="00893F57"/>
    <w:rsid w:val="00894A12"/>
    <w:rsid w:val="0089532F"/>
    <w:rsid w:val="00897787"/>
    <w:rsid w:val="008978CC"/>
    <w:rsid w:val="00897954"/>
    <w:rsid w:val="008A0827"/>
    <w:rsid w:val="008A0E5F"/>
    <w:rsid w:val="008A1FDA"/>
    <w:rsid w:val="008A2AF7"/>
    <w:rsid w:val="008A2B0C"/>
    <w:rsid w:val="008A35F6"/>
    <w:rsid w:val="008A4D84"/>
    <w:rsid w:val="008A5B53"/>
    <w:rsid w:val="008A75F3"/>
    <w:rsid w:val="008A7B6E"/>
    <w:rsid w:val="008B0273"/>
    <w:rsid w:val="008B04BC"/>
    <w:rsid w:val="008B1D7D"/>
    <w:rsid w:val="008B261D"/>
    <w:rsid w:val="008B302E"/>
    <w:rsid w:val="008B5EDF"/>
    <w:rsid w:val="008B5F71"/>
    <w:rsid w:val="008C075E"/>
    <w:rsid w:val="008C3D27"/>
    <w:rsid w:val="008C429E"/>
    <w:rsid w:val="008C4E21"/>
    <w:rsid w:val="008C553A"/>
    <w:rsid w:val="008C67D1"/>
    <w:rsid w:val="008C74BC"/>
    <w:rsid w:val="008C7C99"/>
    <w:rsid w:val="008D02D9"/>
    <w:rsid w:val="008D02DD"/>
    <w:rsid w:val="008D14DE"/>
    <w:rsid w:val="008D41C2"/>
    <w:rsid w:val="008D55C0"/>
    <w:rsid w:val="008D5E40"/>
    <w:rsid w:val="008D63D2"/>
    <w:rsid w:val="008D68F0"/>
    <w:rsid w:val="008E08FD"/>
    <w:rsid w:val="008E22BB"/>
    <w:rsid w:val="008E5F74"/>
    <w:rsid w:val="008E6A1F"/>
    <w:rsid w:val="008E73C1"/>
    <w:rsid w:val="008E741C"/>
    <w:rsid w:val="008E7988"/>
    <w:rsid w:val="008F063B"/>
    <w:rsid w:val="008F0F1E"/>
    <w:rsid w:val="008F1E66"/>
    <w:rsid w:val="008F1F1E"/>
    <w:rsid w:val="008F3791"/>
    <w:rsid w:val="008F5859"/>
    <w:rsid w:val="008F6197"/>
    <w:rsid w:val="008F624F"/>
    <w:rsid w:val="008F7C64"/>
    <w:rsid w:val="00900B66"/>
    <w:rsid w:val="00901CF6"/>
    <w:rsid w:val="00902650"/>
    <w:rsid w:val="00902DA5"/>
    <w:rsid w:val="00903AA3"/>
    <w:rsid w:val="0090472B"/>
    <w:rsid w:val="00905CD0"/>
    <w:rsid w:val="00905D42"/>
    <w:rsid w:val="00905D73"/>
    <w:rsid w:val="00905D9D"/>
    <w:rsid w:val="00906051"/>
    <w:rsid w:val="009079FD"/>
    <w:rsid w:val="00910495"/>
    <w:rsid w:val="00910FF7"/>
    <w:rsid w:val="0091301F"/>
    <w:rsid w:val="00913AD8"/>
    <w:rsid w:val="00914C84"/>
    <w:rsid w:val="0091511B"/>
    <w:rsid w:val="00915153"/>
    <w:rsid w:val="00915E9F"/>
    <w:rsid w:val="009160E3"/>
    <w:rsid w:val="00916678"/>
    <w:rsid w:val="009167C5"/>
    <w:rsid w:val="009208BF"/>
    <w:rsid w:val="009223FD"/>
    <w:rsid w:val="00922581"/>
    <w:rsid w:val="00924621"/>
    <w:rsid w:val="00925242"/>
    <w:rsid w:val="0092749A"/>
    <w:rsid w:val="00927E84"/>
    <w:rsid w:val="00930A21"/>
    <w:rsid w:val="00930F54"/>
    <w:rsid w:val="00930FFC"/>
    <w:rsid w:val="009314F5"/>
    <w:rsid w:val="00931802"/>
    <w:rsid w:val="009319B1"/>
    <w:rsid w:val="00933B4E"/>
    <w:rsid w:val="00933D6A"/>
    <w:rsid w:val="00934193"/>
    <w:rsid w:val="0093541B"/>
    <w:rsid w:val="00936821"/>
    <w:rsid w:val="00936CB6"/>
    <w:rsid w:val="00937431"/>
    <w:rsid w:val="00937A63"/>
    <w:rsid w:val="00940579"/>
    <w:rsid w:val="009416DE"/>
    <w:rsid w:val="0094235B"/>
    <w:rsid w:val="00943318"/>
    <w:rsid w:val="0094397A"/>
    <w:rsid w:val="009458AD"/>
    <w:rsid w:val="009461B1"/>
    <w:rsid w:val="00946F63"/>
    <w:rsid w:val="00950F31"/>
    <w:rsid w:val="00950F85"/>
    <w:rsid w:val="009513EE"/>
    <w:rsid w:val="00953436"/>
    <w:rsid w:val="0095474B"/>
    <w:rsid w:val="009562BE"/>
    <w:rsid w:val="00956B0E"/>
    <w:rsid w:val="00957444"/>
    <w:rsid w:val="00957957"/>
    <w:rsid w:val="009612AE"/>
    <w:rsid w:val="0096233F"/>
    <w:rsid w:val="009627FA"/>
    <w:rsid w:val="00962C5B"/>
    <w:rsid w:val="00963AD8"/>
    <w:rsid w:val="0096569C"/>
    <w:rsid w:val="00966638"/>
    <w:rsid w:val="00966995"/>
    <w:rsid w:val="0096717C"/>
    <w:rsid w:val="00967421"/>
    <w:rsid w:val="00967B82"/>
    <w:rsid w:val="00970044"/>
    <w:rsid w:val="0097086B"/>
    <w:rsid w:val="00971B3C"/>
    <w:rsid w:val="009726DE"/>
    <w:rsid w:val="00972BF7"/>
    <w:rsid w:val="00973437"/>
    <w:rsid w:val="009738EA"/>
    <w:rsid w:val="009744D1"/>
    <w:rsid w:val="00974DD8"/>
    <w:rsid w:val="00974FFB"/>
    <w:rsid w:val="0097517D"/>
    <w:rsid w:val="0097563E"/>
    <w:rsid w:val="00975BBC"/>
    <w:rsid w:val="00976035"/>
    <w:rsid w:val="009809D0"/>
    <w:rsid w:val="00980BAF"/>
    <w:rsid w:val="0098267E"/>
    <w:rsid w:val="00982F33"/>
    <w:rsid w:val="0098601A"/>
    <w:rsid w:val="0098621D"/>
    <w:rsid w:val="00986F31"/>
    <w:rsid w:val="00990F78"/>
    <w:rsid w:val="009913BB"/>
    <w:rsid w:val="00991D8E"/>
    <w:rsid w:val="009923E6"/>
    <w:rsid w:val="00992B92"/>
    <w:rsid w:val="0099302E"/>
    <w:rsid w:val="009930CB"/>
    <w:rsid w:val="00993604"/>
    <w:rsid w:val="00994084"/>
    <w:rsid w:val="009944D6"/>
    <w:rsid w:val="009967A6"/>
    <w:rsid w:val="00996CE8"/>
    <w:rsid w:val="00997D90"/>
    <w:rsid w:val="009A03FD"/>
    <w:rsid w:val="009A0D13"/>
    <w:rsid w:val="009A0D8D"/>
    <w:rsid w:val="009A0E40"/>
    <w:rsid w:val="009A16ED"/>
    <w:rsid w:val="009A193E"/>
    <w:rsid w:val="009A2079"/>
    <w:rsid w:val="009A2EEA"/>
    <w:rsid w:val="009A32A5"/>
    <w:rsid w:val="009A385A"/>
    <w:rsid w:val="009A3AD8"/>
    <w:rsid w:val="009A4697"/>
    <w:rsid w:val="009A46CE"/>
    <w:rsid w:val="009A4716"/>
    <w:rsid w:val="009A4B12"/>
    <w:rsid w:val="009A5F6B"/>
    <w:rsid w:val="009A6FEB"/>
    <w:rsid w:val="009B05E8"/>
    <w:rsid w:val="009B18CD"/>
    <w:rsid w:val="009B2D2C"/>
    <w:rsid w:val="009B3CFE"/>
    <w:rsid w:val="009B43D0"/>
    <w:rsid w:val="009B5EDD"/>
    <w:rsid w:val="009B6DF1"/>
    <w:rsid w:val="009C0013"/>
    <w:rsid w:val="009C21D2"/>
    <w:rsid w:val="009C2A8D"/>
    <w:rsid w:val="009C2F05"/>
    <w:rsid w:val="009C3372"/>
    <w:rsid w:val="009C36A6"/>
    <w:rsid w:val="009C45A3"/>
    <w:rsid w:val="009C49B5"/>
    <w:rsid w:val="009C6058"/>
    <w:rsid w:val="009C6E05"/>
    <w:rsid w:val="009C6FD4"/>
    <w:rsid w:val="009D16E0"/>
    <w:rsid w:val="009D19A2"/>
    <w:rsid w:val="009D201B"/>
    <w:rsid w:val="009D4F4A"/>
    <w:rsid w:val="009D610C"/>
    <w:rsid w:val="009D6935"/>
    <w:rsid w:val="009D6BC7"/>
    <w:rsid w:val="009D758F"/>
    <w:rsid w:val="009D7B6D"/>
    <w:rsid w:val="009D7BED"/>
    <w:rsid w:val="009E0116"/>
    <w:rsid w:val="009E024F"/>
    <w:rsid w:val="009E06DC"/>
    <w:rsid w:val="009E1062"/>
    <w:rsid w:val="009E1381"/>
    <w:rsid w:val="009E2091"/>
    <w:rsid w:val="009E3162"/>
    <w:rsid w:val="009E3407"/>
    <w:rsid w:val="009E4173"/>
    <w:rsid w:val="009E5902"/>
    <w:rsid w:val="009E7236"/>
    <w:rsid w:val="009F17D0"/>
    <w:rsid w:val="009F30F9"/>
    <w:rsid w:val="009F4067"/>
    <w:rsid w:val="009F4FEE"/>
    <w:rsid w:val="009F7748"/>
    <w:rsid w:val="009F7DE7"/>
    <w:rsid w:val="00A003C5"/>
    <w:rsid w:val="00A00ECC"/>
    <w:rsid w:val="00A01084"/>
    <w:rsid w:val="00A0145A"/>
    <w:rsid w:val="00A016D3"/>
    <w:rsid w:val="00A0268D"/>
    <w:rsid w:val="00A0414C"/>
    <w:rsid w:val="00A04BDD"/>
    <w:rsid w:val="00A050DB"/>
    <w:rsid w:val="00A054C8"/>
    <w:rsid w:val="00A06828"/>
    <w:rsid w:val="00A07C61"/>
    <w:rsid w:val="00A10411"/>
    <w:rsid w:val="00A13265"/>
    <w:rsid w:val="00A145B2"/>
    <w:rsid w:val="00A15F24"/>
    <w:rsid w:val="00A17767"/>
    <w:rsid w:val="00A17CD4"/>
    <w:rsid w:val="00A20A20"/>
    <w:rsid w:val="00A21E33"/>
    <w:rsid w:val="00A22E43"/>
    <w:rsid w:val="00A24B99"/>
    <w:rsid w:val="00A26192"/>
    <w:rsid w:val="00A2712A"/>
    <w:rsid w:val="00A30C68"/>
    <w:rsid w:val="00A3113A"/>
    <w:rsid w:val="00A3178A"/>
    <w:rsid w:val="00A31D94"/>
    <w:rsid w:val="00A348A4"/>
    <w:rsid w:val="00A36949"/>
    <w:rsid w:val="00A370BC"/>
    <w:rsid w:val="00A373FF"/>
    <w:rsid w:val="00A37BC3"/>
    <w:rsid w:val="00A37BC6"/>
    <w:rsid w:val="00A435E2"/>
    <w:rsid w:val="00A4472F"/>
    <w:rsid w:val="00A46226"/>
    <w:rsid w:val="00A46D6C"/>
    <w:rsid w:val="00A471E1"/>
    <w:rsid w:val="00A4753F"/>
    <w:rsid w:val="00A50530"/>
    <w:rsid w:val="00A516EF"/>
    <w:rsid w:val="00A524C7"/>
    <w:rsid w:val="00A54117"/>
    <w:rsid w:val="00A553FA"/>
    <w:rsid w:val="00A55D91"/>
    <w:rsid w:val="00A57C8B"/>
    <w:rsid w:val="00A57D4D"/>
    <w:rsid w:val="00A57DDA"/>
    <w:rsid w:val="00A6003D"/>
    <w:rsid w:val="00A60287"/>
    <w:rsid w:val="00A60692"/>
    <w:rsid w:val="00A60BE7"/>
    <w:rsid w:val="00A610E8"/>
    <w:rsid w:val="00A61F48"/>
    <w:rsid w:val="00A62C13"/>
    <w:rsid w:val="00A65283"/>
    <w:rsid w:val="00A653F1"/>
    <w:rsid w:val="00A656F0"/>
    <w:rsid w:val="00A65EBE"/>
    <w:rsid w:val="00A673D1"/>
    <w:rsid w:val="00A70798"/>
    <w:rsid w:val="00A70BC1"/>
    <w:rsid w:val="00A728A8"/>
    <w:rsid w:val="00A7463F"/>
    <w:rsid w:val="00A750B8"/>
    <w:rsid w:val="00A75356"/>
    <w:rsid w:val="00A7786A"/>
    <w:rsid w:val="00A77C11"/>
    <w:rsid w:val="00A80256"/>
    <w:rsid w:val="00A810F8"/>
    <w:rsid w:val="00A818C0"/>
    <w:rsid w:val="00A832FB"/>
    <w:rsid w:val="00A85E60"/>
    <w:rsid w:val="00A85FA7"/>
    <w:rsid w:val="00A85FB7"/>
    <w:rsid w:val="00A86727"/>
    <w:rsid w:val="00A869DD"/>
    <w:rsid w:val="00A86B17"/>
    <w:rsid w:val="00A86B3F"/>
    <w:rsid w:val="00A87423"/>
    <w:rsid w:val="00A87587"/>
    <w:rsid w:val="00A87DFD"/>
    <w:rsid w:val="00A9089E"/>
    <w:rsid w:val="00A91AA6"/>
    <w:rsid w:val="00A91C0F"/>
    <w:rsid w:val="00A91D5C"/>
    <w:rsid w:val="00A924EB"/>
    <w:rsid w:val="00A92E58"/>
    <w:rsid w:val="00A93F8A"/>
    <w:rsid w:val="00A94B32"/>
    <w:rsid w:val="00A95357"/>
    <w:rsid w:val="00A95830"/>
    <w:rsid w:val="00A9631D"/>
    <w:rsid w:val="00A969F2"/>
    <w:rsid w:val="00A96A09"/>
    <w:rsid w:val="00A96BA7"/>
    <w:rsid w:val="00AA01EF"/>
    <w:rsid w:val="00AA0427"/>
    <w:rsid w:val="00AA0838"/>
    <w:rsid w:val="00AA11E8"/>
    <w:rsid w:val="00AA16F0"/>
    <w:rsid w:val="00AA1C54"/>
    <w:rsid w:val="00AA1CA9"/>
    <w:rsid w:val="00AA4803"/>
    <w:rsid w:val="00AA4EC5"/>
    <w:rsid w:val="00AA55DB"/>
    <w:rsid w:val="00AA7E9D"/>
    <w:rsid w:val="00AB0C7D"/>
    <w:rsid w:val="00AB1DB4"/>
    <w:rsid w:val="00AB2894"/>
    <w:rsid w:val="00AB3F04"/>
    <w:rsid w:val="00AB4043"/>
    <w:rsid w:val="00AB556F"/>
    <w:rsid w:val="00AB55FD"/>
    <w:rsid w:val="00AB5E62"/>
    <w:rsid w:val="00AB5F30"/>
    <w:rsid w:val="00AB73D2"/>
    <w:rsid w:val="00AC0D43"/>
    <w:rsid w:val="00AC0EB6"/>
    <w:rsid w:val="00AC16C9"/>
    <w:rsid w:val="00AC60E1"/>
    <w:rsid w:val="00AC6485"/>
    <w:rsid w:val="00AC66A8"/>
    <w:rsid w:val="00AC7114"/>
    <w:rsid w:val="00AC7515"/>
    <w:rsid w:val="00AC76F7"/>
    <w:rsid w:val="00AD0C3F"/>
    <w:rsid w:val="00AD1247"/>
    <w:rsid w:val="00AD157D"/>
    <w:rsid w:val="00AD1673"/>
    <w:rsid w:val="00AD1FEC"/>
    <w:rsid w:val="00AD22BC"/>
    <w:rsid w:val="00AD24BC"/>
    <w:rsid w:val="00AD2902"/>
    <w:rsid w:val="00AD3D1E"/>
    <w:rsid w:val="00AD4416"/>
    <w:rsid w:val="00AD45E2"/>
    <w:rsid w:val="00AD4B66"/>
    <w:rsid w:val="00AD5132"/>
    <w:rsid w:val="00AD6601"/>
    <w:rsid w:val="00AD660A"/>
    <w:rsid w:val="00AD7A95"/>
    <w:rsid w:val="00AD7AB9"/>
    <w:rsid w:val="00AE0B59"/>
    <w:rsid w:val="00AE1568"/>
    <w:rsid w:val="00AE2066"/>
    <w:rsid w:val="00AE25B2"/>
    <w:rsid w:val="00AE2C7D"/>
    <w:rsid w:val="00AE2C9F"/>
    <w:rsid w:val="00AE2EDA"/>
    <w:rsid w:val="00AE31E2"/>
    <w:rsid w:val="00AE3E5F"/>
    <w:rsid w:val="00AE4699"/>
    <w:rsid w:val="00AE48E2"/>
    <w:rsid w:val="00AE5974"/>
    <w:rsid w:val="00AE7604"/>
    <w:rsid w:val="00AF036F"/>
    <w:rsid w:val="00AF2307"/>
    <w:rsid w:val="00AF3AC5"/>
    <w:rsid w:val="00AF4CA8"/>
    <w:rsid w:val="00AF5191"/>
    <w:rsid w:val="00AF72B7"/>
    <w:rsid w:val="00B010C2"/>
    <w:rsid w:val="00B01105"/>
    <w:rsid w:val="00B01A82"/>
    <w:rsid w:val="00B02DBB"/>
    <w:rsid w:val="00B02E95"/>
    <w:rsid w:val="00B033C0"/>
    <w:rsid w:val="00B04912"/>
    <w:rsid w:val="00B049CC"/>
    <w:rsid w:val="00B04A42"/>
    <w:rsid w:val="00B0509C"/>
    <w:rsid w:val="00B0669C"/>
    <w:rsid w:val="00B068FF"/>
    <w:rsid w:val="00B079E0"/>
    <w:rsid w:val="00B07F10"/>
    <w:rsid w:val="00B107BA"/>
    <w:rsid w:val="00B11113"/>
    <w:rsid w:val="00B118C8"/>
    <w:rsid w:val="00B128FC"/>
    <w:rsid w:val="00B12DB0"/>
    <w:rsid w:val="00B130DB"/>
    <w:rsid w:val="00B1339D"/>
    <w:rsid w:val="00B13E37"/>
    <w:rsid w:val="00B16A2A"/>
    <w:rsid w:val="00B17E2D"/>
    <w:rsid w:val="00B20D31"/>
    <w:rsid w:val="00B216FA"/>
    <w:rsid w:val="00B219F4"/>
    <w:rsid w:val="00B2233F"/>
    <w:rsid w:val="00B23210"/>
    <w:rsid w:val="00B23C3F"/>
    <w:rsid w:val="00B24BB2"/>
    <w:rsid w:val="00B2541D"/>
    <w:rsid w:val="00B25F10"/>
    <w:rsid w:val="00B262D9"/>
    <w:rsid w:val="00B2631E"/>
    <w:rsid w:val="00B26D49"/>
    <w:rsid w:val="00B27D5A"/>
    <w:rsid w:val="00B30D12"/>
    <w:rsid w:val="00B30E70"/>
    <w:rsid w:val="00B313AA"/>
    <w:rsid w:val="00B31876"/>
    <w:rsid w:val="00B34E91"/>
    <w:rsid w:val="00B36D16"/>
    <w:rsid w:val="00B37190"/>
    <w:rsid w:val="00B40F59"/>
    <w:rsid w:val="00B42FA6"/>
    <w:rsid w:val="00B444C6"/>
    <w:rsid w:val="00B451ED"/>
    <w:rsid w:val="00B4565A"/>
    <w:rsid w:val="00B463CE"/>
    <w:rsid w:val="00B46ADC"/>
    <w:rsid w:val="00B50FB8"/>
    <w:rsid w:val="00B52024"/>
    <w:rsid w:val="00B52F27"/>
    <w:rsid w:val="00B53BD8"/>
    <w:rsid w:val="00B55739"/>
    <w:rsid w:val="00B5630A"/>
    <w:rsid w:val="00B57BCA"/>
    <w:rsid w:val="00B60299"/>
    <w:rsid w:val="00B609BE"/>
    <w:rsid w:val="00B612C3"/>
    <w:rsid w:val="00B61553"/>
    <w:rsid w:val="00B61F83"/>
    <w:rsid w:val="00B62DFA"/>
    <w:rsid w:val="00B63591"/>
    <w:rsid w:val="00B676F8"/>
    <w:rsid w:val="00B67708"/>
    <w:rsid w:val="00B70A58"/>
    <w:rsid w:val="00B71E05"/>
    <w:rsid w:val="00B74092"/>
    <w:rsid w:val="00B74105"/>
    <w:rsid w:val="00B74223"/>
    <w:rsid w:val="00B74BD7"/>
    <w:rsid w:val="00B74D5C"/>
    <w:rsid w:val="00B75933"/>
    <w:rsid w:val="00B77A64"/>
    <w:rsid w:val="00B80CDA"/>
    <w:rsid w:val="00B81ADB"/>
    <w:rsid w:val="00B82C6D"/>
    <w:rsid w:val="00B83FAD"/>
    <w:rsid w:val="00B842FC"/>
    <w:rsid w:val="00B84B97"/>
    <w:rsid w:val="00B84D61"/>
    <w:rsid w:val="00B84D7F"/>
    <w:rsid w:val="00B866EA"/>
    <w:rsid w:val="00B879BE"/>
    <w:rsid w:val="00B879FB"/>
    <w:rsid w:val="00B87B01"/>
    <w:rsid w:val="00B911BF"/>
    <w:rsid w:val="00B92268"/>
    <w:rsid w:val="00B93E7F"/>
    <w:rsid w:val="00B94188"/>
    <w:rsid w:val="00B94231"/>
    <w:rsid w:val="00B947D5"/>
    <w:rsid w:val="00B95A99"/>
    <w:rsid w:val="00BA0924"/>
    <w:rsid w:val="00BA0DFB"/>
    <w:rsid w:val="00BA1690"/>
    <w:rsid w:val="00BA1D00"/>
    <w:rsid w:val="00BA2133"/>
    <w:rsid w:val="00BA30A9"/>
    <w:rsid w:val="00BA3BB9"/>
    <w:rsid w:val="00BA4E09"/>
    <w:rsid w:val="00BA56B6"/>
    <w:rsid w:val="00BA5E18"/>
    <w:rsid w:val="00BA6D1C"/>
    <w:rsid w:val="00BA703A"/>
    <w:rsid w:val="00BA7969"/>
    <w:rsid w:val="00BB05F2"/>
    <w:rsid w:val="00BB0781"/>
    <w:rsid w:val="00BB09FA"/>
    <w:rsid w:val="00BB1007"/>
    <w:rsid w:val="00BB11B8"/>
    <w:rsid w:val="00BB1EAA"/>
    <w:rsid w:val="00BB366E"/>
    <w:rsid w:val="00BB3BDF"/>
    <w:rsid w:val="00BB4031"/>
    <w:rsid w:val="00BB4656"/>
    <w:rsid w:val="00BB5DFB"/>
    <w:rsid w:val="00BB61CD"/>
    <w:rsid w:val="00BB6A73"/>
    <w:rsid w:val="00BB6B10"/>
    <w:rsid w:val="00BB6D55"/>
    <w:rsid w:val="00BB74FC"/>
    <w:rsid w:val="00BC05FF"/>
    <w:rsid w:val="00BC0687"/>
    <w:rsid w:val="00BC09B9"/>
    <w:rsid w:val="00BC19D5"/>
    <w:rsid w:val="00BC1F13"/>
    <w:rsid w:val="00BC2A06"/>
    <w:rsid w:val="00BC3A4F"/>
    <w:rsid w:val="00BC4313"/>
    <w:rsid w:val="00BC4440"/>
    <w:rsid w:val="00BC4B18"/>
    <w:rsid w:val="00BC5474"/>
    <w:rsid w:val="00BC6702"/>
    <w:rsid w:val="00BC74EA"/>
    <w:rsid w:val="00BC7E50"/>
    <w:rsid w:val="00BD03F8"/>
    <w:rsid w:val="00BD0EDA"/>
    <w:rsid w:val="00BD115A"/>
    <w:rsid w:val="00BD2093"/>
    <w:rsid w:val="00BD2464"/>
    <w:rsid w:val="00BD3813"/>
    <w:rsid w:val="00BD3956"/>
    <w:rsid w:val="00BD4E1A"/>
    <w:rsid w:val="00BD4F78"/>
    <w:rsid w:val="00BD5671"/>
    <w:rsid w:val="00BD5CD9"/>
    <w:rsid w:val="00BD604D"/>
    <w:rsid w:val="00BD657D"/>
    <w:rsid w:val="00BD7DE3"/>
    <w:rsid w:val="00BE067B"/>
    <w:rsid w:val="00BE1810"/>
    <w:rsid w:val="00BE1B6C"/>
    <w:rsid w:val="00BE1B7C"/>
    <w:rsid w:val="00BE25F9"/>
    <w:rsid w:val="00BE2A8F"/>
    <w:rsid w:val="00BE2AD3"/>
    <w:rsid w:val="00BE3CB0"/>
    <w:rsid w:val="00BE62D7"/>
    <w:rsid w:val="00BE74A4"/>
    <w:rsid w:val="00BE754D"/>
    <w:rsid w:val="00BF0A30"/>
    <w:rsid w:val="00BF16EC"/>
    <w:rsid w:val="00BF17DF"/>
    <w:rsid w:val="00BF288D"/>
    <w:rsid w:val="00BF3510"/>
    <w:rsid w:val="00BF3A51"/>
    <w:rsid w:val="00BF4C90"/>
    <w:rsid w:val="00BF5631"/>
    <w:rsid w:val="00BF572F"/>
    <w:rsid w:val="00BF694C"/>
    <w:rsid w:val="00BF6BB4"/>
    <w:rsid w:val="00C005C6"/>
    <w:rsid w:val="00C005D6"/>
    <w:rsid w:val="00C009E0"/>
    <w:rsid w:val="00C0180B"/>
    <w:rsid w:val="00C022A0"/>
    <w:rsid w:val="00C032CE"/>
    <w:rsid w:val="00C04BC2"/>
    <w:rsid w:val="00C05998"/>
    <w:rsid w:val="00C06571"/>
    <w:rsid w:val="00C06766"/>
    <w:rsid w:val="00C06CBD"/>
    <w:rsid w:val="00C0747B"/>
    <w:rsid w:val="00C07732"/>
    <w:rsid w:val="00C1186F"/>
    <w:rsid w:val="00C11E4A"/>
    <w:rsid w:val="00C121D0"/>
    <w:rsid w:val="00C1268D"/>
    <w:rsid w:val="00C128CD"/>
    <w:rsid w:val="00C1331A"/>
    <w:rsid w:val="00C13434"/>
    <w:rsid w:val="00C1358B"/>
    <w:rsid w:val="00C13EDB"/>
    <w:rsid w:val="00C14307"/>
    <w:rsid w:val="00C14E0B"/>
    <w:rsid w:val="00C15228"/>
    <w:rsid w:val="00C160F9"/>
    <w:rsid w:val="00C1660F"/>
    <w:rsid w:val="00C1667B"/>
    <w:rsid w:val="00C16ABA"/>
    <w:rsid w:val="00C206C5"/>
    <w:rsid w:val="00C20ECC"/>
    <w:rsid w:val="00C237A9"/>
    <w:rsid w:val="00C24289"/>
    <w:rsid w:val="00C2454D"/>
    <w:rsid w:val="00C24742"/>
    <w:rsid w:val="00C24EBD"/>
    <w:rsid w:val="00C25076"/>
    <w:rsid w:val="00C25345"/>
    <w:rsid w:val="00C25F6B"/>
    <w:rsid w:val="00C25F78"/>
    <w:rsid w:val="00C26075"/>
    <w:rsid w:val="00C27019"/>
    <w:rsid w:val="00C2781F"/>
    <w:rsid w:val="00C278ED"/>
    <w:rsid w:val="00C27D73"/>
    <w:rsid w:val="00C314F2"/>
    <w:rsid w:val="00C335A0"/>
    <w:rsid w:val="00C33820"/>
    <w:rsid w:val="00C33C71"/>
    <w:rsid w:val="00C3405E"/>
    <w:rsid w:val="00C34680"/>
    <w:rsid w:val="00C34A3A"/>
    <w:rsid w:val="00C35085"/>
    <w:rsid w:val="00C35214"/>
    <w:rsid w:val="00C35626"/>
    <w:rsid w:val="00C3743E"/>
    <w:rsid w:val="00C37500"/>
    <w:rsid w:val="00C40734"/>
    <w:rsid w:val="00C40E4B"/>
    <w:rsid w:val="00C4332C"/>
    <w:rsid w:val="00C44F00"/>
    <w:rsid w:val="00C45134"/>
    <w:rsid w:val="00C45637"/>
    <w:rsid w:val="00C45C48"/>
    <w:rsid w:val="00C4644C"/>
    <w:rsid w:val="00C47A53"/>
    <w:rsid w:val="00C47C9E"/>
    <w:rsid w:val="00C47E9C"/>
    <w:rsid w:val="00C504CE"/>
    <w:rsid w:val="00C50F75"/>
    <w:rsid w:val="00C526F3"/>
    <w:rsid w:val="00C548AB"/>
    <w:rsid w:val="00C5513F"/>
    <w:rsid w:val="00C55685"/>
    <w:rsid w:val="00C55CCA"/>
    <w:rsid w:val="00C56083"/>
    <w:rsid w:val="00C56671"/>
    <w:rsid w:val="00C56AB6"/>
    <w:rsid w:val="00C56BFE"/>
    <w:rsid w:val="00C57D34"/>
    <w:rsid w:val="00C57DD8"/>
    <w:rsid w:val="00C57E7A"/>
    <w:rsid w:val="00C57EA1"/>
    <w:rsid w:val="00C60586"/>
    <w:rsid w:val="00C606E6"/>
    <w:rsid w:val="00C60896"/>
    <w:rsid w:val="00C60C13"/>
    <w:rsid w:val="00C60CE4"/>
    <w:rsid w:val="00C61719"/>
    <w:rsid w:val="00C625FB"/>
    <w:rsid w:val="00C6375A"/>
    <w:rsid w:val="00C64645"/>
    <w:rsid w:val="00C66EDA"/>
    <w:rsid w:val="00C70965"/>
    <w:rsid w:val="00C71157"/>
    <w:rsid w:val="00C71EA6"/>
    <w:rsid w:val="00C721C0"/>
    <w:rsid w:val="00C724EE"/>
    <w:rsid w:val="00C73D24"/>
    <w:rsid w:val="00C73F68"/>
    <w:rsid w:val="00C75A0A"/>
    <w:rsid w:val="00C75C11"/>
    <w:rsid w:val="00C75F30"/>
    <w:rsid w:val="00C763D9"/>
    <w:rsid w:val="00C768EC"/>
    <w:rsid w:val="00C776FA"/>
    <w:rsid w:val="00C77BB1"/>
    <w:rsid w:val="00C808B9"/>
    <w:rsid w:val="00C80CD1"/>
    <w:rsid w:val="00C81026"/>
    <w:rsid w:val="00C81F3B"/>
    <w:rsid w:val="00C856FC"/>
    <w:rsid w:val="00C86036"/>
    <w:rsid w:val="00C87A3E"/>
    <w:rsid w:val="00C9033E"/>
    <w:rsid w:val="00C909C0"/>
    <w:rsid w:val="00C91E74"/>
    <w:rsid w:val="00C92AC7"/>
    <w:rsid w:val="00C93B4F"/>
    <w:rsid w:val="00C941F0"/>
    <w:rsid w:val="00C94B9B"/>
    <w:rsid w:val="00C950CB"/>
    <w:rsid w:val="00C957EF"/>
    <w:rsid w:val="00C96780"/>
    <w:rsid w:val="00C96B26"/>
    <w:rsid w:val="00C977AE"/>
    <w:rsid w:val="00CA01F3"/>
    <w:rsid w:val="00CA18A0"/>
    <w:rsid w:val="00CA1D4A"/>
    <w:rsid w:val="00CA374E"/>
    <w:rsid w:val="00CA40E5"/>
    <w:rsid w:val="00CA41DE"/>
    <w:rsid w:val="00CA491C"/>
    <w:rsid w:val="00CA591B"/>
    <w:rsid w:val="00CA61CB"/>
    <w:rsid w:val="00CA6BAD"/>
    <w:rsid w:val="00CA7506"/>
    <w:rsid w:val="00CA7B51"/>
    <w:rsid w:val="00CB0598"/>
    <w:rsid w:val="00CB1F29"/>
    <w:rsid w:val="00CB20BD"/>
    <w:rsid w:val="00CB2469"/>
    <w:rsid w:val="00CB2C21"/>
    <w:rsid w:val="00CB30D4"/>
    <w:rsid w:val="00CB32F8"/>
    <w:rsid w:val="00CB34D8"/>
    <w:rsid w:val="00CB6088"/>
    <w:rsid w:val="00CB7059"/>
    <w:rsid w:val="00CB723E"/>
    <w:rsid w:val="00CC485E"/>
    <w:rsid w:val="00CC4F07"/>
    <w:rsid w:val="00CC579C"/>
    <w:rsid w:val="00CC59C1"/>
    <w:rsid w:val="00CC5CBE"/>
    <w:rsid w:val="00CC5DE0"/>
    <w:rsid w:val="00CC784D"/>
    <w:rsid w:val="00CC7AB1"/>
    <w:rsid w:val="00CC7C23"/>
    <w:rsid w:val="00CC7E55"/>
    <w:rsid w:val="00CD0911"/>
    <w:rsid w:val="00CD0B80"/>
    <w:rsid w:val="00CD1C9B"/>
    <w:rsid w:val="00CD2711"/>
    <w:rsid w:val="00CD36C3"/>
    <w:rsid w:val="00CD4AF4"/>
    <w:rsid w:val="00CD4DB5"/>
    <w:rsid w:val="00CD6CC6"/>
    <w:rsid w:val="00CD70AE"/>
    <w:rsid w:val="00CD71A5"/>
    <w:rsid w:val="00CD73E7"/>
    <w:rsid w:val="00CD7496"/>
    <w:rsid w:val="00CE0AB1"/>
    <w:rsid w:val="00CE0F2B"/>
    <w:rsid w:val="00CE1D0D"/>
    <w:rsid w:val="00CE2E85"/>
    <w:rsid w:val="00CE3AF6"/>
    <w:rsid w:val="00CE4E3E"/>
    <w:rsid w:val="00CE6562"/>
    <w:rsid w:val="00CE7695"/>
    <w:rsid w:val="00CF2191"/>
    <w:rsid w:val="00CF2EF9"/>
    <w:rsid w:val="00CF2F60"/>
    <w:rsid w:val="00CF39D1"/>
    <w:rsid w:val="00CF3B62"/>
    <w:rsid w:val="00CF4E86"/>
    <w:rsid w:val="00CF5F74"/>
    <w:rsid w:val="00CF726E"/>
    <w:rsid w:val="00CF7801"/>
    <w:rsid w:val="00CF7CC2"/>
    <w:rsid w:val="00D00976"/>
    <w:rsid w:val="00D01055"/>
    <w:rsid w:val="00D02B8D"/>
    <w:rsid w:val="00D0369F"/>
    <w:rsid w:val="00D04EB7"/>
    <w:rsid w:val="00D05877"/>
    <w:rsid w:val="00D05FBC"/>
    <w:rsid w:val="00D06103"/>
    <w:rsid w:val="00D07249"/>
    <w:rsid w:val="00D07DC7"/>
    <w:rsid w:val="00D11EF2"/>
    <w:rsid w:val="00D12268"/>
    <w:rsid w:val="00D122CA"/>
    <w:rsid w:val="00D12AB9"/>
    <w:rsid w:val="00D132AD"/>
    <w:rsid w:val="00D15F21"/>
    <w:rsid w:val="00D166D9"/>
    <w:rsid w:val="00D16C98"/>
    <w:rsid w:val="00D17808"/>
    <w:rsid w:val="00D200F0"/>
    <w:rsid w:val="00D20567"/>
    <w:rsid w:val="00D225EC"/>
    <w:rsid w:val="00D2312B"/>
    <w:rsid w:val="00D237CE"/>
    <w:rsid w:val="00D242FA"/>
    <w:rsid w:val="00D24FED"/>
    <w:rsid w:val="00D2509A"/>
    <w:rsid w:val="00D264EC"/>
    <w:rsid w:val="00D2710B"/>
    <w:rsid w:val="00D276F4"/>
    <w:rsid w:val="00D27753"/>
    <w:rsid w:val="00D302EF"/>
    <w:rsid w:val="00D3036E"/>
    <w:rsid w:val="00D30B3C"/>
    <w:rsid w:val="00D311C4"/>
    <w:rsid w:val="00D32982"/>
    <w:rsid w:val="00D32BC1"/>
    <w:rsid w:val="00D331CD"/>
    <w:rsid w:val="00D34E7B"/>
    <w:rsid w:val="00D36069"/>
    <w:rsid w:val="00D366FA"/>
    <w:rsid w:val="00D36B98"/>
    <w:rsid w:val="00D37700"/>
    <w:rsid w:val="00D4070A"/>
    <w:rsid w:val="00D4088B"/>
    <w:rsid w:val="00D4197A"/>
    <w:rsid w:val="00D41F3E"/>
    <w:rsid w:val="00D422BE"/>
    <w:rsid w:val="00D42C6E"/>
    <w:rsid w:val="00D4310B"/>
    <w:rsid w:val="00D44D88"/>
    <w:rsid w:val="00D46E94"/>
    <w:rsid w:val="00D5018F"/>
    <w:rsid w:val="00D50305"/>
    <w:rsid w:val="00D50460"/>
    <w:rsid w:val="00D516B3"/>
    <w:rsid w:val="00D52578"/>
    <w:rsid w:val="00D53EC9"/>
    <w:rsid w:val="00D553B2"/>
    <w:rsid w:val="00D55652"/>
    <w:rsid w:val="00D55693"/>
    <w:rsid w:val="00D55FB6"/>
    <w:rsid w:val="00D56859"/>
    <w:rsid w:val="00D56E72"/>
    <w:rsid w:val="00D57103"/>
    <w:rsid w:val="00D572AC"/>
    <w:rsid w:val="00D61051"/>
    <w:rsid w:val="00D628E4"/>
    <w:rsid w:val="00D641E0"/>
    <w:rsid w:val="00D64759"/>
    <w:rsid w:val="00D65EB9"/>
    <w:rsid w:val="00D66595"/>
    <w:rsid w:val="00D67A9D"/>
    <w:rsid w:val="00D67CD4"/>
    <w:rsid w:val="00D72A9C"/>
    <w:rsid w:val="00D73499"/>
    <w:rsid w:val="00D73644"/>
    <w:rsid w:val="00D73BC7"/>
    <w:rsid w:val="00D73C62"/>
    <w:rsid w:val="00D74B2A"/>
    <w:rsid w:val="00D74F6C"/>
    <w:rsid w:val="00D758C4"/>
    <w:rsid w:val="00D76573"/>
    <w:rsid w:val="00D77A3C"/>
    <w:rsid w:val="00D813D9"/>
    <w:rsid w:val="00D81CEB"/>
    <w:rsid w:val="00D81FE0"/>
    <w:rsid w:val="00D82B28"/>
    <w:rsid w:val="00D82B2D"/>
    <w:rsid w:val="00D844F3"/>
    <w:rsid w:val="00D8482D"/>
    <w:rsid w:val="00D86508"/>
    <w:rsid w:val="00D86DAB"/>
    <w:rsid w:val="00D90552"/>
    <w:rsid w:val="00D90FAF"/>
    <w:rsid w:val="00D9158D"/>
    <w:rsid w:val="00D91D93"/>
    <w:rsid w:val="00D92953"/>
    <w:rsid w:val="00D92A6B"/>
    <w:rsid w:val="00D92E27"/>
    <w:rsid w:val="00D935B1"/>
    <w:rsid w:val="00D946E0"/>
    <w:rsid w:val="00D9565E"/>
    <w:rsid w:val="00D95E52"/>
    <w:rsid w:val="00D96E1B"/>
    <w:rsid w:val="00D97354"/>
    <w:rsid w:val="00D97651"/>
    <w:rsid w:val="00D979DD"/>
    <w:rsid w:val="00DA0B78"/>
    <w:rsid w:val="00DA1225"/>
    <w:rsid w:val="00DA1F8D"/>
    <w:rsid w:val="00DA25EF"/>
    <w:rsid w:val="00DA48A3"/>
    <w:rsid w:val="00DA48AA"/>
    <w:rsid w:val="00DA4B2F"/>
    <w:rsid w:val="00DA6AE0"/>
    <w:rsid w:val="00DA6E63"/>
    <w:rsid w:val="00DA70CF"/>
    <w:rsid w:val="00DB057B"/>
    <w:rsid w:val="00DB0BF0"/>
    <w:rsid w:val="00DB1614"/>
    <w:rsid w:val="00DB1975"/>
    <w:rsid w:val="00DB1F0B"/>
    <w:rsid w:val="00DB2008"/>
    <w:rsid w:val="00DB286E"/>
    <w:rsid w:val="00DB5B5B"/>
    <w:rsid w:val="00DB5B74"/>
    <w:rsid w:val="00DB5BB2"/>
    <w:rsid w:val="00DB5D41"/>
    <w:rsid w:val="00DB61C6"/>
    <w:rsid w:val="00DB6AF3"/>
    <w:rsid w:val="00DB7678"/>
    <w:rsid w:val="00DB7BDB"/>
    <w:rsid w:val="00DC096A"/>
    <w:rsid w:val="00DC33D0"/>
    <w:rsid w:val="00DC39B0"/>
    <w:rsid w:val="00DC3EC2"/>
    <w:rsid w:val="00DC41A4"/>
    <w:rsid w:val="00DC5039"/>
    <w:rsid w:val="00DD05D0"/>
    <w:rsid w:val="00DD1A5E"/>
    <w:rsid w:val="00DD3B00"/>
    <w:rsid w:val="00DD3B43"/>
    <w:rsid w:val="00DD3CEF"/>
    <w:rsid w:val="00DD59F9"/>
    <w:rsid w:val="00DD5F22"/>
    <w:rsid w:val="00DD6264"/>
    <w:rsid w:val="00DD7544"/>
    <w:rsid w:val="00DD7EC6"/>
    <w:rsid w:val="00DE1243"/>
    <w:rsid w:val="00DE1FF4"/>
    <w:rsid w:val="00DE2A7D"/>
    <w:rsid w:val="00DE3C73"/>
    <w:rsid w:val="00DE46AF"/>
    <w:rsid w:val="00DE4BD5"/>
    <w:rsid w:val="00DE5251"/>
    <w:rsid w:val="00DE5D2A"/>
    <w:rsid w:val="00DE60E0"/>
    <w:rsid w:val="00DE6672"/>
    <w:rsid w:val="00DE73A7"/>
    <w:rsid w:val="00DE7463"/>
    <w:rsid w:val="00DE7A3F"/>
    <w:rsid w:val="00DF0046"/>
    <w:rsid w:val="00DF10A7"/>
    <w:rsid w:val="00DF1211"/>
    <w:rsid w:val="00DF19DB"/>
    <w:rsid w:val="00DF314E"/>
    <w:rsid w:val="00DF3444"/>
    <w:rsid w:val="00DF35D7"/>
    <w:rsid w:val="00DF407C"/>
    <w:rsid w:val="00DF4936"/>
    <w:rsid w:val="00DF5580"/>
    <w:rsid w:val="00DF55FD"/>
    <w:rsid w:val="00DF5D2D"/>
    <w:rsid w:val="00DF67DE"/>
    <w:rsid w:val="00DF7459"/>
    <w:rsid w:val="00E004F8"/>
    <w:rsid w:val="00E00900"/>
    <w:rsid w:val="00E00E28"/>
    <w:rsid w:val="00E00E49"/>
    <w:rsid w:val="00E012F1"/>
    <w:rsid w:val="00E02509"/>
    <w:rsid w:val="00E03464"/>
    <w:rsid w:val="00E052CA"/>
    <w:rsid w:val="00E05A74"/>
    <w:rsid w:val="00E05D69"/>
    <w:rsid w:val="00E068C6"/>
    <w:rsid w:val="00E06C94"/>
    <w:rsid w:val="00E06FB8"/>
    <w:rsid w:val="00E104B6"/>
    <w:rsid w:val="00E11439"/>
    <w:rsid w:val="00E11B25"/>
    <w:rsid w:val="00E124A9"/>
    <w:rsid w:val="00E12CEB"/>
    <w:rsid w:val="00E1460D"/>
    <w:rsid w:val="00E14D1B"/>
    <w:rsid w:val="00E14FA4"/>
    <w:rsid w:val="00E168A3"/>
    <w:rsid w:val="00E16D9C"/>
    <w:rsid w:val="00E21387"/>
    <w:rsid w:val="00E2244B"/>
    <w:rsid w:val="00E22F6D"/>
    <w:rsid w:val="00E25841"/>
    <w:rsid w:val="00E25F87"/>
    <w:rsid w:val="00E262B4"/>
    <w:rsid w:val="00E27461"/>
    <w:rsid w:val="00E30221"/>
    <w:rsid w:val="00E30CF7"/>
    <w:rsid w:val="00E31DBF"/>
    <w:rsid w:val="00E322B2"/>
    <w:rsid w:val="00E33E2A"/>
    <w:rsid w:val="00E34A3F"/>
    <w:rsid w:val="00E36DD9"/>
    <w:rsid w:val="00E37F11"/>
    <w:rsid w:val="00E43030"/>
    <w:rsid w:val="00E43801"/>
    <w:rsid w:val="00E43A78"/>
    <w:rsid w:val="00E43B43"/>
    <w:rsid w:val="00E43BF3"/>
    <w:rsid w:val="00E460DC"/>
    <w:rsid w:val="00E467C3"/>
    <w:rsid w:val="00E471C3"/>
    <w:rsid w:val="00E47462"/>
    <w:rsid w:val="00E500FB"/>
    <w:rsid w:val="00E5010E"/>
    <w:rsid w:val="00E502FD"/>
    <w:rsid w:val="00E528AA"/>
    <w:rsid w:val="00E53FA5"/>
    <w:rsid w:val="00E54915"/>
    <w:rsid w:val="00E54D11"/>
    <w:rsid w:val="00E56B2F"/>
    <w:rsid w:val="00E57BE6"/>
    <w:rsid w:val="00E6071D"/>
    <w:rsid w:val="00E61414"/>
    <w:rsid w:val="00E6318A"/>
    <w:rsid w:val="00E634AC"/>
    <w:rsid w:val="00E6387E"/>
    <w:rsid w:val="00E63D78"/>
    <w:rsid w:val="00E646ED"/>
    <w:rsid w:val="00E647FD"/>
    <w:rsid w:val="00E6557C"/>
    <w:rsid w:val="00E65699"/>
    <w:rsid w:val="00E65A45"/>
    <w:rsid w:val="00E6639E"/>
    <w:rsid w:val="00E66B8A"/>
    <w:rsid w:val="00E67F14"/>
    <w:rsid w:val="00E70009"/>
    <w:rsid w:val="00E71C1C"/>
    <w:rsid w:val="00E71DC0"/>
    <w:rsid w:val="00E71F22"/>
    <w:rsid w:val="00E71F87"/>
    <w:rsid w:val="00E727E4"/>
    <w:rsid w:val="00E75358"/>
    <w:rsid w:val="00E7582F"/>
    <w:rsid w:val="00E759AD"/>
    <w:rsid w:val="00E760BD"/>
    <w:rsid w:val="00E7617D"/>
    <w:rsid w:val="00E764B9"/>
    <w:rsid w:val="00E7669B"/>
    <w:rsid w:val="00E76AB3"/>
    <w:rsid w:val="00E77139"/>
    <w:rsid w:val="00E77CE7"/>
    <w:rsid w:val="00E77EAC"/>
    <w:rsid w:val="00E80983"/>
    <w:rsid w:val="00E80D87"/>
    <w:rsid w:val="00E80F58"/>
    <w:rsid w:val="00E81F5C"/>
    <w:rsid w:val="00E8282C"/>
    <w:rsid w:val="00E84B73"/>
    <w:rsid w:val="00E85209"/>
    <w:rsid w:val="00E860E7"/>
    <w:rsid w:val="00E868B5"/>
    <w:rsid w:val="00E878C0"/>
    <w:rsid w:val="00E90102"/>
    <w:rsid w:val="00E90314"/>
    <w:rsid w:val="00E9134F"/>
    <w:rsid w:val="00E91EBC"/>
    <w:rsid w:val="00E93613"/>
    <w:rsid w:val="00E93C99"/>
    <w:rsid w:val="00E93CF5"/>
    <w:rsid w:val="00E93FDE"/>
    <w:rsid w:val="00E94F4B"/>
    <w:rsid w:val="00E94F96"/>
    <w:rsid w:val="00E952CC"/>
    <w:rsid w:val="00E95500"/>
    <w:rsid w:val="00E9614F"/>
    <w:rsid w:val="00E96B31"/>
    <w:rsid w:val="00E96F26"/>
    <w:rsid w:val="00E97591"/>
    <w:rsid w:val="00EA1ED0"/>
    <w:rsid w:val="00EA228F"/>
    <w:rsid w:val="00EA3577"/>
    <w:rsid w:val="00EA4628"/>
    <w:rsid w:val="00EA48EC"/>
    <w:rsid w:val="00EA4ADF"/>
    <w:rsid w:val="00EA50F7"/>
    <w:rsid w:val="00EA618E"/>
    <w:rsid w:val="00EA7E4B"/>
    <w:rsid w:val="00EB0C4B"/>
    <w:rsid w:val="00EB119A"/>
    <w:rsid w:val="00EB23C0"/>
    <w:rsid w:val="00EB2E39"/>
    <w:rsid w:val="00EB2E7F"/>
    <w:rsid w:val="00EB3441"/>
    <w:rsid w:val="00EB6B62"/>
    <w:rsid w:val="00EB7BD6"/>
    <w:rsid w:val="00EC00C4"/>
    <w:rsid w:val="00EC085B"/>
    <w:rsid w:val="00EC0904"/>
    <w:rsid w:val="00EC108A"/>
    <w:rsid w:val="00EC2B87"/>
    <w:rsid w:val="00EC2B9D"/>
    <w:rsid w:val="00EC2DE3"/>
    <w:rsid w:val="00EC47F3"/>
    <w:rsid w:val="00EC5337"/>
    <w:rsid w:val="00EC5A12"/>
    <w:rsid w:val="00EC6104"/>
    <w:rsid w:val="00EC697F"/>
    <w:rsid w:val="00EC7562"/>
    <w:rsid w:val="00EC7587"/>
    <w:rsid w:val="00ED0600"/>
    <w:rsid w:val="00ED1ADC"/>
    <w:rsid w:val="00ED1CDB"/>
    <w:rsid w:val="00ED31B1"/>
    <w:rsid w:val="00ED36FD"/>
    <w:rsid w:val="00ED39C6"/>
    <w:rsid w:val="00ED3B1C"/>
    <w:rsid w:val="00ED3D88"/>
    <w:rsid w:val="00ED3EBD"/>
    <w:rsid w:val="00ED48F0"/>
    <w:rsid w:val="00ED50A2"/>
    <w:rsid w:val="00ED57C8"/>
    <w:rsid w:val="00ED58C3"/>
    <w:rsid w:val="00ED6870"/>
    <w:rsid w:val="00ED6BEC"/>
    <w:rsid w:val="00ED7E96"/>
    <w:rsid w:val="00ED7FD7"/>
    <w:rsid w:val="00EE04BA"/>
    <w:rsid w:val="00EE0ECE"/>
    <w:rsid w:val="00EE11C7"/>
    <w:rsid w:val="00EE1885"/>
    <w:rsid w:val="00EE19CF"/>
    <w:rsid w:val="00EE21F8"/>
    <w:rsid w:val="00EE3665"/>
    <w:rsid w:val="00EE5A04"/>
    <w:rsid w:val="00EE66C6"/>
    <w:rsid w:val="00EE6AF9"/>
    <w:rsid w:val="00EE70B2"/>
    <w:rsid w:val="00EE7A79"/>
    <w:rsid w:val="00EF0609"/>
    <w:rsid w:val="00EF0B72"/>
    <w:rsid w:val="00EF16AE"/>
    <w:rsid w:val="00EF4AED"/>
    <w:rsid w:val="00EF4E32"/>
    <w:rsid w:val="00EF6330"/>
    <w:rsid w:val="00EF742B"/>
    <w:rsid w:val="00F000B3"/>
    <w:rsid w:val="00F00FB7"/>
    <w:rsid w:val="00F01A1B"/>
    <w:rsid w:val="00F026FF"/>
    <w:rsid w:val="00F02A95"/>
    <w:rsid w:val="00F03301"/>
    <w:rsid w:val="00F04614"/>
    <w:rsid w:val="00F05AE6"/>
    <w:rsid w:val="00F06F45"/>
    <w:rsid w:val="00F1000E"/>
    <w:rsid w:val="00F1056C"/>
    <w:rsid w:val="00F12A60"/>
    <w:rsid w:val="00F12F5C"/>
    <w:rsid w:val="00F14B59"/>
    <w:rsid w:val="00F153CE"/>
    <w:rsid w:val="00F15F9E"/>
    <w:rsid w:val="00F173D4"/>
    <w:rsid w:val="00F1758C"/>
    <w:rsid w:val="00F1787C"/>
    <w:rsid w:val="00F20CA1"/>
    <w:rsid w:val="00F224DE"/>
    <w:rsid w:val="00F227A5"/>
    <w:rsid w:val="00F232F2"/>
    <w:rsid w:val="00F2364D"/>
    <w:rsid w:val="00F254A2"/>
    <w:rsid w:val="00F25FDA"/>
    <w:rsid w:val="00F26484"/>
    <w:rsid w:val="00F27F53"/>
    <w:rsid w:val="00F27F88"/>
    <w:rsid w:val="00F30A56"/>
    <w:rsid w:val="00F31714"/>
    <w:rsid w:val="00F320FF"/>
    <w:rsid w:val="00F3417B"/>
    <w:rsid w:val="00F35159"/>
    <w:rsid w:val="00F401F2"/>
    <w:rsid w:val="00F418B1"/>
    <w:rsid w:val="00F41B71"/>
    <w:rsid w:val="00F43823"/>
    <w:rsid w:val="00F43BFE"/>
    <w:rsid w:val="00F4405A"/>
    <w:rsid w:val="00F440A7"/>
    <w:rsid w:val="00F44D97"/>
    <w:rsid w:val="00F44F0D"/>
    <w:rsid w:val="00F46959"/>
    <w:rsid w:val="00F46DF9"/>
    <w:rsid w:val="00F47018"/>
    <w:rsid w:val="00F4759F"/>
    <w:rsid w:val="00F47A02"/>
    <w:rsid w:val="00F47ECC"/>
    <w:rsid w:val="00F5198C"/>
    <w:rsid w:val="00F526D3"/>
    <w:rsid w:val="00F54690"/>
    <w:rsid w:val="00F54B11"/>
    <w:rsid w:val="00F54C6B"/>
    <w:rsid w:val="00F550D8"/>
    <w:rsid w:val="00F56A8D"/>
    <w:rsid w:val="00F56D33"/>
    <w:rsid w:val="00F60331"/>
    <w:rsid w:val="00F60694"/>
    <w:rsid w:val="00F60D17"/>
    <w:rsid w:val="00F6167C"/>
    <w:rsid w:val="00F61AAB"/>
    <w:rsid w:val="00F61DD8"/>
    <w:rsid w:val="00F6348C"/>
    <w:rsid w:val="00F63C61"/>
    <w:rsid w:val="00F643E1"/>
    <w:rsid w:val="00F6471D"/>
    <w:rsid w:val="00F64F1D"/>
    <w:rsid w:val="00F6507B"/>
    <w:rsid w:val="00F65784"/>
    <w:rsid w:val="00F67DB1"/>
    <w:rsid w:val="00F704F6"/>
    <w:rsid w:val="00F70B55"/>
    <w:rsid w:val="00F711B8"/>
    <w:rsid w:val="00F714C4"/>
    <w:rsid w:val="00F714D8"/>
    <w:rsid w:val="00F734BF"/>
    <w:rsid w:val="00F73C77"/>
    <w:rsid w:val="00F73EFF"/>
    <w:rsid w:val="00F74F77"/>
    <w:rsid w:val="00F76CF2"/>
    <w:rsid w:val="00F77F95"/>
    <w:rsid w:val="00F80391"/>
    <w:rsid w:val="00F80657"/>
    <w:rsid w:val="00F826C7"/>
    <w:rsid w:val="00F82F21"/>
    <w:rsid w:val="00F832A7"/>
    <w:rsid w:val="00F83F47"/>
    <w:rsid w:val="00F84236"/>
    <w:rsid w:val="00F847E9"/>
    <w:rsid w:val="00F85009"/>
    <w:rsid w:val="00F85C40"/>
    <w:rsid w:val="00F8787F"/>
    <w:rsid w:val="00F900C4"/>
    <w:rsid w:val="00F9048D"/>
    <w:rsid w:val="00F92E6D"/>
    <w:rsid w:val="00F9328C"/>
    <w:rsid w:val="00F93604"/>
    <w:rsid w:val="00F9388A"/>
    <w:rsid w:val="00F9390D"/>
    <w:rsid w:val="00F939B1"/>
    <w:rsid w:val="00F93E83"/>
    <w:rsid w:val="00F9545E"/>
    <w:rsid w:val="00F964B0"/>
    <w:rsid w:val="00F968EB"/>
    <w:rsid w:val="00F96CFB"/>
    <w:rsid w:val="00F97135"/>
    <w:rsid w:val="00F97ACD"/>
    <w:rsid w:val="00FA0FB4"/>
    <w:rsid w:val="00FA12EE"/>
    <w:rsid w:val="00FA3ABB"/>
    <w:rsid w:val="00FA3CE6"/>
    <w:rsid w:val="00FA3D6D"/>
    <w:rsid w:val="00FA5A5D"/>
    <w:rsid w:val="00FA6122"/>
    <w:rsid w:val="00FA6A1D"/>
    <w:rsid w:val="00FA6E38"/>
    <w:rsid w:val="00FA771C"/>
    <w:rsid w:val="00FB09C3"/>
    <w:rsid w:val="00FB0BEE"/>
    <w:rsid w:val="00FB1120"/>
    <w:rsid w:val="00FB1845"/>
    <w:rsid w:val="00FB3846"/>
    <w:rsid w:val="00FB3A58"/>
    <w:rsid w:val="00FB5210"/>
    <w:rsid w:val="00FB600D"/>
    <w:rsid w:val="00FB673C"/>
    <w:rsid w:val="00FB69FE"/>
    <w:rsid w:val="00FB7678"/>
    <w:rsid w:val="00FB7823"/>
    <w:rsid w:val="00FC086E"/>
    <w:rsid w:val="00FC2336"/>
    <w:rsid w:val="00FC23EC"/>
    <w:rsid w:val="00FC26F8"/>
    <w:rsid w:val="00FC3A76"/>
    <w:rsid w:val="00FC3CB7"/>
    <w:rsid w:val="00FC3D89"/>
    <w:rsid w:val="00FC3DD6"/>
    <w:rsid w:val="00FC418E"/>
    <w:rsid w:val="00FC7606"/>
    <w:rsid w:val="00FC79D9"/>
    <w:rsid w:val="00FC7A0C"/>
    <w:rsid w:val="00FD08B6"/>
    <w:rsid w:val="00FD0D68"/>
    <w:rsid w:val="00FD1CE0"/>
    <w:rsid w:val="00FD2BD3"/>
    <w:rsid w:val="00FD2E54"/>
    <w:rsid w:val="00FD5032"/>
    <w:rsid w:val="00FD55E4"/>
    <w:rsid w:val="00FD68E5"/>
    <w:rsid w:val="00FD6A05"/>
    <w:rsid w:val="00FE176F"/>
    <w:rsid w:val="00FE1AEA"/>
    <w:rsid w:val="00FE3641"/>
    <w:rsid w:val="00FE5994"/>
    <w:rsid w:val="00FE77BE"/>
    <w:rsid w:val="00FE7810"/>
    <w:rsid w:val="00FE7C31"/>
    <w:rsid w:val="00FE7C32"/>
    <w:rsid w:val="00FE7EEE"/>
    <w:rsid w:val="00FF062B"/>
    <w:rsid w:val="00FF0B29"/>
    <w:rsid w:val="00FF1506"/>
    <w:rsid w:val="00FF1560"/>
    <w:rsid w:val="00FF1E53"/>
    <w:rsid w:val="00FF2B3B"/>
    <w:rsid w:val="00FF2FA7"/>
    <w:rsid w:val="00FF3DF9"/>
    <w:rsid w:val="00FF5D82"/>
    <w:rsid w:val="00FF5E92"/>
    <w:rsid w:val="00FF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2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6CB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6C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665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6C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06CB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66563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semiHidden/>
    <w:rsid w:val="0049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94FC7"/>
    <w:rPr>
      <w:rFonts w:cs="Times New Roman"/>
    </w:rPr>
  </w:style>
  <w:style w:type="paragraph" w:styleId="a5">
    <w:name w:val="footer"/>
    <w:basedOn w:val="a"/>
    <w:link w:val="a6"/>
    <w:uiPriority w:val="99"/>
    <w:rsid w:val="0049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94FC7"/>
    <w:rPr>
      <w:rFonts w:cs="Times New Roman"/>
    </w:rPr>
  </w:style>
  <w:style w:type="paragraph" w:styleId="a7">
    <w:name w:val="Title"/>
    <w:basedOn w:val="a"/>
    <w:link w:val="a8"/>
    <w:uiPriority w:val="99"/>
    <w:qFormat/>
    <w:rsid w:val="00C06CBD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C06CB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0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06CB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1"/>
    <w:uiPriority w:val="99"/>
    <w:rsid w:val="000E0236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locked/>
    <w:rsid w:val="000E023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E0236"/>
    <w:rPr>
      <w:rFonts w:cs="Times New Roman"/>
    </w:rPr>
  </w:style>
  <w:style w:type="paragraph" w:styleId="ad">
    <w:name w:val="Body Text Indent"/>
    <w:basedOn w:val="a"/>
    <w:link w:val="12"/>
    <w:uiPriority w:val="99"/>
    <w:rsid w:val="000E0236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link w:val="ad"/>
    <w:uiPriority w:val="99"/>
    <w:locked/>
    <w:rsid w:val="000E023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0E0236"/>
    <w:rPr>
      <w:rFonts w:cs="Times New Roman"/>
    </w:rPr>
  </w:style>
  <w:style w:type="paragraph" w:customStyle="1" w:styleId="af">
    <w:name w:val="Словарная статья"/>
    <w:basedOn w:val="a"/>
    <w:next w:val="a"/>
    <w:uiPriority w:val="99"/>
    <w:rsid w:val="000E0236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0E02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B20D31"/>
    <w:pPr>
      <w:widowControl w:val="0"/>
      <w:overflowPunct w:val="0"/>
      <w:autoSpaceDE w:val="0"/>
      <w:autoSpaceDN w:val="0"/>
      <w:adjustRightInd w:val="0"/>
      <w:spacing w:after="0" w:line="360" w:lineRule="atLeast"/>
      <w:ind w:right="41"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B20D31"/>
    <w:pPr>
      <w:ind w:left="720"/>
      <w:contextualSpacing/>
    </w:pPr>
    <w:rPr>
      <w:rFonts w:eastAsia="Times New Roman"/>
      <w:lang w:eastAsia="ru-RU"/>
    </w:rPr>
  </w:style>
  <w:style w:type="character" w:customStyle="1" w:styleId="af2">
    <w:name w:val="Знак Знак"/>
    <w:basedOn w:val="a0"/>
    <w:uiPriority w:val="99"/>
    <w:locked/>
    <w:rsid w:val="00E25841"/>
    <w:rPr>
      <w:rFonts w:cs="Times New Roman"/>
      <w:sz w:val="32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5833D2"/>
    <w:rPr>
      <w:color w:val="0000FF"/>
      <w:u w:val="single"/>
    </w:rPr>
  </w:style>
  <w:style w:type="paragraph" w:customStyle="1" w:styleId="af4">
    <w:name w:val="Содержимое таблицы"/>
    <w:basedOn w:val="a"/>
    <w:rsid w:val="000F73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E11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E1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basedOn w:val="a"/>
    <w:rsid w:val="00A85E60"/>
    <w:pPr>
      <w:spacing w:before="100" w:beforeAutospacing="1" w:after="100" w:afterAutospacing="1" w:line="240" w:lineRule="auto"/>
      <w:jc w:val="both"/>
    </w:pPr>
    <w:rPr>
      <w:rFonts w:ascii="Tahoma" w:eastAsia="Arial Unicode MS" w:hAnsi="Tahoma" w:cs="Tahoma"/>
      <w:sz w:val="13"/>
      <w:szCs w:val="13"/>
      <w:lang w:eastAsia="ru-RU"/>
    </w:rPr>
  </w:style>
  <w:style w:type="character" w:customStyle="1" w:styleId="af6">
    <w:name w:val="Не вступил в силу"/>
    <w:basedOn w:val="a0"/>
    <w:rsid w:val="00E2244B"/>
    <w:rPr>
      <w:b/>
      <w:bCs/>
      <w:color w:val="008080"/>
      <w:sz w:val="20"/>
      <w:szCs w:val="20"/>
    </w:rPr>
  </w:style>
  <w:style w:type="paragraph" w:customStyle="1" w:styleId="Heading">
    <w:name w:val="Heading"/>
    <w:rsid w:val="004C6BE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iceouttxt">
    <w:name w:val="iceouttxt"/>
    <w:basedOn w:val="a0"/>
    <w:rsid w:val="00690F90"/>
  </w:style>
  <w:style w:type="paragraph" w:customStyle="1" w:styleId="western">
    <w:name w:val="western"/>
    <w:basedOn w:val="a"/>
    <w:uiPriority w:val="99"/>
    <w:rsid w:val="00B84B97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harStyle8">
    <w:name w:val="Char Style 8"/>
    <w:rsid w:val="007D7A21"/>
    <w:rPr>
      <w:b/>
      <w:bCs/>
      <w:sz w:val="27"/>
      <w:szCs w:val="27"/>
      <w:lang w:eastAsia="ar-SA" w:bidi="ar-SA"/>
    </w:rPr>
  </w:style>
  <w:style w:type="paragraph" w:customStyle="1" w:styleId="ConsPlusNonformat">
    <w:name w:val="ConsPlusNonformat"/>
    <w:uiPriority w:val="99"/>
    <w:rsid w:val="00E36DD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4607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460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36964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64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64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64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64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64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4631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4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464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36964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64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64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64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64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4638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4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464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36964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64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64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64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64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64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4600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4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463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36964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64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64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64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64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64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hyperlink" Target="consultantplus://offline/ref=EBB1DE41338D532B924297BEFFC3DF04BE69A7EC2375F3F0EF5DAF3EE92686AACBAE0D0B6574FEC2XCKBH" TargetMode="External"/><Relationship Id="rId26" Type="http://schemas.openxmlformats.org/officeDocument/2006/relationships/hyperlink" Target="consultantplus://offline/ref=15A49DDB24001D6D384D4FCEF47A493AC57AF5281CBC6038BCFC54BA713FA0E01E4AE514135DF900kBM2L" TargetMode="External"/><Relationship Id="rId39" Type="http://schemas.openxmlformats.org/officeDocument/2006/relationships/hyperlink" Target="consultantplus://offline/ref=EBB1DE41338D532B924297BEFFC3DF04BE69A7EC2375F3F0EF5DAF3EE92686AACBAE0D0B6574FEC2XCK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9B7062EAE0DAC39AB80E6492B8FE999E0B74F675F62A6CF43CB48E95F443210CB895D476DA580CQ6m2M" TargetMode="External"/><Relationship Id="rId34" Type="http://schemas.openxmlformats.org/officeDocument/2006/relationships/hyperlink" Target="consultantplus://offline/ref=F475EF8C41E25A387094B5D04D5750317360DDD9CD29EB8301E143AD36201E9B5DE841490EF1E69C5A54H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consultantplus://offline/ref=AD9B7062EAE0DAC39AB80E6492B8FE999E0B74F675F62A6CF43CB48E95F443210CB895D476DA580CQ6m2M" TargetMode="External"/><Relationship Id="rId25" Type="http://schemas.openxmlformats.org/officeDocument/2006/relationships/hyperlink" Target="consultantplus://offline/ref=E22961CDA4A1397B1ADD168FF3F83E83A0C881D857457921D7F18037690831F81F922B9360C9FE5A29d2L" TargetMode="External"/><Relationship Id="rId33" Type="http://schemas.openxmlformats.org/officeDocument/2006/relationships/hyperlink" Target="consultantplus://offline/ref=588301E98AE36534C71CB5F3AF9CFFA6894FFE30D92D839BFFDB75BC693954275BD8623EB4E34CBFm62BH" TargetMode="External"/><Relationship Id="rId38" Type="http://schemas.openxmlformats.org/officeDocument/2006/relationships/hyperlink" Target="consultantplus://offline/ref=588301E98AE36534C71CB5F3AF9CFFA6894FFE30D92D839BFFDB75BC693954275BD8623EB4E34CBFm62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9B7062EAE0DAC39AB80E6492B8FE999E0B74F675F62A6CF43CB48E95F443210CB895D476DA580CQ6m2M" TargetMode="External"/><Relationship Id="rId20" Type="http://schemas.openxmlformats.org/officeDocument/2006/relationships/hyperlink" Target="consultantplus://offline/ref=AD9B7062EAE0DAC39AB80E6492B8FE999E0B74F675F62A6CF43CB48E95F443210CB895D476DA580CQ6m2M" TargetMode="External"/><Relationship Id="rId29" Type="http://schemas.openxmlformats.org/officeDocument/2006/relationships/hyperlink" Target="consultantplus://offline/ref=AD9B7062EAE0DAC39AB80E6492B8FE999E0B74F675F62A6CF43CB48E95F443210CB895D476DA580CQ6m2M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consultantplus://offline/ref=1C1150F3FAE657229AADC9FC7CAE0EB2B038D75E7DB03296E9BCE3AAAA4FD80038FD006E4413A7E3e7F3M" TargetMode="External"/><Relationship Id="rId32" Type="http://schemas.openxmlformats.org/officeDocument/2006/relationships/hyperlink" Target="consultantplus://offline/ref=242340A0A0A25B813C7727E2E4D9C6869C25CC95D35E7C1B7D06EFBCA15F2A086E678DFEC01B55587CsDH" TargetMode="External"/><Relationship Id="rId37" Type="http://schemas.openxmlformats.org/officeDocument/2006/relationships/hyperlink" Target="consultantplus://offline/ref=588301E98AE36534C71CB5F3AF9CFFA6894FFE30D92D839BFFDB75BC693954275BD8623EB4E34CBFm62BH" TargetMode="External"/><Relationship Id="rId40" Type="http://schemas.openxmlformats.org/officeDocument/2006/relationships/hyperlink" Target="consultantplus://offline/ref=588301E98AE36534C71CB5F3AF9CFFA6894FFE30D92D839BFFDB75BC693954275BD8623EB4E34CBFm62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9B7062EAE0DAC39AB80E6492B8FE999E0B74F675F62A6CF43CB48E95F443210CB895D476DA580CQ6m2M" TargetMode="External"/><Relationship Id="rId23" Type="http://schemas.openxmlformats.org/officeDocument/2006/relationships/hyperlink" Target="consultantplus://offline/ref=15A49DDB24001D6D384D4FCEF47A493AC57AF5281CBC6038BCFC54BA713FA0E01E4AE514135DF900kBM2L" TargetMode="External"/><Relationship Id="rId28" Type="http://schemas.openxmlformats.org/officeDocument/2006/relationships/hyperlink" Target="consultantplus://offline/ref=AD9B7062EAE0DAC39AB80E6492B8FE999E0B74F675F62A6CF43CB48E95F443210CB895D476DA580CQ6m2M" TargetMode="External"/><Relationship Id="rId36" Type="http://schemas.openxmlformats.org/officeDocument/2006/relationships/hyperlink" Target="consultantplus://offline/ref=F475EF8C41E25A387094B5D04D5750317360DDD9CD29EB8301E143AD36201E9B5DE841490EF1E69C5A54H" TargetMode="External"/><Relationship Id="rId10" Type="http://schemas.openxmlformats.org/officeDocument/2006/relationships/chart" Target="charts/chart2.xml"/><Relationship Id="rId19" Type="http://schemas.openxmlformats.org/officeDocument/2006/relationships/hyperlink" Target="consultantplus://offline/ref=AD9B7062EAE0DAC39AB80E6492B8FE999E0B74F675F62A6CF43CB48E95F443210CB895D476DA580CQ6m2M" TargetMode="External"/><Relationship Id="rId31" Type="http://schemas.openxmlformats.org/officeDocument/2006/relationships/hyperlink" Target="consultantplus://offline/ref=6D6C4550AB1D30BA58B1B24C8508C1B5E8BC097FCE6C817C7AC715EE24FFBF9A064F3C3258FBC9CBL9l6H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AD9B7062EAE0DAC39AB80E6492B8FE999E0B74F675F62A6CF43CB48E95F443210CB895D476DA580CQ6m2M" TargetMode="External"/><Relationship Id="rId22" Type="http://schemas.openxmlformats.org/officeDocument/2006/relationships/hyperlink" Target="consultantplus://offline/ref=AD9B7062EAE0DAC39AB80E6492B8FE999E0B74F675F62A6CF43CB48E95F443210CB895D476DA580CQ6m2M" TargetMode="External"/><Relationship Id="rId27" Type="http://schemas.openxmlformats.org/officeDocument/2006/relationships/hyperlink" Target="consultantplus://offline/ref=AD9B7062EAE0DAC39AB80E6492B8FE999E0B74F675F62A6CF43CB48E95F443210CB895D476DA580CQ6m2M" TargetMode="External"/><Relationship Id="rId30" Type="http://schemas.openxmlformats.org/officeDocument/2006/relationships/hyperlink" Target="consultantplus://offline/ref=AD9B7062EAE0DAC39AB80E6492B8FE999E0B74F675F62A6CF43CB48E95F443210CB895D476DA580CQ6m2M" TargetMode="External"/><Relationship Id="rId35" Type="http://schemas.openxmlformats.org/officeDocument/2006/relationships/hyperlink" Target="consultantplus://offline/ref=F475EF8C41E25A387094B5D04D5750317360DDD9CD29EB8301E143AD36201E9B5DE841490EF0EE965A56H" TargetMode="Externa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s4\home1$\KarpenkoGN\My_Documents\&#1087;&#1088;&#1086;&#1074;&#1077;&#1088;&#1082;&#1080;%202017\&#1044;&#1054;&#1061;&#1054;&#1044;&#1067;%202016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s4\home1$\KarpenkoGN\My_Documents\&#1087;&#1088;&#1086;&#1074;&#1077;&#1088;&#1082;&#1080;%202017\&#1044;&#1054;&#1061;&#1054;&#1044;&#1067;%202016\&#1044;&#1048;&#104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s4\home1$\KarpenkoGN\My_Documents\&#1087;&#1088;&#1086;&#1074;&#1077;&#1088;&#1082;&#1080;%202017\&#1044;&#1054;&#1061;&#1054;&#1044;&#1067;%202016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s4\home1$\LesovskyEA\Desktop\&#1041;&#1070;&#1044;&#1046;&#1045;&#1058;&#1053;&#1067;&#1045;%20&#1048;&#1053;&#1042;&#1045;&#1057;&#1058;&#1048;&#1062;&#1048;&#1048;\2015%20&#1075;&#1086;&#1076;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 b="1" cap="none" spc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defRPr>
            </a:pPr>
            <a:r>
              <a:rPr lang="ru-RU" b="1" cap="none" spc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rPr>
              <a:t>Доходы бюджета за 2016 год</a:t>
            </a:r>
          </a:p>
        </c:rich>
      </c:tx>
      <c:layout>
        <c:manualLayout>
          <c:xMode val="edge"/>
          <c:yMode val="edge"/>
          <c:x val="0.23918097125004967"/>
          <c:y val="0"/>
        </c:manualLayout>
      </c:layout>
      <c:spPr>
        <a:solidFill>
          <a:schemeClr val="bg1"/>
        </a:solidFill>
      </c:spPr>
    </c:title>
    <c:view3D>
      <c:rotX val="50"/>
      <c:perspective val="30"/>
    </c:view3D>
    <c:plotArea>
      <c:layout>
        <c:manualLayout>
          <c:layoutTarget val="inner"/>
          <c:xMode val="edge"/>
          <c:yMode val="edge"/>
          <c:x val="9.2273420240093898E-2"/>
          <c:y val="0.19918777478077421"/>
          <c:w val="0.81545324151923759"/>
          <c:h val="0.69138692913523103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explosion val="20"/>
          <c:dLbls>
            <c:dLbl>
              <c:idx val="2"/>
              <c:layout>
                <c:manualLayout>
                  <c:x val="0.1044585960449257"/>
                  <c:y val="3.6271940541153867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cap="none" spc="0">
                        <a:ln w="1905"/>
                        <a:gradFill>
                          <a:gsLst>
                            <a:gs pos="0">
                              <a:schemeClr val="accent6">
                                <a:shade val="20000"/>
                                <a:satMod val="200000"/>
                              </a:schemeClr>
                            </a:gs>
                            <a:gs pos="78000">
                              <a:schemeClr val="accent6">
                                <a:tint val="90000"/>
                                <a:shade val="89000"/>
                                <a:satMod val="220000"/>
                              </a:schemeClr>
                            </a:gs>
                            <a:gs pos="100000">
                              <a:schemeClr val="accent6">
                                <a:tint val="12000"/>
                                <a:satMod val="255000"/>
                              </a:schemeClr>
                            </a:gs>
                          </a:gsLst>
                          <a:lin ang="5400000"/>
                        </a:gradFill>
                        <a:effectLst>
                          <a:innerShdw blurRad="69850" dist="43180" dir="5400000">
                            <a:srgbClr val="000000">
                              <a:alpha val="65000"/>
                            </a:srgbClr>
                          </a:innerShdw>
                        </a:effectLst>
                        <a:latin typeface="Times New Roman" pitchFamily="18" charset="0"/>
                        <a:cs typeface="Times New Roman" pitchFamily="18" charset="0"/>
                      </a:rPr>
                      <a:t>Н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алоговые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
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16%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2.5221365284114668E-2"/>
                  <c:y val="0.24937997160565387"/>
                </c:manualLayout>
              </c:layout>
              <c:spPr/>
              <c:txPr>
                <a:bodyPr/>
                <a:lstStyle/>
                <a:p>
                  <a:pPr>
                    <a:defRPr sz="1200" b="1" cap="none" spc="0">
                      <a:ln w="1905"/>
                      <a:gradFill>
                        <a:gsLst>
                          <a:gs pos="0">
                            <a:schemeClr val="accent6">
                              <a:shade val="20000"/>
                              <a:satMod val="200000"/>
                            </a:schemeClr>
                          </a:gs>
                          <a:gs pos="78000">
                            <a:schemeClr val="accent6">
                              <a:tint val="90000"/>
                              <a:shade val="89000"/>
                              <a:satMod val="220000"/>
                            </a:schemeClr>
                          </a:gs>
                          <a:gs pos="100000">
                            <a:schemeClr val="accent6">
                              <a:tint val="12000"/>
                              <a:satMod val="255000"/>
                            </a:schemeClr>
                          </a:gs>
                        </a:gsLst>
                        <a:lin ang="5400000"/>
                      </a:gradFill>
                      <a:effectLst>
                        <a:innerShdw blurRad="69850" dist="43180" dir="5400000">
                          <a:srgbClr val="000000">
                            <a:alpha val="65000"/>
                          </a:srgbClr>
                        </a:innerShdw>
                      </a:effectLst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4"/>
              <c:layout>
                <c:manualLayout>
                  <c:x val="-6.9634737634519189E-2"/>
                  <c:y val="-2.1811584829306602E-3"/>
                </c:manualLayout>
              </c:layout>
              <c:spPr/>
              <c:txPr>
                <a:bodyPr/>
                <a:lstStyle/>
                <a:p>
                  <a:pPr>
                    <a:defRPr sz="1200" b="1" cap="none" spc="0">
                      <a:ln w="1905"/>
                      <a:gradFill>
                        <a:gsLst>
                          <a:gs pos="0">
                            <a:schemeClr val="accent6">
                              <a:shade val="20000"/>
                              <a:satMod val="200000"/>
                            </a:schemeClr>
                          </a:gs>
                          <a:gs pos="78000">
                            <a:schemeClr val="accent6">
                              <a:tint val="90000"/>
                              <a:shade val="89000"/>
                              <a:satMod val="220000"/>
                            </a:schemeClr>
                          </a:gs>
                          <a:gs pos="100000">
                            <a:schemeClr val="accent6">
                              <a:tint val="12000"/>
                              <a:satMod val="255000"/>
                            </a:schemeClr>
                          </a:gs>
                        </a:gsLst>
                        <a:lin ang="5400000"/>
                      </a:gradFill>
                      <a:effectLst>
                        <a:innerShdw blurRad="69850" dist="43180" dir="5400000">
                          <a:srgbClr val="000000">
                            <a:alpha val="65000"/>
                          </a:srgbClr>
                        </a:innerShdw>
                      </a:effectLst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txPr>
              <a:bodyPr/>
              <a:lstStyle/>
              <a:p>
                <a:pPr>
                  <a:defRPr sz="1200" b="1" cap="none" spc="0">
                    <a:ln w="1905"/>
                    <a:gradFill>
                      <a:gsLst>
                        <a:gs pos="0">
                          <a:schemeClr val="accent6">
                            <a:shade val="20000"/>
                            <a:satMod val="200000"/>
                          </a:schemeClr>
                        </a:gs>
                        <a:gs pos="78000">
                          <a:schemeClr val="accent6">
                            <a:tint val="90000"/>
                            <a:shade val="89000"/>
                            <a:satMod val="220000"/>
                          </a:schemeClr>
                        </a:gs>
                        <a:gs pos="100000">
                          <a:schemeClr val="accent6">
                            <a:tint val="12000"/>
                            <a:satMod val="255000"/>
                          </a:schemeClr>
                        </a:gs>
                      </a:gsLst>
                      <a:lin ang="5400000"/>
                    </a:gra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'доходы всего'!$A$1:$A$5</c:f>
              <c:strCache>
                <c:ptCount val="5"/>
                <c:pt idx="0">
                  <c:v>безвозмездные поступления</c:v>
                </c:pt>
                <c:pt idx="2">
                  <c:v>Налоговые</c:v>
                </c:pt>
                <c:pt idx="3">
                  <c:v>Неналоговые</c:v>
                </c:pt>
                <c:pt idx="4">
                  <c:v>Безвозмездные поступления</c:v>
                </c:pt>
              </c:strCache>
            </c:strRef>
          </c:cat>
          <c:val>
            <c:numRef>
              <c:f>'доходы всего'!$B$1:$B$5</c:f>
              <c:numCache>
                <c:formatCode>General</c:formatCode>
                <c:ptCount val="5"/>
                <c:pt idx="2" formatCode="_-* #,##0.0_р_._-;\-* #,##0.0_р_._-;_-* &quot;-&quot;?_р_._-;_-@_-">
                  <c:v>630040</c:v>
                </c:pt>
                <c:pt idx="3" formatCode="_-* #,##0.0_р_._-;\-* #,##0.0_р_._-;_-* &quot;-&quot;?_р_._-;_-@_-">
                  <c:v>441137.5</c:v>
                </c:pt>
                <c:pt idx="4" formatCode="_-* #,##0.0_р_._-;\-* #,##0.0_р_._-;_-* &quot;-&quot;?_р_._-;_-@_-">
                  <c:v>2748292.9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322526641544209"/>
          <c:y val="4.8134777376654635E-2"/>
          <c:w val="0.57199925558898113"/>
          <c:h val="0.859847573204978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Лист1!$B$8</c:f>
              <c:strCache>
                <c:ptCount val="1"/>
                <c:pt idx="0">
                  <c:v>доходы от использования имущества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spPr>
              <a:solidFill>
                <a:schemeClr val="accent4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 cap="none" spc="0">
                        <a:ln w="1905"/>
                        <a:gradFill>
                          <a:gsLst>
                            <a:gs pos="0">
                              <a:schemeClr val="accent6">
                                <a:shade val="20000"/>
                                <a:satMod val="200000"/>
                              </a:schemeClr>
                            </a:gs>
                            <a:gs pos="78000">
                              <a:schemeClr val="accent6">
                                <a:tint val="90000"/>
                                <a:shade val="89000"/>
                                <a:satMod val="220000"/>
                              </a:schemeClr>
                            </a:gs>
                            <a:gs pos="100000">
                              <a:schemeClr val="accent6">
                                <a:tint val="12000"/>
                                <a:satMod val="255000"/>
                              </a:schemeClr>
                            </a:gs>
                          </a:gsLst>
                          <a:lin ang="5400000"/>
                        </a:gradFill>
                        <a:effectLst>
                          <a:innerShdw blurRad="69850" dist="43180" dir="5400000">
                            <a:srgbClr val="000000">
                              <a:alpha val="65000"/>
                            </a:srgbClr>
                          </a:innerShdw>
                        </a:effectLst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69 474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 cap="none" spc="0">
                        <a:ln w="1905"/>
                        <a:gradFill>
                          <a:gsLst>
                            <a:gs pos="0">
                              <a:schemeClr val="accent6">
                                <a:shade val="20000"/>
                                <a:satMod val="200000"/>
                              </a:schemeClr>
                            </a:gs>
                            <a:gs pos="78000">
                              <a:schemeClr val="accent6">
                                <a:tint val="90000"/>
                                <a:shade val="89000"/>
                                <a:satMod val="220000"/>
                              </a:schemeClr>
                            </a:gs>
                            <a:gs pos="100000">
                              <a:schemeClr val="accent6">
                                <a:tint val="12000"/>
                                <a:satMod val="255000"/>
                              </a:schemeClr>
                            </a:gs>
                          </a:gsLst>
                          <a:lin ang="5400000"/>
                        </a:gradFill>
                        <a:effectLst>
                          <a:innerShdw blurRad="69850" dist="43180" dir="5400000">
                            <a:srgbClr val="000000">
                              <a:alpha val="65000"/>
                            </a:srgbClr>
                          </a:innerShdw>
                        </a:effectLst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76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630,6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2.2706161626586851E-2"/>
                  <c:y val="-4.011231448054587E-3"/>
                </c:manualLayout>
              </c:layout>
              <c:tx>
                <c:rich>
                  <a:bodyPr/>
                  <a:lstStyle/>
                  <a:p>
                    <a:r>
                      <a:rPr lang="en-US" b="1" cap="none" spc="0">
                        <a:ln w="1905"/>
                        <a:gradFill>
                          <a:gsLst>
                            <a:gs pos="0">
                              <a:schemeClr val="accent6">
                                <a:shade val="20000"/>
                                <a:satMod val="200000"/>
                              </a:schemeClr>
                            </a:gs>
                            <a:gs pos="78000">
                              <a:schemeClr val="accent6">
                                <a:tint val="90000"/>
                                <a:shade val="89000"/>
                                <a:satMod val="220000"/>
                              </a:schemeClr>
                            </a:gs>
                            <a:gs pos="100000">
                              <a:schemeClr val="accent6">
                                <a:tint val="12000"/>
                                <a:satMod val="255000"/>
                              </a:schemeClr>
                            </a:gs>
                          </a:gsLst>
                          <a:lin ang="5400000"/>
                        </a:gradFill>
                        <a:effectLst>
                          <a:innerShdw blurRad="69850" dist="43180" dir="5400000">
                            <a:srgbClr val="000000">
                              <a:alpha val="65000"/>
                            </a:srgbClr>
                          </a:innerShdw>
                        </a:effectLst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60</a:t>
                    </a:r>
                    <a:r>
                      <a:rPr lang="ru-RU"/>
                      <a:t> </a:t>
                    </a:r>
                    <a:r>
                      <a:rPr lang="en-US"/>
                      <a:t>146,3</a:t>
                    </a:r>
                  </a:p>
                </c:rich>
              </c:tx>
              <c:showVal val="1"/>
            </c:dLbl>
            <c:numFmt formatCode="General" sourceLinked="0"/>
            <c:txPr>
              <a:bodyPr/>
              <a:lstStyle/>
              <a:p>
                <a:pPr>
                  <a:defRPr b="1" cap="none" spc="0">
                    <a:ln w="1905"/>
                    <a:gradFill>
                      <a:gsLst>
                        <a:gs pos="0">
                          <a:schemeClr val="accent6">
                            <a:shade val="20000"/>
                            <a:satMod val="200000"/>
                          </a:schemeClr>
                        </a:gs>
                        <a:gs pos="78000">
                          <a:schemeClr val="accent6">
                            <a:tint val="90000"/>
                            <a:shade val="89000"/>
                            <a:satMod val="220000"/>
                          </a:schemeClr>
                        </a:gs>
                        <a:gs pos="100000">
                          <a:schemeClr val="accent6">
                            <a:tint val="12000"/>
                            <a:satMod val="255000"/>
                          </a:schemeClr>
                        </a:gs>
                      </a:gsLst>
                      <a:lin ang="5400000"/>
                    </a:gra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Лист1!$A$9:$A$11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Лист1!$B$9:$B$11</c:f>
              <c:numCache>
                <c:formatCode>#,##0.0</c:formatCode>
                <c:ptCount val="3"/>
                <c:pt idx="0">
                  <c:v>169474</c:v>
                </c:pt>
                <c:pt idx="1">
                  <c:v>176630.6</c:v>
                </c:pt>
                <c:pt idx="2">
                  <c:v>160146.29999999999</c:v>
                </c:pt>
              </c:numCache>
            </c:numRef>
          </c:val>
        </c:ser>
        <c:ser>
          <c:idx val="1"/>
          <c:order val="1"/>
          <c:tx>
            <c:strRef>
              <c:f>Лист1!$C$8</c:f>
              <c:strCache>
                <c:ptCount val="1"/>
                <c:pt idx="0">
                  <c:v>доходы от продажи активов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1.032098255753947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2385179069047495E-2"/>
                  <c:y val="8.0224628961092035E-3"/>
                </c:manualLayout>
              </c:layout>
              <c:showVal val="1"/>
            </c:dLbl>
            <c:txPr>
              <a:bodyPr/>
              <a:lstStyle/>
              <a:p>
                <a:pPr>
                  <a:defRPr b="1" cap="none" spc="0">
                    <a:ln w="1905"/>
                    <a:gradFill>
                      <a:gsLst>
                        <a:gs pos="0">
                          <a:schemeClr val="accent6">
                            <a:shade val="20000"/>
                            <a:satMod val="200000"/>
                          </a:schemeClr>
                        </a:gs>
                        <a:gs pos="78000">
                          <a:schemeClr val="accent6">
                            <a:tint val="90000"/>
                            <a:shade val="89000"/>
                            <a:satMod val="220000"/>
                          </a:schemeClr>
                        </a:gs>
                        <a:gs pos="100000">
                          <a:schemeClr val="accent6">
                            <a:tint val="12000"/>
                            <a:satMod val="255000"/>
                          </a:schemeClr>
                        </a:gs>
                      </a:gsLst>
                      <a:lin ang="5400000"/>
                    </a:gra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Лист1!$A$9:$A$11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Лист1!$C$9:$C$11</c:f>
              <c:numCache>
                <c:formatCode>#,##0.0</c:formatCode>
                <c:ptCount val="3"/>
                <c:pt idx="0">
                  <c:v>33111.699999999997</c:v>
                </c:pt>
                <c:pt idx="1">
                  <c:v>59281.4</c:v>
                </c:pt>
                <c:pt idx="2">
                  <c:v>255596.1</c:v>
                </c:pt>
              </c:numCache>
            </c:numRef>
          </c:val>
        </c:ser>
        <c:axId val="87219200"/>
        <c:axId val="92717824"/>
      </c:barChart>
      <c:catAx>
        <c:axId val="872192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 cap="none" spc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717824"/>
        <c:crosses val="autoZero"/>
        <c:auto val="1"/>
        <c:lblAlgn val="ctr"/>
        <c:lblOffset val="100"/>
      </c:catAx>
      <c:valAx>
        <c:axId val="92717824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1000" b="1" cap="none" spc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2192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00" b="1" cap="none" spc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="1" cap="none" spc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0"/>
      <c:perspective val="30"/>
    </c:view3D>
    <c:plotArea>
      <c:layout>
        <c:manualLayout>
          <c:layoutTarget val="inner"/>
          <c:xMode val="edge"/>
          <c:yMode val="edge"/>
          <c:x val="8.7849758341057446E-2"/>
          <c:y val="0.12300135851665325"/>
          <c:w val="0.83121043715451082"/>
          <c:h val="0.8079697445372015"/>
        </c:manualLayout>
      </c:layout>
      <c:pie3DChart>
        <c:varyColors val="1"/>
        <c:ser>
          <c:idx val="0"/>
          <c:order val="0"/>
          <c:tx>
            <c:strRef>
              <c:f>'безвозмездные поступления'!$B$1:$B$2</c:f>
              <c:strCache>
                <c:ptCount val="1"/>
                <c:pt idx="0">
                  <c:v>2014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/>
              <a:bevelB prst="relaxedInset"/>
            </a:sp3d>
          </c:spPr>
          <c:explosion val="17"/>
          <c:dPt>
            <c:idx val="0"/>
            <c:explosion val="12"/>
            <c:spPr>
              <a:solidFill>
                <a:schemeClr val="accent1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 prstMaterial="metal">
                <a:bevelT/>
                <a:bevelB prst="relaxedInset"/>
              </a:sp3d>
            </c:spPr>
          </c:dPt>
          <c:dPt>
            <c:idx val="1"/>
            <c:explosion val="6"/>
            <c:spPr>
              <a:solidFill>
                <a:schemeClr val="accent6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 prstMaterial="metal">
                <a:bevelT/>
                <a:bevelB prst="relaxedInset"/>
              </a:sp3d>
            </c:spPr>
          </c:dPt>
          <c:dPt>
            <c:idx val="2"/>
            <c:explosion val="10"/>
            <c:spPr>
              <a:solidFill>
                <a:schemeClr val="accent3"/>
              </a:solidFill>
              <a:scene3d>
                <a:camera prst="orthographicFront"/>
                <a:lightRig rig="threePt" dir="t"/>
              </a:scene3d>
              <a:sp3d prstMaterial="metal">
                <a:bevelT/>
                <a:bevelB prst="relaxedInset"/>
              </a:sp3d>
            </c:spPr>
          </c:dPt>
          <c:dPt>
            <c:idx val="3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 prstMaterial="metal">
                <a:bevelT/>
                <a:bevelB prst="relaxedInset"/>
              </a:sp3d>
            </c:spPr>
          </c:dPt>
          <c:dPt>
            <c:idx val="4"/>
            <c:spPr>
              <a:solidFill>
                <a:schemeClr val="accent5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 prstMaterial="metal">
                <a:bevelT/>
                <a:bevelB prst="relaxedInset"/>
              </a:sp3d>
            </c:spPr>
          </c:dPt>
          <c:dLbls>
            <c:dLbl>
              <c:idx val="0"/>
              <c:layout>
                <c:manualLayout>
                  <c:x val="6.0804825269426883E-2"/>
                  <c:y val="1.0909572552287541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1.0946731878779471E-2"/>
                  <c:y val="6.3703333289654912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7.6349231747705082E-2"/>
                  <c:y val="1.864065415645684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4.9715640329341837E-2"/>
                  <c:y val="-1.118262174682793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cap="none" spc="0">
                        <a:ln w="1905"/>
                        <a:gradFill>
                          <a:gsLst>
                            <a:gs pos="0">
                              <a:schemeClr val="accent6">
                                <a:shade val="20000"/>
                                <a:satMod val="200000"/>
                              </a:schemeClr>
                            </a:gs>
                            <a:gs pos="78000">
                              <a:schemeClr val="accent6">
                                <a:tint val="90000"/>
                                <a:shade val="89000"/>
                                <a:satMod val="220000"/>
                              </a:schemeClr>
                            </a:gs>
                            <a:gs pos="100000">
                              <a:schemeClr val="accent6">
                                <a:tint val="12000"/>
                                <a:satMod val="255000"/>
                              </a:schemeClr>
                            </a:gs>
                          </a:gsLst>
                          <a:lin ang="5400000"/>
                        </a:gradFill>
                        <a:effectLst>
                          <a:innerShdw blurRad="69850" dist="43180" dir="5400000">
                            <a:srgbClr val="000000">
                              <a:alpha val="65000"/>
                            </a:srgbClr>
                          </a:innerShdw>
                        </a:effectLst>
                        <a:latin typeface="Times New Roman" pitchFamily="18" charset="0"/>
                        <a:cs typeface="Times New Roman" pitchFamily="18" charset="0"/>
                      </a:rPr>
                      <a:t>И</a:t>
                    </a:r>
                    <a:r>
                      <a:rPr lang="ru-RU"/>
                      <a:t>ные межбюджетные трансферты
0,4%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219953612445518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cap="none" spc="0">
                        <a:ln w="1905"/>
                        <a:gradFill>
                          <a:gsLst>
                            <a:gs pos="0">
                              <a:schemeClr val="accent6">
                                <a:shade val="20000"/>
                                <a:satMod val="200000"/>
                              </a:schemeClr>
                            </a:gs>
                            <a:gs pos="78000">
                              <a:schemeClr val="accent6">
                                <a:tint val="90000"/>
                                <a:shade val="89000"/>
                                <a:satMod val="220000"/>
                              </a:schemeClr>
                            </a:gs>
                            <a:gs pos="100000">
                              <a:schemeClr val="accent6">
                                <a:tint val="12000"/>
                                <a:satMod val="255000"/>
                              </a:schemeClr>
                            </a:gs>
                          </a:gsLst>
                          <a:lin ang="5400000"/>
                        </a:gradFill>
                        <a:effectLst>
                          <a:innerShdw blurRad="69850" dist="43180" dir="5400000">
                            <a:srgbClr val="000000">
                              <a:alpha val="65000"/>
                            </a:srgbClr>
                          </a:innerShdw>
                        </a:effectLst>
                        <a:latin typeface="Times New Roman" pitchFamily="18" charset="0"/>
                        <a:cs typeface="Times New Roman" pitchFamily="18" charset="0"/>
                      </a:rPr>
                      <a:t>П</a:t>
                    </a:r>
                    <a:r>
                      <a:rPr lang="ru-RU"/>
                      <a:t>рочие поступления
5,6%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200" b="1" cap="none" spc="0">
                    <a:ln w="1905"/>
                    <a:gradFill>
                      <a:gsLst>
                        <a:gs pos="0">
                          <a:schemeClr val="accent6">
                            <a:shade val="20000"/>
                            <a:satMod val="200000"/>
                          </a:schemeClr>
                        </a:gs>
                        <a:gs pos="78000">
                          <a:schemeClr val="accent6">
                            <a:tint val="90000"/>
                            <a:shade val="89000"/>
                            <a:satMod val="220000"/>
                          </a:schemeClr>
                        </a:gs>
                        <a:gs pos="100000">
                          <a:schemeClr val="accent6">
                            <a:tint val="12000"/>
                            <a:satMod val="255000"/>
                          </a:schemeClr>
                        </a:gs>
                      </a:gsLst>
                      <a:lin ang="5400000"/>
                    </a:gra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'безвозмездные поступления'!$A$3:$A$7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</c:v>
                </c:pt>
              </c:strCache>
            </c:strRef>
          </c:cat>
          <c:val>
            <c:numRef>
              <c:f>'безвозмездные поступления'!$B$3:$B$7</c:f>
              <c:numCache>
                <c:formatCode>#,##0.0</c:formatCode>
                <c:ptCount val="5"/>
                <c:pt idx="0">
                  <c:v>507169.2</c:v>
                </c:pt>
                <c:pt idx="1">
                  <c:v>931664.1</c:v>
                </c:pt>
                <c:pt idx="2">
                  <c:v>1160283.6000000001</c:v>
                </c:pt>
                <c:pt idx="3">
                  <c:v>11211.1</c:v>
                </c:pt>
                <c:pt idx="4">
                  <c:v>151990.5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</c:chart>
  <c:spPr>
    <a:ln>
      <a:solidFill>
        <a:schemeClr val="bg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b="1" cap="none" spc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defRPr>
            </a:pPr>
            <a:r>
              <a:rPr lang="ru-RU" b="1" cap="none" spc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rPr>
              <a:t>Исполнение программ за 3 года </a:t>
            </a:r>
          </a:p>
        </c:rich>
      </c:tx>
      <c:layout>
        <c:manualLayout>
          <c:xMode val="edge"/>
          <c:yMode val="edge"/>
          <c:x val="0.24796026295931811"/>
          <c:y val="0"/>
        </c:manualLayout>
      </c:layout>
    </c:title>
    <c:plotArea>
      <c:layout>
        <c:manualLayout>
          <c:layoutTarget val="inner"/>
          <c:xMode val="edge"/>
          <c:yMode val="edge"/>
          <c:x val="0"/>
          <c:y val="0.16205448665869671"/>
          <c:w val="0.63500041794140105"/>
          <c:h val="0.77159984312307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Лист1!$A$2:$A$4</c:f>
              <c:strCache>
                <c:ptCount val="3"/>
                <c:pt idx="0">
                  <c:v>2014 год                                                   </c:v>
                </c:pt>
                <c:pt idx="1">
                  <c:v>2015 год                                          </c:v>
                </c:pt>
                <c:pt idx="2">
                  <c:v>2016 год                                          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3217315.2</c:v>
                </c:pt>
                <c:pt idx="1">
                  <c:v>3273140.5</c:v>
                </c:pt>
                <c:pt idx="2">
                  <c:v>3916489.5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1200" b="1" cap="none" spc="0">
                        <a:ln w="1905"/>
                        <a:gradFill>
                          <a:gsLst>
                            <a:gs pos="0">
                              <a:schemeClr val="accent6">
                                <a:shade val="20000"/>
                                <a:satMod val="200000"/>
                              </a:schemeClr>
                            </a:gs>
                            <a:gs pos="78000">
                              <a:schemeClr val="accent6">
                                <a:tint val="90000"/>
                                <a:shade val="89000"/>
                                <a:satMod val="220000"/>
                              </a:schemeClr>
                            </a:gs>
                            <a:gs pos="100000">
                              <a:schemeClr val="accent6">
                                <a:tint val="12000"/>
                                <a:satMod val="255000"/>
                              </a:schemeClr>
                            </a:gs>
                          </a:gsLst>
                          <a:lin ang="5400000"/>
                        </a:gradFill>
                        <a:effectLst>
                          <a:innerShdw blurRad="69850" dist="43180" dir="5400000">
                            <a:srgbClr val="000000">
                              <a:alpha val="65000"/>
                            </a:srgbClr>
                          </a:innerShdw>
                        </a:effectLst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ru-RU"/>
                      <a:t>3,9%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1200" b="1" cap="none" spc="0">
                        <a:ln w="1905"/>
                        <a:gradFill>
                          <a:gsLst>
                            <a:gs pos="0">
                              <a:schemeClr val="accent6">
                                <a:shade val="20000"/>
                                <a:satMod val="200000"/>
                              </a:schemeClr>
                            </a:gs>
                            <a:gs pos="78000">
                              <a:schemeClr val="accent6">
                                <a:tint val="90000"/>
                                <a:shade val="89000"/>
                                <a:satMod val="220000"/>
                              </a:schemeClr>
                            </a:gs>
                            <a:gs pos="100000">
                              <a:schemeClr val="accent6">
                                <a:tint val="12000"/>
                                <a:satMod val="255000"/>
                              </a:schemeClr>
                            </a:gs>
                          </a:gsLst>
                          <a:lin ang="5400000"/>
                        </a:gradFill>
                        <a:effectLst>
                          <a:innerShdw blurRad="69850" dist="43180" dir="5400000">
                            <a:srgbClr val="000000">
                              <a:alpha val="65000"/>
                            </a:srgbClr>
                          </a:innerShdw>
                        </a:effectLst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ru-RU"/>
                      <a:t>1,1%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1200" b="1" cap="none" spc="0">
                        <a:ln w="1905"/>
                        <a:gradFill>
                          <a:gsLst>
                            <a:gs pos="0">
                              <a:schemeClr val="accent6">
                                <a:shade val="20000"/>
                                <a:satMod val="200000"/>
                              </a:schemeClr>
                            </a:gs>
                            <a:gs pos="78000">
                              <a:schemeClr val="accent6">
                                <a:tint val="90000"/>
                                <a:shade val="89000"/>
                                <a:satMod val="220000"/>
                              </a:schemeClr>
                            </a:gs>
                            <a:gs pos="100000">
                              <a:schemeClr val="accent6">
                                <a:tint val="12000"/>
                                <a:satMod val="255000"/>
                              </a:schemeClr>
                            </a:gs>
                          </a:gsLst>
                          <a:lin ang="5400000"/>
                        </a:gradFill>
                        <a:effectLst>
                          <a:innerShdw blurRad="69850" dist="43180" dir="5400000">
                            <a:srgbClr val="000000">
                              <a:alpha val="65000"/>
                            </a:srgbClr>
                          </a:innerShdw>
                        </a:effectLst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ru-RU"/>
                      <a:t>7,9%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 cap="none" spc="0">
                    <a:ln w="1905"/>
                    <a:gradFill>
                      <a:gsLst>
                        <a:gs pos="0">
                          <a:schemeClr val="accent6">
                            <a:shade val="20000"/>
                            <a:satMod val="200000"/>
                          </a:schemeClr>
                        </a:gs>
                        <a:gs pos="78000">
                          <a:schemeClr val="accent6">
                            <a:tint val="90000"/>
                            <a:shade val="89000"/>
                            <a:satMod val="220000"/>
                          </a:schemeClr>
                        </a:gs>
                        <a:gs pos="100000">
                          <a:schemeClr val="accent6">
                            <a:tint val="12000"/>
                            <a:satMod val="255000"/>
                          </a:schemeClr>
                        </a:gs>
                      </a:gsLst>
                      <a:lin ang="5400000"/>
                    </a:gra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2014 год                                                   </c:v>
                </c:pt>
                <c:pt idx="1">
                  <c:v>2015 год                                          </c:v>
                </c:pt>
                <c:pt idx="2">
                  <c:v>2016 год                                          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3021502.9</c:v>
                </c:pt>
                <c:pt idx="1">
                  <c:v>2980887.9</c:v>
                </c:pt>
                <c:pt idx="2">
                  <c:v>3832658.2</c:v>
                </c:pt>
              </c:numCache>
            </c:numRef>
          </c:val>
        </c:ser>
        <c:gapWidth val="100"/>
        <c:axId val="93420544"/>
        <c:axId val="93434624"/>
      </c:barChart>
      <c:catAx>
        <c:axId val="9342054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cap="none" spc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434624"/>
        <c:crosses val="autoZero"/>
        <c:auto val="1"/>
        <c:lblAlgn val="ctr"/>
        <c:lblOffset val="100"/>
      </c:catAx>
      <c:valAx>
        <c:axId val="93434624"/>
        <c:scaling>
          <c:orientation val="minMax"/>
        </c:scaling>
        <c:axPos val="l"/>
        <c:majorGridlines/>
        <c:numFmt formatCode="#,##0.00" sourceLinked="1"/>
        <c:tickLblPos val="nextTo"/>
        <c:txPr>
          <a:bodyPr/>
          <a:lstStyle/>
          <a:p>
            <a:pPr>
              <a:defRPr b="1" cap="none" spc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420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390593224599716"/>
          <c:y val="0.46565657516524361"/>
          <c:w val="0.18448640669771377"/>
          <c:h val="0.19915465990962117"/>
        </c:manualLayout>
      </c:layout>
      <c:txPr>
        <a:bodyPr/>
        <a:lstStyle/>
        <a:p>
          <a:pPr>
            <a:defRPr sz="1200"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100" b="1" cap="none" spc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</a:defRPr>
            </a:pPr>
            <a:r>
              <a:rPr lang="ru-RU" sz="1100" b="1" i="0" cap="none" spc="0" baseline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rPr>
              <a:t>Бюджетные инвестиции в объекты капитального строительства и реконструкции </a:t>
            </a:r>
            <a:endParaRPr lang="ru-RU" sz="1100"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cs typeface="Times New Roman" pitchFamily="18" charset="0"/>
            </a:endParaRPr>
          </a:p>
          <a:p>
            <a:pPr>
              <a:defRPr sz="1100" b="1" cap="none" spc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</a:defRPr>
            </a:pPr>
            <a:r>
              <a:rPr lang="ru-RU" sz="1100" b="1" i="0" cap="none" spc="0" baseline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rPr>
              <a:t>(тыс. рублей)</a:t>
            </a:r>
            <a:endParaRPr lang="ru-RU" sz="1100"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cs typeface="Times New Roman" pitchFamily="18" charset="0"/>
            </a:endParaRPr>
          </a:p>
          <a:p>
            <a:pPr>
              <a:defRPr sz="1100" b="1" cap="none" spc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</a:defRPr>
            </a:pPr>
            <a:endParaRPr lang="ru-RU" sz="1100"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endParaRPr>
          </a:p>
        </c:rich>
      </c:tx>
      <c:layout>
        <c:manualLayout>
          <c:xMode val="edge"/>
          <c:yMode val="edge"/>
          <c:x val="0.16264835460178431"/>
          <c:y val="0"/>
        </c:manualLayout>
      </c:layout>
    </c:title>
    <c:plotArea>
      <c:layout>
        <c:manualLayout>
          <c:layoutTarget val="inner"/>
          <c:xMode val="edge"/>
          <c:yMode val="edge"/>
          <c:x val="0.12184789400662989"/>
          <c:y val="0.17077561485369885"/>
          <c:w val="0.5923458135157581"/>
          <c:h val="0.73686327403519492"/>
        </c:manualLayout>
      </c:layout>
      <c:barChart>
        <c:barDir val="col"/>
        <c:grouping val="clustered"/>
        <c:ser>
          <c:idx val="0"/>
          <c:order val="0"/>
          <c:tx>
            <c:strRef>
              <c:f>'КАПЫ Всего'!$B$2</c:f>
              <c:strCache>
                <c:ptCount val="1"/>
                <c:pt idx="0">
                  <c:v>Кассовое исполнение бюджета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dLbl>
              <c:idx val="0"/>
              <c:layout>
                <c:manualLayout>
                  <c:x val="2.1442662979204215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559466398487561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7543996982985092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157407407407408E-2"/>
                </c:manualLayout>
              </c:layout>
              <c:showVal val="1"/>
            </c:dLbl>
            <c:dLbl>
              <c:idx val="4"/>
              <c:layout>
                <c:manualLayout>
                  <c:x val="-7.1474717581978605E-17"/>
                  <c:y val="-1.5432098765432199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cap="none" spc="0">
                    <a:ln w="1905"/>
                    <a:gradFill>
                      <a:gsLst>
                        <a:gs pos="0">
                          <a:schemeClr val="accent6">
                            <a:shade val="20000"/>
                            <a:satMod val="200000"/>
                          </a:schemeClr>
                        </a:gs>
                        <a:gs pos="78000">
                          <a:schemeClr val="accent6">
                            <a:tint val="90000"/>
                            <a:shade val="89000"/>
                            <a:satMod val="220000"/>
                          </a:schemeClr>
                        </a:gs>
                        <a:gs pos="100000">
                          <a:schemeClr val="accent6">
                            <a:tint val="12000"/>
                            <a:satMod val="255000"/>
                          </a:schemeClr>
                        </a:gs>
                      </a:gsLst>
                      <a:lin ang="5400000"/>
                    </a:gra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'КАПЫ Всего'!$A$3:$A$7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'КАПЫ Всего'!$B$3:$B$7</c:f>
              <c:numCache>
                <c:formatCode>#,##0.0</c:formatCode>
                <c:ptCount val="5"/>
                <c:pt idx="0">
                  <c:v>3492025.6</c:v>
                </c:pt>
                <c:pt idx="1">
                  <c:v>3954685.4</c:v>
                </c:pt>
                <c:pt idx="2">
                  <c:v>3443716.4</c:v>
                </c:pt>
                <c:pt idx="3">
                  <c:v>3213661.1</c:v>
                </c:pt>
                <c:pt idx="4">
                  <c:v>3834734.5</c:v>
                </c:pt>
              </c:numCache>
            </c:numRef>
          </c:val>
        </c:ser>
        <c:ser>
          <c:idx val="1"/>
          <c:order val="1"/>
          <c:tx>
            <c:strRef>
              <c:f>'КАПЫ Всего'!$C$2</c:f>
              <c:strCache>
                <c:ptCount val="1"/>
                <c:pt idx="0">
                  <c:v>Кассовое исполнение бюджетных инвестиций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dLbl>
              <c:idx val="0"/>
              <c:layout>
                <c:manualLayout>
                  <c:x val="2.339199597731365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339184248652655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3391995977313652E-2"/>
                  <c:y val="-1.9290123456790143E-2"/>
                </c:manualLayout>
              </c:layout>
              <c:showVal val="1"/>
            </c:dLbl>
            <c:dLbl>
              <c:idx val="3"/>
              <c:layout>
                <c:manualLayout>
                  <c:x val="2.7290661973532353E-2"/>
                  <c:y val="1.5432098765432199E-2"/>
                </c:manualLayout>
              </c:layout>
              <c:showVal val="1"/>
            </c:dLbl>
            <c:dLbl>
              <c:idx val="4"/>
              <c:layout>
                <c:manualLayout>
                  <c:x val="1.7543996982985092E-2"/>
                  <c:y val="-3.8580246913580292E-3"/>
                </c:manualLayout>
              </c:layout>
              <c:showVal val="1"/>
            </c:dLbl>
            <c:txPr>
              <a:bodyPr/>
              <a:lstStyle/>
              <a:p>
                <a:pPr>
                  <a:defRPr b="1" cap="none" spc="0">
                    <a:ln w="1905"/>
                    <a:gradFill>
                      <a:gsLst>
                        <a:gs pos="0">
                          <a:schemeClr val="accent6">
                            <a:shade val="20000"/>
                            <a:satMod val="200000"/>
                          </a:schemeClr>
                        </a:gs>
                        <a:gs pos="78000">
                          <a:schemeClr val="accent6">
                            <a:tint val="90000"/>
                            <a:shade val="89000"/>
                            <a:satMod val="220000"/>
                          </a:schemeClr>
                        </a:gs>
                        <a:gs pos="100000">
                          <a:schemeClr val="accent6">
                            <a:tint val="12000"/>
                            <a:satMod val="255000"/>
                          </a:schemeClr>
                        </a:gs>
                      </a:gsLst>
                      <a:lin ang="5400000"/>
                    </a:gra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'КАПЫ Всего'!$A$3:$A$7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'КАПЫ Всего'!$C$3:$C$7</c:f>
              <c:numCache>
                <c:formatCode>#,##0.0</c:formatCode>
                <c:ptCount val="5"/>
                <c:pt idx="0">
                  <c:v>549009.4</c:v>
                </c:pt>
                <c:pt idx="1">
                  <c:v>511711.1</c:v>
                </c:pt>
                <c:pt idx="2">
                  <c:v>298516.3</c:v>
                </c:pt>
                <c:pt idx="3">
                  <c:v>216547.3</c:v>
                </c:pt>
                <c:pt idx="4">
                  <c:v>78187.8</c:v>
                </c:pt>
              </c:numCache>
            </c:numRef>
          </c:val>
        </c:ser>
        <c:axId val="93816704"/>
        <c:axId val="93818240"/>
      </c:barChart>
      <c:catAx>
        <c:axId val="938167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 b="1" cap="none" spc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818240"/>
        <c:crosses val="autoZero"/>
        <c:auto val="1"/>
        <c:lblAlgn val="ctr"/>
        <c:lblOffset val="100"/>
      </c:catAx>
      <c:valAx>
        <c:axId val="93818240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/>
          <a:lstStyle/>
          <a:p>
            <a:pPr>
              <a:defRPr sz="1100" b="1" cap="none" spc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816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414628193893849"/>
          <c:y val="0.40895183240983757"/>
          <c:w val="0.25707235663154643"/>
          <c:h val="0.26370510109847384"/>
        </c:manualLayout>
      </c:layout>
      <c:txPr>
        <a:bodyPr/>
        <a:lstStyle/>
        <a:p>
          <a:pPr>
            <a:defRPr sz="1100"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27725-E883-4711-AFDE-2E4B3C15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4333</TotalTime>
  <Pages>35</Pages>
  <Words>12065</Words>
  <Characters>78368</Characters>
  <Application>Microsoft Office Word</Application>
  <DocSecurity>0</DocSecurity>
  <Lines>653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90253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GetmanskayaIA</dc:creator>
  <cp:lastModifiedBy>SadykovaVV</cp:lastModifiedBy>
  <cp:revision>111</cp:revision>
  <cp:lastPrinted>2017-05-05T04:40:00Z</cp:lastPrinted>
  <dcterms:created xsi:type="dcterms:W3CDTF">2017-04-06T12:21:00Z</dcterms:created>
  <dcterms:modified xsi:type="dcterms:W3CDTF">2017-05-05T04:46:00Z</dcterms:modified>
</cp:coreProperties>
</file>