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B9" w:rsidRPr="00760338" w:rsidRDefault="009012B9" w:rsidP="009012B9">
      <w:pPr>
        <w:keepNext/>
        <w:keepLines/>
        <w:jc w:val="center"/>
        <w:rPr>
          <w:b/>
          <w:sz w:val="28"/>
          <w:szCs w:val="28"/>
        </w:rPr>
      </w:pPr>
      <w:r w:rsidRPr="00760338">
        <w:rPr>
          <w:b/>
          <w:sz w:val="28"/>
          <w:szCs w:val="28"/>
        </w:rPr>
        <w:t>Пояснительная записка</w:t>
      </w:r>
    </w:p>
    <w:p w:rsidR="001F75F7" w:rsidRDefault="001F75F7" w:rsidP="009012B9">
      <w:pPr>
        <w:pStyle w:val="1"/>
        <w:keepLines/>
        <w:rPr>
          <w:b/>
          <w:sz w:val="24"/>
          <w:szCs w:val="24"/>
        </w:rPr>
      </w:pPr>
    </w:p>
    <w:p w:rsidR="009012B9" w:rsidRPr="00256226" w:rsidRDefault="009012B9" w:rsidP="009012B9">
      <w:pPr>
        <w:pStyle w:val="1"/>
        <w:keepLines/>
        <w:rPr>
          <w:b/>
          <w:sz w:val="24"/>
          <w:szCs w:val="24"/>
        </w:rPr>
      </w:pPr>
      <w:r w:rsidRPr="00256226">
        <w:rPr>
          <w:b/>
          <w:sz w:val="24"/>
          <w:szCs w:val="24"/>
        </w:rPr>
        <w:t xml:space="preserve"> </w:t>
      </w:r>
    </w:p>
    <w:p w:rsidR="009012B9" w:rsidRPr="002F74D1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к проекту решения Думы города Урай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 xml:space="preserve">«О внесении изменений в Правила </w:t>
      </w:r>
      <w:r>
        <w:rPr>
          <w:b/>
          <w:sz w:val="24"/>
          <w:szCs w:val="24"/>
        </w:rPr>
        <w:t xml:space="preserve"> </w:t>
      </w:r>
      <w:r w:rsidRPr="002F74D1">
        <w:rPr>
          <w:b/>
          <w:sz w:val="24"/>
          <w:szCs w:val="24"/>
        </w:rPr>
        <w:t xml:space="preserve">землепользования и застройки </w:t>
      </w:r>
    </w:p>
    <w:p w:rsidR="009012B9" w:rsidRDefault="009012B9" w:rsidP="009012B9">
      <w:pPr>
        <w:pStyle w:val="1"/>
        <w:keepLines/>
        <w:rPr>
          <w:b/>
          <w:sz w:val="24"/>
          <w:szCs w:val="24"/>
        </w:rPr>
      </w:pPr>
      <w:r w:rsidRPr="002F74D1">
        <w:rPr>
          <w:b/>
          <w:sz w:val="24"/>
          <w:szCs w:val="24"/>
        </w:rPr>
        <w:t>муниципального образования городской округ город Урай»</w:t>
      </w:r>
    </w:p>
    <w:p w:rsidR="009012B9" w:rsidRDefault="009012B9" w:rsidP="009012B9">
      <w:pPr>
        <w:keepNext/>
        <w:keepLines/>
      </w:pPr>
    </w:p>
    <w:p w:rsidR="001F75F7" w:rsidRDefault="001F75F7" w:rsidP="009012B9">
      <w:pPr>
        <w:keepNext/>
        <w:keepLines/>
      </w:pPr>
    </w:p>
    <w:p w:rsidR="009012B9" w:rsidRDefault="009012B9" w:rsidP="009012B9">
      <w:pPr>
        <w:keepNext/>
        <w:keepLines/>
        <w:ind w:firstLine="570"/>
        <w:jc w:val="both"/>
      </w:pPr>
      <w:r>
        <w:t>Проектом предлагается внести</w:t>
      </w:r>
      <w:r w:rsidRPr="00AE578A">
        <w:t xml:space="preserve"> изменени</w:t>
      </w:r>
      <w:r>
        <w:t>я</w:t>
      </w:r>
      <w:r w:rsidRPr="00AE578A">
        <w:t xml:space="preserve"> в Правила землепользования и застройки муниципального образования городской округ город Урай</w:t>
      </w:r>
      <w:r>
        <w:t xml:space="preserve">, </w:t>
      </w:r>
      <w:r w:rsidRPr="00381071">
        <w:t>(</w:t>
      </w:r>
      <w:r>
        <w:t>далее – Правила), утвержденные</w:t>
      </w:r>
      <w:r w:rsidRPr="00AE578A">
        <w:t xml:space="preserve"> решением Думы города Урай от 26.11.09 №106</w:t>
      </w:r>
      <w:r>
        <w:t xml:space="preserve">. </w:t>
      </w:r>
    </w:p>
    <w:p w:rsidR="009012B9" w:rsidRDefault="009012B9" w:rsidP="009012B9">
      <w:pPr>
        <w:keepNext/>
        <w:keepLines/>
        <w:ind w:firstLine="570"/>
        <w:jc w:val="both"/>
      </w:pPr>
    </w:p>
    <w:p w:rsidR="009012B9" w:rsidRDefault="009012B9" w:rsidP="001F75F7">
      <w:pPr>
        <w:keepNext/>
        <w:keepLines/>
        <w:ind w:firstLine="570"/>
        <w:jc w:val="both"/>
      </w:pPr>
      <w:r>
        <w:t xml:space="preserve">Проект изменений в Правила включает в себя </w:t>
      </w:r>
      <w:r w:rsidR="005B4E4E">
        <w:t>2</w:t>
      </w:r>
      <w:r>
        <w:t xml:space="preserve"> вопроса:</w:t>
      </w:r>
    </w:p>
    <w:p w:rsidR="001F75F7" w:rsidRDefault="001F75F7" w:rsidP="009012B9">
      <w:pPr>
        <w:keepNext/>
        <w:keepLines/>
        <w:jc w:val="both"/>
      </w:pPr>
    </w:p>
    <w:p w:rsidR="005B4E4E" w:rsidRPr="00672674" w:rsidRDefault="005B4E4E" w:rsidP="001F75F7">
      <w:pPr>
        <w:widowControl w:val="0"/>
        <w:numPr>
          <w:ilvl w:val="0"/>
          <w:numId w:val="1"/>
        </w:numPr>
        <w:tabs>
          <w:tab w:val="clear" w:pos="28"/>
          <w:tab w:val="num" w:pos="993"/>
        </w:tabs>
        <w:ind w:left="0" w:right="6" w:firstLine="567"/>
        <w:jc w:val="both"/>
      </w:pPr>
      <w:r>
        <w:t>И</w:t>
      </w:r>
      <w:r w:rsidRPr="00672674">
        <w:t xml:space="preserve">зменение границ территориальных зон </w:t>
      </w:r>
      <w:r w:rsidRPr="00EB7054">
        <w:t>Т</w:t>
      </w:r>
      <w:proofErr w:type="gramStart"/>
      <w:r w:rsidRPr="00EB7054">
        <w:t>1</w:t>
      </w:r>
      <w:proofErr w:type="gramEnd"/>
      <w:r w:rsidRPr="00EB7054">
        <w:t xml:space="preserve"> «Зона  инженерной инфраструктуры» и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(</w:t>
      </w:r>
      <w:r>
        <w:t xml:space="preserve">район </w:t>
      </w:r>
      <w:r w:rsidRPr="00EB7054">
        <w:t xml:space="preserve">СОНТ </w:t>
      </w:r>
      <w:r>
        <w:t>«</w:t>
      </w:r>
      <w:r w:rsidRPr="00EB7054">
        <w:t>Строитель</w:t>
      </w:r>
      <w:r>
        <w:t>»</w:t>
      </w:r>
      <w:r w:rsidRPr="00EB7054">
        <w:t>)</w:t>
      </w:r>
      <w:r>
        <w:t>.</w:t>
      </w:r>
    </w:p>
    <w:p w:rsidR="005B4E4E" w:rsidRDefault="005B4E4E" w:rsidP="001F75F7">
      <w:pPr>
        <w:widowControl w:val="0"/>
        <w:numPr>
          <w:ilvl w:val="0"/>
          <w:numId w:val="1"/>
        </w:numPr>
        <w:tabs>
          <w:tab w:val="clear" w:pos="28"/>
          <w:tab w:val="num" w:pos="993"/>
        </w:tabs>
        <w:ind w:left="0" w:right="6" w:firstLine="567"/>
        <w:jc w:val="both"/>
      </w:pPr>
      <w:r>
        <w:t>И</w:t>
      </w:r>
      <w:r w:rsidRPr="00EB7054">
        <w:t>зменени</w:t>
      </w:r>
      <w:r>
        <w:t>я</w:t>
      </w:r>
      <w:r w:rsidRPr="00EB7054">
        <w:t xml:space="preserve"> в градостроительные регламенты - установ</w:t>
      </w:r>
      <w:r>
        <w:t>ление</w:t>
      </w:r>
      <w:r w:rsidRPr="00EB7054">
        <w:t xml:space="preserve"> предельны</w:t>
      </w:r>
      <w:r>
        <w:t>х</w:t>
      </w:r>
      <w:r w:rsidRPr="00EB7054">
        <w:t xml:space="preserve"> размер</w:t>
      </w:r>
      <w:r>
        <w:t>ов</w:t>
      </w:r>
      <w:r w:rsidRPr="00EB7054">
        <w:t xml:space="preserve"> (максимальные и минимальные) земельных участков, предоставляемых физическим лицам в собственность для индивидуального жилищного строительства</w:t>
      </w:r>
      <w:r w:rsidR="00FF5A35">
        <w:t>.</w:t>
      </w:r>
    </w:p>
    <w:p w:rsidR="005B4E4E" w:rsidRDefault="005B4E4E" w:rsidP="005B4E4E">
      <w:pPr>
        <w:keepNext/>
        <w:keepLines/>
        <w:jc w:val="both"/>
      </w:pPr>
    </w:p>
    <w:p w:rsidR="005B4E4E" w:rsidRDefault="005B4E4E" w:rsidP="005B4E4E">
      <w:pPr>
        <w:keepNext/>
        <w:keepLines/>
        <w:jc w:val="both"/>
      </w:pPr>
    </w:p>
    <w:p w:rsidR="001F75F7" w:rsidRDefault="001F75F7" w:rsidP="005B4E4E">
      <w:pPr>
        <w:keepNext/>
        <w:keepLines/>
        <w:jc w:val="both"/>
      </w:pPr>
    </w:p>
    <w:p w:rsidR="001F75F7" w:rsidRDefault="001F75F7" w:rsidP="005B4E4E">
      <w:pPr>
        <w:keepNext/>
        <w:keepLines/>
        <w:jc w:val="both"/>
      </w:pPr>
    </w:p>
    <w:p w:rsidR="005B4E4E" w:rsidRPr="005B4E4E" w:rsidRDefault="005B4E4E" w:rsidP="005B4E4E">
      <w:pPr>
        <w:widowControl w:val="0"/>
        <w:numPr>
          <w:ilvl w:val="0"/>
          <w:numId w:val="3"/>
        </w:numPr>
        <w:ind w:right="6"/>
        <w:jc w:val="both"/>
      </w:pPr>
      <w:r w:rsidRPr="00E11528">
        <w:rPr>
          <w:b/>
        </w:rPr>
        <w:t xml:space="preserve">Изменение границ территориальных </w:t>
      </w:r>
      <w:r w:rsidRPr="005B4E4E">
        <w:t xml:space="preserve">зон в районе </w:t>
      </w:r>
      <w:r w:rsidRPr="00EB7054">
        <w:t xml:space="preserve">СОНТ </w:t>
      </w:r>
      <w:r>
        <w:t>«</w:t>
      </w:r>
      <w:r w:rsidRPr="00EB7054">
        <w:t>Строитель</w:t>
      </w:r>
      <w:r>
        <w:t>»</w:t>
      </w:r>
    </w:p>
    <w:p w:rsidR="005B4E4E" w:rsidRDefault="005B4E4E" w:rsidP="005B4E4E">
      <w:pPr>
        <w:widowControl w:val="0"/>
        <w:ind w:right="6"/>
        <w:jc w:val="both"/>
      </w:pPr>
    </w:p>
    <w:p w:rsidR="001F75F7" w:rsidRDefault="001F75F7" w:rsidP="005B4E4E">
      <w:pPr>
        <w:widowControl w:val="0"/>
        <w:ind w:right="6" w:firstLine="709"/>
        <w:jc w:val="both"/>
      </w:pPr>
    </w:p>
    <w:p w:rsidR="005B4E4E" w:rsidRDefault="005B4E4E" w:rsidP="005B4E4E">
      <w:pPr>
        <w:widowControl w:val="0"/>
        <w:ind w:right="6" w:firstLine="709"/>
        <w:jc w:val="both"/>
      </w:pPr>
      <w:r w:rsidRPr="00F9564A">
        <w:t>Изменени</w:t>
      </w:r>
      <w:r>
        <w:t>е</w:t>
      </w:r>
      <w:r w:rsidRPr="00F9564A">
        <w:t xml:space="preserve"> границ территориальных зон </w:t>
      </w:r>
      <w:r w:rsidRPr="00EB7054">
        <w:t>Т</w:t>
      </w:r>
      <w:proofErr w:type="gramStart"/>
      <w:r w:rsidRPr="00EB7054">
        <w:t>1</w:t>
      </w:r>
      <w:proofErr w:type="gramEnd"/>
      <w:r w:rsidRPr="00EB7054">
        <w:t xml:space="preserve"> «Зона  инженерной инфраструктуры» и СХ2 «Зона, занятая объектами сельскохозяйственного назначения и предназначенная для ведения дачного хозяйства, садоводства, личного подсобного хозяйства, развития объектов сельскохозяйственного назначения» (</w:t>
      </w:r>
      <w:r>
        <w:t xml:space="preserve">район </w:t>
      </w:r>
      <w:r w:rsidRPr="00EB7054">
        <w:t xml:space="preserve">СОНТ </w:t>
      </w:r>
      <w:r>
        <w:t>«</w:t>
      </w:r>
      <w:r w:rsidRPr="00EB7054">
        <w:t>Строитель</w:t>
      </w:r>
      <w:r>
        <w:t>»</w:t>
      </w:r>
      <w:r w:rsidRPr="00EB7054">
        <w:t>)</w:t>
      </w:r>
      <w:r>
        <w:t>.</w:t>
      </w:r>
    </w:p>
    <w:p w:rsidR="005B4E4E" w:rsidRPr="00B6458B" w:rsidRDefault="005B4E4E" w:rsidP="005B4E4E">
      <w:pPr>
        <w:widowControl w:val="0"/>
        <w:ind w:right="6" w:firstLine="709"/>
        <w:jc w:val="both"/>
      </w:pPr>
      <w:r w:rsidRPr="00B6458B">
        <w:t xml:space="preserve">Предложение по изменению границ территориальных зон поступило от </w:t>
      </w:r>
      <w:r>
        <w:t>физического лица</w:t>
      </w:r>
      <w:r w:rsidRPr="00B6458B">
        <w:t>, для возможности оформления участка в собственность.</w:t>
      </w:r>
    </w:p>
    <w:p w:rsidR="005B4E4E" w:rsidRDefault="005B4E4E" w:rsidP="005B4E4E">
      <w:pPr>
        <w:widowControl w:val="0"/>
        <w:ind w:right="6" w:firstLine="709"/>
        <w:jc w:val="both"/>
      </w:pPr>
      <w:r>
        <w:t>Территориальная зона Т</w:t>
      </w:r>
      <w:proofErr w:type="gramStart"/>
      <w:r>
        <w:t>1</w:t>
      </w:r>
      <w:proofErr w:type="gramEnd"/>
      <w:r>
        <w:t xml:space="preserve"> создавалась для размещения линии электропередач. По данной зоне проходит линия электропередач 6кВ. ЛЭП образуют охранные зоны. </w:t>
      </w:r>
      <w:r w:rsidRPr="00BB27EC">
        <w:t>Наличие охранной зоны накладывает ряд ограничений на использовани</w:t>
      </w:r>
      <w:r>
        <w:t>е</w:t>
      </w:r>
      <w:r w:rsidRPr="00BB27EC">
        <w:t xml:space="preserve"> земель.</w:t>
      </w:r>
    </w:p>
    <w:p w:rsidR="005B4E4E" w:rsidRDefault="005B4E4E" w:rsidP="005B4E4E">
      <w:pPr>
        <w:widowControl w:val="0"/>
        <w:ind w:right="6" w:firstLine="709"/>
        <w:jc w:val="both"/>
      </w:pPr>
      <w:r w:rsidRPr="00B6458B">
        <w:t>По территории зоны Т</w:t>
      </w:r>
      <w:proofErr w:type="gramStart"/>
      <w:r w:rsidRPr="00B6458B">
        <w:t>1</w:t>
      </w:r>
      <w:proofErr w:type="gramEnd"/>
      <w:r w:rsidRPr="00B6458B">
        <w:t xml:space="preserve"> проходит линия электропередач (ЛЭП) 6кВ, образующая охранную зону 10м от крайних проводов. </w:t>
      </w:r>
      <w:r>
        <w:t xml:space="preserve">Ширина существующей зоны составляет 38м, что превышает необходимую ширину охранной зоны. </w:t>
      </w:r>
    </w:p>
    <w:p w:rsidR="005B4E4E" w:rsidRDefault="005B4E4E" w:rsidP="005B4E4E">
      <w:pPr>
        <w:widowControl w:val="0"/>
        <w:ind w:right="6" w:firstLine="709"/>
        <w:jc w:val="both"/>
      </w:pPr>
      <w:r>
        <w:t xml:space="preserve">Согласно действующей Схеме электроснабжения, размещение новых сетей ЛЭП в данном коридоре не предполагается. Размещение других коммуникаций не планируется.  </w:t>
      </w:r>
    </w:p>
    <w:p w:rsidR="005B4E4E" w:rsidRPr="00B6458B" w:rsidRDefault="005B4E4E" w:rsidP="005B4E4E">
      <w:pPr>
        <w:widowControl w:val="0"/>
        <w:ind w:right="6" w:firstLine="709"/>
        <w:jc w:val="both"/>
      </w:pPr>
      <w:r w:rsidRPr="00B6458B">
        <w:t>Проектом изменений предложено сместить границу зоны инженерной инфраструктуры. Территориальная зона сельскохозяйственного использования СХ</w:t>
      </w:r>
      <w:proofErr w:type="gramStart"/>
      <w:r w:rsidRPr="00B6458B">
        <w:t>2</w:t>
      </w:r>
      <w:proofErr w:type="gramEnd"/>
      <w:r w:rsidRPr="00B6458B">
        <w:t xml:space="preserve"> увеличивается за счет уменьшения ширины территориальной зоны Т1</w:t>
      </w:r>
      <w:r w:rsidR="00E15FC1">
        <w:t xml:space="preserve"> (приложение)</w:t>
      </w:r>
      <w:r w:rsidRPr="00B6458B">
        <w:t>.</w:t>
      </w:r>
    </w:p>
    <w:p w:rsidR="005B4E4E" w:rsidRPr="005B4E4E" w:rsidRDefault="005B4E4E" w:rsidP="005B4E4E">
      <w:pPr>
        <w:widowControl w:val="0"/>
        <w:ind w:right="6"/>
        <w:jc w:val="both"/>
      </w:pPr>
    </w:p>
    <w:p w:rsidR="00E11528" w:rsidRPr="005B4E4E" w:rsidRDefault="005B4E4E" w:rsidP="00E15FC1">
      <w:pPr>
        <w:widowControl w:val="0"/>
        <w:ind w:right="6" w:firstLine="709"/>
        <w:jc w:val="both"/>
      </w:pPr>
      <w:r>
        <w:t>И</w:t>
      </w:r>
      <w:r w:rsidR="00E11528" w:rsidRPr="005B4E4E">
        <w:t>зменения вносятся в часть 2 «Карта градостроительного зонирования». Проектом предлагается изложить карту в новой редакции.</w:t>
      </w:r>
    </w:p>
    <w:p w:rsidR="00E15FC1" w:rsidRPr="00E15FC1" w:rsidRDefault="00E15FC1" w:rsidP="001F75F7">
      <w:pPr>
        <w:pageBreakBefore/>
        <w:widowControl w:val="0"/>
        <w:numPr>
          <w:ilvl w:val="0"/>
          <w:numId w:val="3"/>
        </w:numPr>
        <w:ind w:left="1066" w:right="6" w:hanging="357"/>
        <w:jc w:val="both"/>
        <w:rPr>
          <w:b/>
        </w:rPr>
      </w:pPr>
      <w:r w:rsidRPr="004B2967">
        <w:rPr>
          <w:b/>
        </w:rPr>
        <w:lastRenderedPageBreak/>
        <w:t>Изменения</w:t>
      </w:r>
      <w:r w:rsidRPr="00097E0C">
        <w:rPr>
          <w:b/>
        </w:rPr>
        <w:t xml:space="preserve"> в части </w:t>
      </w:r>
      <w:r>
        <w:rPr>
          <w:b/>
        </w:rPr>
        <w:t>3</w:t>
      </w:r>
      <w:r w:rsidRPr="00E15FC1">
        <w:rPr>
          <w:b/>
        </w:rPr>
        <w:t xml:space="preserve"> «Градостроительные регламенты»</w:t>
      </w:r>
    </w:p>
    <w:p w:rsidR="009012B9" w:rsidRDefault="009012B9" w:rsidP="009012B9">
      <w:pPr>
        <w:widowControl w:val="0"/>
        <w:ind w:firstLine="709"/>
        <w:jc w:val="both"/>
      </w:pPr>
    </w:p>
    <w:p w:rsidR="00E15FC1" w:rsidRPr="00526DF0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26DF0">
        <w:rPr>
          <w:bCs/>
        </w:rPr>
        <w:t>Изменения в градостроительны</w:t>
      </w:r>
      <w:r>
        <w:rPr>
          <w:bCs/>
        </w:rPr>
        <w:t>х</w:t>
      </w:r>
      <w:r w:rsidRPr="00526DF0">
        <w:rPr>
          <w:bCs/>
        </w:rPr>
        <w:t xml:space="preserve"> регламент</w:t>
      </w:r>
      <w:r>
        <w:rPr>
          <w:bCs/>
        </w:rPr>
        <w:t>ах</w:t>
      </w:r>
      <w:r w:rsidRPr="00526DF0">
        <w:rPr>
          <w:bCs/>
        </w:rPr>
        <w:t xml:space="preserve"> касаются установления предельных размеров (максимальные и минимальные) земельных участков, предоставляемых физическим лицам в собственность для индивидуального жилищного строительства.</w:t>
      </w:r>
    </w:p>
    <w:p w:rsidR="00E15FC1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26DF0">
        <w:rPr>
          <w:bCs/>
        </w:rPr>
        <w:t xml:space="preserve">Предложение по установлению предельных параметров поступило от МКУ «УГЗиП </w:t>
      </w:r>
      <w:proofErr w:type="spellStart"/>
      <w:r w:rsidRPr="00526DF0">
        <w:rPr>
          <w:bCs/>
        </w:rPr>
        <w:t>г</w:t>
      </w:r>
      <w:proofErr w:type="gramStart"/>
      <w:r w:rsidRPr="00526DF0">
        <w:rPr>
          <w:bCs/>
        </w:rPr>
        <w:t>.У</w:t>
      </w:r>
      <w:proofErr w:type="gramEnd"/>
      <w:r w:rsidRPr="00526DF0">
        <w:rPr>
          <w:bCs/>
        </w:rPr>
        <w:t>рай</w:t>
      </w:r>
      <w:proofErr w:type="spellEnd"/>
      <w:r w:rsidRPr="00526DF0">
        <w:rPr>
          <w:bCs/>
        </w:rPr>
        <w:t>».</w:t>
      </w:r>
    </w:p>
    <w:p w:rsidR="00E15FC1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2954BA">
        <w:rPr>
          <w:bCs/>
        </w:rPr>
        <w:t>Ранее</w:t>
      </w:r>
      <w:r>
        <w:rPr>
          <w:bCs/>
        </w:rPr>
        <w:t>,</w:t>
      </w:r>
      <w:r w:rsidRPr="002954BA">
        <w:rPr>
          <w:bCs/>
        </w:rPr>
        <w:t xml:space="preserve"> </w:t>
      </w:r>
      <w:r>
        <w:rPr>
          <w:bCs/>
        </w:rPr>
        <w:t xml:space="preserve">предельные </w:t>
      </w:r>
      <w:r w:rsidRPr="002954BA">
        <w:rPr>
          <w:bCs/>
        </w:rPr>
        <w:t>размеры земельных участков</w:t>
      </w:r>
      <w:r>
        <w:rPr>
          <w:bCs/>
        </w:rPr>
        <w:t>, в соответствии с федеральным законодательством,</w:t>
      </w:r>
      <w:r w:rsidRPr="002954BA">
        <w:rPr>
          <w:bCs/>
        </w:rPr>
        <w:t xml:space="preserve"> были утверждены постановлением администрации.</w:t>
      </w:r>
      <w:r>
        <w:rPr>
          <w:bCs/>
        </w:rPr>
        <w:t xml:space="preserve"> В связи с изменениями в законодательстве, данное</w:t>
      </w:r>
      <w:r w:rsidRPr="002954BA">
        <w:rPr>
          <w:bCs/>
        </w:rPr>
        <w:t xml:space="preserve"> постановлени</w:t>
      </w:r>
      <w:r>
        <w:rPr>
          <w:bCs/>
        </w:rPr>
        <w:t>е</w:t>
      </w:r>
      <w:r w:rsidRPr="002954BA">
        <w:rPr>
          <w:bCs/>
        </w:rPr>
        <w:t xml:space="preserve"> отменено. </w:t>
      </w:r>
    </w:p>
    <w:p w:rsidR="00E15FC1" w:rsidRPr="00526DF0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26DF0">
        <w:rPr>
          <w:bCs/>
        </w:rPr>
        <w:t>Земельным кодексом (часть 1, статья 11.9.) установлено, что предельные (максимальные и минимальные) размеры земельных участков определяются градостроительными регламентами.</w:t>
      </w:r>
    </w:p>
    <w:p w:rsidR="00E15FC1" w:rsidRPr="00526DF0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26DF0">
        <w:rPr>
          <w:bCs/>
        </w:rPr>
        <w:t>В соответствии с Градостроительным кодексом (</w:t>
      </w:r>
      <w:r>
        <w:rPr>
          <w:bCs/>
        </w:rPr>
        <w:t xml:space="preserve">часть 6 статья 30, </w:t>
      </w:r>
      <w:r w:rsidRPr="00526DF0">
        <w:rPr>
          <w:bCs/>
        </w:rPr>
        <w:t>часть 1, статья 38.)</w:t>
      </w:r>
      <w:r>
        <w:rPr>
          <w:bCs/>
        </w:rPr>
        <w:t>,</w:t>
      </w:r>
      <w:r w:rsidRPr="00526DF0">
        <w:rPr>
          <w:bCs/>
        </w:rPr>
        <w:t xml:space="preserve"> в градостроительном регламенте в отношении земельных участков, расположенных в пределах соответствующей территориальной зоны, указываются</w:t>
      </w:r>
      <w:r>
        <w:rPr>
          <w:bCs/>
        </w:rPr>
        <w:t>,</w:t>
      </w:r>
      <w:r w:rsidRPr="00526DF0">
        <w:rPr>
          <w:bCs/>
        </w:rPr>
        <w:t xml:space="preserve"> в том числе и предельные (минимальные и (или) максимальные) размеры земельных участков</w:t>
      </w:r>
      <w:r>
        <w:rPr>
          <w:bCs/>
        </w:rPr>
        <w:t>.</w:t>
      </w:r>
    </w:p>
    <w:p w:rsidR="00E15FC1" w:rsidRPr="00526DF0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526DF0">
        <w:rPr>
          <w:bCs/>
        </w:rPr>
        <w:t xml:space="preserve">Предельные размеры необходимы при формировании участков МКУ УГЗиП, подготовке документации по планировке, при разделе земельного участка для соблюдения пожарных требований и повышения комфортности среды проживания. В градостроительных регламентах действующих Правил землепользования предельные размеры </w:t>
      </w:r>
      <w:r>
        <w:rPr>
          <w:bCs/>
        </w:rPr>
        <w:t xml:space="preserve">участков </w:t>
      </w:r>
      <w:r w:rsidRPr="00526DF0">
        <w:rPr>
          <w:bCs/>
        </w:rPr>
        <w:t>не установлены.</w:t>
      </w:r>
    </w:p>
    <w:p w:rsidR="00E15FC1" w:rsidRPr="00B6458B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B6458B">
        <w:rPr>
          <w:bCs/>
        </w:rPr>
        <w:t xml:space="preserve">Законом Ханты-Мансийского автономного округа о регулировании отдельных земельных отношений </w:t>
      </w:r>
      <w:proofErr w:type="gramStart"/>
      <w:r w:rsidRPr="00B6458B">
        <w:rPr>
          <w:bCs/>
        </w:rPr>
        <w:t>в</w:t>
      </w:r>
      <w:proofErr w:type="gramEnd"/>
      <w:r w:rsidRPr="00B6458B">
        <w:rPr>
          <w:bCs/>
        </w:rPr>
        <w:t xml:space="preserve"> </w:t>
      </w:r>
      <w:proofErr w:type="gramStart"/>
      <w:r w:rsidRPr="00B6458B">
        <w:rPr>
          <w:bCs/>
        </w:rPr>
        <w:t>Ханты-Мансийском</w:t>
      </w:r>
      <w:proofErr w:type="gramEnd"/>
      <w:r w:rsidRPr="00B6458B">
        <w:rPr>
          <w:bCs/>
        </w:rPr>
        <w:t xml:space="preserve"> автономном округе – </w:t>
      </w:r>
      <w:proofErr w:type="spellStart"/>
      <w:r w:rsidRPr="00B6458B">
        <w:rPr>
          <w:bCs/>
        </w:rPr>
        <w:t>Югре</w:t>
      </w:r>
      <w:proofErr w:type="spellEnd"/>
      <w:r w:rsidRPr="00B6458B">
        <w:rPr>
          <w:bCs/>
        </w:rPr>
        <w:t xml:space="preserve"> от 03.05.2000 №26-оз, для граждан</w:t>
      </w:r>
      <w:r>
        <w:rPr>
          <w:bCs/>
        </w:rPr>
        <w:t>,</w:t>
      </w:r>
      <w:r w:rsidRPr="00B6458B">
        <w:rPr>
          <w:bCs/>
        </w:rPr>
        <w:t xml:space="preserve"> относящимся к льготной категории</w:t>
      </w:r>
      <w:r>
        <w:rPr>
          <w:bCs/>
        </w:rPr>
        <w:t>,</w:t>
      </w:r>
      <w:r w:rsidRPr="00B6458B">
        <w:rPr>
          <w:bCs/>
        </w:rPr>
        <w:t xml:space="preserve"> установлены предельные минимальные и максимальные  размеры земельного участка (0,06га и 0,15га).</w:t>
      </w:r>
    </w:p>
    <w:p w:rsidR="00E15FC1" w:rsidRPr="00526DF0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ind w:firstLine="540"/>
        <w:jc w:val="both"/>
        <w:rPr>
          <w:bCs/>
        </w:rPr>
      </w:pPr>
      <w:r w:rsidRPr="00B6458B">
        <w:rPr>
          <w:bCs/>
        </w:rPr>
        <w:t xml:space="preserve">Проектом изменений предлагается установить предельные размеры для земельных участков, за исключением участков, предоставляемых льготным категориям, указанным в   </w:t>
      </w:r>
      <w:hyperlink r:id="rId7" w:history="1">
        <w:r w:rsidRPr="00B6458B">
          <w:rPr>
            <w:bCs/>
          </w:rPr>
          <w:t>подпункте 3 пункта 1 статьи 7.4</w:t>
        </w:r>
      </w:hyperlink>
      <w:r w:rsidRPr="00B6458B">
        <w:rPr>
          <w:bCs/>
        </w:rPr>
        <w:t xml:space="preserve"> Закона о регулировании отдельных жилищных отношений в </w:t>
      </w:r>
      <w:proofErr w:type="spellStart"/>
      <w:r w:rsidRPr="00B6458B">
        <w:rPr>
          <w:bCs/>
        </w:rPr>
        <w:t>ХМАО-Югре</w:t>
      </w:r>
      <w:proofErr w:type="spellEnd"/>
      <w:r>
        <w:rPr>
          <w:bCs/>
        </w:rPr>
        <w:t xml:space="preserve"> (</w:t>
      </w:r>
      <w:r w:rsidRPr="00526DF0">
        <w:rPr>
          <w:bCs/>
        </w:rPr>
        <w:t>граждане, имеющие трех и более детей</w:t>
      </w:r>
      <w:r>
        <w:rPr>
          <w:bCs/>
        </w:rPr>
        <w:t>)</w:t>
      </w:r>
      <w:r w:rsidRPr="00B6458B">
        <w:rPr>
          <w:bCs/>
        </w:rPr>
        <w:t>, предоставляемых без торгов однократно бесплатно в собственность гражданам</w:t>
      </w:r>
      <w:r>
        <w:rPr>
          <w:bCs/>
        </w:rPr>
        <w:t>:</w:t>
      </w:r>
    </w:p>
    <w:p w:rsidR="00E15FC1" w:rsidRPr="00B6458B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jc w:val="both"/>
        <w:rPr>
          <w:bCs/>
        </w:rPr>
      </w:pPr>
      <w:r w:rsidRPr="00B6458B">
        <w:rPr>
          <w:bCs/>
        </w:rPr>
        <w:t xml:space="preserve">– </w:t>
      </w:r>
      <w:r>
        <w:rPr>
          <w:bCs/>
        </w:rPr>
        <w:t>м</w:t>
      </w:r>
      <w:r w:rsidRPr="00B6458B">
        <w:rPr>
          <w:bCs/>
        </w:rPr>
        <w:t>инимальная площадь земельного участка для индивидуального жилищного строительства – 0,</w:t>
      </w:r>
      <w:r>
        <w:rPr>
          <w:bCs/>
        </w:rPr>
        <w:t>04га;</w:t>
      </w:r>
    </w:p>
    <w:p w:rsidR="00E15FC1" w:rsidRPr="00B6458B" w:rsidRDefault="00E15FC1" w:rsidP="00E15FC1">
      <w:pPr>
        <w:widowControl w:val="0"/>
        <w:tabs>
          <w:tab w:val="num" w:pos="1276"/>
        </w:tabs>
        <w:autoSpaceDE w:val="0"/>
        <w:autoSpaceDN w:val="0"/>
        <w:adjustRightInd w:val="0"/>
        <w:jc w:val="both"/>
        <w:rPr>
          <w:bCs/>
        </w:rPr>
      </w:pPr>
      <w:r w:rsidRPr="00B6458B">
        <w:rPr>
          <w:bCs/>
        </w:rPr>
        <w:t xml:space="preserve">– </w:t>
      </w:r>
      <w:r>
        <w:rPr>
          <w:bCs/>
        </w:rPr>
        <w:t>м</w:t>
      </w:r>
      <w:r w:rsidRPr="00B6458B">
        <w:rPr>
          <w:bCs/>
        </w:rPr>
        <w:t xml:space="preserve">аксимальная площадь земельного участка, </w:t>
      </w:r>
      <w:r w:rsidR="001F75F7" w:rsidRPr="00B6458B">
        <w:rPr>
          <w:bCs/>
        </w:rPr>
        <w:t>для индивидуального жилищного строительства</w:t>
      </w:r>
      <w:r w:rsidR="001F75F7">
        <w:rPr>
          <w:bCs/>
        </w:rPr>
        <w:t>,</w:t>
      </w:r>
      <w:r w:rsidR="001F75F7" w:rsidRPr="00B6458B">
        <w:rPr>
          <w:bCs/>
        </w:rPr>
        <w:t xml:space="preserve"> </w:t>
      </w:r>
      <w:r w:rsidRPr="00B6458B">
        <w:rPr>
          <w:bCs/>
        </w:rPr>
        <w:t>формируемого органами местного самоуправления – 0,07га.</w:t>
      </w:r>
    </w:p>
    <w:p w:rsidR="00E15FC1" w:rsidRDefault="00E15FC1" w:rsidP="00CD4BE8">
      <w:pPr>
        <w:spacing w:before="120" w:after="120"/>
        <w:ind w:firstLine="709"/>
        <w:jc w:val="both"/>
      </w:pPr>
    </w:p>
    <w:p w:rsidR="00CD4BE8" w:rsidRDefault="00CD4BE8" w:rsidP="00CD4BE8">
      <w:pPr>
        <w:spacing w:before="120" w:after="120"/>
        <w:jc w:val="both"/>
      </w:pPr>
    </w:p>
    <w:p w:rsidR="0059358B" w:rsidRDefault="00CD4BE8" w:rsidP="0059358B">
      <w:pPr>
        <w:widowControl w:val="0"/>
        <w:jc w:val="both"/>
      </w:pPr>
      <w:r>
        <w:t xml:space="preserve">  </w:t>
      </w:r>
    </w:p>
    <w:p w:rsidR="0059358B" w:rsidRDefault="00B6655F" w:rsidP="0059358B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2790116</wp:posOffset>
            </wp:positionH>
            <wp:positionV relativeFrom="paragraph">
              <wp:posOffset>80364</wp:posOffset>
            </wp:positionV>
            <wp:extent cx="1488559" cy="723014"/>
            <wp:effectExtent l="0" t="0" r="0" b="0"/>
            <wp:wrapNone/>
            <wp:docPr id="3" name="Рисунок 4" descr="\\SERVER\Work\ДОКУМЕНТЫ\11 Архитектура\Правила землепользования и застройки\шаблон\подпись па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SERVER\Work\ДОКУМЕНТЫ\11 Архитектура\Правила землепользования и застройки\шаблон\подпись паа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559" cy="723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58B" w:rsidRDefault="0059358B" w:rsidP="0059358B">
      <w:pPr>
        <w:widowControl w:val="0"/>
        <w:jc w:val="both"/>
      </w:pPr>
    </w:p>
    <w:p w:rsidR="0059358B" w:rsidRDefault="0059358B" w:rsidP="0059358B">
      <w:pPr>
        <w:tabs>
          <w:tab w:val="left" w:pos="6480"/>
        </w:tabs>
      </w:pPr>
      <w:r>
        <w:t>Директор</w:t>
      </w:r>
      <w:r w:rsidRPr="000432A3">
        <w:t xml:space="preserve"> </w:t>
      </w:r>
      <w:r>
        <w:t xml:space="preserve">МКУ «УГЗиП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Pr="000432A3">
        <w:t xml:space="preserve">                                  </w:t>
      </w:r>
      <w:r w:rsidRPr="000432A3">
        <w:tab/>
      </w:r>
      <w:r>
        <w:t>А.А.Парфентьева</w:t>
      </w:r>
    </w:p>
    <w:p w:rsidR="00E15FC1" w:rsidRDefault="00E15FC1" w:rsidP="009012B9">
      <w:pPr>
        <w:keepNext/>
        <w:keepLines/>
        <w:ind w:firstLine="570"/>
        <w:jc w:val="both"/>
        <w:sectPr w:rsidR="00E15FC1" w:rsidSect="009C39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2B9" w:rsidRDefault="00E15FC1" w:rsidP="00E15FC1">
      <w:pPr>
        <w:keepNext/>
        <w:keepLines/>
        <w:ind w:firstLine="570"/>
        <w:jc w:val="right"/>
      </w:pPr>
      <w:r>
        <w:lastRenderedPageBreak/>
        <w:t>приложение</w:t>
      </w:r>
    </w:p>
    <w:p w:rsidR="001F75F7" w:rsidRDefault="001F75F7" w:rsidP="009012B9">
      <w:pPr>
        <w:keepNext/>
        <w:keepLines/>
        <w:ind w:firstLine="570"/>
        <w:jc w:val="both"/>
      </w:pPr>
      <w:r>
        <w:t>Ситуационная схема</w:t>
      </w:r>
    </w:p>
    <w:p w:rsidR="009012B9" w:rsidRDefault="00EC0B5C" w:rsidP="009012B9">
      <w:pPr>
        <w:keepNext/>
        <w:keepLines/>
        <w:ind w:firstLine="570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3.6pt;margin-top:208.2pt;width:58.1pt;height:84.95pt;flip:x;z-index:251671552" o:connectortype="straight">
            <v:stroke endarrow="classic" endarrowwidth="wide" endarrowlength="long"/>
          </v:shape>
        </w:pict>
      </w: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03.2pt;margin-top:186pt;width:111.25pt;height:21.75pt;z-index:251670528;mso-height-percent:200;mso-height-percent:200;mso-width-relative:margin;mso-height-relative:margin">
            <v:textbox style="mso-fit-shape-to-text:t">
              <w:txbxContent>
                <w:p w:rsidR="001F75F7" w:rsidRDefault="001F75F7">
                  <w:r>
                    <w:t>Изменяемые зоны</w:t>
                  </w:r>
                </w:p>
              </w:txbxContent>
            </v:textbox>
          </v:shape>
        </w:pict>
      </w:r>
      <w:r w:rsidR="00E15FC1" w:rsidRPr="00E15FC1">
        <w:rPr>
          <w:noProof/>
        </w:rPr>
        <w:drawing>
          <wp:inline distT="0" distB="0" distL="0" distR="0">
            <wp:extent cx="6768953" cy="4786173"/>
            <wp:effectExtent l="19050" t="0" r="127147" b="90627"/>
            <wp:docPr id="4" name="Рисунок 1" descr="\\SERVER\Work\ДОКУМЕНТЫ\11 Архитектура\Правила землепользования и застройки\2015\06 размеры ЗУ огнёв строитель\строитель ситу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\\SERVER\Work\ДОКУМЕНТЫ\11 Архитектура\Правила землепользования и застройки\2015\06 размеры ЗУ огнёв строитель\строитель ситуация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754" cy="4793103"/>
                    </a:xfrm>
                    <a:prstGeom prst="rect">
                      <a:avLst/>
                    </a:prstGeom>
                    <a:noFill/>
                    <a:effectLst>
                      <a:outerShdw blurRad="508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75F7" w:rsidRDefault="001F75F7" w:rsidP="009012B9">
      <w:pPr>
        <w:keepNext/>
        <w:keepLines/>
        <w:ind w:firstLine="570"/>
        <w:jc w:val="both"/>
      </w:pPr>
    </w:p>
    <w:p w:rsidR="001F75F7" w:rsidRDefault="001F75F7" w:rsidP="009012B9">
      <w:pPr>
        <w:keepNext/>
        <w:keepLines/>
        <w:ind w:firstLine="570"/>
        <w:jc w:val="both"/>
      </w:pPr>
    </w:p>
    <w:p w:rsidR="001F75F7" w:rsidRDefault="001F75F7" w:rsidP="009012B9">
      <w:pPr>
        <w:keepNext/>
        <w:keepLines/>
        <w:ind w:firstLine="570"/>
        <w:jc w:val="both"/>
      </w:pPr>
    </w:p>
    <w:p w:rsidR="001F75F7" w:rsidRDefault="001F75F7" w:rsidP="009012B9">
      <w:pPr>
        <w:keepNext/>
        <w:keepLines/>
        <w:ind w:firstLine="570"/>
        <w:jc w:val="both"/>
      </w:pPr>
    </w:p>
    <w:p w:rsidR="001F75F7" w:rsidRDefault="001F75F7" w:rsidP="009012B9">
      <w:pPr>
        <w:keepNext/>
        <w:keepLines/>
        <w:ind w:firstLine="570"/>
        <w:jc w:val="both"/>
      </w:pPr>
      <w:r w:rsidRPr="001F75F7">
        <w:t>Увеличение территориальной зоны СХ</w:t>
      </w:r>
      <w:proofErr w:type="gramStart"/>
      <w:r w:rsidRPr="001F75F7">
        <w:t>2</w:t>
      </w:r>
      <w:proofErr w:type="gramEnd"/>
      <w:r w:rsidRPr="001F75F7">
        <w:t xml:space="preserve"> за</w:t>
      </w:r>
      <w:r>
        <w:t xml:space="preserve"> счет уменьшения ширины зоны Т1:</w:t>
      </w:r>
      <w:r w:rsidRPr="001F75F7">
        <w:t xml:space="preserve">  </w:t>
      </w:r>
    </w:p>
    <w:p w:rsidR="00E15FC1" w:rsidRDefault="00EC0B5C" w:rsidP="009012B9">
      <w:pPr>
        <w:keepNext/>
        <w:keepLines/>
        <w:ind w:firstLine="570"/>
        <w:jc w:val="both"/>
      </w:pPr>
      <w:r>
        <w:rPr>
          <w:noProof/>
        </w:rPr>
        <w:pict>
          <v:shape id="_x0000_s1039" type="#_x0000_t202" style="position:absolute;left:0;text-align:left;margin-left:369.7pt;margin-top:91.05pt;width:45.15pt;height:18.7pt;z-index:251672576;mso-height-percent:200;mso-height-percent:200;mso-width-relative:margin;mso-height-relative:margin" filled="f" stroked="f">
            <v:textbox style="mso-fit-shape-to-text:t">
              <w:txbxContent>
                <w:p w:rsidR="001F75F7" w:rsidRPr="001F75F7" w:rsidRDefault="001F75F7" w:rsidP="001F75F7">
                  <w:pPr>
                    <w:rPr>
                      <w:sz w:val="20"/>
                      <w:szCs w:val="20"/>
                    </w:rPr>
                  </w:pPr>
                  <w:r w:rsidRPr="001F75F7">
                    <w:rPr>
                      <w:sz w:val="20"/>
                      <w:szCs w:val="20"/>
                    </w:rPr>
                    <w:t>СХ</w:t>
                  </w:r>
                  <w:proofErr w:type="gramStart"/>
                  <w:r w:rsidRPr="001F75F7"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84.35pt;margin-top:35.6pt;width:45.15pt;height:18.7pt;z-index:251664384;mso-height-percent:200;mso-height-percent:200;mso-width-relative:margin;mso-height-relative:margin" filled="f" stroked="f">
            <v:textbox style="mso-fit-shape-to-text:t">
              <w:txbxContent>
                <w:p w:rsidR="001F75F7" w:rsidRPr="001F75F7" w:rsidRDefault="001F75F7" w:rsidP="00587841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Т</w:t>
                  </w:r>
                  <w:proofErr w:type="gramStart"/>
                  <w:r>
                    <w:rPr>
                      <w:sz w:val="20"/>
                      <w:szCs w:val="20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61.7pt;margin-top:13.5pt;width:45.15pt;height:18.7pt;z-index:251662336;mso-height-percent:200;mso-height-percent:200;mso-width-relative:margin;mso-height-relative:margin" filled="f" stroked="f">
            <v:textbox style="mso-fit-shape-to-text:t">
              <w:txbxContent>
                <w:p w:rsidR="001F75F7" w:rsidRPr="001F75F7" w:rsidRDefault="001F75F7" w:rsidP="00587841">
                  <w:pPr>
                    <w:rPr>
                      <w:sz w:val="20"/>
                      <w:szCs w:val="20"/>
                    </w:rPr>
                  </w:pPr>
                  <w:r w:rsidRPr="001F75F7">
                    <w:rPr>
                      <w:sz w:val="20"/>
                      <w:szCs w:val="20"/>
                    </w:rPr>
                    <w:t>СХ</w:t>
                  </w:r>
                  <w:proofErr w:type="gramStart"/>
                  <w:r w:rsidRPr="001F75F7"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 w:rsidR="00E15FC1" w:rsidRPr="00E15FC1">
        <w:rPr>
          <w:noProof/>
        </w:rPr>
        <w:drawing>
          <wp:inline distT="0" distB="0" distL="0" distR="0">
            <wp:extent cx="6821640" cy="2130942"/>
            <wp:effectExtent l="19050" t="0" r="131610" b="97908"/>
            <wp:docPr id="5" name="Рисунок 2" descr="\\SERVER\Work\ДОКУМЕНТЫ\11 Архитектура\Правила землепользования и застройки\2015\06 размеры ЗУ огнёв строитель\строитель схема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\\SERVER\Work\ДОКУМЕНТЫ\11 Архитектура\Правила землепользования и застройки\2015\06 размеры ЗУ огнёв строитель\строитель схема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676" cy="2137201"/>
                    </a:xfrm>
                    <a:prstGeom prst="rect">
                      <a:avLst/>
                    </a:prstGeom>
                    <a:noFill/>
                    <a:effectLst>
                      <a:outerShdw blurRad="50800" dist="1016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1F75F7" w:rsidRDefault="001F75F7" w:rsidP="009012B9">
      <w:pPr>
        <w:keepNext/>
        <w:keepLines/>
        <w:ind w:firstLine="570"/>
        <w:jc w:val="both"/>
      </w:pPr>
    </w:p>
    <w:p w:rsidR="001F75F7" w:rsidRDefault="001F75F7" w:rsidP="009012B9">
      <w:pPr>
        <w:keepNext/>
        <w:keepLines/>
        <w:ind w:firstLine="570"/>
        <w:jc w:val="both"/>
      </w:pPr>
    </w:p>
    <w:p w:rsidR="00E15FC1" w:rsidRDefault="00E15FC1" w:rsidP="001F75F7">
      <w:pPr>
        <w:keepNext/>
        <w:keepLines/>
        <w:ind w:firstLine="570"/>
        <w:jc w:val="both"/>
      </w:pPr>
    </w:p>
    <w:sectPr w:rsidR="00E15FC1" w:rsidSect="001F75F7">
      <w:pgSz w:w="11906" w:h="16838"/>
      <w:pgMar w:top="1134" w:right="312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5F7" w:rsidRDefault="001F75F7" w:rsidP="0059358B">
      <w:r>
        <w:separator/>
      </w:r>
    </w:p>
  </w:endnote>
  <w:endnote w:type="continuationSeparator" w:id="0">
    <w:p w:rsidR="001F75F7" w:rsidRDefault="001F75F7" w:rsidP="00593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5F7" w:rsidRDefault="001F75F7" w:rsidP="0059358B">
      <w:r>
        <w:separator/>
      </w:r>
    </w:p>
  </w:footnote>
  <w:footnote w:type="continuationSeparator" w:id="0">
    <w:p w:rsidR="001F75F7" w:rsidRDefault="001F75F7" w:rsidP="00593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A353A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2F1C30"/>
    <w:multiLevelType w:val="hybridMultilevel"/>
    <w:tmpl w:val="78A6FB92"/>
    <w:lvl w:ilvl="0" w:tplc="998C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FC2400"/>
    <w:multiLevelType w:val="hybridMultilevel"/>
    <w:tmpl w:val="4182ACEA"/>
    <w:lvl w:ilvl="0" w:tplc="3440D348">
      <w:start w:val="1"/>
      <w:numFmt w:val="decimal"/>
      <w:lvlText w:val="%1."/>
      <w:lvlJc w:val="left"/>
      <w:pPr>
        <w:tabs>
          <w:tab w:val="num" w:pos="28"/>
        </w:tabs>
        <w:ind w:left="123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D6756"/>
    <w:multiLevelType w:val="hybridMultilevel"/>
    <w:tmpl w:val="217CEA8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2B9"/>
    <w:rsid w:val="00002985"/>
    <w:rsid w:val="00005103"/>
    <w:rsid w:val="00013DC0"/>
    <w:rsid w:val="000215D3"/>
    <w:rsid w:val="00021C20"/>
    <w:rsid w:val="00043017"/>
    <w:rsid w:val="00074A76"/>
    <w:rsid w:val="00075FB5"/>
    <w:rsid w:val="00081502"/>
    <w:rsid w:val="0008294A"/>
    <w:rsid w:val="000A4ADA"/>
    <w:rsid w:val="000B0B34"/>
    <w:rsid w:val="000B0D16"/>
    <w:rsid w:val="000B63A5"/>
    <w:rsid w:val="000F489F"/>
    <w:rsid w:val="000F7193"/>
    <w:rsid w:val="0010223A"/>
    <w:rsid w:val="00106461"/>
    <w:rsid w:val="00110FF3"/>
    <w:rsid w:val="00115A6E"/>
    <w:rsid w:val="00117E5C"/>
    <w:rsid w:val="00121861"/>
    <w:rsid w:val="001233DD"/>
    <w:rsid w:val="00126432"/>
    <w:rsid w:val="0012660C"/>
    <w:rsid w:val="00132B72"/>
    <w:rsid w:val="001423A3"/>
    <w:rsid w:val="00151311"/>
    <w:rsid w:val="00154DC3"/>
    <w:rsid w:val="00161E32"/>
    <w:rsid w:val="00166E4B"/>
    <w:rsid w:val="00172D3B"/>
    <w:rsid w:val="00190B80"/>
    <w:rsid w:val="001948AF"/>
    <w:rsid w:val="001955B6"/>
    <w:rsid w:val="0019618D"/>
    <w:rsid w:val="001A0C47"/>
    <w:rsid w:val="001B372D"/>
    <w:rsid w:val="001B4E85"/>
    <w:rsid w:val="001D10D2"/>
    <w:rsid w:val="001E531A"/>
    <w:rsid w:val="001E67BA"/>
    <w:rsid w:val="001F75F7"/>
    <w:rsid w:val="00200882"/>
    <w:rsid w:val="00210E25"/>
    <w:rsid w:val="00211FA9"/>
    <w:rsid w:val="00225C88"/>
    <w:rsid w:val="00227CEA"/>
    <w:rsid w:val="00243A4C"/>
    <w:rsid w:val="00263CDD"/>
    <w:rsid w:val="002826B3"/>
    <w:rsid w:val="0028711A"/>
    <w:rsid w:val="00292F7A"/>
    <w:rsid w:val="00293290"/>
    <w:rsid w:val="002A334B"/>
    <w:rsid w:val="002A7FA9"/>
    <w:rsid w:val="002B78E9"/>
    <w:rsid w:val="002D4114"/>
    <w:rsid w:val="002D74CA"/>
    <w:rsid w:val="002D7B21"/>
    <w:rsid w:val="002D7F0E"/>
    <w:rsid w:val="002E46FE"/>
    <w:rsid w:val="002E4BE2"/>
    <w:rsid w:val="003005AC"/>
    <w:rsid w:val="0030140A"/>
    <w:rsid w:val="00335332"/>
    <w:rsid w:val="003504E0"/>
    <w:rsid w:val="00362B5F"/>
    <w:rsid w:val="00366571"/>
    <w:rsid w:val="003717D5"/>
    <w:rsid w:val="00371AB8"/>
    <w:rsid w:val="00373300"/>
    <w:rsid w:val="00382600"/>
    <w:rsid w:val="00393B47"/>
    <w:rsid w:val="003A3547"/>
    <w:rsid w:val="003B1602"/>
    <w:rsid w:val="003D491B"/>
    <w:rsid w:val="003D7559"/>
    <w:rsid w:val="003E593C"/>
    <w:rsid w:val="003F3885"/>
    <w:rsid w:val="003F4463"/>
    <w:rsid w:val="003F589B"/>
    <w:rsid w:val="0041524A"/>
    <w:rsid w:val="00430B0F"/>
    <w:rsid w:val="0043296A"/>
    <w:rsid w:val="004501B1"/>
    <w:rsid w:val="00451466"/>
    <w:rsid w:val="0046095D"/>
    <w:rsid w:val="00472A88"/>
    <w:rsid w:val="00473775"/>
    <w:rsid w:val="00481A3D"/>
    <w:rsid w:val="004831FC"/>
    <w:rsid w:val="00490C77"/>
    <w:rsid w:val="00494C45"/>
    <w:rsid w:val="0049512E"/>
    <w:rsid w:val="004A5A4C"/>
    <w:rsid w:val="004B7126"/>
    <w:rsid w:val="004B72A4"/>
    <w:rsid w:val="004C2662"/>
    <w:rsid w:val="004C74A2"/>
    <w:rsid w:val="004D07D2"/>
    <w:rsid w:val="004D44C8"/>
    <w:rsid w:val="004D6EC4"/>
    <w:rsid w:val="004E0DB9"/>
    <w:rsid w:val="004E1822"/>
    <w:rsid w:val="004F4669"/>
    <w:rsid w:val="005124A8"/>
    <w:rsid w:val="00514DE0"/>
    <w:rsid w:val="005169AA"/>
    <w:rsid w:val="0052265F"/>
    <w:rsid w:val="0053642D"/>
    <w:rsid w:val="005502E0"/>
    <w:rsid w:val="005516C9"/>
    <w:rsid w:val="005541C1"/>
    <w:rsid w:val="00560652"/>
    <w:rsid w:val="0056589A"/>
    <w:rsid w:val="00586492"/>
    <w:rsid w:val="00587841"/>
    <w:rsid w:val="0059358B"/>
    <w:rsid w:val="00593A4B"/>
    <w:rsid w:val="00597671"/>
    <w:rsid w:val="005B4E4E"/>
    <w:rsid w:val="005C0BC4"/>
    <w:rsid w:val="005C3300"/>
    <w:rsid w:val="005C7AF4"/>
    <w:rsid w:val="005E2BE6"/>
    <w:rsid w:val="005F4E47"/>
    <w:rsid w:val="00620046"/>
    <w:rsid w:val="0063722C"/>
    <w:rsid w:val="00637B77"/>
    <w:rsid w:val="00642118"/>
    <w:rsid w:val="0065210A"/>
    <w:rsid w:val="00657B18"/>
    <w:rsid w:val="00671B4C"/>
    <w:rsid w:val="006842AB"/>
    <w:rsid w:val="00691E8C"/>
    <w:rsid w:val="00694C11"/>
    <w:rsid w:val="006A53B5"/>
    <w:rsid w:val="006B38DC"/>
    <w:rsid w:val="006B539C"/>
    <w:rsid w:val="006E63FB"/>
    <w:rsid w:val="006F1EC0"/>
    <w:rsid w:val="006F3D00"/>
    <w:rsid w:val="006F5527"/>
    <w:rsid w:val="006F591E"/>
    <w:rsid w:val="0073357F"/>
    <w:rsid w:val="007374A2"/>
    <w:rsid w:val="0074404A"/>
    <w:rsid w:val="00747C18"/>
    <w:rsid w:val="00751BC3"/>
    <w:rsid w:val="00762049"/>
    <w:rsid w:val="00762559"/>
    <w:rsid w:val="00775A2A"/>
    <w:rsid w:val="00777492"/>
    <w:rsid w:val="007777D8"/>
    <w:rsid w:val="00785A93"/>
    <w:rsid w:val="007922F4"/>
    <w:rsid w:val="00793327"/>
    <w:rsid w:val="0079693A"/>
    <w:rsid w:val="007A43AB"/>
    <w:rsid w:val="007A4580"/>
    <w:rsid w:val="007A4FF3"/>
    <w:rsid w:val="007B57DD"/>
    <w:rsid w:val="007C3905"/>
    <w:rsid w:val="007C55A7"/>
    <w:rsid w:val="007C5946"/>
    <w:rsid w:val="007D33A0"/>
    <w:rsid w:val="007D55CA"/>
    <w:rsid w:val="007D7E5F"/>
    <w:rsid w:val="007E3D2B"/>
    <w:rsid w:val="00807D9F"/>
    <w:rsid w:val="00812CF5"/>
    <w:rsid w:val="00812FD3"/>
    <w:rsid w:val="00823648"/>
    <w:rsid w:val="00826FEA"/>
    <w:rsid w:val="008308A6"/>
    <w:rsid w:val="008364D0"/>
    <w:rsid w:val="008407F7"/>
    <w:rsid w:val="0085571A"/>
    <w:rsid w:val="0086316D"/>
    <w:rsid w:val="00875123"/>
    <w:rsid w:val="008813AE"/>
    <w:rsid w:val="008A509B"/>
    <w:rsid w:val="008B0041"/>
    <w:rsid w:val="008B12E1"/>
    <w:rsid w:val="008C5549"/>
    <w:rsid w:val="008C66E3"/>
    <w:rsid w:val="008D244F"/>
    <w:rsid w:val="008D4DDB"/>
    <w:rsid w:val="008E0538"/>
    <w:rsid w:val="008E10CB"/>
    <w:rsid w:val="008E4F2F"/>
    <w:rsid w:val="008F37CD"/>
    <w:rsid w:val="009012B9"/>
    <w:rsid w:val="00932427"/>
    <w:rsid w:val="009337D7"/>
    <w:rsid w:val="0095258B"/>
    <w:rsid w:val="009739B3"/>
    <w:rsid w:val="00977714"/>
    <w:rsid w:val="00981ACE"/>
    <w:rsid w:val="00982F3D"/>
    <w:rsid w:val="00992C0E"/>
    <w:rsid w:val="00996843"/>
    <w:rsid w:val="009B51F3"/>
    <w:rsid w:val="009C393B"/>
    <w:rsid w:val="009C512D"/>
    <w:rsid w:val="009C7334"/>
    <w:rsid w:val="009D228F"/>
    <w:rsid w:val="009F1CD3"/>
    <w:rsid w:val="009F4239"/>
    <w:rsid w:val="009F71BC"/>
    <w:rsid w:val="009F7918"/>
    <w:rsid w:val="00A024E4"/>
    <w:rsid w:val="00A15F76"/>
    <w:rsid w:val="00A26DF6"/>
    <w:rsid w:val="00A3501E"/>
    <w:rsid w:val="00A373B6"/>
    <w:rsid w:val="00A37EC0"/>
    <w:rsid w:val="00A4115E"/>
    <w:rsid w:val="00A46883"/>
    <w:rsid w:val="00A67FF1"/>
    <w:rsid w:val="00A81DF9"/>
    <w:rsid w:val="00AA13E4"/>
    <w:rsid w:val="00AB0DB0"/>
    <w:rsid w:val="00AB4EF8"/>
    <w:rsid w:val="00AB6B2B"/>
    <w:rsid w:val="00AC514E"/>
    <w:rsid w:val="00AD68B1"/>
    <w:rsid w:val="00B03BEC"/>
    <w:rsid w:val="00B0673A"/>
    <w:rsid w:val="00B10DA1"/>
    <w:rsid w:val="00B11625"/>
    <w:rsid w:val="00B16216"/>
    <w:rsid w:val="00B254B5"/>
    <w:rsid w:val="00B40689"/>
    <w:rsid w:val="00B6574C"/>
    <w:rsid w:val="00B6655F"/>
    <w:rsid w:val="00B7318C"/>
    <w:rsid w:val="00B74297"/>
    <w:rsid w:val="00B74683"/>
    <w:rsid w:val="00B7667D"/>
    <w:rsid w:val="00B834AD"/>
    <w:rsid w:val="00B94BCD"/>
    <w:rsid w:val="00B96263"/>
    <w:rsid w:val="00BD4811"/>
    <w:rsid w:val="00BF2546"/>
    <w:rsid w:val="00BF710D"/>
    <w:rsid w:val="00C022E8"/>
    <w:rsid w:val="00C079A8"/>
    <w:rsid w:val="00C148BF"/>
    <w:rsid w:val="00C16825"/>
    <w:rsid w:val="00C25F23"/>
    <w:rsid w:val="00C46938"/>
    <w:rsid w:val="00C50881"/>
    <w:rsid w:val="00C50B69"/>
    <w:rsid w:val="00C8627F"/>
    <w:rsid w:val="00C96FB3"/>
    <w:rsid w:val="00CA20CC"/>
    <w:rsid w:val="00CB25E9"/>
    <w:rsid w:val="00CB6A94"/>
    <w:rsid w:val="00CC0A01"/>
    <w:rsid w:val="00CD4BE8"/>
    <w:rsid w:val="00CE1971"/>
    <w:rsid w:val="00CE2CAD"/>
    <w:rsid w:val="00CE419C"/>
    <w:rsid w:val="00CE49C2"/>
    <w:rsid w:val="00CE534A"/>
    <w:rsid w:val="00CF03B2"/>
    <w:rsid w:val="00CF0E20"/>
    <w:rsid w:val="00D01C87"/>
    <w:rsid w:val="00D03C04"/>
    <w:rsid w:val="00D053B3"/>
    <w:rsid w:val="00D06B89"/>
    <w:rsid w:val="00D1406D"/>
    <w:rsid w:val="00D24550"/>
    <w:rsid w:val="00D34240"/>
    <w:rsid w:val="00D671C4"/>
    <w:rsid w:val="00D86423"/>
    <w:rsid w:val="00D9181B"/>
    <w:rsid w:val="00DD0716"/>
    <w:rsid w:val="00DE0594"/>
    <w:rsid w:val="00E00428"/>
    <w:rsid w:val="00E11528"/>
    <w:rsid w:val="00E156E6"/>
    <w:rsid w:val="00E15FC1"/>
    <w:rsid w:val="00E175F7"/>
    <w:rsid w:val="00E21BBE"/>
    <w:rsid w:val="00E3278E"/>
    <w:rsid w:val="00E353A2"/>
    <w:rsid w:val="00E41EFA"/>
    <w:rsid w:val="00E4388D"/>
    <w:rsid w:val="00E53278"/>
    <w:rsid w:val="00E57EC6"/>
    <w:rsid w:val="00E671D8"/>
    <w:rsid w:val="00E67A0F"/>
    <w:rsid w:val="00E731F8"/>
    <w:rsid w:val="00E73BD3"/>
    <w:rsid w:val="00E845AA"/>
    <w:rsid w:val="00E8494F"/>
    <w:rsid w:val="00E935C0"/>
    <w:rsid w:val="00E97318"/>
    <w:rsid w:val="00EA4FDE"/>
    <w:rsid w:val="00EA6E86"/>
    <w:rsid w:val="00EA7391"/>
    <w:rsid w:val="00EB1EA6"/>
    <w:rsid w:val="00EB5658"/>
    <w:rsid w:val="00EB7BCA"/>
    <w:rsid w:val="00EC0B5C"/>
    <w:rsid w:val="00ED5DB7"/>
    <w:rsid w:val="00F11618"/>
    <w:rsid w:val="00F15187"/>
    <w:rsid w:val="00F17A3B"/>
    <w:rsid w:val="00F2414D"/>
    <w:rsid w:val="00F3466E"/>
    <w:rsid w:val="00F44005"/>
    <w:rsid w:val="00F610DE"/>
    <w:rsid w:val="00F76245"/>
    <w:rsid w:val="00F76AE5"/>
    <w:rsid w:val="00F77413"/>
    <w:rsid w:val="00F77A45"/>
    <w:rsid w:val="00F80ED2"/>
    <w:rsid w:val="00F85441"/>
    <w:rsid w:val="00F866E9"/>
    <w:rsid w:val="00F905A5"/>
    <w:rsid w:val="00F927BB"/>
    <w:rsid w:val="00FA6F25"/>
    <w:rsid w:val="00FB1DC9"/>
    <w:rsid w:val="00FC0CA9"/>
    <w:rsid w:val="00FC4C57"/>
    <w:rsid w:val="00FC61AF"/>
    <w:rsid w:val="00FD370F"/>
    <w:rsid w:val="00FD5973"/>
    <w:rsid w:val="00FE0639"/>
    <w:rsid w:val="00FF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2B9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B9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012B9"/>
    <w:pPr>
      <w:ind w:left="720"/>
      <w:contextualSpacing/>
    </w:pPr>
  </w:style>
  <w:style w:type="table" w:styleId="a4">
    <w:name w:val="Table Grid"/>
    <w:basedOn w:val="a1"/>
    <w:uiPriority w:val="39"/>
    <w:rsid w:val="00901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1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 Знак"/>
    <w:basedOn w:val="a0"/>
    <w:uiPriority w:val="99"/>
    <w:rsid w:val="009012B9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Normal">
    <w:name w:val="ConsNormal"/>
    <w:rsid w:val="009012B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03C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935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935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3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5124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b">
    <w:name w:val="Абзац"/>
    <w:basedOn w:val="a"/>
    <w:link w:val="ac"/>
    <w:qFormat/>
    <w:rsid w:val="00CD4BE8"/>
    <w:pPr>
      <w:spacing w:before="120" w:after="60"/>
      <w:ind w:firstLine="567"/>
      <w:jc w:val="both"/>
    </w:pPr>
  </w:style>
  <w:style w:type="character" w:customStyle="1" w:styleId="ac">
    <w:name w:val="Абзац Знак"/>
    <w:link w:val="ab"/>
    <w:rsid w:val="00CD4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FF5A35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FF5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4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C44E85F797134F0703CF9E9A4FB85D030725C54D18D7537753D857CA1EC935B988B641258FEBE7825A6CtFe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ogr7</dc:creator>
  <cp:keywords/>
  <dc:description/>
  <cp:lastModifiedBy>ogr7</cp:lastModifiedBy>
  <cp:revision>11</cp:revision>
  <cp:lastPrinted>2016-10-05T06:58:00Z</cp:lastPrinted>
  <dcterms:created xsi:type="dcterms:W3CDTF">2016-05-04T10:07:00Z</dcterms:created>
  <dcterms:modified xsi:type="dcterms:W3CDTF">2016-10-05T09:39:00Z</dcterms:modified>
</cp:coreProperties>
</file>