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37D14" w:rsidRPr="00B534C1" w:rsidTr="00585AC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37D14" w:rsidRPr="00B534C1" w:rsidRDefault="00E37D14" w:rsidP="00585ACE">
            <w:pPr>
              <w:tabs>
                <w:tab w:val="left" w:pos="0"/>
              </w:tabs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786" w:type="dxa"/>
          </w:tcPr>
          <w:p w:rsidR="00E37D14" w:rsidRPr="00B534C1" w:rsidRDefault="00E37D14" w:rsidP="00585ACE">
            <w:pPr>
              <w:rPr>
                <w:sz w:val="28"/>
                <w:szCs w:val="28"/>
              </w:rPr>
            </w:pPr>
          </w:p>
          <w:p w:rsidR="00E37D14" w:rsidRPr="00B534C1" w:rsidRDefault="00E37D14" w:rsidP="00585ACE">
            <w:pPr>
              <w:rPr>
                <w:sz w:val="28"/>
                <w:szCs w:val="28"/>
              </w:rPr>
            </w:pPr>
          </w:p>
          <w:p w:rsidR="00E37D14" w:rsidRPr="00B534C1" w:rsidRDefault="00E37D14" w:rsidP="00585ACE">
            <w:pPr>
              <w:rPr>
                <w:sz w:val="28"/>
                <w:szCs w:val="28"/>
              </w:rPr>
            </w:pPr>
          </w:p>
          <w:p w:rsidR="00E37D14" w:rsidRPr="00B534C1" w:rsidRDefault="00E37D14" w:rsidP="00585ACE">
            <w:pPr>
              <w:spacing w:line="360" w:lineRule="auto"/>
              <w:rPr>
                <w:sz w:val="28"/>
                <w:szCs w:val="28"/>
              </w:rPr>
            </w:pPr>
          </w:p>
          <w:p w:rsidR="00E37D14" w:rsidRPr="00B534C1" w:rsidRDefault="00E37D14" w:rsidP="00585ACE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B534C1">
              <w:rPr>
                <w:sz w:val="28"/>
                <w:szCs w:val="28"/>
              </w:rPr>
              <w:t xml:space="preserve">В Думу города </w:t>
            </w:r>
            <w:proofErr w:type="spellStart"/>
            <w:r w:rsidRPr="00B534C1">
              <w:rPr>
                <w:sz w:val="28"/>
                <w:szCs w:val="28"/>
              </w:rPr>
              <w:t>Урай</w:t>
            </w:r>
            <w:proofErr w:type="spellEnd"/>
          </w:p>
          <w:p w:rsidR="00E37D14" w:rsidRPr="00B534C1" w:rsidRDefault="00E37D14" w:rsidP="00585ACE">
            <w:pPr>
              <w:spacing w:line="360" w:lineRule="auto"/>
              <w:rPr>
                <w:sz w:val="28"/>
                <w:szCs w:val="28"/>
              </w:rPr>
            </w:pPr>
            <w:r w:rsidRPr="00B534C1">
              <w:rPr>
                <w:sz w:val="28"/>
                <w:szCs w:val="28"/>
              </w:rPr>
              <w:t xml:space="preserve">   </w:t>
            </w:r>
          </w:p>
        </w:tc>
      </w:tr>
    </w:tbl>
    <w:p w:rsidR="00E37D14" w:rsidRPr="00B534C1" w:rsidRDefault="00E37D14" w:rsidP="00E37D14">
      <w:pPr>
        <w:pStyle w:val="ab"/>
        <w:spacing w:line="240" w:lineRule="exact"/>
        <w:jc w:val="both"/>
        <w:rPr>
          <w:szCs w:val="28"/>
        </w:rPr>
      </w:pPr>
    </w:p>
    <w:p w:rsidR="00E37D14" w:rsidRPr="00B534C1" w:rsidRDefault="00E37D14" w:rsidP="00E37D14">
      <w:pPr>
        <w:pStyle w:val="ab"/>
        <w:spacing w:line="240" w:lineRule="exact"/>
        <w:jc w:val="both"/>
        <w:rPr>
          <w:szCs w:val="28"/>
        </w:rPr>
      </w:pPr>
    </w:p>
    <w:p w:rsidR="00E37D14" w:rsidRPr="00B534C1" w:rsidRDefault="00E37D14" w:rsidP="00E37D14">
      <w:pPr>
        <w:pStyle w:val="ab"/>
        <w:spacing w:line="240" w:lineRule="exact"/>
        <w:jc w:val="both"/>
        <w:rPr>
          <w:szCs w:val="28"/>
        </w:rPr>
      </w:pPr>
    </w:p>
    <w:p w:rsidR="00E37D14" w:rsidRPr="00B534C1" w:rsidRDefault="00E37D14" w:rsidP="00E37D14">
      <w:pPr>
        <w:pStyle w:val="ab"/>
        <w:spacing w:line="240" w:lineRule="exact"/>
        <w:jc w:val="both"/>
        <w:rPr>
          <w:szCs w:val="28"/>
        </w:rPr>
      </w:pPr>
    </w:p>
    <w:p w:rsidR="00E37D14" w:rsidRPr="00B534C1" w:rsidRDefault="00E37D14" w:rsidP="00E37D14">
      <w:pPr>
        <w:pStyle w:val="ab"/>
        <w:spacing w:line="240" w:lineRule="exact"/>
        <w:jc w:val="both"/>
        <w:rPr>
          <w:szCs w:val="28"/>
        </w:rPr>
      </w:pPr>
    </w:p>
    <w:p w:rsidR="00E37D14" w:rsidRPr="00B534C1" w:rsidRDefault="00E37D14" w:rsidP="00E37D14">
      <w:pPr>
        <w:pStyle w:val="ab"/>
        <w:spacing w:line="240" w:lineRule="exact"/>
        <w:jc w:val="both"/>
        <w:rPr>
          <w:szCs w:val="28"/>
          <w:lang w:val="en-US"/>
        </w:rPr>
      </w:pPr>
    </w:p>
    <w:p w:rsidR="00E37D14" w:rsidRPr="00B534C1" w:rsidRDefault="00E37D14" w:rsidP="00E37D14">
      <w:pPr>
        <w:pStyle w:val="ab"/>
        <w:spacing w:line="240" w:lineRule="exact"/>
        <w:jc w:val="both"/>
        <w:rPr>
          <w:szCs w:val="28"/>
          <w:lang w:val="en-US"/>
        </w:rPr>
      </w:pPr>
    </w:p>
    <w:p w:rsidR="00E37D14" w:rsidRPr="00B534C1" w:rsidRDefault="00E37D14" w:rsidP="00E37D14">
      <w:pPr>
        <w:pStyle w:val="ab"/>
        <w:spacing w:line="240" w:lineRule="exact"/>
        <w:jc w:val="both"/>
        <w:rPr>
          <w:szCs w:val="28"/>
          <w:lang w:val="en-US"/>
        </w:rPr>
      </w:pPr>
    </w:p>
    <w:p w:rsidR="00E37D14" w:rsidRPr="00B534C1" w:rsidRDefault="00E37D14" w:rsidP="00E37D14">
      <w:pPr>
        <w:pStyle w:val="ab"/>
        <w:spacing w:line="240" w:lineRule="exact"/>
        <w:jc w:val="both"/>
        <w:rPr>
          <w:szCs w:val="28"/>
        </w:rPr>
      </w:pPr>
    </w:p>
    <w:p w:rsidR="00E37D14" w:rsidRPr="00E37D14" w:rsidRDefault="00E37D14" w:rsidP="00E37D14">
      <w:pPr>
        <w:pStyle w:val="ab"/>
        <w:spacing w:line="240" w:lineRule="exact"/>
        <w:jc w:val="both"/>
        <w:rPr>
          <w:b/>
          <w:szCs w:val="28"/>
        </w:rPr>
      </w:pPr>
      <w:r w:rsidRPr="00E37D14">
        <w:rPr>
          <w:b/>
          <w:szCs w:val="28"/>
        </w:rPr>
        <w:t>ИНФОРМАЦИЯ</w:t>
      </w:r>
    </w:p>
    <w:p w:rsidR="00E37D14" w:rsidRPr="00E37D14" w:rsidRDefault="00E37D14" w:rsidP="00A60CD1">
      <w:pPr>
        <w:tabs>
          <w:tab w:val="left" w:pos="4536"/>
        </w:tabs>
        <w:spacing w:line="240" w:lineRule="exact"/>
        <w:ind w:right="5273"/>
        <w:jc w:val="both"/>
        <w:rPr>
          <w:color w:val="000000"/>
          <w:sz w:val="28"/>
          <w:szCs w:val="28"/>
        </w:rPr>
      </w:pPr>
      <w:r w:rsidRPr="00E37D14">
        <w:rPr>
          <w:color w:val="000000"/>
          <w:sz w:val="28"/>
          <w:szCs w:val="28"/>
        </w:rPr>
        <w:t xml:space="preserve">о состоянии и мерах по укреплению законности и правопорядка в городе </w:t>
      </w:r>
      <w:proofErr w:type="spellStart"/>
      <w:r w:rsidRPr="00E37D14">
        <w:rPr>
          <w:color w:val="000000"/>
          <w:sz w:val="28"/>
          <w:szCs w:val="28"/>
        </w:rPr>
        <w:t>Урае</w:t>
      </w:r>
      <w:proofErr w:type="spellEnd"/>
      <w:r w:rsidRPr="00E37D14">
        <w:rPr>
          <w:color w:val="000000"/>
          <w:sz w:val="28"/>
          <w:szCs w:val="28"/>
        </w:rPr>
        <w:t xml:space="preserve"> за 2014 год</w:t>
      </w:r>
    </w:p>
    <w:p w:rsidR="00E37D14" w:rsidRDefault="00E37D14" w:rsidP="00CD0860">
      <w:pPr>
        <w:spacing w:line="240" w:lineRule="exact"/>
        <w:jc w:val="center"/>
        <w:rPr>
          <w:sz w:val="32"/>
          <w:szCs w:val="32"/>
        </w:rPr>
      </w:pPr>
    </w:p>
    <w:p w:rsidR="00CD0860" w:rsidRPr="000C33DD" w:rsidRDefault="00CD0860" w:rsidP="00CD0860">
      <w:pPr>
        <w:jc w:val="center"/>
        <w:rPr>
          <w:sz w:val="32"/>
          <w:szCs w:val="32"/>
        </w:rPr>
      </w:pPr>
    </w:p>
    <w:p w:rsidR="00CD0860" w:rsidRPr="00E37D14" w:rsidRDefault="00CD0860" w:rsidP="00CD0860">
      <w:pPr>
        <w:ind w:firstLine="709"/>
        <w:jc w:val="both"/>
        <w:rPr>
          <w:sz w:val="28"/>
          <w:szCs w:val="28"/>
        </w:rPr>
      </w:pPr>
      <w:r w:rsidRPr="00E37D14">
        <w:rPr>
          <w:sz w:val="28"/>
          <w:szCs w:val="28"/>
        </w:rPr>
        <w:t>Деятельность прокуратуры города в отчетном периоде была направлена на исполнение руководящих указаний Генеральной прокуратуры Российской Федерации, решений  коллегии прокуратуры округа, а также на исполнение плановых задач по укреплению режима законности, правопорядка, защиту конституционных прав и свобод граждан.</w:t>
      </w:r>
    </w:p>
    <w:p w:rsidR="00971FC1" w:rsidRPr="00E37D14" w:rsidRDefault="00971FC1" w:rsidP="00971F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7D14">
        <w:rPr>
          <w:sz w:val="28"/>
          <w:szCs w:val="28"/>
        </w:rPr>
        <w:t xml:space="preserve">В поле зрения прокуратуры города </w:t>
      </w:r>
      <w:r w:rsidR="00F824C0" w:rsidRPr="00E37D14">
        <w:rPr>
          <w:sz w:val="28"/>
          <w:szCs w:val="28"/>
        </w:rPr>
        <w:t xml:space="preserve">находились и </w:t>
      </w:r>
      <w:r w:rsidRPr="00E37D14">
        <w:rPr>
          <w:sz w:val="28"/>
          <w:szCs w:val="28"/>
        </w:rPr>
        <w:t>находятся вопросы соблюдения законодательства о гарантиях социально уязвимым категориям населения на медицинское, лекарственное и жилищное обеспечение, защиты права граждан на своевременное получение заработной платы, доступное образование, благоприятную природную среду.</w:t>
      </w:r>
    </w:p>
    <w:p w:rsidR="00971FC1" w:rsidRPr="00E37D14" w:rsidRDefault="00971FC1" w:rsidP="00971F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7D14">
        <w:rPr>
          <w:sz w:val="28"/>
          <w:szCs w:val="28"/>
        </w:rPr>
        <w:t xml:space="preserve">В центре нашего внимания остаются устранение правонарушений в сфере жилищно-коммунального хозяйства, прозрачности и обоснованности установления тарифов по оплате ЖКХ, своевременности расчетов за поставленные энергоресурсы. </w:t>
      </w:r>
    </w:p>
    <w:p w:rsidR="00CD0860" w:rsidRPr="00E37D14" w:rsidRDefault="00CD0860" w:rsidP="00CD0860">
      <w:pPr>
        <w:ind w:firstLine="709"/>
        <w:jc w:val="both"/>
        <w:rPr>
          <w:sz w:val="28"/>
          <w:szCs w:val="28"/>
        </w:rPr>
      </w:pPr>
      <w:r w:rsidRPr="00E37D14">
        <w:rPr>
          <w:sz w:val="28"/>
          <w:szCs w:val="28"/>
        </w:rPr>
        <w:t xml:space="preserve">Приоритетными направлениями деятельности </w:t>
      </w:r>
      <w:r w:rsidR="00E37D14">
        <w:rPr>
          <w:sz w:val="28"/>
          <w:szCs w:val="28"/>
        </w:rPr>
        <w:t>являются</w:t>
      </w:r>
      <w:r w:rsidRPr="00E37D14">
        <w:rPr>
          <w:sz w:val="28"/>
          <w:szCs w:val="28"/>
        </w:rPr>
        <w:t xml:space="preserve"> обеспечение законности использования государственного и муниципального имущества, бюджетных средств, выделяемых в рамках целевых (адресных) программ, решени</w:t>
      </w:r>
      <w:r w:rsidR="00C5355F">
        <w:rPr>
          <w:sz w:val="28"/>
          <w:szCs w:val="28"/>
        </w:rPr>
        <w:t>е</w:t>
      </w:r>
      <w:r w:rsidRPr="00E37D14">
        <w:rPr>
          <w:sz w:val="28"/>
          <w:szCs w:val="28"/>
        </w:rPr>
        <w:t xml:space="preserve"> проблем обманутых дольщиков, отстаивани</w:t>
      </w:r>
      <w:r w:rsidR="001529DB">
        <w:rPr>
          <w:sz w:val="28"/>
          <w:szCs w:val="28"/>
        </w:rPr>
        <w:t>е</w:t>
      </w:r>
      <w:r w:rsidRPr="00E37D14">
        <w:rPr>
          <w:sz w:val="28"/>
          <w:szCs w:val="28"/>
        </w:rPr>
        <w:t xml:space="preserve"> законных интересов ветеранов, детей-сирот и иных социально незащищённых слоев населения, защит</w:t>
      </w:r>
      <w:r w:rsidR="001529DB">
        <w:rPr>
          <w:sz w:val="28"/>
          <w:szCs w:val="28"/>
        </w:rPr>
        <w:t>а</w:t>
      </w:r>
      <w:r w:rsidRPr="00E37D14">
        <w:rPr>
          <w:sz w:val="28"/>
          <w:szCs w:val="28"/>
        </w:rPr>
        <w:t xml:space="preserve"> прав юридических лиц и индивидуальных предпринимателей. </w:t>
      </w:r>
    </w:p>
    <w:p w:rsidR="00CD0860" w:rsidRDefault="00CD0860" w:rsidP="00CD0860">
      <w:pPr>
        <w:ind w:firstLine="709"/>
        <w:jc w:val="both"/>
        <w:rPr>
          <w:sz w:val="28"/>
          <w:szCs w:val="28"/>
        </w:rPr>
      </w:pPr>
      <w:r w:rsidRPr="00E37D14">
        <w:rPr>
          <w:sz w:val="28"/>
          <w:szCs w:val="28"/>
        </w:rPr>
        <w:t xml:space="preserve">В целях действенной реализации правозащитной функции прокуратурой города в 2014 году усилен </w:t>
      </w:r>
      <w:proofErr w:type="gramStart"/>
      <w:r w:rsidRPr="00E37D14">
        <w:rPr>
          <w:sz w:val="28"/>
          <w:szCs w:val="28"/>
        </w:rPr>
        <w:t>контроль за</w:t>
      </w:r>
      <w:proofErr w:type="gramEnd"/>
      <w:r w:rsidRPr="00E37D14">
        <w:rPr>
          <w:sz w:val="28"/>
          <w:szCs w:val="28"/>
        </w:rPr>
        <w:t xml:space="preserve"> фактическим устранением выявляемых нарушений закона и реальным исполнением содержащихся в актах прокурорского реагирования требований.</w:t>
      </w:r>
    </w:p>
    <w:p w:rsidR="00197ACE" w:rsidRDefault="00197ACE" w:rsidP="00197ACE">
      <w:pPr>
        <w:ind w:firstLine="709"/>
        <w:jc w:val="both"/>
        <w:rPr>
          <w:sz w:val="28"/>
          <w:szCs w:val="28"/>
        </w:rPr>
      </w:pPr>
      <w:r w:rsidRPr="00B534C1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B534C1">
        <w:rPr>
          <w:sz w:val="28"/>
          <w:szCs w:val="28"/>
        </w:rPr>
        <w:t xml:space="preserve"> году прокуратурой города выявлено 9</w:t>
      </w:r>
      <w:r>
        <w:rPr>
          <w:sz w:val="28"/>
          <w:szCs w:val="28"/>
        </w:rPr>
        <w:t>41</w:t>
      </w:r>
      <w:r w:rsidRPr="00B534C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B534C1">
        <w:rPr>
          <w:sz w:val="28"/>
          <w:szCs w:val="28"/>
        </w:rPr>
        <w:t xml:space="preserve"> закона, с целью устранения которых внесено 1</w:t>
      </w:r>
      <w:r>
        <w:rPr>
          <w:sz w:val="28"/>
          <w:szCs w:val="28"/>
        </w:rPr>
        <w:t>30</w:t>
      </w:r>
      <w:r w:rsidRPr="00B534C1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B534C1">
        <w:rPr>
          <w:sz w:val="28"/>
          <w:szCs w:val="28"/>
        </w:rPr>
        <w:t>, принесено 7</w:t>
      </w:r>
      <w:r>
        <w:rPr>
          <w:sz w:val="28"/>
          <w:szCs w:val="28"/>
        </w:rPr>
        <w:t>0</w:t>
      </w:r>
      <w:r w:rsidRPr="00B534C1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>ов</w:t>
      </w:r>
      <w:r w:rsidRPr="00B534C1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направлено в суды 133</w:t>
      </w:r>
      <w:r w:rsidRPr="00B534C1">
        <w:rPr>
          <w:sz w:val="28"/>
          <w:szCs w:val="28"/>
        </w:rPr>
        <w:t xml:space="preserve"> иска. </w:t>
      </w:r>
      <w:proofErr w:type="gramStart"/>
      <w:r w:rsidRPr="00B534C1">
        <w:rPr>
          <w:sz w:val="28"/>
          <w:szCs w:val="28"/>
        </w:rPr>
        <w:t>В результате принятых мер прокурорского реагирования к дисциплинарной ответственности привлечено 1</w:t>
      </w:r>
      <w:r>
        <w:rPr>
          <w:sz w:val="28"/>
          <w:szCs w:val="28"/>
        </w:rPr>
        <w:t>32</w:t>
      </w:r>
      <w:r w:rsidRPr="00B534C1">
        <w:rPr>
          <w:sz w:val="28"/>
          <w:szCs w:val="28"/>
        </w:rPr>
        <w:t xml:space="preserve"> лица, к административной – </w:t>
      </w:r>
      <w:r>
        <w:rPr>
          <w:sz w:val="28"/>
          <w:szCs w:val="28"/>
        </w:rPr>
        <w:t>4</w:t>
      </w:r>
      <w:r w:rsidRPr="00B534C1">
        <w:rPr>
          <w:sz w:val="28"/>
          <w:szCs w:val="28"/>
        </w:rPr>
        <w:t>6, предостережено о недопустимости нарушения закона – 3</w:t>
      </w:r>
      <w:r>
        <w:rPr>
          <w:sz w:val="28"/>
          <w:szCs w:val="28"/>
        </w:rPr>
        <w:t>6</w:t>
      </w:r>
      <w:r w:rsidRPr="00B534C1">
        <w:rPr>
          <w:sz w:val="28"/>
          <w:szCs w:val="28"/>
        </w:rPr>
        <w:t>, по результатам прокурорских проверок возбуждено 12 уголовных дел</w:t>
      </w:r>
      <w:r w:rsidR="003C0470">
        <w:rPr>
          <w:sz w:val="28"/>
          <w:szCs w:val="28"/>
        </w:rPr>
        <w:t>, в том числе</w:t>
      </w:r>
      <w:r w:rsidR="001529DB">
        <w:rPr>
          <w:sz w:val="28"/>
          <w:szCs w:val="28"/>
        </w:rPr>
        <w:t>,</w:t>
      </w:r>
      <w:r w:rsidR="00C5355F">
        <w:rPr>
          <w:sz w:val="28"/>
          <w:szCs w:val="28"/>
        </w:rPr>
        <w:t xml:space="preserve"> </w:t>
      </w:r>
      <w:r w:rsidR="003C0470">
        <w:rPr>
          <w:sz w:val="28"/>
          <w:szCs w:val="28"/>
        </w:rPr>
        <w:t xml:space="preserve">уголовные дела по </w:t>
      </w:r>
      <w:r w:rsidR="001529DB">
        <w:rPr>
          <w:sz w:val="28"/>
          <w:szCs w:val="28"/>
        </w:rPr>
        <w:t xml:space="preserve">ч.1 </w:t>
      </w:r>
      <w:r w:rsidR="00C5355F">
        <w:rPr>
          <w:sz w:val="28"/>
          <w:szCs w:val="28"/>
        </w:rPr>
        <w:t>ст. 214 УК РФ (</w:t>
      </w:r>
      <w:r w:rsidR="009F35A6">
        <w:rPr>
          <w:sz w:val="28"/>
          <w:szCs w:val="28"/>
        </w:rPr>
        <w:t>вандализм</w:t>
      </w:r>
      <w:r w:rsidR="00C5355F">
        <w:rPr>
          <w:sz w:val="28"/>
          <w:szCs w:val="28"/>
        </w:rPr>
        <w:t>) в связи с порчей имущества -</w:t>
      </w:r>
      <w:r w:rsidR="009F35A6">
        <w:rPr>
          <w:sz w:val="28"/>
          <w:szCs w:val="28"/>
        </w:rPr>
        <w:t xml:space="preserve"> нанесени</w:t>
      </w:r>
      <w:r w:rsidR="00C5355F">
        <w:rPr>
          <w:sz w:val="28"/>
          <w:szCs w:val="28"/>
        </w:rPr>
        <w:t>ем</w:t>
      </w:r>
      <w:r w:rsidR="009F35A6">
        <w:rPr>
          <w:sz w:val="28"/>
          <w:szCs w:val="28"/>
        </w:rPr>
        <w:t xml:space="preserve"> надписей и рисунков на </w:t>
      </w:r>
      <w:r w:rsidR="001529DB">
        <w:rPr>
          <w:sz w:val="28"/>
          <w:szCs w:val="28"/>
        </w:rPr>
        <w:t xml:space="preserve">муниципальные </w:t>
      </w:r>
      <w:r w:rsidR="009F35A6">
        <w:rPr>
          <w:sz w:val="28"/>
          <w:szCs w:val="28"/>
        </w:rPr>
        <w:t>здания и объекты общественного пользования</w:t>
      </w:r>
      <w:r w:rsidR="001529DB">
        <w:rPr>
          <w:sz w:val="28"/>
          <w:szCs w:val="28"/>
        </w:rPr>
        <w:t>, а также</w:t>
      </w:r>
      <w:proofErr w:type="gramEnd"/>
      <w:r w:rsidR="006B25A5">
        <w:rPr>
          <w:sz w:val="28"/>
          <w:szCs w:val="28"/>
        </w:rPr>
        <w:t xml:space="preserve"> на</w:t>
      </w:r>
      <w:r w:rsidR="009F35A6">
        <w:rPr>
          <w:sz w:val="28"/>
          <w:szCs w:val="28"/>
        </w:rPr>
        <w:t xml:space="preserve"> здания жилых</w:t>
      </w:r>
      <w:r w:rsidR="001529DB">
        <w:rPr>
          <w:sz w:val="28"/>
          <w:szCs w:val="28"/>
        </w:rPr>
        <w:t xml:space="preserve"> многоквартирных</w:t>
      </w:r>
      <w:r w:rsidR="009F35A6">
        <w:rPr>
          <w:sz w:val="28"/>
          <w:szCs w:val="28"/>
        </w:rPr>
        <w:t xml:space="preserve"> домов</w:t>
      </w:r>
      <w:r w:rsidR="006B25A5">
        <w:rPr>
          <w:sz w:val="28"/>
          <w:szCs w:val="28"/>
        </w:rPr>
        <w:t>.</w:t>
      </w:r>
    </w:p>
    <w:p w:rsidR="00386967" w:rsidRPr="00E37D14" w:rsidRDefault="00386967" w:rsidP="003869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7D14">
        <w:rPr>
          <w:rFonts w:eastAsia="Calibri"/>
          <w:sz w:val="28"/>
          <w:szCs w:val="28"/>
          <w:lang w:eastAsia="en-US"/>
        </w:rPr>
        <w:t xml:space="preserve">Мерами прокурорского реагирования пресечены факты ненадлежащего предоставления гражданам коммунальных услуг, бездействия коммунальных организаций по погашению задолженности за поставленные энергоресурсы. </w:t>
      </w:r>
    </w:p>
    <w:p w:rsidR="00386967" w:rsidRPr="00E37D14" w:rsidRDefault="00386967" w:rsidP="003869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7D14">
        <w:rPr>
          <w:rFonts w:eastAsia="Calibri"/>
          <w:sz w:val="28"/>
          <w:szCs w:val="28"/>
          <w:lang w:eastAsia="en-US"/>
        </w:rPr>
        <w:t xml:space="preserve">Всего при осуществлении надзора за исполнением законодательства в сфере ЖКХ выявлено 118 нарушений закона, внесено 22 представления, объявлено 11 предостережений, к дисциплинарной ответственности привлечено 19 виновных лиц, к административной 7.  </w:t>
      </w:r>
      <w:proofErr w:type="gramEnd"/>
    </w:p>
    <w:p w:rsidR="00386967" w:rsidRPr="00E37D14" w:rsidRDefault="00386967" w:rsidP="00386967">
      <w:pPr>
        <w:ind w:firstLine="709"/>
        <w:jc w:val="both"/>
        <w:rPr>
          <w:sz w:val="28"/>
          <w:szCs w:val="28"/>
        </w:rPr>
      </w:pPr>
      <w:r w:rsidRPr="00E37D14">
        <w:rPr>
          <w:sz w:val="28"/>
          <w:szCs w:val="28"/>
        </w:rPr>
        <w:t>Серьезное внимание уделено охране прав предпринимателей. Вскрыты нарушения закона в органах местного самоуправления в сфере реализации программ поддержки субъектов предпринимательства, неэффективное расходование бюджетных сре</w:t>
      </w:r>
      <w:proofErr w:type="gramStart"/>
      <w:r w:rsidRPr="00E37D14">
        <w:rPr>
          <w:sz w:val="28"/>
          <w:szCs w:val="28"/>
        </w:rPr>
        <w:t>дств пр</w:t>
      </w:r>
      <w:proofErr w:type="gramEnd"/>
      <w:r w:rsidRPr="00E37D14">
        <w:rPr>
          <w:sz w:val="28"/>
          <w:szCs w:val="28"/>
        </w:rPr>
        <w:t>и реализации этих программ, отсутствие контроля за целевым использованием предоставленных субъектам предпринимательства субсидий на компенсацию расходов по приобретению оборудования</w:t>
      </w:r>
      <w:r>
        <w:rPr>
          <w:sz w:val="28"/>
          <w:szCs w:val="28"/>
        </w:rPr>
        <w:t>.</w:t>
      </w:r>
    </w:p>
    <w:p w:rsidR="00386967" w:rsidRPr="00E37D14" w:rsidRDefault="00386967" w:rsidP="00386967">
      <w:pPr>
        <w:ind w:firstLine="709"/>
        <w:jc w:val="both"/>
        <w:rPr>
          <w:sz w:val="28"/>
          <w:szCs w:val="28"/>
        </w:rPr>
      </w:pPr>
      <w:proofErr w:type="gramStart"/>
      <w:r w:rsidRPr="00E37D14">
        <w:rPr>
          <w:sz w:val="28"/>
          <w:szCs w:val="28"/>
        </w:rPr>
        <w:t>Принятыми в предыдущие годы прокуратурой города мерами удалось добиться отсутствия фактов необоснованного направления контролирующими органами в прокуратуру города заявлений о согласовании внеплановых выездных проверок, вследствие чего в  2014 году в прокуратуру города поступило только 1 заявление о проведении внеплановой выездной проверки, которое признано обоснованным и согласовано.</w:t>
      </w:r>
      <w:proofErr w:type="gramEnd"/>
      <w:r w:rsidRPr="00E37D14">
        <w:rPr>
          <w:sz w:val="28"/>
          <w:szCs w:val="28"/>
        </w:rPr>
        <w:t xml:space="preserve"> Факты проведения внеплановых выездных </w:t>
      </w:r>
      <w:proofErr w:type="gramStart"/>
      <w:r w:rsidRPr="00E37D14">
        <w:rPr>
          <w:sz w:val="28"/>
          <w:szCs w:val="28"/>
        </w:rPr>
        <w:t>проверок</w:t>
      </w:r>
      <w:proofErr w:type="gramEnd"/>
      <w:r w:rsidRPr="00E37D14">
        <w:rPr>
          <w:sz w:val="28"/>
          <w:szCs w:val="28"/>
        </w:rPr>
        <w:t xml:space="preserve"> с нарушением установленного законом порядка не установлены.</w:t>
      </w:r>
    </w:p>
    <w:p w:rsidR="00386967" w:rsidRPr="00E37D14" w:rsidRDefault="00386967" w:rsidP="00386967">
      <w:pPr>
        <w:ind w:firstLine="709"/>
        <w:jc w:val="both"/>
        <w:rPr>
          <w:sz w:val="28"/>
          <w:szCs w:val="28"/>
        </w:rPr>
      </w:pPr>
      <w:proofErr w:type="gramStart"/>
      <w:r w:rsidRPr="00E37D14">
        <w:rPr>
          <w:sz w:val="28"/>
          <w:szCs w:val="28"/>
        </w:rPr>
        <w:t xml:space="preserve">Вместе с тем, при осуществлении надзора в данной сфере в отчетном периоде выявлен факт необоснованного проведения внеплановой документарной проверки территориальным подразделением Управления </w:t>
      </w:r>
      <w:proofErr w:type="spellStart"/>
      <w:r w:rsidRPr="00E37D14">
        <w:rPr>
          <w:sz w:val="28"/>
          <w:szCs w:val="28"/>
        </w:rPr>
        <w:t>Роспотребнадзора</w:t>
      </w:r>
      <w:proofErr w:type="spellEnd"/>
      <w:r w:rsidRPr="00E37D14">
        <w:rPr>
          <w:sz w:val="28"/>
          <w:szCs w:val="28"/>
        </w:rPr>
        <w:t xml:space="preserve"> по ХМАО – Югре в г. </w:t>
      </w:r>
      <w:proofErr w:type="spellStart"/>
      <w:r w:rsidRPr="00E37D14">
        <w:rPr>
          <w:sz w:val="28"/>
          <w:szCs w:val="28"/>
        </w:rPr>
        <w:t>Урае</w:t>
      </w:r>
      <w:proofErr w:type="spellEnd"/>
      <w:r w:rsidRPr="00E37D14">
        <w:rPr>
          <w:sz w:val="28"/>
          <w:szCs w:val="28"/>
        </w:rPr>
        <w:t xml:space="preserve"> и </w:t>
      </w:r>
      <w:proofErr w:type="spellStart"/>
      <w:r w:rsidRPr="00E37D14">
        <w:rPr>
          <w:sz w:val="28"/>
          <w:szCs w:val="28"/>
        </w:rPr>
        <w:t>Кондинском</w:t>
      </w:r>
      <w:proofErr w:type="spellEnd"/>
      <w:r w:rsidRPr="00E37D14">
        <w:rPr>
          <w:sz w:val="28"/>
          <w:szCs w:val="28"/>
        </w:rPr>
        <w:t xml:space="preserve"> районе, в связи с чем, в отношении руководителя этого подразделения прокуратурой города возбуждено и направлено в мировой суд дело об административном правонарушении (ч.1 ст. 19.6.1 КоАП РФ), по</w:t>
      </w:r>
      <w:proofErr w:type="gramEnd"/>
      <w:r w:rsidRPr="00E37D14">
        <w:rPr>
          <w:sz w:val="28"/>
          <w:szCs w:val="28"/>
        </w:rPr>
        <w:t xml:space="preserve"> результатам </w:t>
      </w:r>
      <w:proofErr w:type="gramStart"/>
      <w:r w:rsidRPr="00E37D14">
        <w:rPr>
          <w:sz w:val="28"/>
          <w:szCs w:val="28"/>
        </w:rPr>
        <w:t>рассмотрения</w:t>
      </w:r>
      <w:proofErr w:type="gramEnd"/>
      <w:r w:rsidRPr="00E37D14">
        <w:rPr>
          <w:sz w:val="28"/>
          <w:szCs w:val="28"/>
        </w:rPr>
        <w:t xml:space="preserve"> которого он привлечен к административной ответственности, ему назначен штраф в размере 5 000 рублей.     </w:t>
      </w:r>
    </w:p>
    <w:p w:rsidR="00197ACE" w:rsidRPr="00B534C1" w:rsidRDefault="00197ACE" w:rsidP="00197ACE">
      <w:pPr>
        <w:ind w:firstLine="709"/>
        <w:jc w:val="both"/>
        <w:rPr>
          <w:sz w:val="28"/>
          <w:szCs w:val="28"/>
        </w:rPr>
      </w:pPr>
      <w:r w:rsidRPr="00B534C1">
        <w:rPr>
          <w:sz w:val="28"/>
          <w:szCs w:val="28"/>
        </w:rPr>
        <w:t>Одним из важных направлений деятельности прокуратуры города остается надзор за соблюдением трудовых прав граждан. Проводимая прокуратурой города работа позволила не допустить в 201</w:t>
      </w:r>
      <w:r w:rsidR="00386967">
        <w:rPr>
          <w:sz w:val="28"/>
          <w:szCs w:val="28"/>
        </w:rPr>
        <w:t>4</w:t>
      </w:r>
      <w:r w:rsidRPr="00B534C1">
        <w:rPr>
          <w:sz w:val="28"/>
          <w:szCs w:val="28"/>
        </w:rPr>
        <w:t xml:space="preserve"> году фактов возникновения на территории города задолженности по оплате труда, снизить количество нарушений закона. </w:t>
      </w:r>
    </w:p>
    <w:p w:rsidR="00F36567" w:rsidRDefault="00197ACE" w:rsidP="00197ACE">
      <w:pPr>
        <w:ind w:firstLine="709"/>
        <w:jc w:val="both"/>
        <w:rPr>
          <w:sz w:val="28"/>
          <w:szCs w:val="28"/>
        </w:rPr>
      </w:pPr>
      <w:r w:rsidRPr="00B534C1">
        <w:rPr>
          <w:sz w:val="28"/>
          <w:szCs w:val="28"/>
        </w:rPr>
        <w:t xml:space="preserve">Приняты меры прокурорского реагирования по выявленным в деятельности должностных лиц отдела судебных приставов по </w:t>
      </w:r>
      <w:proofErr w:type="spellStart"/>
      <w:r w:rsidRPr="00B534C1">
        <w:rPr>
          <w:sz w:val="28"/>
          <w:szCs w:val="28"/>
        </w:rPr>
        <w:t>г</w:t>
      </w:r>
      <w:proofErr w:type="gramStart"/>
      <w:r w:rsidRPr="00B534C1">
        <w:rPr>
          <w:sz w:val="28"/>
          <w:szCs w:val="28"/>
        </w:rPr>
        <w:t>.У</w:t>
      </w:r>
      <w:proofErr w:type="gramEnd"/>
      <w:r w:rsidRPr="00B534C1">
        <w:rPr>
          <w:sz w:val="28"/>
          <w:szCs w:val="28"/>
        </w:rPr>
        <w:t>раю</w:t>
      </w:r>
      <w:proofErr w:type="spellEnd"/>
      <w:r w:rsidRPr="00B534C1">
        <w:rPr>
          <w:sz w:val="28"/>
          <w:szCs w:val="28"/>
        </w:rPr>
        <w:t xml:space="preserve"> фактам </w:t>
      </w:r>
      <w:r w:rsidRPr="00B534C1">
        <w:rPr>
          <w:sz w:val="28"/>
          <w:szCs w:val="28"/>
        </w:rPr>
        <w:lastRenderedPageBreak/>
        <w:t xml:space="preserve">нарушений закона при </w:t>
      </w:r>
      <w:r w:rsidR="00386967">
        <w:rPr>
          <w:sz w:val="28"/>
          <w:szCs w:val="28"/>
        </w:rPr>
        <w:t xml:space="preserve">исполнении исполнительных документов практически по всем категориям: при </w:t>
      </w:r>
      <w:r w:rsidRPr="00B534C1">
        <w:rPr>
          <w:sz w:val="28"/>
          <w:szCs w:val="28"/>
        </w:rPr>
        <w:t xml:space="preserve">принудительном взыскании с работодателей задолженности по оплате труда, </w:t>
      </w:r>
      <w:r w:rsidR="00386967">
        <w:rPr>
          <w:sz w:val="28"/>
          <w:szCs w:val="28"/>
        </w:rPr>
        <w:t xml:space="preserve">взыскании алиментов, </w:t>
      </w:r>
      <w:r w:rsidR="00F36567">
        <w:rPr>
          <w:sz w:val="28"/>
          <w:szCs w:val="28"/>
        </w:rPr>
        <w:t>взыскании штрафов з</w:t>
      </w:r>
      <w:r w:rsidR="003C0470">
        <w:rPr>
          <w:sz w:val="28"/>
          <w:szCs w:val="28"/>
        </w:rPr>
        <w:t>а</w:t>
      </w:r>
      <w:r w:rsidR="00F36567">
        <w:rPr>
          <w:sz w:val="28"/>
          <w:szCs w:val="28"/>
        </w:rPr>
        <w:t xml:space="preserve"> совершение уголовных преступлений и административных правонарушений.</w:t>
      </w:r>
    </w:p>
    <w:p w:rsidR="00197ACE" w:rsidRDefault="00197ACE" w:rsidP="00197ACE">
      <w:pPr>
        <w:ind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З</w:t>
      </w:r>
      <w:r w:rsidRPr="00B534C1">
        <w:rPr>
          <w:rStyle w:val="apple-converted-space"/>
          <w:sz w:val="28"/>
          <w:szCs w:val="28"/>
        </w:rPr>
        <w:t xml:space="preserve">начительная работа проведена </w:t>
      </w:r>
      <w:r>
        <w:rPr>
          <w:rStyle w:val="apple-converted-space"/>
          <w:sz w:val="28"/>
          <w:szCs w:val="28"/>
        </w:rPr>
        <w:t>в сфере</w:t>
      </w:r>
      <w:r w:rsidRPr="00B534C1">
        <w:rPr>
          <w:rStyle w:val="apple-converted-space"/>
          <w:sz w:val="28"/>
          <w:szCs w:val="28"/>
        </w:rPr>
        <w:t xml:space="preserve"> защит</w:t>
      </w:r>
      <w:r>
        <w:rPr>
          <w:rStyle w:val="apple-converted-space"/>
          <w:sz w:val="28"/>
          <w:szCs w:val="28"/>
        </w:rPr>
        <w:t>ы</w:t>
      </w:r>
      <w:r w:rsidRPr="00B534C1">
        <w:rPr>
          <w:rStyle w:val="apple-converted-space"/>
          <w:sz w:val="28"/>
          <w:szCs w:val="28"/>
        </w:rPr>
        <w:t xml:space="preserve"> прав несовершеннолетних, в том числе детей-сирот и детей, оставшихся без попечения родителей. На постоянной основе осуществляется контроль за своевременностью подачи администрацией города заявок на выделение сре</w:t>
      </w:r>
      <w:proofErr w:type="gramStart"/>
      <w:r w:rsidRPr="00B534C1">
        <w:rPr>
          <w:rStyle w:val="apple-converted-space"/>
          <w:sz w:val="28"/>
          <w:szCs w:val="28"/>
        </w:rPr>
        <w:t>дств дл</w:t>
      </w:r>
      <w:proofErr w:type="gramEnd"/>
      <w:r w:rsidRPr="00B534C1">
        <w:rPr>
          <w:rStyle w:val="apple-converted-space"/>
          <w:sz w:val="28"/>
          <w:szCs w:val="28"/>
        </w:rPr>
        <w:t>я приобретения жилых помещений указанной категории граждан, законностью расходования выделенных денежных средств, фактическим исполнением решений судов, вынесенных по искам прокуратуры города о предоставлении жилых помещений детям-сиротам и детям, оставшимся без попечения родителей.</w:t>
      </w:r>
    </w:p>
    <w:p w:rsidR="00F36567" w:rsidRPr="00E37D14" w:rsidRDefault="00F36567" w:rsidP="00F36567">
      <w:pPr>
        <w:ind w:firstLine="709"/>
        <w:jc w:val="both"/>
        <w:rPr>
          <w:sz w:val="28"/>
          <w:szCs w:val="28"/>
        </w:rPr>
      </w:pPr>
      <w:r w:rsidRPr="00E37D14">
        <w:rPr>
          <w:sz w:val="28"/>
          <w:szCs w:val="28"/>
        </w:rPr>
        <w:t xml:space="preserve">В целях восстановления нарушенных прав лиц из числа детей-сирот и детей, оставшихся без попечения родителей, прокуратурой города в </w:t>
      </w:r>
      <w:proofErr w:type="spellStart"/>
      <w:r w:rsidRPr="00E37D14">
        <w:rPr>
          <w:sz w:val="28"/>
          <w:szCs w:val="28"/>
        </w:rPr>
        <w:t>Урайский</w:t>
      </w:r>
      <w:proofErr w:type="spellEnd"/>
      <w:r w:rsidRPr="00E37D14">
        <w:rPr>
          <w:sz w:val="28"/>
          <w:szCs w:val="28"/>
        </w:rPr>
        <w:t xml:space="preserve"> городской суд направлено 8 исков о предоставлении жилых помещений, которые рассмотрены и удовлетворены. Исполнение судебных решений находится под контролем прокуратуры города. </w:t>
      </w:r>
    </w:p>
    <w:p w:rsidR="00197ACE" w:rsidRPr="00B534C1" w:rsidRDefault="00197ACE" w:rsidP="00F365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B534C1">
        <w:rPr>
          <w:rFonts w:eastAsia="Calibri"/>
          <w:sz w:val="28"/>
          <w:szCs w:val="28"/>
        </w:rPr>
        <w:t xml:space="preserve">рокуратурой города повышена эффективность надзорной деятельности за исполнением законодательства в сфере охраны лесов и территорий населенных пунктов от пожаров, </w:t>
      </w:r>
      <w:r w:rsidR="00F36567">
        <w:rPr>
          <w:rFonts w:eastAsia="Calibri"/>
          <w:sz w:val="28"/>
          <w:szCs w:val="28"/>
        </w:rPr>
        <w:t>о промышленной безопасности, ликвидации несанкционированных свалок и паспортизации  производственных отходов и негативного воздействия на окружающую природную среду.</w:t>
      </w:r>
      <w:r w:rsidRPr="00B534C1">
        <w:rPr>
          <w:rFonts w:eastAsia="Calibri"/>
          <w:sz w:val="28"/>
          <w:szCs w:val="28"/>
        </w:rPr>
        <w:t xml:space="preserve"> По всем выявленным в ходе проверок нарушениям федерального законодательства приняты меры прокурорского реагирования. </w:t>
      </w:r>
    </w:p>
    <w:p w:rsidR="00F36567" w:rsidRPr="00E37D14" w:rsidRDefault="00197ACE" w:rsidP="00F365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</w:t>
      </w:r>
      <w:r w:rsidR="00F36567">
        <w:rPr>
          <w:sz w:val="28"/>
          <w:szCs w:val="28"/>
        </w:rPr>
        <w:t>4</w:t>
      </w:r>
      <w:r w:rsidRPr="00B534C1">
        <w:rPr>
          <w:sz w:val="28"/>
          <w:szCs w:val="28"/>
        </w:rPr>
        <w:t xml:space="preserve"> году выявлено </w:t>
      </w:r>
      <w:r w:rsidR="00F36567">
        <w:rPr>
          <w:sz w:val="28"/>
          <w:szCs w:val="28"/>
        </w:rPr>
        <w:t>50</w:t>
      </w:r>
      <w:r w:rsidRPr="00B534C1">
        <w:rPr>
          <w:sz w:val="28"/>
          <w:szCs w:val="28"/>
        </w:rPr>
        <w:t xml:space="preserve"> нарушени</w:t>
      </w:r>
      <w:r w:rsidR="00F36567">
        <w:rPr>
          <w:sz w:val="28"/>
          <w:szCs w:val="28"/>
        </w:rPr>
        <w:t>й</w:t>
      </w:r>
      <w:r>
        <w:rPr>
          <w:sz w:val="28"/>
          <w:szCs w:val="28"/>
        </w:rPr>
        <w:t xml:space="preserve"> при осуществлении надзора за соблюдением законодательства о противодействии коррупции</w:t>
      </w:r>
      <w:r w:rsidRPr="00B534C1">
        <w:rPr>
          <w:sz w:val="28"/>
          <w:szCs w:val="28"/>
        </w:rPr>
        <w:t xml:space="preserve">, </w:t>
      </w:r>
      <w:r w:rsidR="00F36567" w:rsidRPr="00E37D14">
        <w:rPr>
          <w:sz w:val="28"/>
          <w:szCs w:val="28"/>
        </w:rPr>
        <w:t>с целью устранения которых внесено 14 представлений, привлечено 14 лиц к дисциплинарной ответственности, предъявлен 1 иск о признании недействительным предъявленного муниципальным служащим диплома о высшем профессиональном образовании, объявлено 1 официальное предостережение, к административной ответственности привлечено 3 должностных лица, по материалам прокурорских проверок возбуждено 1 уголовное</w:t>
      </w:r>
      <w:proofErr w:type="gramEnd"/>
      <w:r w:rsidR="00F36567" w:rsidRPr="00E37D14">
        <w:rPr>
          <w:sz w:val="28"/>
          <w:szCs w:val="28"/>
        </w:rPr>
        <w:t xml:space="preserve"> дело.</w:t>
      </w:r>
    </w:p>
    <w:p w:rsidR="00197ACE" w:rsidRPr="00B534C1" w:rsidRDefault="00197ACE" w:rsidP="00197ACE">
      <w:pPr>
        <w:shd w:val="clear" w:color="auto" w:fill="FFFFFF"/>
        <w:tabs>
          <w:tab w:val="left" w:pos="41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3656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</w:t>
      </w:r>
      <w:r w:rsidRPr="00B534C1">
        <w:rPr>
          <w:sz w:val="28"/>
          <w:szCs w:val="28"/>
        </w:rPr>
        <w:t xml:space="preserve">редъявлены иски в защиту жилищных, социальных и пенсионных прав граждан, прав инвалидов и несовершеннолетних. Налажена и реализуется практика защиты интересов неопределенного круга лиц путем предъявления исков об ограничении доступа к информации, содержащей призывы к актам терроризма, экстремизма, предложения осуществления незаконной азартной деятельности в средствах массовой информации. В интересах Российской Федерации направлены исковые заявления о возмещении ущерба, причиненного коррупционными сделками. </w:t>
      </w:r>
    </w:p>
    <w:p w:rsidR="00197ACE" w:rsidRPr="00B534C1" w:rsidRDefault="00197ACE" w:rsidP="00197ACE">
      <w:pPr>
        <w:shd w:val="clear" w:color="auto" w:fill="FFFFFF"/>
        <w:tabs>
          <w:tab w:val="left" w:pos="4181"/>
        </w:tabs>
        <w:ind w:firstLine="709"/>
        <w:jc w:val="both"/>
        <w:rPr>
          <w:sz w:val="28"/>
          <w:szCs w:val="28"/>
        </w:rPr>
      </w:pPr>
      <w:r w:rsidRPr="00B534C1">
        <w:rPr>
          <w:sz w:val="28"/>
          <w:szCs w:val="28"/>
        </w:rPr>
        <w:t>Продолжена реализация практики предъявления исковых заявлений по уголовным делам в защиту интересов государства, а также несовершеннолетних.</w:t>
      </w:r>
    </w:p>
    <w:p w:rsidR="00197ACE" w:rsidRPr="00B534C1" w:rsidRDefault="00197ACE" w:rsidP="00197ACE">
      <w:pPr>
        <w:ind w:firstLine="709"/>
        <w:jc w:val="both"/>
        <w:rPr>
          <w:sz w:val="28"/>
          <w:szCs w:val="28"/>
        </w:rPr>
      </w:pPr>
      <w:r w:rsidRPr="00B534C1">
        <w:rPr>
          <w:sz w:val="28"/>
          <w:szCs w:val="28"/>
        </w:rPr>
        <w:t xml:space="preserve">В целях обеспечения гласности и укрепления авторитета органов прокуратуры среди населения, прокуратурой </w:t>
      </w:r>
      <w:proofErr w:type="spellStart"/>
      <w:r w:rsidRPr="00B534C1">
        <w:rPr>
          <w:sz w:val="28"/>
          <w:szCs w:val="28"/>
        </w:rPr>
        <w:t>г</w:t>
      </w:r>
      <w:proofErr w:type="gramStart"/>
      <w:r w:rsidRPr="00B534C1">
        <w:rPr>
          <w:sz w:val="28"/>
          <w:szCs w:val="28"/>
        </w:rPr>
        <w:t>.У</w:t>
      </w:r>
      <w:proofErr w:type="gramEnd"/>
      <w:r w:rsidRPr="00B534C1">
        <w:rPr>
          <w:sz w:val="28"/>
          <w:szCs w:val="28"/>
        </w:rPr>
        <w:t>рая</w:t>
      </w:r>
      <w:proofErr w:type="spellEnd"/>
      <w:r w:rsidRPr="00B534C1">
        <w:rPr>
          <w:sz w:val="28"/>
          <w:szCs w:val="28"/>
        </w:rPr>
        <w:t xml:space="preserve"> на системной основе </w:t>
      </w:r>
      <w:r w:rsidRPr="00B534C1">
        <w:rPr>
          <w:sz w:val="28"/>
          <w:szCs w:val="28"/>
        </w:rPr>
        <w:lastRenderedPageBreak/>
        <w:t>продолж</w:t>
      </w:r>
      <w:r>
        <w:rPr>
          <w:sz w:val="28"/>
          <w:szCs w:val="28"/>
        </w:rPr>
        <w:t>ена</w:t>
      </w:r>
      <w:r w:rsidRPr="00B534C1">
        <w:rPr>
          <w:sz w:val="28"/>
          <w:szCs w:val="28"/>
        </w:rPr>
        <w:t xml:space="preserve"> работа по освещению результатов надзорной деятельности в средствах массовой информации. </w:t>
      </w:r>
    </w:p>
    <w:p w:rsidR="00197ACE" w:rsidRPr="00B534C1" w:rsidRDefault="00197ACE" w:rsidP="00197ACE">
      <w:pPr>
        <w:ind w:firstLine="709"/>
        <w:jc w:val="both"/>
        <w:rPr>
          <w:sz w:val="28"/>
          <w:szCs w:val="28"/>
        </w:rPr>
      </w:pPr>
      <w:r w:rsidRPr="00B534C1">
        <w:rPr>
          <w:sz w:val="28"/>
          <w:szCs w:val="28"/>
        </w:rPr>
        <w:t>Проводи</w:t>
      </w:r>
      <w:r>
        <w:rPr>
          <w:sz w:val="28"/>
          <w:szCs w:val="28"/>
        </w:rPr>
        <w:t>лась</w:t>
      </w:r>
      <w:r w:rsidRPr="00B534C1">
        <w:rPr>
          <w:sz w:val="28"/>
          <w:szCs w:val="28"/>
        </w:rPr>
        <w:t xml:space="preserve"> активная работа по разъяснению законодательства и правовому просвещению в коллективах по месту работы граждан, общественных организациях, образовательных учреждениях, средствах массовой информации. </w:t>
      </w:r>
    </w:p>
    <w:p w:rsidR="00197ACE" w:rsidRPr="00B534C1" w:rsidRDefault="00197ACE" w:rsidP="00197ACE">
      <w:pPr>
        <w:ind w:firstLine="709"/>
        <w:jc w:val="both"/>
        <w:rPr>
          <w:sz w:val="28"/>
          <w:szCs w:val="28"/>
        </w:rPr>
      </w:pPr>
      <w:r w:rsidRPr="00B534C1">
        <w:rPr>
          <w:sz w:val="28"/>
          <w:szCs w:val="28"/>
        </w:rPr>
        <w:t xml:space="preserve">Рассмотрено </w:t>
      </w:r>
      <w:r w:rsidR="00837195">
        <w:rPr>
          <w:sz w:val="28"/>
          <w:szCs w:val="28"/>
        </w:rPr>
        <w:t>648</w:t>
      </w:r>
      <w:r w:rsidRPr="00B534C1">
        <w:rPr>
          <w:sz w:val="28"/>
          <w:szCs w:val="28"/>
        </w:rPr>
        <w:t xml:space="preserve"> обращений граждан и юридических лиц, </w:t>
      </w:r>
      <w:r w:rsidR="00837195">
        <w:rPr>
          <w:sz w:val="28"/>
          <w:szCs w:val="28"/>
        </w:rPr>
        <w:t>225</w:t>
      </w:r>
      <w:r w:rsidRPr="00B534C1">
        <w:rPr>
          <w:sz w:val="28"/>
          <w:szCs w:val="28"/>
        </w:rPr>
        <w:t xml:space="preserve"> обращений удовлетворено.</w:t>
      </w:r>
    </w:p>
    <w:p w:rsidR="00197ACE" w:rsidRPr="00B534C1" w:rsidRDefault="00197ACE" w:rsidP="00197ACE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B534C1">
        <w:rPr>
          <w:sz w:val="28"/>
          <w:szCs w:val="28"/>
        </w:rPr>
        <w:t xml:space="preserve">По удовлетворенным обращениям внесено </w:t>
      </w:r>
      <w:r w:rsidR="00837195">
        <w:rPr>
          <w:sz w:val="28"/>
          <w:szCs w:val="28"/>
        </w:rPr>
        <w:t>40</w:t>
      </w:r>
      <w:r w:rsidRPr="00B534C1">
        <w:rPr>
          <w:sz w:val="28"/>
          <w:szCs w:val="28"/>
        </w:rPr>
        <w:t xml:space="preserve"> представлений, предъявлено</w:t>
      </w:r>
      <w:r w:rsidR="00837195">
        <w:rPr>
          <w:sz w:val="28"/>
          <w:szCs w:val="28"/>
        </w:rPr>
        <w:t xml:space="preserve"> в суды 114</w:t>
      </w:r>
      <w:r w:rsidRPr="00B534C1">
        <w:rPr>
          <w:sz w:val="28"/>
          <w:szCs w:val="28"/>
        </w:rPr>
        <w:t xml:space="preserve"> исковых заявлени</w:t>
      </w:r>
      <w:r w:rsidR="00837195">
        <w:rPr>
          <w:sz w:val="28"/>
          <w:szCs w:val="28"/>
        </w:rPr>
        <w:t>й</w:t>
      </w:r>
      <w:r w:rsidRPr="00B534C1">
        <w:rPr>
          <w:sz w:val="28"/>
          <w:szCs w:val="28"/>
        </w:rPr>
        <w:t xml:space="preserve">, на незаконные правовые акты принесено </w:t>
      </w:r>
      <w:r w:rsidR="00837195">
        <w:rPr>
          <w:sz w:val="28"/>
          <w:szCs w:val="28"/>
        </w:rPr>
        <w:t>3</w:t>
      </w:r>
      <w:r w:rsidRPr="00B534C1">
        <w:rPr>
          <w:sz w:val="28"/>
          <w:szCs w:val="28"/>
        </w:rPr>
        <w:t xml:space="preserve"> протест</w:t>
      </w:r>
      <w:r w:rsidR="00837195">
        <w:rPr>
          <w:sz w:val="28"/>
          <w:szCs w:val="28"/>
        </w:rPr>
        <w:t>а</w:t>
      </w:r>
      <w:r w:rsidRPr="00B534C1">
        <w:rPr>
          <w:sz w:val="28"/>
          <w:szCs w:val="28"/>
        </w:rPr>
        <w:t>, которые рассмотрены и удовлетворены, объявлено 1</w:t>
      </w:r>
      <w:r w:rsidR="00837195">
        <w:rPr>
          <w:sz w:val="28"/>
          <w:szCs w:val="28"/>
        </w:rPr>
        <w:t>5</w:t>
      </w:r>
      <w:r w:rsidRPr="00B534C1">
        <w:rPr>
          <w:sz w:val="28"/>
          <w:szCs w:val="28"/>
        </w:rPr>
        <w:t xml:space="preserve"> официальных предостережений о недопустимости нарушения законов, к административной ответственности привлечено </w:t>
      </w:r>
      <w:r w:rsidR="00837195">
        <w:rPr>
          <w:sz w:val="28"/>
          <w:szCs w:val="28"/>
        </w:rPr>
        <w:t>26</w:t>
      </w:r>
      <w:r w:rsidRPr="00B534C1">
        <w:rPr>
          <w:sz w:val="28"/>
          <w:szCs w:val="28"/>
        </w:rPr>
        <w:t xml:space="preserve"> лиц, вынесено в порядке п.2 ч.2 ст.37 УПК РФ и направлено в органы, осуществляющие уголовное преследование </w:t>
      </w:r>
      <w:r w:rsidR="00837195">
        <w:rPr>
          <w:sz w:val="28"/>
          <w:szCs w:val="28"/>
        </w:rPr>
        <w:t>2</w:t>
      </w:r>
      <w:r w:rsidRPr="00B534C1">
        <w:rPr>
          <w:sz w:val="28"/>
          <w:szCs w:val="28"/>
        </w:rPr>
        <w:t xml:space="preserve"> постановлени</w:t>
      </w:r>
      <w:r w:rsidR="00837195">
        <w:rPr>
          <w:sz w:val="28"/>
          <w:szCs w:val="28"/>
        </w:rPr>
        <w:t>я</w:t>
      </w:r>
      <w:r w:rsidRPr="00B534C1">
        <w:rPr>
          <w:sz w:val="28"/>
          <w:szCs w:val="28"/>
        </w:rPr>
        <w:t xml:space="preserve"> о направлении материалов</w:t>
      </w:r>
      <w:proofErr w:type="gramEnd"/>
      <w:r w:rsidRPr="00B534C1">
        <w:rPr>
          <w:sz w:val="28"/>
          <w:szCs w:val="28"/>
        </w:rPr>
        <w:t xml:space="preserve"> проверки в орган предварительного расследования для решения вопроса об уголовном преследовании, по результатам </w:t>
      </w:r>
      <w:proofErr w:type="gramStart"/>
      <w:r w:rsidRPr="00B534C1">
        <w:rPr>
          <w:sz w:val="28"/>
          <w:szCs w:val="28"/>
        </w:rPr>
        <w:t>рассмотрения</w:t>
      </w:r>
      <w:proofErr w:type="gramEnd"/>
      <w:r w:rsidRPr="00B534C1">
        <w:rPr>
          <w:sz w:val="28"/>
          <w:szCs w:val="28"/>
        </w:rPr>
        <w:t xml:space="preserve"> которых возбуждено </w:t>
      </w:r>
      <w:r w:rsidR="00837195">
        <w:rPr>
          <w:sz w:val="28"/>
          <w:szCs w:val="28"/>
        </w:rPr>
        <w:t>2</w:t>
      </w:r>
      <w:r w:rsidRPr="00B534C1">
        <w:rPr>
          <w:sz w:val="28"/>
          <w:szCs w:val="28"/>
        </w:rPr>
        <w:t xml:space="preserve"> уголовных дела.</w:t>
      </w:r>
    </w:p>
    <w:p w:rsidR="00197ACE" w:rsidRPr="00B534C1" w:rsidRDefault="00197ACE" w:rsidP="00197ACE">
      <w:pPr>
        <w:ind w:firstLine="709"/>
        <w:jc w:val="both"/>
        <w:rPr>
          <w:sz w:val="28"/>
          <w:szCs w:val="28"/>
        </w:rPr>
      </w:pPr>
      <w:r w:rsidRPr="00B534C1">
        <w:rPr>
          <w:sz w:val="28"/>
          <w:szCs w:val="28"/>
        </w:rPr>
        <w:t xml:space="preserve">На совещаниях рассмотрен ряд вопросов по направлениям борьбы с преступностью с принятием конкретных мер, направленных на выявление и раскрытие преступлений в сфере незаконного оборота наркотиков, преступлений, совершенных организованными преступными группами, раскрытие тяжких и особо тяжких преступлений,  противодействие экстремистской деятельности, межэтнической и межконфессиональной вражды (напряженности), борьбы с коррупцией. </w:t>
      </w:r>
    </w:p>
    <w:p w:rsidR="00E22756" w:rsidRDefault="00197ACE" w:rsidP="00197ACE">
      <w:pPr>
        <w:pStyle w:val="news1"/>
      </w:pPr>
      <w:r>
        <w:t>К</w:t>
      </w:r>
      <w:r w:rsidRPr="00B534C1">
        <w:t xml:space="preserve">риминогенная обстановка в </w:t>
      </w:r>
      <w:proofErr w:type="spellStart"/>
      <w:r w:rsidRPr="00B534C1">
        <w:t>г</w:t>
      </w:r>
      <w:proofErr w:type="gramStart"/>
      <w:r w:rsidRPr="00B534C1">
        <w:t>.У</w:t>
      </w:r>
      <w:proofErr w:type="gramEnd"/>
      <w:r w:rsidRPr="00B534C1">
        <w:t>рае</w:t>
      </w:r>
      <w:proofErr w:type="spellEnd"/>
      <w:r w:rsidRPr="00B534C1">
        <w:t xml:space="preserve"> продолжает оставаться стабильной.</w:t>
      </w:r>
    </w:p>
    <w:p w:rsidR="00E22756" w:rsidRDefault="00E22756" w:rsidP="00E22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22756">
        <w:rPr>
          <w:sz w:val="28"/>
          <w:szCs w:val="28"/>
        </w:rPr>
        <w:t xml:space="preserve">есмотря на снижение общего показателя преступности на поднадзорной территории на 6,2%, определенную тревогу в </w:t>
      </w:r>
      <w:proofErr w:type="gramStart"/>
      <w:r w:rsidRPr="00E22756">
        <w:rPr>
          <w:sz w:val="28"/>
          <w:szCs w:val="28"/>
        </w:rPr>
        <w:t>криминогенной обстановке</w:t>
      </w:r>
      <w:proofErr w:type="gramEnd"/>
      <w:r w:rsidRPr="00E22756">
        <w:rPr>
          <w:sz w:val="28"/>
          <w:szCs w:val="28"/>
        </w:rPr>
        <w:t xml:space="preserve"> вызывает рост на 94% особо тяжких преступлений, связанных со сбытом наркотических средств, что требует принятия дополнительных мер при осуществлении полномочий по координации деятельности правоохранительных органов города по борьбе с преступностью.</w:t>
      </w:r>
    </w:p>
    <w:p w:rsidR="00E22756" w:rsidRPr="001238EC" w:rsidRDefault="00E22756" w:rsidP="00E22756">
      <w:pPr>
        <w:ind w:firstLine="708"/>
        <w:jc w:val="both"/>
      </w:pPr>
      <w:r w:rsidRPr="001238EC">
        <w:rPr>
          <w:sz w:val="28"/>
          <w:szCs w:val="28"/>
        </w:rPr>
        <w:t>В</w:t>
      </w:r>
      <w:r>
        <w:rPr>
          <w:sz w:val="28"/>
          <w:szCs w:val="28"/>
        </w:rPr>
        <w:t>сего в</w:t>
      </w:r>
      <w:r w:rsidRPr="001238EC">
        <w:rPr>
          <w:sz w:val="28"/>
          <w:szCs w:val="28"/>
        </w:rPr>
        <w:t xml:space="preserve"> 2014 г. </w:t>
      </w:r>
      <w:r>
        <w:rPr>
          <w:sz w:val="28"/>
          <w:szCs w:val="28"/>
        </w:rPr>
        <w:t xml:space="preserve">при осуществлении надзора за исполнением законов на досудебной стадии уголовного судопроизводства </w:t>
      </w:r>
      <w:r w:rsidRPr="001238EC">
        <w:rPr>
          <w:sz w:val="28"/>
          <w:szCs w:val="28"/>
        </w:rPr>
        <w:t xml:space="preserve">выявлено 572 нарушения закона, внесено 46 представлений, к дисциплинарной ответственности привлечено 80 должностных лиц. </w:t>
      </w:r>
    </w:p>
    <w:p w:rsidR="00E22756" w:rsidRPr="00E37D14" w:rsidRDefault="00E22756" w:rsidP="00E22756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E37D14">
        <w:rPr>
          <w:sz w:val="28"/>
          <w:szCs w:val="28"/>
        </w:rPr>
        <w:t xml:space="preserve">Проявление экстремизма, с учетом  многонационального состава нашего общества требует от нас повышения эффективности надзора на данном направлении и принятия дополнительных мер, направленных, прежде всего на предупреждение совершения экстремистских действий на поднадзорной территории. </w:t>
      </w:r>
      <w:proofErr w:type="gramStart"/>
      <w:r w:rsidRPr="00E37D14">
        <w:rPr>
          <w:sz w:val="28"/>
          <w:szCs w:val="28"/>
        </w:rPr>
        <w:t>С учетом проведенного анализа и решения оперативного совещания, прокуратурой города надзор в этой сфере признан одним из приоритетных, приняты меры к его усилению и активизации деятельности, направленные на недопущение нарушений закона в сфере межнациональных отношений, оценку эффективности реализации проводимых мероприятий, включая мероприятия в рамках программ по  его противодействию</w:t>
      </w:r>
      <w:r>
        <w:rPr>
          <w:sz w:val="28"/>
          <w:szCs w:val="28"/>
        </w:rPr>
        <w:t xml:space="preserve"> и социально – культурной адаптации мигрантов</w:t>
      </w:r>
      <w:r w:rsidRPr="00E37D14">
        <w:rPr>
          <w:sz w:val="28"/>
          <w:szCs w:val="28"/>
        </w:rPr>
        <w:t>.</w:t>
      </w:r>
      <w:proofErr w:type="gramEnd"/>
    </w:p>
    <w:p w:rsidR="00E22756" w:rsidRPr="00E37D14" w:rsidRDefault="00E22756" w:rsidP="00E2275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37D14">
        <w:rPr>
          <w:rFonts w:eastAsia="Calibri"/>
          <w:sz w:val="28"/>
          <w:szCs w:val="28"/>
        </w:rPr>
        <w:lastRenderedPageBreak/>
        <w:t>Меры по укреплению законности принимались и на других направлениях надзорной деятельности, что позволило избежать возникновения каких-либо чрезвычайных ситуаций на поднадзорной территории.</w:t>
      </w:r>
    </w:p>
    <w:p w:rsidR="00197ACE" w:rsidRPr="00B534C1" w:rsidRDefault="00197ACE" w:rsidP="00197ACE">
      <w:pPr>
        <w:pStyle w:val="news1"/>
      </w:pPr>
      <w:r w:rsidRPr="00B534C1">
        <w:t xml:space="preserve">Итоги деятельности прокуратуры </w:t>
      </w:r>
      <w:proofErr w:type="spellStart"/>
      <w:r w:rsidRPr="00B534C1">
        <w:t>г</w:t>
      </w:r>
      <w:proofErr w:type="gramStart"/>
      <w:r w:rsidRPr="00B534C1">
        <w:t>.У</w:t>
      </w:r>
      <w:proofErr w:type="gramEnd"/>
      <w:r w:rsidRPr="00B534C1">
        <w:t>рая</w:t>
      </w:r>
      <w:proofErr w:type="spellEnd"/>
      <w:r w:rsidRPr="00B534C1">
        <w:t xml:space="preserve"> за 201</w:t>
      </w:r>
      <w:r w:rsidR="00E22756">
        <w:t>4</w:t>
      </w:r>
      <w:r w:rsidRPr="00B534C1">
        <w:t xml:space="preserve"> год по</w:t>
      </w:r>
      <w:r w:rsidR="00E22756">
        <w:t>д</w:t>
      </w:r>
      <w:r w:rsidRPr="00B534C1">
        <w:t>ведены в прокуратуре города на оперативном совещании, обозначены приоритеты и конкретные задачи по повышению его эффективности на 1 полугодие 201</w:t>
      </w:r>
      <w:r w:rsidR="00E22756">
        <w:t>5</w:t>
      </w:r>
      <w:r w:rsidRPr="00B534C1">
        <w:t xml:space="preserve"> года.</w:t>
      </w:r>
    </w:p>
    <w:p w:rsidR="00197ACE" w:rsidRPr="00E22756" w:rsidRDefault="00197ACE" w:rsidP="00197ACE">
      <w:pPr>
        <w:pStyle w:val="3"/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E22756">
        <w:rPr>
          <w:sz w:val="28"/>
          <w:szCs w:val="28"/>
        </w:rPr>
        <w:t xml:space="preserve">Сообщая об изложенном, предлагаю рассмотреть настоящую информацию на ближайшем заседании Думы города </w:t>
      </w:r>
      <w:proofErr w:type="spellStart"/>
      <w:r w:rsidRPr="00E22756">
        <w:rPr>
          <w:sz w:val="28"/>
          <w:szCs w:val="28"/>
        </w:rPr>
        <w:t>Урай</w:t>
      </w:r>
      <w:proofErr w:type="spellEnd"/>
      <w:r w:rsidRPr="00E22756">
        <w:rPr>
          <w:sz w:val="28"/>
          <w:szCs w:val="28"/>
        </w:rPr>
        <w:t xml:space="preserve"> и принять</w:t>
      </w:r>
      <w:r w:rsidR="009E7F77">
        <w:rPr>
          <w:sz w:val="28"/>
          <w:szCs w:val="28"/>
        </w:rPr>
        <w:t xml:space="preserve"> ее</w:t>
      </w:r>
      <w:r w:rsidRPr="00E22756">
        <w:rPr>
          <w:sz w:val="28"/>
          <w:szCs w:val="28"/>
        </w:rPr>
        <w:t xml:space="preserve"> к сведению.</w:t>
      </w:r>
      <w:proofErr w:type="gramEnd"/>
    </w:p>
    <w:p w:rsidR="00CD0860" w:rsidRDefault="00CD0860" w:rsidP="00CD0860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E22756" w:rsidRPr="00E37D14" w:rsidRDefault="00E22756" w:rsidP="00CD0860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CD0860" w:rsidRPr="00E37D14" w:rsidRDefault="00CD0860" w:rsidP="00CD0860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E37D14">
        <w:rPr>
          <w:sz w:val="28"/>
          <w:szCs w:val="28"/>
        </w:rPr>
        <w:t xml:space="preserve">Прокурор города                                                                      </w:t>
      </w:r>
      <w:r w:rsidR="00E37D14">
        <w:rPr>
          <w:sz w:val="28"/>
          <w:szCs w:val="28"/>
        </w:rPr>
        <w:t xml:space="preserve">        </w:t>
      </w:r>
      <w:r w:rsidR="009E7F77">
        <w:rPr>
          <w:sz w:val="28"/>
          <w:szCs w:val="28"/>
        </w:rPr>
        <w:t xml:space="preserve">          </w:t>
      </w:r>
      <w:r w:rsidRPr="00E37D14">
        <w:rPr>
          <w:sz w:val="28"/>
          <w:szCs w:val="28"/>
        </w:rPr>
        <w:t xml:space="preserve">А.В. </w:t>
      </w:r>
      <w:proofErr w:type="spellStart"/>
      <w:r w:rsidRPr="00E37D14">
        <w:rPr>
          <w:sz w:val="28"/>
          <w:szCs w:val="28"/>
        </w:rPr>
        <w:t>Шерман</w:t>
      </w:r>
      <w:proofErr w:type="spellEnd"/>
    </w:p>
    <w:p w:rsidR="00CD0860" w:rsidRPr="00E37D14" w:rsidRDefault="00CD0860" w:rsidP="00CD0860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AF11F3" w:rsidRDefault="00AF11F3">
      <w:bookmarkStart w:id="0" w:name="_GoBack"/>
      <w:bookmarkEnd w:id="0"/>
    </w:p>
    <w:sectPr w:rsidR="00AF11F3" w:rsidSect="009F35A6">
      <w:headerReference w:type="even" r:id="rId8"/>
      <w:headerReference w:type="default" r:id="rId9"/>
      <w:pgSz w:w="11906" w:h="16838"/>
      <w:pgMar w:top="1134" w:right="680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F1" w:rsidRDefault="00D215F1">
      <w:r>
        <w:separator/>
      </w:r>
    </w:p>
  </w:endnote>
  <w:endnote w:type="continuationSeparator" w:id="0">
    <w:p w:rsidR="00D215F1" w:rsidRDefault="00D2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F1" w:rsidRDefault="00D215F1">
      <w:r>
        <w:separator/>
      </w:r>
    </w:p>
  </w:footnote>
  <w:footnote w:type="continuationSeparator" w:id="0">
    <w:p w:rsidR="00D215F1" w:rsidRDefault="00D2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CE" w:rsidRDefault="00D634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5ACE" w:rsidRDefault="00585A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CE" w:rsidRDefault="00D634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7F77">
      <w:rPr>
        <w:rStyle w:val="a5"/>
        <w:noProof/>
      </w:rPr>
      <w:t>5</w:t>
    </w:r>
    <w:r>
      <w:rPr>
        <w:rStyle w:val="a5"/>
      </w:rPr>
      <w:fldChar w:fldCharType="end"/>
    </w:r>
  </w:p>
  <w:p w:rsidR="00585ACE" w:rsidRDefault="00585A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60"/>
    <w:rsid w:val="00005C85"/>
    <w:rsid w:val="00013BF0"/>
    <w:rsid w:val="00020599"/>
    <w:rsid w:val="00036057"/>
    <w:rsid w:val="00044CAF"/>
    <w:rsid w:val="0004686E"/>
    <w:rsid w:val="00051B7D"/>
    <w:rsid w:val="00053EC3"/>
    <w:rsid w:val="0006537B"/>
    <w:rsid w:val="00091C35"/>
    <w:rsid w:val="00096B2F"/>
    <w:rsid w:val="000B45C4"/>
    <w:rsid w:val="000B6B4A"/>
    <w:rsid w:val="000C537F"/>
    <w:rsid w:val="000C6946"/>
    <w:rsid w:val="000D0B62"/>
    <w:rsid w:val="000D0C9D"/>
    <w:rsid w:val="000E79E1"/>
    <w:rsid w:val="00112071"/>
    <w:rsid w:val="00136945"/>
    <w:rsid w:val="001529DB"/>
    <w:rsid w:val="00171E64"/>
    <w:rsid w:val="00172768"/>
    <w:rsid w:val="0018651C"/>
    <w:rsid w:val="00196562"/>
    <w:rsid w:val="00197ACE"/>
    <w:rsid w:val="001A54FF"/>
    <w:rsid w:val="001B5519"/>
    <w:rsid w:val="001C603C"/>
    <w:rsid w:val="001F6EE5"/>
    <w:rsid w:val="00217689"/>
    <w:rsid w:val="00267BBA"/>
    <w:rsid w:val="00296D59"/>
    <w:rsid w:val="00297D1A"/>
    <w:rsid w:val="002B798C"/>
    <w:rsid w:val="002D50BE"/>
    <w:rsid w:val="00302578"/>
    <w:rsid w:val="00321C40"/>
    <w:rsid w:val="00333C17"/>
    <w:rsid w:val="00352B1A"/>
    <w:rsid w:val="003742DA"/>
    <w:rsid w:val="00386967"/>
    <w:rsid w:val="00390E8B"/>
    <w:rsid w:val="003B3247"/>
    <w:rsid w:val="003C0470"/>
    <w:rsid w:val="003C4E80"/>
    <w:rsid w:val="003E05E0"/>
    <w:rsid w:val="004041D8"/>
    <w:rsid w:val="00404E58"/>
    <w:rsid w:val="00407A6C"/>
    <w:rsid w:val="00410148"/>
    <w:rsid w:val="00414DF1"/>
    <w:rsid w:val="0042155A"/>
    <w:rsid w:val="00426321"/>
    <w:rsid w:val="004419BA"/>
    <w:rsid w:val="00451E63"/>
    <w:rsid w:val="00452B58"/>
    <w:rsid w:val="004646FA"/>
    <w:rsid w:val="0047745E"/>
    <w:rsid w:val="004775F5"/>
    <w:rsid w:val="004A0C53"/>
    <w:rsid w:val="004C2C9A"/>
    <w:rsid w:val="004C3478"/>
    <w:rsid w:val="004D00A1"/>
    <w:rsid w:val="004F1434"/>
    <w:rsid w:val="004F65DE"/>
    <w:rsid w:val="00502885"/>
    <w:rsid w:val="0051122B"/>
    <w:rsid w:val="00544600"/>
    <w:rsid w:val="005463B2"/>
    <w:rsid w:val="0057075D"/>
    <w:rsid w:val="00585ACE"/>
    <w:rsid w:val="005916FA"/>
    <w:rsid w:val="005951C0"/>
    <w:rsid w:val="005A2F61"/>
    <w:rsid w:val="005A4501"/>
    <w:rsid w:val="005A6A73"/>
    <w:rsid w:val="005B75C5"/>
    <w:rsid w:val="005C5650"/>
    <w:rsid w:val="005C78B3"/>
    <w:rsid w:val="005F593F"/>
    <w:rsid w:val="006135DE"/>
    <w:rsid w:val="006143B1"/>
    <w:rsid w:val="00636376"/>
    <w:rsid w:val="00641C8A"/>
    <w:rsid w:val="00660407"/>
    <w:rsid w:val="00661184"/>
    <w:rsid w:val="006879C2"/>
    <w:rsid w:val="006B25A5"/>
    <w:rsid w:val="006B4A41"/>
    <w:rsid w:val="006C671C"/>
    <w:rsid w:val="006D2E02"/>
    <w:rsid w:val="006E207B"/>
    <w:rsid w:val="007146F8"/>
    <w:rsid w:val="00725339"/>
    <w:rsid w:val="00730224"/>
    <w:rsid w:val="00747F4E"/>
    <w:rsid w:val="007534CE"/>
    <w:rsid w:val="00790616"/>
    <w:rsid w:val="00790AAB"/>
    <w:rsid w:val="00793B71"/>
    <w:rsid w:val="00794F4C"/>
    <w:rsid w:val="007A3582"/>
    <w:rsid w:val="007A79CA"/>
    <w:rsid w:val="007C7D91"/>
    <w:rsid w:val="007F2437"/>
    <w:rsid w:val="007F2D7F"/>
    <w:rsid w:val="008056B9"/>
    <w:rsid w:val="008065B7"/>
    <w:rsid w:val="00814A6C"/>
    <w:rsid w:val="00821995"/>
    <w:rsid w:val="00821E2B"/>
    <w:rsid w:val="00825F1E"/>
    <w:rsid w:val="00826714"/>
    <w:rsid w:val="00827AC1"/>
    <w:rsid w:val="00837106"/>
    <w:rsid w:val="00837195"/>
    <w:rsid w:val="00856A38"/>
    <w:rsid w:val="0086282C"/>
    <w:rsid w:val="008B466E"/>
    <w:rsid w:val="008D071E"/>
    <w:rsid w:val="008E12F9"/>
    <w:rsid w:val="008E69D4"/>
    <w:rsid w:val="00901582"/>
    <w:rsid w:val="00902D54"/>
    <w:rsid w:val="00906E27"/>
    <w:rsid w:val="00920BF1"/>
    <w:rsid w:val="00925C3B"/>
    <w:rsid w:val="009377E3"/>
    <w:rsid w:val="00942D79"/>
    <w:rsid w:val="00956BEC"/>
    <w:rsid w:val="009624E0"/>
    <w:rsid w:val="00971996"/>
    <w:rsid w:val="00971FC1"/>
    <w:rsid w:val="0098516A"/>
    <w:rsid w:val="0098661F"/>
    <w:rsid w:val="009871A4"/>
    <w:rsid w:val="009A00BA"/>
    <w:rsid w:val="009A2E1C"/>
    <w:rsid w:val="009A5002"/>
    <w:rsid w:val="009B7051"/>
    <w:rsid w:val="009E7F77"/>
    <w:rsid w:val="009F0BD6"/>
    <w:rsid w:val="009F35A6"/>
    <w:rsid w:val="009F4264"/>
    <w:rsid w:val="00A023F0"/>
    <w:rsid w:val="00A60CD1"/>
    <w:rsid w:val="00A633DA"/>
    <w:rsid w:val="00A643FA"/>
    <w:rsid w:val="00A74827"/>
    <w:rsid w:val="00A93DA3"/>
    <w:rsid w:val="00A96F3A"/>
    <w:rsid w:val="00AA3540"/>
    <w:rsid w:val="00AB3D39"/>
    <w:rsid w:val="00AB71CA"/>
    <w:rsid w:val="00AC2B0D"/>
    <w:rsid w:val="00AF11F3"/>
    <w:rsid w:val="00AF392A"/>
    <w:rsid w:val="00B0065B"/>
    <w:rsid w:val="00B177E5"/>
    <w:rsid w:val="00B2026E"/>
    <w:rsid w:val="00B23670"/>
    <w:rsid w:val="00B26F4A"/>
    <w:rsid w:val="00B35A83"/>
    <w:rsid w:val="00B42649"/>
    <w:rsid w:val="00B662D4"/>
    <w:rsid w:val="00B671D3"/>
    <w:rsid w:val="00B740F4"/>
    <w:rsid w:val="00B8183A"/>
    <w:rsid w:val="00B87D55"/>
    <w:rsid w:val="00BE1E98"/>
    <w:rsid w:val="00BF602E"/>
    <w:rsid w:val="00C02690"/>
    <w:rsid w:val="00C12227"/>
    <w:rsid w:val="00C17165"/>
    <w:rsid w:val="00C33B7A"/>
    <w:rsid w:val="00C457BE"/>
    <w:rsid w:val="00C45B8C"/>
    <w:rsid w:val="00C5355F"/>
    <w:rsid w:val="00C62169"/>
    <w:rsid w:val="00C64CD3"/>
    <w:rsid w:val="00C86FEA"/>
    <w:rsid w:val="00CB355D"/>
    <w:rsid w:val="00CD0860"/>
    <w:rsid w:val="00CF2B34"/>
    <w:rsid w:val="00D215F1"/>
    <w:rsid w:val="00D436D1"/>
    <w:rsid w:val="00D55745"/>
    <w:rsid w:val="00D617CA"/>
    <w:rsid w:val="00D6318F"/>
    <w:rsid w:val="00D6344C"/>
    <w:rsid w:val="00D81698"/>
    <w:rsid w:val="00D907DC"/>
    <w:rsid w:val="00D9501D"/>
    <w:rsid w:val="00DC23A0"/>
    <w:rsid w:val="00DE0209"/>
    <w:rsid w:val="00DE37B1"/>
    <w:rsid w:val="00DF1FC7"/>
    <w:rsid w:val="00DF6E27"/>
    <w:rsid w:val="00E1399D"/>
    <w:rsid w:val="00E22756"/>
    <w:rsid w:val="00E33C19"/>
    <w:rsid w:val="00E34E09"/>
    <w:rsid w:val="00E37D14"/>
    <w:rsid w:val="00E73C01"/>
    <w:rsid w:val="00E96476"/>
    <w:rsid w:val="00EB08AC"/>
    <w:rsid w:val="00EB41C9"/>
    <w:rsid w:val="00ED49EE"/>
    <w:rsid w:val="00F040BD"/>
    <w:rsid w:val="00F222A6"/>
    <w:rsid w:val="00F334E6"/>
    <w:rsid w:val="00F35D5C"/>
    <w:rsid w:val="00F36567"/>
    <w:rsid w:val="00F40467"/>
    <w:rsid w:val="00F44036"/>
    <w:rsid w:val="00F45BCD"/>
    <w:rsid w:val="00F767D2"/>
    <w:rsid w:val="00F824C0"/>
    <w:rsid w:val="00F84F65"/>
    <w:rsid w:val="00F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D08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D0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CD0860"/>
  </w:style>
  <w:style w:type="paragraph" w:customStyle="1" w:styleId="news1">
    <w:name w:val="news1"/>
    <w:basedOn w:val="a"/>
    <w:rsid w:val="00CD0860"/>
    <w:pPr>
      <w:ind w:firstLine="750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971FC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4686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6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0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7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E37D14"/>
    <w:pPr>
      <w:spacing w:line="360" w:lineRule="auto"/>
      <w:jc w:val="center"/>
    </w:pPr>
    <w:rPr>
      <w:color w:val="000000"/>
      <w:sz w:val="28"/>
      <w:szCs w:val="24"/>
    </w:rPr>
  </w:style>
  <w:style w:type="character" w:customStyle="1" w:styleId="ac">
    <w:name w:val="Название Знак"/>
    <w:basedOn w:val="a0"/>
    <w:link w:val="ab"/>
    <w:rsid w:val="00E37D1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A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A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97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D08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D0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CD0860"/>
  </w:style>
  <w:style w:type="paragraph" w:customStyle="1" w:styleId="news1">
    <w:name w:val="news1"/>
    <w:basedOn w:val="a"/>
    <w:rsid w:val="00CD0860"/>
    <w:pPr>
      <w:ind w:firstLine="750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971FC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4686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6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0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7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E37D14"/>
    <w:pPr>
      <w:spacing w:line="360" w:lineRule="auto"/>
      <w:jc w:val="center"/>
    </w:pPr>
    <w:rPr>
      <w:color w:val="000000"/>
      <w:sz w:val="28"/>
      <w:szCs w:val="24"/>
    </w:rPr>
  </w:style>
  <w:style w:type="character" w:customStyle="1" w:styleId="ac">
    <w:name w:val="Название Знак"/>
    <w:basedOn w:val="a0"/>
    <w:link w:val="ab"/>
    <w:rsid w:val="00E37D1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A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A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9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6F45-F7BB-45B6-951B-EEAA3F3A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2015-03-10T11:26:00Z</cp:lastPrinted>
  <dcterms:created xsi:type="dcterms:W3CDTF">2015-03-09T11:20:00Z</dcterms:created>
  <dcterms:modified xsi:type="dcterms:W3CDTF">2015-03-12T05:21:00Z</dcterms:modified>
</cp:coreProperties>
</file>