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F6" w:rsidRPr="0009595B" w:rsidRDefault="00D144F6" w:rsidP="00D144F6">
      <w:pPr>
        <w:pStyle w:val="ConsPlusNormal"/>
        <w:widowControl/>
        <w:ind w:left="1063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D144F6" w:rsidRDefault="00D144F6" w:rsidP="00D144F6">
      <w:pPr>
        <w:ind w:left="1190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9595B">
        <w:rPr>
          <w:sz w:val="24"/>
          <w:szCs w:val="24"/>
        </w:rPr>
        <w:t xml:space="preserve">к Порядку </w:t>
      </w:r>
      <w:r>
        <w:rPr>
          <w:sz w:val="24"/>
          <w:szCs w:val="24"/>
        </w:rPr>
        <w:t xml:space="preserve"> </w:t>
      </w:r>
      <w:r w:rsidRPr="0009595B">
        <w:rPr>
          <w:sz w:val="24"/>
          <w:szCs w:val="24"/>
        </w:rPr>
        <w:t xml:space="preserve">принятия </w:t>
      </w:r>
      <w:r>
        <w:rPr>
          <w:sz w:val="24"/>
          <w:szCs w:val="24"/>
        </w:rPr>
        <w:t xml:space="preserve"> решения </w:t>
      </w:r>
      <w:r w:rsidRPr="0009595B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разработке муниципальных  </w:t>
      </w:r>
      <w:r w:rsidRPr="0009595B">
        <w:rPr>
          <w:sz w:val="24"/>
          <w:szCs w:val="24"/>
        </w:rPr>
        <w:t>программ муниципального образования городской округ  город Урай, их формирования, утверждения и реализации</w:t>
      </w:r>
    </w:p>
    <w:p w:rsidR="006C3E60" w:rsidRDefault="006C3E60" w:rsidP="006C3E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144F6" w:rsidRDefault="006C3E60" w:rsidP="006C3E6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E60" w:rsidRDefault="006C3E60" w:rsidP="006C3E6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Таблица 1</w:t>
      </w:r>
    </w:p>
    <w:p w:rsidR="006C3E60" w:rsidRDefault="006C3E60" w:rsidP="006C3E6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6C3E60" w:rsidRDefault="007F4071" w:rsidP="006C3E6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6C3E60">
        <w:rPr>
          <w:rFonts w:ascii="Times New Roman" w:hAnsi="Times New Roman" w:cs="Times New Roman"/>
          <w:sz w:val="24"/>
          <w:szCs w:val="24"/>
        </w:rPr>
        <w:t xml:space="preserve"> главы города Урай</w:t>
      </w:r>
    </w:p>
    <w:p w:rsidR="006C3E60" w:rsidRPr="0009595B" w:rsidRDefault="006C3E60" w:rsidP="006C3E6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</w:t>
      </w:r>
      <w:r w:rsidR="007F4071">
        <w:rPr>
          <w:rFonts w:ascii="Times New Roman" w:hAnsi="Times New Roman" w:cs="Times New Roman"/>
          <w:sz w:val="24"/>
          <w:szCs w:val="24"/>
        </w:rPr>
        <w:t>И.А.Фузеева</w:t>
      </w:r>
      <w:proofErr w:type="spellEnd"/>
    </w:p>
    <w:p w:rsidR="006C3E60" w:rsidRDefault="006C3E60" w:rsidP="006C3E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3E60" w:rsidRPr="0009595B" w:rsidRDefault="006C3E60" w:rsidP="006C3E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ОТЧЕТ</w:t>
      </w:r>
    </w:p>
    <w:p w:rsidR="006C3E60" w:rsidRDefault="006C3E60" w:rsidP="006C3E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 xml:space="preserve">о реализации муниципальной программы  </w:t>
      </w:r>
    </w:p>
    <w:p w:rsidR="006C3E60" w:rsidRDefault="006C3E60" w:rsidP="006C3E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33A10">
        <w:rPr>
          <w:rFonts w:ascii="Times New Roman" w:hAnsi="Times New Roman" w:cs="Times New Roman"/>
          <w:sz w:val="24"/>
          <w:szCs w:val="24"/>
        </w:rPr>
        <w:t>«Модернизация здравоохранения муниципального образования городской округ город Урай» на 2013 – 2017 годы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C3E60" w:rsidRPr="00C3118C" w:rsidRDefault="006C3E60" w:rsidP="006C3E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118C">
        <w:rPr>
          <w:rFonts w:ascii="Times New Roman" w:hAnsi="Times New Roman" w:cs="Times New Roman"/>
          <w:sz w:val="24"/>
          <w:szCs w:val="24"/>
        </w:rPr>
        <w:t xml:space="preserve">за </w:t>
      </w:r>
      <w:r w:rsidR="006C5738">
        <w:rPr>
          <w:rFonts w:ascii="Times New Roman" w:hAnsi="Times New Roman" w:cs="Times New Roman"/>
          <w:sz w:val="24"/>
          <w:szCs w:val="24"/>
        </w:rPr>
        <w:t>2016</w:t>
      </w:r>
      <w:r w:rsidRPr="00C3118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C3E60" w:rsidRDefault="006C3E60" w:rsidP="006C3E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66"/>
        <w:gridCol w:w="1718"/>
        <w:gridCol w:w="692"/>
        <w:gridCol w:w="17"/>
        <w:gridCol w:w="851"/>
        <w:gridCol w:w="1522"/>
        <w:gridCol w:w="37"/>
        <w:gridCol w:w="105"/>
        <w:gridCol w:w="36"/>
        <w:gridCol w:w="2127"/>
        <w:gridCol w:w="2268"/>
        <w:gridCol w:w="1417"/>
        <w:gridCol w:w="1134"/>
        <w:gridCol w:w="2694"/>
      </w:tblGrid>
      <w:tr w:rsidR="006C3E60" w:rsidRPr="0009595B" w:rsidTr="004C759A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программных   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годового объема финансирования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мероприятия</w:t>
            </w:r>
          </w:p>
        </w:tc>
      </w:tr>
      <w:tr w:rsidR="006C3E60" w:rsidRPr="0009595B" w:rsidTr="004C759A">
        <w:trPr>
          <w:cantSplit/>
          <w:trHeight w:val="5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план финансирования на соответствующий финансовый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Уточненный план финансирования на соответствующий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60" w:rsidRPr="0009595B" w:rsidTr="004C759A">
        <w:trPr>
          <w:cantSplit/>
          <w:trHeight w:val="1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3E60" w:rsidRPr="00E0014A" w:rsidRDefault="006C3E60" w:rsidP="006C3E60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71"/>
              </w:tabs>
              <w:ind w:left="72" w:hanging="5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1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3E60" w:rsidRPr="00E0014A" w:rsidRDefault="006C3E60" w:rsidP="00926AC4">
            <w:pPr>
              <w:pStyle w:val="ConsPlusNormal"/>
              <w:widowControl/>
              <w:tabs>
                <w:tab w:val="left" w:pos="71"/>
              </w:tabs>
              <w:ind w:left="36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1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3E60" w:rsidRPr="00E0014A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1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E60" w:rsidRPr="00E0014A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1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E60" w:rsidRPr="00E0014A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1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E60" w:rsidRPr="00E0014A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1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E60" w:rsidRPr="00E0014A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1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E60" w:rsidRPr="00E0014A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1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3E60" w:rsidRPr="00E0014A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1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92817" w:rsidRPr="0009595B" w:rsidTr="004C759A">
        <w:trPr>
          <w:cantSplit/>
          <w:trHeight w:val="504"/>
        </w:trPr>
        <w:tc>
          <w:tcPr>
            <w:tcW w:w="15310" w:type="dxa"/>
            <w:gridSpan w:val="1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92817" w:rsidRPr="00A92817" w:rsidRDefault="00A92817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27F">
              <w:rPr>
                <w:sz w:val="24"/>
                <w:szCs w:val="24"/>
              </w:rPr>
              <w:t xml:space="preserve">         </w:t>
            </w:r>
            <w:r w:rsidRPr="00A92817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A92817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материально-технической базы медицинских учреждений»</w:t>
            </w:r>
          </w:p>
        </w:tc>
      </w:tr>
      <w:tr w:rsidR="006C3E60" w:rsidRPr="0009595B" w:rsidTr="004C759A">
        <w:trPr>
          <w:cantSplit/>
          <w:trHeight w:val="182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C3E60" w:rsidRDefault="006C3E60" w:rsidP="00D7592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71"/>
              </w:tabs>
              <w:ind w:left="72" w:hanging="5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E60" w:rsidRPr="00E56B97" w:rsidRDefault="006C3E60" w:rsidP="006C3E60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 w:rsidRPr="0092505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детской поликлиники на 200 посещений в смену с дневным стационаром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мест и педиатрическим отделением на 30 коек в г. Урай. Второй пусковой комплекс – Детская поликлиника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 г. Урай»</w:t>
            </w:r>
          </w:p>
          <w:p w:rsidR="006C3E60" w:rsidRPr="0009595B" w:rsidRDefault="006C3E60" w:rsidP="00926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E60" w:rsidRPr="002D0B29" w:rsidRDefault="002D0B29" w:rsidP="00926A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29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2D0B29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E60" w:rsidRPr="00AC1BBD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60" w:rsidRPr="001248EC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3E60" w:rsidRPr="00161873" w:rsidRDefault="00E40825" w:rsidP="00926A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1873">
              <w:rPr>
                <w:rFonts w:ascii="Times New Roman" w:hAnsi="Times New Roman" w:cs="Times New Roman"/>
                <w:sz w:val="22"/>
                <w:szCs w:val="22"/>
              </w:rPr>
              <w:t>Строительство детской поликлиники завершено и введено в эксплуатацию в 2013 году. Финансирование на 2016 год не предусмотрено.</w:t>
            </w:r>
          </w:p>
        </w:tc>
      </w:tr>
      <w:tr w:rsidR="006C3E60" w:rsidRPr="0009595B" w:rsidTr="004C759A">
        <w:trPr>
          <w:cantSplit/>
          <w:trHeight w:val="27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3E60" w:rsidRPr="00E56B97" w:rsidRDefault="006C3E60" w:rsidP="00D759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E60" w:rsidRPr="00E56B97" w:rsidRDefault="006C3E60" w:rsidP="00926A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E60" w:rsidRPr="002D0B29" w:rsidRDefault="002D0B29" w:rsidP="00926A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29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округа город Урай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60" w:rsidRPr="00AC1BBD" w:rsidRDefault="006C3E60" w:rsidP="0092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E60" w:rsidRPr="0009595B" w:rsidRDefault="006C3E60" w:rsidP="00926A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29" w:rsidRPr="00C93DDE" w:rsidTr="004C759A">
        <w:trPr>
          <w:cantSplit/>
          <w:trHeight w:val="290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0B29" w:rsidRDefault="002D0B29" w:rsidP="00D7592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71"/>
              </w:tabs>
              <w:ind w:left="72" w:hanging="5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0B29" w:rsidRPr="00E56B97" w:rsidRDefault="002D0B29" w:rsidP="006C3E60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больницы восстановительного лечения в г. Урай. 2 очередь. Первый пусковой комплекс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0B29" w:rsidRPr="0009595B" w:rsidRDefault="002D0B29" w:rsidP="00926A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«УКС г. Урай»</w:t>
            </w:r>
          </w:p>
          <w:p w:rsidR="002D0B29" w:rsidRPr="0009595B" w:rsidRDefault="002D0B29" w:rsidP="00926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0B29" w:rsidRPr="002D0B29" w:rsidRDefault="002D0B29" w:rsidP="00926A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29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2D0B29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0B29" w:rsidRPr="00AC1BBD" w:rsidRDefault="002D0B29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0B29" w:rsidRPr="0009595B" w:rsidRDefault="002D0B29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D0B29" w:rsidRPr="0009595B" w:rsidRDefault="002D0B29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B29" w:rsidRPr="001248EC" w:rsidRDefault="002D0B29" w:rsidP="00926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0B29" w:rsidRPr="00C93DDE" w:rsidRDefault="002D0B29" w:rsidP="00C93DDE">
            <w:pPr>
              <w:jc w:val="both"/>
              <w:rPr>
                <w:i/>
                <w:sz w:val="22"/>
                <w:szCs w:val="22"/>
              </w:rPr>
            </w:pPr>
            <w:r w:rsidRPr="00C93DDE">
              <w:rPr>
                <w:sz w:val="22"/>
                <w:szCs w:val="22"/>
              </w:rPr>
              <w:t xml:space="preserve">В рамках реализации муниципальной  программы  финансируется объект - </w:t>
            </w:r>
            <w:r w:rsidRPr="00C93DDE">
              <w:rPr>
                <w:i/>
                <w:sz w:val="22"/>
                <w:szCs w:val="22"/>
              </w:rPr>
              <w:t xml:space="preserve">Больница восстановительного лечения в </w:t>
            </w:r>
            <w:proofErr w:type="gramStart"/>
            <w:r w:rsidRPr="00C93DDE">
              <w:rPr>
                <w:i/>
                <w:sz w:val="22"/>
                <w:szCs w:val="22"/>
              </w:rPr>
              <w:t>г</w:t>
            </w:r>
            <w:proofErr w:type="gramEnd"/>
            <w:r w:rsidRPr="00C93DDE">
              <w:rPr>
                <w:i/>
                <w:sz w:val="22"/>
                <w:szCs w:val="22"/>
              </w:rPr>
              <w:t xml:space="preserve">. Урай. II очередь. Первый пусковой комплекс. </w:t>
            </w:r>
          </w:p>
          <w:p w:rsidR="002D0B29" w:rsidRPr="00C93DDE" w:rsidRDefault="002D0B29" w:rsidP="00C93DDE">
            <w:pPr>
              <w:jc w:val="both"/>
              <w:rPr>
                <w:sz w:val="22"/>
                <w:szCs w:val="22"/>
              </w:rPr>
            </w:pPr>
            <w:r w:rsidRPr="00C93DDE">
              <w:rPr>
                <w:sz w:val="22"/>
                <w:szCs w:val="22"/>
              </w:rPr>
              <w:t>Из предусмотренных бюджетных ассигнований в сумме 1 800,0 тыс. руб. освоено и профинансировано 1 153,8 тыс. руб., в том числе:</w:t>
            </w:r>
          </w:p>
          <w:p w:rsidR="002D0B29" w:rsidRPr="00C93DDE" w:rsidRDefault="002D0B29" w:rsidP="00C93DDE">
            <w:pPr>
              <w:jc w:val="both"/>
              <w:rPr>
                <w:sz w:val="22"/>
                <w:szCs w:val="22"/>
              </w:rPr>
            </w:pPr>
            <w:r w:rsidRPr="00C93DDE">
              <w:rPr>
                <w:sz w:val="22"/>
                <w:szCs w:val="22"/>
              </w:rPr>
              <w:t>- 901,2 тыс. руб. по МК № 43 от 13.07.2015  ПК "</w:t>
            </w:r>
            <w:proofErr w:type="spellStart"/>
            <w:r w:rsidRPr="00C93DDE">
              <w:rPr>
                <w:sz w:val="22"/>
                <w:szCs w:val="22"/>
              </w:rPr>
              <w:t>Будивельник</w:t>
            </w:r>
            <w:proofErr w:type="spellEnd"/>
            <w:r w:rsidRPr="00C93DDE">
              <w:rPr>
                <w:sz w:val="22"/>
                <w:szCs w:val="22"/>
              </w:rPr>
              <w:t>" – (строительно-монтажные работы</w:t>
            </w:r>
            <w:r w:rsidR="00BE7044">
              <w:rPr>
                <w:sz w:val="22"/>
                <w:szCs w:val="22"/>
              </w:rPr>
              <w:t>)</w:t>
            </w:r>
            <w:r w:rsidRPr="00C93DDE">
              <w:rPr>
                <w:sz w:val="22"/>
                <w:szCs w:val="22"/>
              </w:rPr>
              <w:t>;</w:t>
            </w:r>
          </w:p>
          <w:p w:rsidR="002D0B29" w:rsidRPr="00C93DDE" w:rsidRDefault="002D0B29" w:rsidP="00C93DDE">
            <w:pPr>
              <w:jc w:val="both"/>
              <w:rPr>
                <w:sz w:val="22"/>
                <w:szCs w:val="22"/>
              </w:rPr>
            </w:pPr>
            <w:r w:rsidRPr="00C93DDE">
              <w:rPr>
                <w:sz w:val="22"/>
                <w:szCs w:val="22"/>
              </w:rPr>
              <w:t>- 252,6 тыс. руб. по МК №42 от 21.12.2016 с ООО "</w:t>
            </w:r>
            <w:proofErr w:type="spellStart"/>
            <w:r w:rsidRPr="00C93DDE">
              <w:rPr>
                <w:sz w:val="22"/>
                <w:szCs w:val="22"/>
              </w:rPr>
              <w:t>ИТ-Югра</w:t>
            </w:r>
            <w:proofErr w:type="spellEnd"/>
            <w:r w:rsidRPr="00C93DDE">
              <w:rPr>
                <w:sz w:val="22"/>
                <w:szCs w:val="22"/>
              </w:rPr>
              <w:t>" (поставка офисных программ).</w:t>
            </w:r>
          </w:p>
          <w:p w:rsidR="002D0B29" w:rsidRPr="00C93DDE" w:rsidRDefault="002D0B29" w:rsidP="008015A9">
            <w:pPr>
              <w:rPr>
                <w:sz w:val="22"/>
                <w:szCs w:val="22"/>
              </w:rPr>
            </w:pPr>
            <w:r w:rsidRPr="00C93DDE">
              <w:rPr>
                <w:sz w:val="22"/>
                <w:szCs w:val="22"/>
              </w:rPr>
              <w:t>Остаток сре</w:t>
            </w:r>
            <w:proofErr w:type="gramStart"/>
            <w:r w:rsidRPr="00C93DDE">
              <w:rPr>
                <w:sz w:val="22"/>
                <w:szCs w:val="22"/>
              </w:rPr>
              <w:t>дств в с</w:t>
            </w:r>
            <w:proofErr w:type="gramEnd"/>
            <w:r w:rsidRPr="00C93DDE">
              <w:rPr>
                <w:sz w:val="22"/>
                <w:szCs w:val="22"/>
              </w:rPr>
              <w:t>умме  646,2 тыс. руб., предусмотрен на мероприятия по модернизации котельной, освоение в 2017 году.</w:t>
            </w:r>
          </w:p>
        </w:tc>
      </w:tr>
      <w:tr w:rsidR="007F4071" w:rsidRPr="00C93DDE" w:rsidTr="004C759A">
        <w:trPr>
          <w:cantSplit/>
          <w:trHeight w:val="838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71" w:rsidRPr="00E56B97" w:rsidRDefault="007F4071" w:rsidP="00926A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71" w:rsidRPr="00E56B97" w:rsidRDefault="007F4071" w:rsidP="006C3E60">
            <w:pPr>
              <w:pStyle w:val="ConsPlusNormal"/>
              <w:numPr>
                <w:ilvl w:val="0"/>
                <w:numId w:val="2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71" w:rsidRPr="0009595B" w:rsidRDefault="007F4071" w:rsidP="00926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4071" w:rsidRPr="002D0B29" w:rsidRDefault="002D0B29" w:rsidP="002D0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29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округа город Урай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71" w:rsidRDefault="007F4071" w:rsidP="0092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71" w:rsidRDefault="007F4071" w:rsidP="00926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71" w:rsidRDefault="007F4071" w:rsidP="00926A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71" w:rsidRDefault="007F4071" w:rsidP="00926A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64,1%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071" w:rsidRPr="00C93DDE" w:rsidRDefault="007F4071" w:rsidP="00926AC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41E8" w:rsidRPr="00136F58" w:rsidTr="004C7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80"/>
        </w:trPr>
        <w:tc>
          <w:tcPr>
            <w:tcW w:w="2410" w:type="dxa"/>
            <w:gridSpan w:val="3"/>
            <w:vMerge w:val="restart"/>
          </w:tcPr>
          <w:p w:rsidR="00A241E8" w:rsidRPr="00136F58" w:rsidRDefault="00A241E8" w:rsidP="00391336">
            <w:pPr>
              <w:jc w:val="both"/>
              <w:rPr>
                <w:sz w:val="24"/>
                <w:szCs w:val="24"/>
              </w:rPr>
            </w:pPr>
            <w:r w:rsidRPr="00136F58">
              <w:rPr>
                <w:sz w:val="24"/>
                <w:szCs w:val="24"/>
              </w:rPr>
              <w:t xml:space="preserve">ИТОГО по </w:t>
            </w:r>
            <w:r w:rsidRPr="00136F58">
              <w:rPr>
                <w:sz w:val="24"/>
                <w:szCs w:val="24"/>
              </w:rPr>
              <w:lastRenderedPageBreak/>
              <w:t>программе 1:</w:t>
            </w:r>
          </w:p>
        </w:tc>
        <w:tc>
          <w:tcPr>
            <w:tcW w:w="3082" w:type="dxa"/>
            <w:gridSpan w:val="4"/>
          </w:tcPr>
          <w:p w:rsidR="00A241E8" w:rsidRPr="00136F58" w:rsidRDefault="00A241E8" w:rsidP="00391336">
            <w:pPr>
              <w:jc w:val="both"/>
              <w:rPr>
                <w:sz w:val="24"/>
                <w:szCs w:val="24"/>
              </w:rPr>
            </w:pPr>
            <w:r w:rsidRPr="00136F5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305" w:type="dxa"/>
            <w:gridSpan w:val="4"/>
          </w:tcPr>
          <w:p w:rsidR="00A241E8" w:rsidRPr="00136F58" w:rsidRDefault="00A241E8" w:rsidP="00391336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A241E8" w:rsidRPr="00136F58" w:rsidRDefault="00A241E8" w:rsidP="00391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1 800,0</w:t>
            </w:r>
          </w:p>
        </w:tc>
        <w:tc>
          <w:tcPr>
            <w:tcW w:w="1417" w:type="dxa"/>
          </w:tcPr>
          <w:p w:rsidR="00A241E8" w:rsidRPr="00136F58" w:rsidRDefault="00A241E8" w:rsidP="00391336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1 153,8</w:t>
            </w:r>
          </w:p>
        </w:tc>
        <w:tc>
          <w:tcPr>
            <w:tcW w:w="1134" w:type="dxa"/>
          </w:tcPr>
          <w:p w:rsidR="00A241E8" w:rsidRPr="00136F58" w:rsidRDefault="00A241E8" w:rsidP="00391336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  <w:r w:rsidR="002D0B29">
              <w:rPr>
                <w:sz w:val="24"/>
                <w:szCs w:val="24"/>
              </w:rPr>
              <w:t>%</w:t>
            </w:r>
          </w:p>
        </w:tc>
        <w:tc>
          <w:tcPr>
            <w:tcW w:w="2694" w:type="dxa"/>
            <w:vMerge w:val="restart"/>
          </w:tcPr>
          <w:p w:rsidR="00A241E8" w:rsidRPr="00136F58" w:rsidRDefault="00A241E8" w:rsidP="00391336">
            <w:pPr>
              <w:ind w:right="-109"/>
              <w:jc w:val="center"/>
              <w:rPr>
                <w:sz w:val="24"/>
                <w:szCs w:val="24"/>
              </w:rPr>
            </w:pPr>
          </w:p>
        </w:tc>
      </w:tr>
      <w:tr w:rsidR="00A241E8" w:rsidRPr="00136F58" w:rsidTr="004C7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410" w:type="dxa"/>
            <w:gridSpan w:val="3"/>
            <w:vMerge/>
          </w:tcPr>
          <w:p w:rsidR="00A241E8" w:rsidRPr="00136F58" w:rsidRDefault="00A241E8" w:rsidP="003913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gridSpan w:val="4"/>
          </w:tcPr>
          <w:p w:rsidR="00A241E8" w:rsidRPr="00136F58" w:rsidRDefault="00A241E8" w:rsidP="00391336">
            <w:pPr>
              <w:jc w:val="both"/>
              <w:rPr>
                <w:sz w:val="24"/>
                <w:szCs w:val="24"/>
              </w:rPr>
            </w:pPr>
            <w:r w:rsidRPr="00136F5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136F58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2305" w:type="dxa"/>
            <w:gridSpan w:val="4"/>
          </w:tcPr>
          <w:p w:rsidR="00A241E8" w:rsidRPr="00136F58" w:rsidRDefault="00A241E8" w:rsidP="00391336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A241E8" w:rsidRPr="00136F58" w:rsidRDefault="00A241E8" w:rsidP="00391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241E8" w:rsidRPr="00136F58" w:rsidRDefault="00A241E8" w:rsidP="00391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41E8" w:rsidRPr="00136F58" w:rsidRDefault="00A241E8" w:rsidP="00391336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/>
          </w:tcPr>
          <w:p w:rsidR="00A241E8" w:rsidRPr="00136F58" w:rsidRDefault="00A241E8" w:rsidP="00391336">
            <w:pPr>
              <w:ind w:right="-109"/>
              <w:jc w:val="center"/>
              <w:rPr>
                <w:sz w:val="24"/>
                <w:szCs w:val="24"/>
              </w:rPr>
            </w:pPr>
          </w:p>
        </w:tc>
      </w:tr>
      <w:tr w:rsidR="00A241E8" w:rsidRPr="00136F58" w:rsidTr="004C7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410" w:type="dxa"/>
            <w:gridSpan w:val="3"/>
            <w:vMerge/>
          </w:tcPr>
          <w:p w:rsidR="00A241E8" w:rsidRPr="00136F58" w:rsidRDefault="00A241E8" w:rsidP="003913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gridSpan w:val="4"/>
          </w:tcPr>
          <w:p w:rsidR="00A241E8" w:rsidRPr="00136F58" w:rsidRDefault="00A241E8" w:rsidP="00391336">
            <w:pPr>
              <w:jc w:val="both"/>
              <w:rPr>
                <w:sz w:val="24"/>
                <w:szCs w:val="24"/>
              </w:rPr>
            </w:pPr>
            <w:r w:rsidRPr="00136F58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2305" w:type="dxa"/>
            <w:gridSpan w:val="4"/>
          </w:tcPr>
          <w:p w:rsidR="00A241E8" w:rsidRPr="00136F58" w:rsidRDefault="00A241E8" w:rsidP="00391336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A241E8" w:rsidRPr="00136F58" w:rsidRDefault="00A241E8" w:rsidP="00391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1 800,0</w:t>
            </w:r>
          </w:p>
        </w:tc>
        <w:tc>
          <w:tcPr>
            <w:tcW w:w="1417" w:type="dxa"/>
          </w:tcPr>
          <w:p w:rsidR="00A241E8" w:rsidRPr="00136F58" w:rsidRDefault="00A241E8" w:rsidP="00391336">
            <w:pPr>
              <w:ind w:right="-109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1 153,8</w:t>
            </w:r>
          </w:p>
        </w:tc>
        <w:tc>
          <w:tcPr>
            <w:tcW w:w="1134" w:type="dxa"/>
          </w:tcPr>
          <w:p w:rsidR="00A241E8" w:rsidRPr="00136F58" w:rsidRDefault="00A241E8" w:rsidP="0039133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64,1%</w:t>
            </w:r>
          </w:p>
        </w:tc>
        <w:tc>
          <w:tcPr>
            <w:tcW w:w="2694" w:type="dxa"/>
            <w:vMerge/>
          </w:tcPr>
          <w:p w:rsidR="00A241E8" w:rsidRPr="00136F58" w:rsidRDefault="00A241E8" w:rsidP="00391336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4B7C9F" w:rsidRPr="00620449" w:rsidTr="004C7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5310" w:type="dxa"/>
            <w:gridSpan w:val="15"/>
          </w:tcPr>
          <w:p w:rsidR="004B7C9F" w:rsidRPr="00C9227F" w:rsidRDefault="004B7C9F" w:rsidP="004B7C9F">
            <w:pPr>
              <w:jc w:val="center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Подпрограмма 2</w:t>
            </w:r>
            <w:r w:rsidRPr="00C9227F">
              <w:rPr>
                <w:rFonts w:ascii="Calibri" w:hAnsi="Calibri" w:cs="Calibri"/>
              </w:rPr>
              <w:t xml:space="preserve">  </w:t>
            </w:r>
            <w:r w:rsidRPr="00C9227F">
              <w:rPr>
                <w:sz w:val="24"/>
                <w:szCs w:val="24"/>
              </w:rPr>
              <w:t>«Развитие и укрепление системы медицинской профилактики, формирование основ здорового образа жизни»</w:t>
            </w:r>
          </w:p>
        </w:tc>
      </w:tr>
      <w:tr w:rsidR="004B7C9F" w:rsidRPr="00620449" w:rsidTr="004C7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92" w:type="dxa"/>
            <w:gridSpan w:val="2"/>
            <w:vMerge w:val="restart"/>
          </w:tcPr>
          <w:p w:rsidR="004B7C9F" w:rsidRPr="00C9227F" w:rsidRDefault="002823EA" w:rsidP="004B7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7C9F" w:rsidRPr="00C9227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vMerge w:val="restart"/>
          </w:tcPr>
          <w:p w:rsidR="004B7C9F" w:rsidRPr="00C9227F" w:rsidRDefault="004B7C9F" w:rsidP="004B7C9F">
            <w:pPr>
              <w:jc w:val="both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Проведение мониторинга развития сферы здравоохранения на территории города Урай</w:t>
            </w:r>
          </w:p>
        </w:tc>
        <w:tc>
          <w:tcPr>
            <w:tcW w:w="2532" w:type="dxa"/>
            <w:gridSpan w:val="5"/>
            <w:vMerge w:val="restart"/>
          </w:tcPr>
          <w:p w:rsidR="004B7C9F" w:rsidRPr="00C9227F" w:rsidRDefault="004B7C9F" w:rsidP="004B7C9F">
            <w:pPr>
              <w:jc w:val="both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163" w:type="dxa"/>
            <w:gridSpan w:val="2"/>
          </w:tcPr>
          <w:p w:rsidR="004B7C9F" w:rsidRPr="00C9227F" w:rsidRDefault="004B7C9F" w:rsidP="004B7C9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B7C9F" w:rsidRPr="00C9227F" w:rsidRDefault="004B7C9F" w:rsidP="004B7C9F">
            <w:pPr>
              <w:jc w:val="center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B7C9F" w:rsidRPr="00C9227F" w:rsidRDefault="004B7C9F" w:rsidP="004B7C9F">
            <w:pPr>
              <w:jc w:val="center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7C9F" w:rsidRPr="00C9227F" w:rsidRDefault="004B7C9F" w:rsidP="004B7C9F">
            <w:pPr>
              <w:ind w:firstLine="540"/>
              <w:jc w:val="center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Merge w:val="restart"/>
          </w:tcPr>
          <w:p w:rsidR="008C5D6D" w:rsidRPr="00C93DDE" w:rsidRDefault="00316A01" w:rsidP="008971D2">
            <w:pPr>
              <w:jc w:val="both"/>
              <w:rPr>
                <w:sz w:val="22"/>
                <w:szCs w:val="22"/>
                <w:u w:val="single"/>
              </w:rPr>
            </w:pPr>
            <w:r w:rsidRPr="00C93DDE">
              <w:rPr>
                <w:sz w:val="22"/>
                <w:szCs w:val="22"/>
              </w:rPr>
              <w:t xml:space="preserve">Мониторинг осуществляется ежеквартально </w:t>
            </w:r>
            <w:r w:rsidR="006D1796" w:rsidRPr="00C93DDE">
              <w:rPr>
                <w:sz w:val="22"/>
                <w:szCs w:val="22"/>
              </w:rPr>
              <w:t xml:space="preserve"> в и</w:t>
            </w:r>
            <w:r w:rsidR="008C5D6D" w:rsidRPr="00C93DDE">
              <w:rPr>
                <w:sz w:val="22"/>
                <w:szCs w:val="22"/>
              </w:rPr>
              <w:t>тогах социально-экономического развития муницип</w:t>
            </w:r>
            <w:r w:rsidR="001C6AC9" w:rsidRPr="00C93DDE">
              <w:rPr>
                <w:sz w:val="22"/>
                <w:szCs w:val="22"/>
              </w:rPr>
              <w:t xml:space="preserve">ального образования город Урай </w:t>
            </w:r>
            <w:r w:rsidR="008C5D6D" w:rsidRPr="00C93DDE">
              <w:rPr>
                <w:sz w:val="22"/>
                <w:szCs w:val="22"/>
              </w:rPr>
              <w:t>и  размещается  на официальном сайте администрации города Урай в информационно-телеко</w:t>
            </w:r>
            <w:r w:rsidRPr="00C93DDE">
              <w:rPr>
                <w:sz w:val="22"/>
                <w:szCs w:val="22"/>
              </w:rPr>
              <w:t>ммуникационной сети «Интернет».</w:t>
            </w:r>
          </w:p>
          <w:p w:rsidR="004B7C9F" w:rsidRPr="007340ED" w:rsidRDefault="004B7C9F" w:rsidP="004B7C9F"/>
        </w:tc>
      </w:tr>
      <w:tr w:rsidR="004B7C9F" w:rsidRPr="00620449" w:rsidTr="004C7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92" w:type="dxa"/>
            <w:gridSpan w:val="2"/>
            <w:vMerge/>
          </w:tcPr>
          <w:p w:rsidR="004B7C9F" w:rsidRPr="00C9227F" w:rsidRDefault="004B7C9F" w:rsidP="004B7C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B7C9F" w:rsidRPr="00C9227F" w:rsidRDefault="004B7C9F" w:rsidP="004B7C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vMerge/>
          </w:tcPr>
          <w:p w:rsidR="004B7C9F" w:rsidRPr="00C9227F" w:rsidRDefault="004B7C9F" w:rsidP="004B7C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2"/>
          </w:tcPr>
          <w:p w:rsidR="004B7C9F" w:rsidRPr="00C9227F" w:rsidRDefault="004B7C9F" w:rsidP="004B7C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B7C9F" w:rsidRPr="00C9227F" w:rsidRDefault="004B7C9F" w:rsidP="004B7C9F">
            <w:pPr>
              <w:jc w:val="center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B7C9F" w:rsidRPr="00C9227F" w:rsidRDefault="004B7C9F" w:rsidP="004B7C9F">
            <w:pPr>
              <w:jc w:val="center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7C9F" w:rsidRPr="00C9227F" w:rsidRDefault="004B7C9F" w:rsidP="004B7C9F">
            <w:pPr>
              <w:ind w:firstLine="540"/>
              <w:jc w:val="center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Merge/>
          </w:tcPr>
          <w:p w:rsidR="004B7C9F" w:rsidRPr="00C9227F" w:rsidRDefault="004B7C9F" w:rsidP="004B7C9F">
            <w:pPr>
              <w:ind w:firstLine="540"/>
              <w:jc w:val="center"/>
              <w:rPr>
                <w:sz w:val="24"/>
                <w:szCs w:val="24"/>
              </w:rPr>
            </w:pPr>
          </w:p>
        </w:tc>
      </w:tr>
      <w:tr w:rsidR="004B7C9F" w:rsidRPr="00620449" w:rsidTr="004C7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92" w:type="dxa"/>
            <w:gridSpan w:val="2"/>
            <w:vMerge/>
          </w:tcPr>
          <w:p w:rsidR="004B7C9F" w:rsidRPr="00C9227F" w:rsidRDefault="004B7C9F" w:rsidP="004B7C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B7C9F" w:rsidRPr="00C9227F" w:rsidRDefault="004B7C9F" w:rsidP="004B7C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vMerge/>
          </w:tcPr>
          <w:p w:rsidR="004B7C9F" w:rsidRPr="00C9227F" w:rsidRDefault="004B7C9F" w:rsidP="004B7C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2"/>
          </w:tcPr>
          <w:p w:rsidR="004B7C9F" w:rsidRPr="00C9227F" w:rsidRDefault="004B7C9F" w:rsidP="004B7C9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B7C9F" w:rsidRPr="00C9227F" w:rsidRDefault="004B7C9F" w:rsidP="004B7C9F">
            <w:pPr>
              <w:jc w:val="center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B7C9F" w:rsidRPr="00C9227F" w:rsidRDefault="004B7C9F" w:rsidP="004B7C9F">
            <w:pPr>
              <w:jc w:val="center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7C9F" w:rsidRPr="00C9227F" w:rsidRDefault="004B7C9F" w:rsidP="004B7C9F">
            <w:pPr>
              <w:ind w:firstLine="540"/>
              <w:jc w:val="center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Merge/>
          </w:tcPr>
          <w:p w:rsidR="004B7C9F" w:rsidRPr="00C9227F" w:rsidRDefault="004B7C9F" w:rsidP="004B7C9F">
            <w:pPr>
              <w:ind w:firstLine="540"/>
              <w:jc w:val="center"/>
              <w:rPr>
                <w:sz w:val="24"/>
                <w:szCs w:val="24"/>
              </w:rPr>
            </w:pPr>
          </w:p>
        </w:tc>
      </w:tr>
      <w:tr w:rsidR="004B7C9F" w:rsidRPr="00161873" w:rsidTr="00FF6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685"/>
        </w:trPr>
        <w:tc>
          <w:tcPr>
            <w:tcW w:w="692" w:type="dxa"/>
            <w:gridSpan w:val="2"/>
            <w:vMerge w:val="restart"/>
          </w:tcPr>
          <w:p w:rsidR="004B7C9F" w:rsidRPr="00C9227F" w:rsidRDefault="002823EA" w:rsidP="004B7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7C9F" w:rsidRPr="00C9227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vMerge w:val="restart"/>
          </w:tcPr>
          <w:p w:rsidR="004B7C9F" w:rsidRPr="00C9227F" w:rsidRDefault="004B7C9F" w:rsidP="004B7C9F">
            <w:pPr>
              <w:jc w:val="both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 xml:space="preserve">Участие в совместных с бюджетным учреждением Ханты-Мансийского автономного </w:t>
            </w:r>
            <w:proofErr w:type="spellStart"/>
            <w:r w:rsidRPr="00C9227F">
              <w:rPr>
                <w:sz w:val="24"/>
                <w:szCs w:val="24"/>
              </w:rPr>
              <w:t>округа-Югры</w:t>
            </w:r>
            <w:proofErr w:type="spellEnd"/>
            <w:r w:rsidRPr="00C9227F">
              <w:rPr>
                <w:sz w:val="24"/>
                <w:szCs w:val="24"/>
              </w:rPr>
              <w:t xml:space="preserve"> «</w:t>
            </w:r>
            <w:proofErr w:type="spellStart"/>
            <w:r w:rsidRPr="00C9227F">
              <w:rPr>
                <w:sz w:val="24"/>
                <w:szCs w:val="24"/>
              </w:rPr>
              <w:t>Урайская</w:t>
            </w:r>
            <w:proofErr w:type="spellEnd"/>
            <w:r w:rsidRPr="00C9227F">
              <w:rPr>
                <w:sz w:val="24"/>
                <w:szCs w:val="24"/>
              </w:rPr>
              <w:t xml:space="preserve"> городская клиническая больница» мероприятиях, направленных на профилактику заболеваний и формирование здорового образа жизни</w:t>
            </w:r>
          </w:p>
        </w:tc>
        <w:tc>
          <w:tcPr>
            <w:tcW w:w="2532" w:type="dxa"/>
            <w:gridSpan w:val="5"/>
            <w:vMerge w:val="restart"/>
          </w:tcPr>
          <w:p w:rsidR="004B7C9F" w:rsidRPr="00C9227F" w:rsidRDefault="004B7C9F" w:rsidP="004B7C9F">
            <w:pPr>
              <w:jc w:val="both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163" w:type="dxa"/>
            <w:gridSpan w:val="2"/>
          </w:tcPr>
          <w:p w:rsidR="004B7C9F" w:rsidRPr="00C9227F" w:rsidRDefault="004B7C9F" w:rsidP="004B7C9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B7C9F" w:rsidRPr="00C9227F" w:rsidRDefault="004B7C9F" w:rsidP="004B7C9F">
            <w:pPr>
              <w:jc w:val="center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B7C9F" w:rsidRPr="00C9227F" w:rsidRDefault="004B7C9F" w:rsidP="004B7C9F">
            <w:pPr>
              <w:jc w:val="center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7C9F" w:rsidRPr="00C9227F" w:rsidRDefault="004B7C9F" w:rsidP="004B7C9F">
            <w:pPr>
              <w:ind w:firstLine="540"/>
              <w:jc w:val="center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Merge w:val="restart"/>
          </w:tcPr>
          <w:p w:rsidR="007340ED" w:rsidRPr="00161873" w:rsidRDefault="007340ED" w:rsidP="007340ED">
            <w:pPr>
              <w:jc w:val="both"/>
            </w:pPr>
            <w:r w:rsidRPr="00161873">
              <w:t xml:space="preserve">В рамках данного мероприятия </w:t>
            </w:r>
            <w:r w:rsidR="00B64F5C" w:rsidRPr="00161873">
              <w:t xml:space="preserve">по итогам </w:t>
            </w:r>
            <w:r w:rsidR="007F4071" w:rsidRPr="00161873">
              <w:t>2016 года</w:t>
            </w:r>
            <w:r w:rsidR="00B64F5C" w:rsidRPr="00161873">
              <w:t xml:space="preserve"> </w:t>
            </w:r>
            <w:r w:rsidR="00E80B47" w:rsidRPr="00161873">
              <w:t xml:space="preserve">совместно с Управлением по физической культуре и спорту </w:t>
            </w:r>
            <w:r w:rsidR="00B64F5C" w:rsidRPr="00161873">
              <w:t>проведено</w:t>
            </w:r>
            <w:r w:rsidRPr="00161873">
              <w:t xml:space="preserve">: </w:t>
            </w:r>
          </w:p>
          <w:p w:rsidR="00E80B47" w:rsidRPr="00161873" w:rsidRDefault="00E80B47" w:rsidP="00E80B47">
            <w:pPr>
              <w:tabs>
                <w:tab w:val="left" w:pos="1276"/>
              </w:tabs>
              <w:spacing w:line="276" w:lineRule="auto"/>
              <w:jc w:val="both"/>
            </w:pPr>
            <w:r w:rsidRPr="00161873">
              <w:t>На территории Лыжной базы проведена массовая лыжная гонка - «Лыжня России»;</w:t>
            </w:r>
          </w:p>
          <w:p w:rsidR="00E80B47" w:rsidRPr="00161873" w:rsidRDefault="00E80B47" w:rsidP="00FF6AB0">
            <w:pPr>
              <w:tabs>
                <w:tab w:val="left" w:pos="1276"/>
              </w:tabs>
              <w:spacing w:line="276" w:lineRule="auto"/>
              <w:jc w:val="both"/>
            </w:pPr>
            <w:r w:rsidRPr="00161873">
              <w:t>На площади «Первооткрывателей» проведен - «Фестиваль здорового образа жизни», в котором принимали участие все желающие проверить свое здоровье (давление, уровень сахара в крови и т.п.);</w:t>
            </w:r>
          </w:p>
          <w:p w:rsidR="003B1B0F" w:rsidRPr="00161873" w:rsidRDefault="00E80B47" w:rsidP="00FF6AB0">
            <w:pPr>
              <w:tabs>
                <w:tab w:val="left" w:pos="1276"/>
              </w:tabs>
              <w:spacing w:line="276" w:lineRule="auto"/>
              <w:jc w:val="both"/>
            </w:pPr>
            <w:r w:rsidRPr="00161873">
              <w:t xml:space="preserve">На стадионе «Нефтяник» для детей дошкольного возраста были проведены гонки на </w:t>
            </w:r>
            <w:proofErr w:type="spellStart"/>
            <w:r w:rsidRPr="00161873">
              <w:t>машинах-толокарах</w:t>
            </w:r>
            <w:proofErr w:type="spellEnd"/>
            <w:r w:rsidRPr="00161873">
              <w:t>.</w:t>
            </w:r>
          </w:p>
        </w:tc>
      </w:tr>
      <w:tr w:rsidR="004B7C9F" w:rsidRPr="00161873" w:rsidTr="00D44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56"/>
        </w:trPr>
        <w:tc>
          <w:tcPr>
            <w:tcW w:w="692" w:type="dxa"/>
            <w:gridSpan w:val="2"/>
            <w:vMerge/>
          </w:tcPr>
          <w:p w:rsidR="004B7C9F" w:rsidRPr="00C9227F" w:rsidRDefault="004B7C9F" w:rsidP="004B7C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B7C9F" w:rsidRPr="00C9227F" w:rsidRDefault="004B7C9F" w:rsidP="004B7C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vMerge/>
          </w:tcPr>
          <w:p w:rsidR="004B7C9F" w:rsidRPr="00C9227F" w:rsidRDefault="004B7C9F" w:rsidP="004B7C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2"/>
          </w:tcPr>
          <w:p w:rsidR="004B7C9F" w:rsidRPr="00C9227F" w:rsidRDefault="004B7C9F" w:rsidP="004B7C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B7C9F" w:rsidRPr="00C9227F" w:rsidRDefault="004B7C9F" w:rsidP="004B7C9F">
            <w:pPr>
              <w:jc w:val="center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B7C9F" w:rsidRPr="00C9227F" w:rsidRDefault="004B7C9F" w:rsidP="004B7C9F">
            <w:pPr>
              <w:jc w:val="center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7C9F" w:rsidRPr="00C9227F" w:rsidRDefault="004B7C9F" w:rsidP="004B7C9F">
            <w:pPr>
              <w:ind w:firstLine="540"/>
              <w:jc w:val="center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Merge/>
          </w:tcPr>
          <w:p w:rsidR="004B7C9F" w:rsidRPr="00161873" w:rsidRDefault="004B7C9F" w:rsidP="004B7C9F">
            <w:pPr>
              <w:ind w:firstLine="540"/>
              <w:jc w:val="center"/>
            </w:pPr>
          </w:p>
        </w:tc>
      </w:tr>
      <w:tr w:rsidR="004B7C9F" w:rsidRPr="00161873" w:rsidTr="004C7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664"/>
        </w:trPr>
        <w:tc>
          <w:tcPr>
            <w:tcW w:w="692" w:type="dxa"/>
            <w:gridSpan w:val="2"/>
            <w:vMerge/>
          </w:tcPr>
          <w:p w:rsidR="004B7C9F" w:rsidRPr="00C9227F" w:rsidRDefault="004B7C9F" w:rsidP="004B7C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B7C9F" w:rsidRPr="00C9227F" w:rsidRDefault="004B7C9F" w:rsidP="004B7C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vMerge/>
          </w:tcPr>
          <w:p w:rsidR="004B7C9F" w:rsidRPr="00C9227F" w:rsidRDefault="004B7C9F" w:rsidP="004B7C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2"/>
          </w:tcPr>
          <w:p w:rsidR="004B7C9F" w:rsidRPr="00C9227F" w:rsidRDefault="004B7C9F" w:rsidP="004B7C9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B7C9F" w:rsidRPr="00C9227F" w:rsidRDefault="004B7C9F" w:rsidP="004B7C9F">
            <w:pPr>
              <w:jc w:val="center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417" w:type="dxa"/>
          </w:tcPr>
          <w:p w:rsidR="004B7C9F" w:rsidRPr="00C9227F" w:rsidRDefault="004B7C9F" w:rsidP="004B7C9F">
            <w:pPr>
              <w:jc w:val="center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7C9F" w:rsidRPr="00C9227F" w:rsidRDefault="004B7C9F" w:rsidP="004B7C9F">
            <w:pPr>
              <w:ind w:firstLine="540"/>
              <w:jc w:val="center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Merge/>
          </w:tcPr>
          <w:p w:rsidR="004B7C9F" w:rsidRPr="00161873" w:rsidRDefault="004B7C9F" w:rsidP="004B7C9F">
            <w:pPr>
              <w:ind w:firstLine="540"/>
              <w:jc w:val="center"/>
            </w:pPr>
          </w:p>
        </w:tc>
      </w:tr>
      <w:tr w:rsidR="004C759A" w:rsidRPr="00161873" w:rsidTr="004C7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59"/>
        </w:trPr>
        <w:tc>
          <w:tcPr>
            <w:tcW w:w="3119" w:type="dxa"/>
            <w:gridSpan w:val="5"/>
          </w:tcPr>
          <w:p w:rsidR="004C759A" w:rsidRPr="00C9227F" w:rsidRDefault="004C759A" w:rsidP="00391336">
            <w:pPr>
              <w:jc w:val="both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ИТОГО по программе 2:</w:t>
            </w:r>
          </w:p>
        </w:tc>
        <w:tc>
          <w:tcPr>
            <w:tcW w:w="2551" w:type="dxa"/>
            <w:gridSpan w:val="5"/>
          </w:tcPr>
          <w:p w:rsidR="004C759A" w:rsidRPr="00C9227F" w:rsidRDefault="004C759A" w:rsidP="00391336">
            <w:pPr>
              <w:jc w:val="both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127" w:type="dxa"/>
          </w:tcPr>
          <w:p w:rsidR="004C759A" w:rsidRPr="00C9227F" w:rsidRDefault="00D44EA8" w:rsidP="00D44EA8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C75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C759A" w:rsidRPr="00C9227F" w:rsidRDefault="004C759A" w:rsidP="00391336">
            <w:pPr>
              <w:ind w:right="-109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C759A" w:rsidRPr="00C9227F" w:rsidRDefault="004C759A" w:rsidP="0039133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C759A" w:rsidRPr="00C9227F" w:rsidRDefault="004C759A" w:rsidP="00391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Merge w:val="restart"/>
          </w:tcPr>
          <w:p w:rsidR="004C759A" w:rsidRPr="00161873" w:rsidRDefault="004C759A" w:rsidP="00391336"/>
        </w:tc>
      </w:tr>
      <w:tr w:rsidR="004C759A" w:rsidRPr="00620449" w:rsidTr="004C7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87"/>
        </w:trPr>
        <w:tc>
          <w:tcPr>
            <w:tcW w:w="3119" w:type="dxa"/>
            <w:gridSpan w:val="5"/>
            <w:vMerge w:val="restart"/>
          </w:tcPr>
          <w:p w:rsidR="00D44EA8" w:rsidRDefault="004C759A" w:rsidP="00391336">
            <w:pPr>
              <w:jc w:val="both"/>
              <w:rPr>
                <w:sz w:val="24"/>
                <w:szCs w:val="24"/>
              </w:rPr>
            </w:pPr>
            <w:r w:rsidRPr="00391336">
              <w:rPr>
                <w:sz w:val="24"/>
                <w:szCs w:val="24"/>
              </w:rPr>
              <w:t>ИТОГО по муниципальной</w:t>
            </w:r>
          </w:p>
          <w:p w:rsidR="004C759A" w:rsidRPr="00391336" w:rsidRDefault="004C759A" w:rsidP="00D44EA8">
            <w:pPr>
              <w:ind w:right="-108"/>
              <w:jc w:val="both"/>
              <w:rPr>
                <w:sz w:val="24"/>
                <w:szCs w:val="24"/>
              </w:rPr>
            </w:pPr>
            <w:r w:rsidRPr="00391336">
              <w:rPr>
                <w:sz w:val="24"/>
                <w:szCs w:val="24"/>
              </w:rPr>
              <w:t>программе:</w:t>
            </w:r>
          </w:p>
        </w:tc>
        <w:tc>
          <w:tcPr>
            <w:tcW w:w="2551" w:type="dxa"/>
            <w:gridSpan w:val="5"/>
          </w:tcPr>
          <w:p w:rsidR="004C759A" w:rsidRPr="00C9227F" w:rsidRDefault="004C759A" w:rsidP="00391336">
            <w:pPr>
              <w:jc w:val="both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</w:tcPr>
          <w:p w:rsidR="004C759A" w:rsidRPr="00C9227F" w:rsidRDefault="004C759A" w:rsidP="00391336">
            <w:pPr>
              <w:pStyle w:val="ConsPlusNormal"/>
              <w:ind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4C759A" w:rsidRPr="00C9227F" w:rsidRDefault="004C759A" w:rsidP="00391336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1 800,0</w:t>
            </w:r>
          </w:p>
        </w:tc>
        <w:tc>
          <w:tcPr>
            <w:tcW w:w="1417" w:type="dxa"/>
          </w:tcPr>
          <w:p w:rsidR="004C759A" w:rsidRPr="00C9227F" w:rsidRDefault="004C759A" w:rsidP="00391336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1 153,8</w:t>
            </w:r>
          </w:p>
        </w:tc>
        <w:tc>
          <w:tcPr>
            <w:tcW w:w="1134" w:type="dxa"/>
          </w:tcPr>
          <w:p w:rsidR="004C759A" w:rsidRPr="00C9227F" w:rsidRDefault="004C759A" w:rsidP="00391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64,1%</w:t>
            </w:r>
          </w:p>
        </w:tc>
        <w:tc>
          <w:tcPr>
            <w:tcW w:w="2694" w:type="dxa"/>
            <w:vMerge/>
          </w:tcPr>
          <w:p w:rsidR="004C759A" w:rsidRPr="00C9227F" w:rsidRDefault="004C759A" w:rsidP="00391336">
            <w:pPr>
              <w:ind w:firstLine="540"/>
              <w:jc w:val="center"/>
              <w:rPr>
                <w:sz w:val="24"/>
                <w:szCs w:val="24"/>
              </w:rPr>
            </w:pPr>
          </w:p>
        </w:tc>
      </w:tr>
      <w:tr w:rsidR="004C759A" w:rsidRPr="00620449" w:rsidTr="004C7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119" w:type="dxa"/>
            <w:gridSpan w:val="5"/>
            <w:vMerge/>
          </w:tcPr>
          <w:p w:rsidR="004C759A" w:rsidRPr="00C9227F" w:rsidRDefault="004C759A" w:rsidP="003913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C759A" w:rsidRPr="00C9227F" w:rsidRDefault="004C759A" w:rsidP="00391336">
            <w:pPr>
              <w:jc w:val="both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C9227F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2127" w:type="dxa"/>
          </w:tcPr>
          <w:p w:rsidR="004C759A" w:rsidRPr="00C9227F" w:rsidRDefault="004C759A" w:rsidP="00391336">
            <w:pPr>
              <w:pStyle w:val="ConsPlusNormal"/>
              <w:ind w:left="-1232" w:firstLine="1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4C759A" w:rsidRPr="00C9227F" w:rsidRDefault="004C759A" w:rsidP="00391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C759A" w:rsidRPr="00C9227F" w:rsidRDefault="004C759A" w:rsidP="00391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759A" w:rsidRPr="00C9227F" w:rsidRDefault="004C759A" w:rsidP="00391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vMerge/>
          </w:tcPr>
          <w:p w:rsidR="004C759A" w:rsidRPr="00C9227F" w:rsidRDefault="004C759A" w:rsidP="00391336">
            <w:pPr>
              <w:ind w:firstLine="540"/>
              <w:jc w:val="center"/>
              <w:rPr>
                <w:sz w:val="24"/>
                <w:szCs w:val="24"/>
              </w:rPr>
            </w:pPr>
          </w:p>
        </w:tc>
      </w:tr>
      <w:tr w:rsidR="004C759A" w:rsidRPr="00620449" w:rsidTr="004C7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119" w:type="dxa"/>
            <w:gridSpan w:val="5"/>
            <w:vMerge/>
          </w:tcPr>
          <w:p w:rsidR="004C759A" w:rsidRPr="00C9227F" w:rsidRDefault="004C759A" w:rsidP="003913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C759A" w:rsidRPr="00C9227F" w:rsidRDefault="004C759A" w:rsidP="00391336">
            <w:pPr>
              <w:jc w:val="both"/>
              <w:rPr>
                <w:sz w:val="24"/>
                <w:szCs w:val="24"/>
              </w:rPr>
            </w:pPr>
            <w:r w:rsidRPr="00C9227F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2127" w:type="dxa"/>
          </w:tcPr>
          <w:p w:rsidR="004C759A" w:rsidRPr="00C9227F" w:rsidRDefault="004C759A" w:rsidP="00391336">
            <w:pPr>
              <w:pStyle w:val="ConsPlusNormal"/>
              <w:ind w:left="3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4C759A" w:rsidRPr="00C9227F" w:rsidRDefault="004C759A" w:rsidP="00391336">
            <w:pPr>
              <w:ind w:right="-109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1 800,0</w:t>
            </w:r>
          </w:p>
        </w:tc>
        <w:tc>
          <w:tcPr>
            <w:tcW w:w="1417" w:type="dxa"/>
          </w:tcPr>
          <w:p w:rsidR="004C759A" w:rsidRPr="00C9227F" w:rsidRDefault="004C759A" w:rsidP="00391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1 153,8</w:t>
            </w:r>
          </w:p>
        </w:tc>
        <w:tc>
          <w:tcPr>
            <w:tcW w:w="1134" w:type="dxa"/>
          </w:tcPr>
          <w:p w:rsidR="004C759A" w:rsidRPr="00C9227F" w:rsidRDefault="004C759A" w:rsidP="00391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64,1%</w:t>
            </w:r>
          </w:p>
        </w:tc>
        <w:tc>
          <w:tcPr>
            <w:tcW w:w="2694" w:type="dxa"/>
            <w:vMerge/>
          </w:tcPr>
          <w:p w:rsidR="004C759A" w:rsidRPr="00C9227F" w:rsidRDefault="004C759A" w:rsidP="00391336">
            <w:pPr>
              <w:ind w:firstLine="540"/>
              <w:jc w:val="center"/>
              <w:rPr>
                <w:sz w:val="24"/>
                <w:szCs w:val="24"/>
              </w:rPr>
            </w:pPr>
          </w:p>
        </w:tc>
      </w:tr>
    </w:tbl>
    <w:p w:rsidR="004C759A" w:rsidRDefault="004C759A" w:rsidP="004C759A">
      <w:pPr>
        <w:widowControl w:val="0"/>
        <w:shd w:val="clear" w:color="auto" w:fill="FFFFFF"/>
        <w:suppressAutoHyphens/>
        <w:jc w:val="center"/>
        <w:rPr>
          <w:spacing w:val="-4"/>
          <w:sz w:val="24"/>
          <w:szCs w:val="24"/>
        </w:rPr>
      </w:pPr>
    </w:p>
    <w:p w:rsidR="00BB5402" w:rsidRDefault="00BB5402" w:rsidP="00BB5402">
      <w:pPr>
        <w:pStyle w:val="ConsPlusNormal"/>
        <w:widowControl/>
        <w:tabs>
          <w:tab w:val="left" w:pos="851"/>
          <w:tab w:val="left" w:pos="993"/>
          <w:tab w:val="left" w:pos="9600"/>
        </w:tabs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C3E60" w:rsidRDefault="007732F4" w:rsidP="00BB5402">
      <w:pPr>
        <w:pStyle w:val="ConsPlusNormal"/>
        <w:widowControl/>
        <w:tabs>
          <w:tab w:val="left" w:pos="851"/>
          <w:tab w:val="left" w:pos="993"/>
          <w:tab w:val="left" w:pos="9600"/>
        </w:tabs>
        <w:ind w:left="709" w:hanging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д</w:t>
      </w:r>
      <w:r w:rsidR="00BB540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B5402">
        <w:rPr>
          <w:rFonts w:ascii="Times New Roman" w:hAnsi="Times New Roman" w:cs="Times New Roman"/>
          <w:sz w:val="24"/>
          <w:szCs w:val="24"/>
        </w:rPr>
        <w:t xml:space="preserve"> МКУ «УКС г.Урай» </w:t>
      </w:r>
      <w:proofErr w:type="spellStart"/>
      <w:r w:rsidR="00BB540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Е.К.Мерц</w:t>
      </w:r>
      <w:proofErr w:type="spellEnd"/>
      <w:r w:rsidR="006C3E6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 w:rsidR="00BB5402">
        <w:rPr>
          <w:rFonts w:ascii="Times New Roman" w:hAnsi="Times New Roman" w:cs="Times New Roman"/>
          <w:sz w:val="24"/>
          <w:szCs w:val="24"/>
        </w:rPr>
        <w:t xml:space="preserve">   </w:t>
      </w:r>
      <w:r w:rsidR="006C3E60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                                                                   </w:t>
      </w:r>
    </w:p>
    <w:p w:rsidR="006C3E60" w:rsidRDefault="006C3E60" w:rsidP="006C3E60">
      <w:pPr>
        <w:pStyle w:val="ConsPlusNormal"/>
        <w:widowControl/>
        <w:tabs>
          <w:tab w:val="left" w:pos="851"/>
          <w:tab w:val="left" w:pos="993"/>
          <w:tab w:val="left" w:pos="960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финансам администрации города Урай</w:t>
      </w:r>
    </w:p>
    <w:p w:rsidR="006C3E60" w:rsidRDefault="006C3E60" w:rsidP="006C3E60">
      <w:pPr>
        <w:pStyle w:val="ConsPlusNormal"/>
        <w:widowControl/>
        <w:tabs>
          <w:tab w:val="left" w:pos="851"/>
          <w:tab w:val="left" w:pos="993"/>
          <w:tab w:val="left" w:pos="9600"/>
        </w:tabs>
        <w:ind w:left="709" w:hanging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6C3E60" w:rsidRDefault="006C3E60" w:rsidP="006C3E60">
      <w:pPr>
        <w:pStyle w:val="ConsPlusNormal"/>
        <w:widowControl/>
        <w:tabs>
          <w:tab w:val="left" w:pos="851"/>
          <w:tab w:val="left" w:pos="993"/>
          <w:tab w:val="left" w:pos="9600"/>
        </w:tabs>
        <w:ind w:left="709" w:hanging="709"/>
        <w:jc w:val="right"/>
        <w:rPr>
          <w:rFonts w:ascii="Times New Roman" w:hAnsi="Times New Roman" w:cs="Times New Roman"/>
        </w:rPr>
      </w:pPr>
    </w:p>
    <w:p w:rsidR="006F3587" w:rsidRDefault="006C3E60" w:rsidP="007250BE">
      <w:pPr>
        <w:pStyle w:val="ConsPlusNormal"/>
        <w:widowControl/>
        <w:tabs>
          <w:tab w:val="left" w:pos="851"/>
          <w:tab w:val="left" w:pos="993"/>
          <w:tab w:val="left" w:pos="9600"/>
        </w:tabs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Pr="006F3587">
        <w:rPr>
          <w:rFonts w:ascii="Times New Roman" w:hAnsi="Times New Roman" w:cs="Times New Roman"/>
          <w:sz w:val="24"/>
          <w:szCs w:val="24"/>
        </w:rPr>
        <w:t>«___»_______________201</w:t>
      </w:r>
      <w:r w:rsidR="00BE7F54">
        <w:rPr>
          <w:rFonts w:ascii="Times New Roman" w:hAnsi="Times New Roman" w:cs="Times New Roman"/>
          <w:sz w:val="24"/>
          <w:szCs w:val="24"/>
        </w:rPr>
        <w:t>7</w:t>
      </w:r>
      <w:r w:rsidRPr="006F358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F3587" w:rsidRDefault="006F3587" w:rsidP="006C3E60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44F6" w:rsidRDefault="00D144F6" w:rsidP="006C3E60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44F6" w:rsidRDefault="00D144F6" w:rsidP="006C3E60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44F6" w:rsidRPr="002A082E" w:rsidRDefault="00D144F6" w:rsidP="00D144F6">
      <w:pPr>
        <w:pStyle w:val="ConsPlusNormal"/>
        <w:widowControl/>
        <w:tabs>
          <w:tab w:val="left" w:pos="851"/>
          <w:tab w:val="left" w:pos="993"/>
          <w:tab w:val="left" w:pos="9600"/>
        </w:tabs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 w:rsidRPr="002A082E">
        <w:rPr>
          <w:rFonts w:ascii="Times New Roman" w:hAnsi="Times New Roman" w:cs="Times New Roman"/>
          <w:sz w:val="16"/>
          <w:szCs w:val="16"/>
        </w:rPr>
        <w:t>Исполнитель</w:t>
      </w:r>
      <w:r>
        <w:rPr>
          <w:rFonts w:ascii="Times New Roman" w:hAnsi="Times New Roman" w:cs="Times New Roman"/>
          <w:sz w:val="16"/>
          <w:szCs w:val="16"/>
        </w:rPr>
        <w:t xml:space="preserve">: ведущий инженер ППО </w:t>
      </w:r>
      <w:r w:rsidRPr="002A082E">
        <w:rPr>
          <w:rFonts w:ascii="Times New Roman" w:hAnsi="Times New Roman" w:cs="Times New Roman"/>
          <w:sz w:val="16"/>
          <w:szCs w:val="16"/>
        </w:rPr>
        <w:t>МК</w:t>
      </w:r>
      <w:r>
        <w:rPr>
          <w:rFonts w:ascii="Times New Roman" w:hAnsi="Times New Roman" w:cs="Times New Roman"/>
          <w:sz w:val="16"/>
          <w:szCs w:val="16"/>
        </w:rPr>
        <w:t xml:space="preserve">У «УКС г. Урай»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Семенюк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Ю.Л..</w:t>
      </w:r>
      <w:r w:rsidRPr="002A08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</w:p>
    <w:p w:rsidR="00305044" w:rsidRDefault="00D144F6" w:rsidP="00BB5402">
      <w:pPr>
        <w:pStyle w:val="ConsPlusNormal"/>
        <w:widowControl/>
        <w:tabs>
          <w:tab w:val="left" w:pos="851"/>
          <w:tab w:val="left" w:pos="993"/>
          <w:tab w:val="left" w:pos="960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A082E">
        <w:rPr>
          <w:rFonts w:ascii="Times New Roman" w:hAnsi="Times New Roman" w:cs="Times New Roman"/>
          <w:sz w:val="16"/>
          <w:szCs w:val="16"/>
        </w:rPr>
        <w:t xml:space="preserve">Телефон: 2-65-82 </w:t>
      </w:r>
    </w:p>
    <w:p w:rsidR="00C544C6" w:rsidRDefault="00C544C6" w:rsidP="00F95A26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95A26" w:rsidRDefault="00F95A26" w:rsidP="00F95A26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Таблица 2</w:t>
      </w:r>
    </w:p>
    <w:p w:rsidR="00F95A26" w:rsidRDefault="00F95A26" w:rsidP="00F95A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95A26" w:rsidRPr="0009595B" w:rsidRDefault="00F95A26" w:rsidP="00F95A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ОТЧЕТ</w:t>
      </w:r>
    </w:p>
    <w:p w:rsidR="00F95A26" w:rsidRDefault="00F95A26" w:rsidP="00F95A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о достижении целе</w:t>
      </w:r>
      <w:r>
        <w:rPr>
          <w:rFonts w:ascii="Times New Roman" w:hAnsi="Times New Roman" w:cs="Times New Roman"/>
          <w:sz w:val="24"/>
          <w:szCs w:val="24"/>
        </w:rPr>
        <w:t xml:space="preserve">вых показателей </w:t>
      </w:r>
      <w:r w:rsidRPr="0009595B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 </w:t>
      </w:r>
    </w:p>
    <w:p w:rsidR="00F95A26" w:rsidRDefault="00F95A26" w:rsidP="00F95A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33A10">
        <w:rPr>
          <w:rFonts w:ascii="Times New Roman" w:hAnsi="Times New Roman" w:cs="Times New Roman"/>
          <w:sz w:val="24"/>
          <w:szCs w:val="24"/>
        </w:rPr>
        <w:t>«Модернизация здравоохранения муниципального образования городской округ город Урай» на 2013 – 2017 годы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95A26" w:rsidRDefault="00F95A26" w:rsidP="00F95A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C60DB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95A26" w:rsidRDefault="00F95A26" w:rsidP="00F95A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850"/>
        <w:gridCol w:w="1134"/>
        <w:gridCol w:w="1560"/>
        <w:gridCol w:w="1513"/>
        <w:gridCol w:w="4724"/>
      </w:tblGrid>
      <w:tr w:rsidR="00F95A26" w:rsidRPr="0009595B" w:rsidTr="00A042CF">
        <w:trPr>
          <w:cantSplit/>
          <w:trHeight w:val="5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26" w:rsidRPr="0009595B" w:rsidRDefault="00F95A26" w:rsidP="00A042CF">
            <w:pPr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26" w:rsidRPr="0009595B" w:rsidRDefault="00F95A26" w:rsidP="00A04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26" w:rsidRPr="0009595B" w:rsidRDefault="00F95A26" w:rsidP="00A04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A26" w:rsidRPr="0009595B" w:rsidRDefault="00F95A26" w:rsidP="00A04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A26" w:rsidRPr="0009595B" w:rsidRDefault="00F95A26" w:rsidP="00A04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5A26" w:rsidRPr="0009595B" w:rsidRDefault="00F95A26" w:rsidP="00A04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Примечание (обоснование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достижения плановых показателей)</w:t>
            </w:r>
          </w:p>
        </w:tc>
      </w:tr>
      <w:tr w:rsidR="00F95A26" w:rsidRPr="0009595B" w:rsidTr="00A042CF">
        <w:trPr>
          <w:cantSplit/>
          <w:trHeight w:val="3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26" w:rsidRPr="00F01A12" w:rsidRDefault="00F95A26" w:rsidP="00A04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города Урай койками дневного пребывания на 10000 населения (коек)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26" w:rsidRPr="00F01A12" w:rsidRDefault="00F95A26" w:rsidP="00A04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26" w:rsidRPr="00F01A12" w:rsidRDefault="00F95A26" w:rsidP="00A04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A042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26" w:rsidRPr="00F01A12" w:rsidRDefault="005118FE" w:rsidP="00A04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26" w:rsidRPr="00F01A12" w:rsidRDefault="005118FE" w:rsidP="00A04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-3,5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A26" w:rsidRPr="0009595B" w:rsidRDefault="002D76EA" w:rsidP="00617796">
            <w:pPr>
              <w:jc w:val="both"/>
              <w:rPr>
                <w:sz w:val="24"/>
                <w:szCs w:val="24"/>
              </w:rPr>
            </w:pPr>
            <w:r>
              <w:rPr>
                <w:spacing w:val="-4"/>
              </w:rPr>
              <w:t xml:space="preserve">По данным учреждений здравоохранения города Урай </w:t>
            </w:r>
            <w:r w:rsidRPr="004D3549">
              <w:rPr>
                <w:spacing w:val="-4"/>
                <w:sz w:val="22"/>
                <w:szCs w:val="22"/>
              </w:rPr>
              <w:t xml:space="preserve">и </w:t>
            </w:r>
            <w:r w:rsidRPr="004D3549">
              <w:rPr>
                <w:sz w:val="22"/>
                <w:szCs w:val="22"/>
              </w:rPr>
              <w:t xml:space="preserve">в соответствии с данными </w:t>
            </w:r>
            <w:proofErr w:type="spellStart"/>
            <w:proofErr w:type="gramStart"/>
            <w:r w:rsidRPr="004D3549">
              <w:rPr>
                <w:sz w:val="22"/>
                <w:szCs w:val="22"/>
              </w:rPr>
              <w:t>экспресс-информации</w:t>
            </w:r>
            <w:proofErr w:type="spellEnd"/>
            <w:proofErr w:type="gramEnd"/>
            <w:r w:rsidRPr="004D3549">
              <w:rPr>
                <w:sz w:val="22"/>
                <w:szCs w:val="22"/>
              </w:rPr>
              <w:t xml:space="preserve"> отдела </w:t>
            </w:r>
            <w:r w:rsidR="0026684B">
              <w:rPr>
                <w:sz w:val="22"/>
                <w:szCs w:val="22"/>
              </w:rPr>
              <w:t>с</w:t>
            </w:r>
            <w:r w:rsidRPr="004D3549">
              <w:rPr>
                <w:sz w:val="22"/>
                <w:szCs w:val="22"/>
              </w:rPr>
              <w:t>водных статистических работ в городе Урай обеспеченность города койками</w:t>
            </w:r>
            <w:r w:rsidR="005118FE" w:rsidRPr="004D3549">
              <w:rPr>
                <w:sz w:val="22"/>
                <w:szCs w:val="22"/>
              </w:rPr>
              <w:t xml:space="preserve"> дневного пребывания </w:t>
            </w:r>
            <w:r w:rsidRPr="004D3549">
              <w:rPr>
                <w:sz w:val="22"/>
                <w:szCs w:val="22"/>
              </w:rPr>
              <w:t>составляет 32,1 койка на 10000 населения</w:t>
            </w:r>
            <w:r w:rsidR="005118FE" w:rsidRPr="004D3549">
              <w:rPr>
                <w:sz w:val="22"/>
                <w:szCs w:val="22"/>
              </w:rPr>
              <w:t xml:space="preserve">. </w:t>
            </w:r>
            <w:r w:rsidRPr="004D3549">
              <w:rPr>
                <w:sz w:val="22"/>
                <w:szCs w:val="22"/>
              </w:rPr>
              <w:t xml:space="preserve">Отклонение фактического показателя от планового </w:t>
            </w:r>
            <w:r w:rsidR="00617796" w:rsidRPr="004D3549">
              <w:rPr>
                <w:sz w:val="22"/>
                <w:szCs w:val="22"/>
              </w:rPr>
              <w:t xml:space="preserve">в сторону уменьшения на </w:t>
            </w:r>
            <w:r w:rsidRPr="004D3549">
              <w:rPr>
                <w:sz w:val="22"/>
                <w:szCs w:val="22"/>
              </w:rPr>
              <w:t>3,5 койки</w:t>
            </w:r>
            <w:r w:rsidR="00617796" w:rsidRPr="004D3549">
              <w:rPr>
                <w:sz w:val="22"/>
                <w:szCs w:val="22"/>
              </w:rPr>
              <w:t>.</w:t>
            </w:r>
          </w:p>
        </w:tc>
      </w:tr>
      <w:tr w:rsidR="00F95A26" w:rsidRPr="0009595B" w:rsidTr="00A042CF">
        <w:trPr>
          <w:cantSplit/>
          <w:trHeight w:val="3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26" w:rsidRPr="00F01A12" w:rsidRDefault="00F95A26" w:rsidP="00A04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подразделений учреждений здравоохранения, материально-техническое оснащение которых приведено в соответствие с порядками оказания медицинской помощи (ед.)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26" w:rsidRPr="00F01A12" w:rsidRDefault="00F95A26" w:rsidP="00A04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26" w:rsidRPr="00F01A12" w:rsidRDefault="00F95A26" w:rsidP="00A04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26" w:rsidRPr="00F01A12" w:rsidRDefault="006815E0" w:rsidP="00A04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26" w:rsidRPr="00F01A12" w:rsidRDefault="006815E0" w:rsidP="009476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2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A26" w:rsidRPr="009476BD" w:rsidRDefault="0026684B" w:rsidP="009476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Отклонений по данному показателю нет.</w:t>
            </w:r>
          </w:p>
        </w:tc>
      </w:tr>
      <w:tr w:rsidR="00F95A26" w:rsidRPr="0009595B" w:rsidTr="00A042CF">
        <w:trPr>
          <w:cantSplit/>
          <w:trHeight w:val="3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26" w:rsidRPr="00926AC4" w:rsidRDefault="00F95A26" w:rsidP="00A04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C4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 на 1000 родившихся живыми (чел.)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26" w:rsidRPr="00F01A12" w:rsidRDefault="00F95A26" w:rsidP="00A04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26" w:rsidRPr="00F01A12" w:rsidRDefault="00A042CF" w:rsidP="00A04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26" w:rsidRPr="00F01A12" w:rsidRDefault="00A042CF" w:rsidP="00A04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26" w:rsidRPr="00F01A12" w:rsidRDefault="00F95A26" w:rsidP="00A04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042CF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472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A26" w:rsidRPr="0009595B" w:rsidRDefault="008852D2" w:rsidP="0026684B">
            <w:pPr>
              <w:jc w:val="both"/>
              <w:rPr>
                <w:sz w:val="24"/>
                <w:szCs w:val="24"/>
              </w:rPr>
            </w:pPr>
            <w:r>
              <w:rPr>
                <w:spacing w:val="-4"/>
              </w:rPr>
              <w:t xml:space="preserve">По данным </w:t>
            </w:r>
            <w:proofErr w:type="spellStart"/>
            <w:proofErr w:type="gramStart"/>
            <w:r>
              <w:t>экспресс-информации</w:t>
            </w:r>
            <w:proofErr w:type="spellEnd"/>
            <w:proofErr w:type="gramEnd"/>
            <w:r>
              <w:t xml:space="preserve"> отдела </w:t>
            </w:r>
            <w:r w:rsidR="0026684B">
              <w:t>с</w:t>
            </w:r>
            <w:r>
              <w:t>водных статистических работ в городе Урай</w:t>
            </w:r>
            <w:r w:rsidRPr="005118FE">
              <w:rPr>
                <w:sz w:val="22"/>
                <w:szCs w:val="22"/>
              </w:rPr>
              <w:t xml:space="preserve"> </w:t>
            </w:r>
            <w:r w:rsidR="00D03496">
              <w:t>случаев младенческой смерти не было.  П</w:t>
            </w:r>
            <w:r w:rsidR="00950779" w:rsidRPr="00C45281">
              <w:t xml:space="preserve">оказатель (уровень) </w:t>
            </w:r>
            <w:r w:rsidR="00D03496">
              <w:t xml:space="preserve">по итогам года </w:t>
            </w:r>
            <w:r w:rsidR="0026684B">
              <w:t>равен нулю</w:t>
            </w:r>
            <w:r w:rsidR="00950779">
              <w:t>.</w:t>
            </w:r>
            <w:r w:rsidR="0026684B">
              <w:t xml:space="preserve"> Отклонение -5,1 является положительной динамикой.</w:t>
            </w:r>
          </w:p>
        </w:tc>
      </w:tr>
      <w:tr w:rsidR="00F95A26" w:rsidRPr="0009595B" w:rsidTr="00A042CF">
        <w:trPr>
          <w:cantSplit/>
          <w:trHeight w:val="3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26" w:rsidRPr="00F01A12" w:rsidRDefault="00F95A26" w:rsidP="00A04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смертность на 1000 населения (чел).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26" w:rsidRPr="00F01A12" w:rsidRDefault="00F95A26" w:rsidP="00A04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26" w:rsidRPr="00F01A12" w:rsidRDefault="00F95A26" w:rsidP="00A04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A04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26" w:rsidRPr="007D6F22" w:rsidRDefault="00A042CF" w:rsidP="009507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2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950779" w:rsidRPr="007D6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26" w:rsidRPr="007D6F22" w:rsidRDefault="00950779" w:rsidP="00A04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2"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  <w:tc>
          <w:tcPr>
            <w:tcW w:w="472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A26" w:rsidRPr="00950779" w:rsidRDefault="00617796" w:rsidP="0026684B">
            <w:pPr>
              <w:jc w:val="both"/>
              <w:rPr>
                <w:sz w:val="24"/>
                <w:szCs w:val="24"/>
              </w:rPr>
            </w:pPr>
            <w:r>
              <w:t xml:space="preserve">В соответствии с данными </w:t>
            </w:r>
            <w:proofErr w:type="spellStart"/>
            <w:proofErr w:type="gramStart"/>
            <w:r>
              <w:t>экспресс-информации</w:t>
            </w:r>
            <w:proofErr w:type="spellEnd"/>
            <w:proofErr w:type="gramEnd"/>
            <w:r>
              <w:t xml:space="preserve"> отдела </w:t>
            </w:r>
            <w:r w:rsidR="0026684B">
              <w:t>с</w:t>
            </w:r>
            <w:r>
              <w:t>водных статистических работ в городе Урай</w:t>
            </w:r>
            <w:r w:rsidRPr="005118FE">
              <w:rPr>
                <w:sz w:val="22"/>
                <w:szCs w:val="22"/>
              </w:rPr>
              <w:t xml:space="preserve"> </w:t>
            </w:r>
            <w:r>
              <w:t>о</w:t>
            </w:r>
            <w:r w:rsidR="00950779" w:rsidRPr="00950779">
              <w:t xml:space="preserve">бщая смертность населения по итогам 2016 года </w:t>
            </w:r>
            <w:r w:rsidR="0026684B">
              <w:t xml:space="preserve">составила 8,1 чел., что ниже планового значения </w:t>
            </w:r>
            <w:r w:rsidR="00950779" w:rsidRPr="00950779">
              <w:t>на 0,3 на 1000 человек.</w:t>
            </w:r>
            <w:r w:rsidR="0026684B">
              <w:t xml:space="preserve"> Отклонение на -0,3 является положительной динамикой.</w:t>
            </w:r>
          </w:p>
        </w:tc>
      </w:tr>
      <w:tr w:rsidR="00F95A26" w:rsidRPr="0009595B" w:rsidTr="00A042CF">
        <w:trPr>
          <w:cantSplit/>
          <w:trHeight w:val="3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26" w:rsidRDefault="00F95A26" w:rsidP="00A04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медицинской помощью (процент)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26" w:rsidRDefault="00F95A26" w:rsidP="00A04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26" w:rsidRPr="00C60DBE" w:rsidRDefault="0048635D" w:rsidP="00A04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DBE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26" w:rsidRPr="00C60DBE" w:rsidRDefault="00C60DBE" w:rsidP="009507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DBE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950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26" w:rsidRPr="00950779" w:rsidRDefault="00F95A26" w:rsidP="009507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0DBE" w:rsidRPr="00950779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950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A26" w:rsidRPr="00950779" w:rsidRDefault="00950779" w:rsidP="00A04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79">
              <w:rPr>
                <w:rFonts w:ascii="Times New Roman" w:hAnsi="Times New Roman" w:cs="Times New Roman"/>
              </w:rPr>
              <w:t>По результатам опроса удовлетворенность населения качеством предоставляемых медицинских услуг в городе составляет 32,4 % от количества опрошенных</w:t>
            </w:r>
            <w:r w:rsidR="00DF5C7E">
              <w:rPr>
                <w:rFonts w:ascii="Times New Roman" w:hAnsi="Times New Roman" w:cs="Times New Roman"/>
              </w:rPr>
              <w:t>.</w:t>
            </w:r>
            <w:r w:rsidRPr="00950779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</w:tc>
      </w:tr>
      <w:tr w:rsidR="00F95A26" w:rsidRPr="0009595B" w:rsidTr="00A042CF">
        <w:trPr>
          <w:cantSplit/>
          <w:trHeight w:val="3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26" w:rsidRPr="00965CB4" w:rsidRDefault="00F95A26" w:rsidP="00A04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C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Обеспеченность койками круглосуточного пребывания (коек)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26" w:rsidRPr="00F01A12" w:rsidRDefault="00F95A26" w:rsidP="00A04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26" w:rsidRPr="00F01A12" w:rsidRDefault="00E06D76" w:rsidP="00A04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26" w:rsidRPr="00F01A12" w:rsidRDefault="00E06D76" w:rsidP="00A04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26" w:rsidRPr="00F01A12" w:rsidRDefault="00F95A26" w:rsidP="00E06D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06D76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472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A26" w:rsidRPr="00DF5C7E" w:rsidRDefault="00617796" w:rsidP="00617796">
            <w:pPr>
              <w:jc w:val="both"/>
            </w:pPr>
            <w:r w:rsidRPr="00DF5C7E">
              <w:rPr>
                <w:spacing w:val="-4"/>
              </w:rPr>
              <w:t xml:space="preserve">По данным учреждений здравоохранения города Урай и </w:t>
            </w:r>
            <w:r w:rsidRPr="00DF5C7E">
              <w:t xml:space="preserve">в соответствии с данными </w:t>
            </w:r>
            <w:proofErr w:type="spellStart"/>
            <w:proofErr w:type="gramStart"/>
            <w:r w:rsidRPr="00DF5C7E">
              <w:t>экспресс-информации</w:t>
            </w:r>
            <w:proofErr w:type="spellEnd"/>
            <w:proofErr w:type="gramEnd"/>
            <w:r w:rsidRPr="00DF5C7E">
              <w:t xml:space="preserve"> отдела </w:t>
            </w:r>
            <w:r w:rsidR="0026684B">
              <w:t>с</w:t>
            </w:r>
            <w:r w:rsidRPr="00DF5C7E">
              <w:t>водных статистических работ в городе Урай обеспеченность</w:t>
            </w:r>
            <w:r w:rsidR="00950779" w:rsidRPr="00DF5C7E">
              <w:t xml:space="preserve"> койками круглосуточного пребывания</w:t>
            </w:r>
            <w:r w:rsidR="002D76EA" w:rsidRPr="00DF5C7E">
              <w:t xml:space="preserve"> </w:t>
            </w:r>
            <w:r w:rsidRPr="00DF5C7E">
              <w:t>составляет 83,2 койки. Отклонение фактического показателя от планового в сторону увеличен</w:t>
            </w:r>
            <w:r w:rsidR="00A96948">
              <w:t>ия</w:t>
            </w:r>
            <w:r w:rsidRPr="00DF5C7E">
              <w:t xml:space="preserve"> на 13,2 койки.</w:t>
            </w:r>
          </w:p>
          <w:p w:rsidR="00B82D09" w:rsidRPr="0009595B" w:rsidRDefault="00B82D09" w:rsidP="00B82D09">
            <w:pPr>
              <w:jc w:val="both"/>
              <w:rPr>
                <w:sz w:val="24"/>
                <w:szCs w:val="24"/>
              </w:rPr>
            </w:pPr>
            <w:r w:rsidRPr="00DF5C7E">
              <w:t>Расчет произведен исходя из обеспеченности койками круглосуточного пребывания на 10000 населения.</w:t>
            </w:r>
          </w:p>
        </w:tc>
      </w:tr>
      <w:tr w:rsidR="00F95A26" w:rsidRPr="0009595B" w:rsidTr="00A042CF">
        <w:trPr>
          <w:cantSplit/>
          <w:trHeight w:val="3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26" w:rsidRPr="00965CB4" w:rsidRDefault="00F95A26" w:rsidP="00A04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CB4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врачами на 10 000 населения (чел.)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26" w:rsidRPr="00F01A12" w:rsidRDefault="00F95A26" w:rsidP="00A04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26" w:rsidRPr="00F01A12" w:rsidRDefault="00E06D76" w:rsidP="00A04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26" w:rsidRPr="00F01A12" w:rsidRDefault="00E06D76" w:rsidP="00A04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26" w:rsidRPr="00F01A12" w:rsidRDefault="00F95A26" w:rsidP="00E06D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6D7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472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A26" w:rsidRPr="0009595B" w:rsidRDefault="00E51B8F" w:rsidP="00E51B8F">
            <w:pPr>
              <w:jc w:val="both"/>
              <w:rPr>
                <w:sz w:val="24"/>
                <w:szCs w:val="24"/>
              </w:rPr>
            </w:pPr>
            <w:r>
              <w:rPr>
                <w:spacing w:val="-4"/>
              </w:rPr>
              <w:t>По данным учреждений здравоохранения города Урай</w:t>
            </w:r>
            <w:proofErr w:type="gramStart"/>
            <w:r>
              <w:rPr>
                <w:spacing w:val="-4"/>
              </w:rPr>
              <w:t xml:space="preserve"> ,</w:t>
            </w:r>
            <w:proofErr w:type="gramEnd"/>
            <w:r>
              <w:rPr>
                <w:spacing w:val="-4"/>
              </w:rPr>
              <w:t xml:space="preserve"> </w:t>
            </w:r>
            <w:r>
              <w:t xml:space="preserve">в соответствии с данными </w:t>
            </w:r>
            <w:proofErr w:type="spellStart"/>
            <w:r>
              <w:t>экспресс-информации</w:t>
            </w:r>
            <w:proofErr w:type="spellEnd"/>
            <w:r>
              <w:t xml:space="preserve"> отдела </w:t>
            </w:r>
            <w:r w:rsidR="0026684B">
              <w:t>с</w:t>
            </w:r>
            <w:r>
              <w:t xml:space="preserve">водных статистических работ в городе Урай и данными соц.развития </w:t>
            </w:r>
            <w:r w:rsidRPr="005118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обеспеченность населения врачами составляет 45,9 на 10000 населения. </w:t>
            </w:r>
            <w:r w:rsidRPr="00617796">
              <w:rPr>
                <w:sz w:val="22"/>
                <w:szCs w:val="22"/>
              </w:rPr>
              <w:t xml:space="preserve">Отклонение фактического показателя от планового </w:t>
            </w:r>
            <w:r>
              <w:rPr>
                <w:sz w:val="22"/>
                <w:szCs w:val="22"/>
              </w:rPr>
              <w:t>в сторону уменьшения на 4,3, что обусловлено п</w:t>
            </w:r>
            <w:r w:rsidR="00950779">
              <w:t>роведени</w:t>
            </w:r>
            <w:r>
              <w:t>ем</w:t>
            </w:r>
            <w:r w:rsidR="00950779">
              <w:t xml:space="preserve"> мероприятий по оптимизации численности персонала. Снижение показателя не влияет на нормативную обеспеченность врачами всего населения города, при нормативе 41 врач на 10 000 населения обеспеченность составляет 45,9.</w:t>
            </w:r>
          </w:p>
        </w:tc>
      </w:tr>
      <w:tr w:rsidR="00F95A26" w:rsidRPr="0009595B" w:rsidTr="00A042CF">
        <w:trPr>
          <w:cantSplit/>
          <w:trHeight w:val="3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26" w:rsidRPr="00965CB4" w:rsidRDefault="00F95A26" w:rsidP="00A04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CB4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средним медицинским персоналом на 10 000 населения (чел.)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26" w:rsidRPr="00F01A12" w:rsidRDefault="00F95A26" w:rsidP="00A04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26" w:rsidRPr="00F01A12" w:rsidRDefault="00E06D76" w:rsidP="00A04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26" w:rsidRPr="00F01A12" w:rsidRDefault="00E06D76" w:rsidP="00A04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146,7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26" w:rsidRPr="00F01A12" w:rsidRDefault="00F95A26" w:rsidP="00E06D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6D76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472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A26" w:rsidRPr="0009595B" w:rsidRDefault="008852D2" w:rsidP="008852D2">
            <w:pPr>
              <w:jc w:val="both"/>
              <w:rPr>
                <w:sz w:val="24"/>
                <w:szCs w:val="24"/>
              </w:rPr>
            </w:pPr>
            <w:r>
              <w:rPr>
                <w:spacing w:val="-4"/>
              </w:rPr>
              <w:t>По данным учреждений здравоохранения города Урай</w:t>
            </w:r>
            <w:proofErr w:type="gramStart"/>
            <w:r>
              <w:rPr>
                <w:spacing w:val="-4"/>
              </w:rPr>
              <w:t xml:space="preserve"> ,</w:t>
            </w:r>
            <w:proofErr w:type="gramEnd"/>
            <w:r>
              <w:rPr>
                <w:spacing w:val="-4"/>
              </w:rPr>
              <w:t xml:space="preserve"> </w:t>
            </w:r>
            <w:r>
              <w:t xml:space="preserve">в соответствии с данными </w:t>
            </w:r>
            <w:proofErr w:type="spellStart"/>
            <w:r>
              <w:t>экспресс-информации</w:t>
            </w:r>
            <w:proofErr w:type="spellEnd"/>
            <w:r>
              <w:t xml:space="preserve"> отдела </w:t>
            </w:r>
            <w:r w:rsidR="0026684B">
              <w:t>с</w:t>
            </w:r>
            <w:r>
              <w:t xml:space="preserve">водных статистических работ в городе Урай и данными соц.развития </w:t>
            </w:r>
            <w:r w:rsidRPr="005118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обеспеченность населения</w:t>
            </w:r>
            <w:r>
              <w:t xml:space="preserve"> средним медицинским персоналом 146,7 на 10000 населения и обусловлено проведением</w:t>
            </w:r>
            <w:r w:rsidR="00950779">
              <w:t xml:space="preserve"> мероприятий по оптимизации численности персонала. Снижение показателя не влияет на нормативную обеспеченность средним медицинским персоналом всего населения города, при нормативе 114,3 </w:t>
            </w:r>
            <w:proofErr w:type="spellStart"/>
            <w:r w:rsidR="00950779">
              <w:t>сред</w:t>
            </w:r>
            <w:proofErr w:type="gramStart"/>
            <w:r w:rsidR="00950779">
              <w:t>.м</w:t>
            </w:r>
            <w:proofErr w:type="gramEnd"/>
            <w:r w:rsidR="00950779">
              <w:t>ед.персонала</w:t>
            </w:r>
            <w:proofErr w:type="spellEnd"/>
            <w:r w:rsidR="00950779">
              <w:t xml:space="preserve"> на 10 000 населения обеспеченность составляет 146,7.</w:t>
            </w:r>
          </w:p>
        </w:tc>
      </w:tr>
      <w:tr w:rsidR="00F95A26" w:rsidRPr="0009595B" w:rsidTr="00A042CF">
        <w:trPr>
          <w:cantSplit/>
          <w:trHeight w:val="3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26" w:rsidRPr="00965CB4" w:rsidRDefault="00F95A26" w:rsidP="00A04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CB4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медицинских учреждений населения в смену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26" w:rsidRPr="00F01A12" w:rsidRDefault="00F95A26" w:rsidP="00A04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26" w:rsidRPr="00AB62F6" w:rsidRDefault="00E06D76" w:rsidP="00A04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2F6">
              <w:rPr>
                <w:rFonts w:ascii="Times New Roman" w:hAnsi="Times New Roman" w:cs="Times New Roman"/>
                <w:sz w:val="24"/>
                <w:szCs w:val="24"/>
              </w:rPr>
              <w:t>1 302,0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26" w:rsidRPr="00AB62F6" w:rsidRDefault="0063420B" w:rsidP="00A04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2F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26" w:rsidRPr="00AB62F6" w:rsidRDefault="00F95A26" w:rsidP="006342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420B" w:rsidRPr="00AB62F6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472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A26" w:rsidRPr="00950779" w:rsidRDefault="008852D2" w:rsidP="00B82D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2D2">
              <w:rPr>
                <w:rFonts w:ascii="Times New Roman" w:hAnsi="Times New Roman" w:cs="Times New Roman"/>
                <w:spacing w:val="-4"/>
              </w:rPr>
              <w:t>По данным учреждений здравоохранения города Урай</w:t>
            </w:r>
            <w:r>
              <w:rPr>
                <w:spacing w:val="-4"/>
              </w:rPr>
              <w:t xml:space="preserve"> </w:t>
            </w:r>
            <w:r w:rsidR="00B82D09" w:rsidRPr="00B82D09">
              <w:rPr>
                <w:rFonts w:ascii="Times New Roman" w:hAnsi="Times New Roman" w:cs="Times New Roman"/>
                <w:spacing w:val="-4"/>
              </w:rPr>
              <w:t xml:space="preserve">плановый </w:t>
            </w:r>
            <w:r w:rsidR="006E1BAB">
              <w:rPr>
                <w:rFonts w:ascii="Times New Roman" w:hAnsi="Times New Roman" w:cs="Times New Roman"/>
              </w:rPr>
              <w:t>п</w:t>
            </w:r>
            <w:r w:rsidR="00950779" w:rsidRPr="00950779">
              <w:rPr>
                <w:rFonts w:ascii="Times New Roman" w:hAnsi="Times New Roman" w:cs="Times New Roman"/>
              </w:rPr>
              <w:t>оказатель посещений медицинских учреждений населения в смену по ито</w:t>
            </w:r>
            <w:r>
              <w:rPr>
                <w:rFonts w:ascii="Times New Roman" w:hAnsi="Times New Roman" w:cs="Times New Roman"/>
              </w:rPr>
              <w:t xml:space="preserve">гам года </w:t>
            </w:r>
            <w:r w:rsidR="0026684B">
              <w:rPr>
                <w:rFonts w:ascii="Times New Roman" w:hAnsi="Times New Roman" w:cs="Times New Roman"/>
              </w:rPr>
              <w:t>составил 951 (</w:t>
            </w:r>
            <w:r>
              <w:rPr>
                <w:rFonts w:ascii="Times New Roman" w:hAnsi="Times New Roman" w:cs="Times New Roman"/>
              </w:rPr>
              <w:t>снижен</w:t>
            </w:r>
            <w:r w:rsidR="0026684B">
              <w:rPr>
                <w:rFonts w:ascii="Times New Roman" w:hAnsi="Times New Roman" w:cs="Times New Roman"/>
              </w:rPr>
              <w:t>ие</w:t>
            </w:r>
            <w:r>
              <w:rPr>
                <w:rFonts w:ascii="Times New Roman" w:hAnsi="Times New Roman" w:cs="Times New Roman"/>
              </w:rPr>
              <w:t xml:space="preserve"> на 351 посещение</w:t>
            </w:r>
            <w:r w:rsidR="0026684B">
              <w:rPr>
                <w:rFonts w:ascii="Times New Roman" w:hAnsi="Times New Roman" w:cs="Times New Roman"/>
              </w:rPr>
              <w:t>)</w:t>
            </w:r>
            <w:r w:rsidR="00B82D09">
              <w:rPr>
                <w:rFonts w:ascii="Times New Roman" w:hAnsi="Times New Roman" w:cs="Times New Roman"/>
              </w:rPr>
              <w:t>.</w:t>
            </w:r>
          </w:p>
        </w:tc>
      </w:tr>
    </w:tbl>
    <w:p w:rsidR="00584502" w:rsidRDefault="00584502" w:rsidP="002848CE">
      <w:pPr>
        <w:pStyle w:val="ConsPlusNormal"/>
        <w:widowControl/>
        <w:tabs>
          <w:tab w:val="left" w:pos="851"/>
          <w:tab w:val="left" w:pos="993"/>
          <w:tab w:val="left" w:pos="9600"/>
        </w:tabs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80B47" w:rsidRDefault="00E80B47" w:rsidP="002848CE">
      <w:pPr>
        <w:pStyle w:val="ConsPlusNormal"/>
        <w:widowControl/>
        <w:tabs>
          <w:tab w:val="left" w:pos="851"/>
          <w:tab w:val="left" w:pos="993"/>
          <w:tab w:val="left" w:pos="9600"/>
        </w:tabs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848CE" w:rsidRDefault="007732F4" w:rsidP="002848CE">
      <w:pPr>
        <w:pStyle w:val="ConsPlusNormal"/>
        <w:widowControl/>
        <w:tabs>
          <w:tab w:val="left" w:pos="851"/>
          <w:tab w:val="left" w:pos="993"/>
          <w:tab w:val="left" w:pos="9600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директора МКУ «УКС г.Урай»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__________________Е.К.Мерц</w:t>
      </w:r>
      <w:proofErr w:type="spellEnd"/>
      <w:r w:rsidR="002848CE">
        <w:rPr>
          <w:rFonts w:ascii="Times New Roman" w:hAnsi="Times New Roman" w:cs="Times New Roman"/>
          <w:sz w:val="24"/>
          <w:szCs w:val="24"/>
        </w:rPr>
        <w:tab/>
      </w:r>
    </w:p>
    <w:p w:rsidR="002848CE" w:rsidRDefault="002848CE" w:rsidP="002848CE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848CE" w:rsidRDefault="002848CE" w:rsidP="002848CE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80B47" w:rsidRDefault="00E80B47" w:rsidP="002848CE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69BB" w:rsidRDefault="002848CE" w:rsidP="0053020E">
      <w:pPr>
        <w:pStyle w:val="ConsPlusNormal"/>
        <w:widowControl/>
        <w:tabs>
          <w:tab w:val="left" w:pos="851"/>
          <w:tab w:val="left" w:pos="993"/>
          <w:tab w:val="left" w:pos="9600"/>
        </w:tabs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 w:rsidRPr="002A082E">
        <w:rPr>
          <w:rFonts w:ascii="Times New Roman" w:hAnsi="Times New Roman" w:cs="Times New Roman"/>
          <w:sz w:val="16"/>
          <w:szCs w:val="16"/>
        </w:rPr>
        <w:t>Исполнитель</w:t>
      </w:r>
      <w:r>
        <w:rPr>
          <w:rFonts w:ascii="Times New Roman" w:hAnsi="Times New Roman" w:cs="Times New Roman"/>
          <w:sz w:val="16"/>
          <w:szCs w:val="16"/>
        </w:rPr>
        <w:t xml:space="preserve">: ведущий инженер ППО </w:t>
      </w:r>
      <w:r w:rsidRPr="002A082E">
        <w:rPr>
          <w:rFonts w:ascii="Times New Roman" w:hAnsi="Times New Roman" w:cs="Times New Roman"/>
          <w:sz w:val="16"/>
          <w:szCs w:val="16"/>
        </w:rPr>
        <w:t>МК</w:t>
      </w:r>
      <w:r w:rsidR="00584502">
        <w:rPr>
          <w:rFonts w:ascii="Times New Roman" w:hAnsi="Times New Roman" w:cs="Times New Roman"/>
          <w:sz w:val="16"/>
          <w:szCs w:val="16"/>
        </w:rPr>
        <w:t xml:space="preserve">У «УКС г. Урай» </w:t>
      </w:r>
      <w:proofErr w:type="spellStart"/>
      <w:r w:rsidR="00584502">
        <w:rPr>
          <w:rFonts w:ascii="Times New Roman" w:hAnsi="Times New Roman" w:cs="Times New Roman"/>
          <w:sz w:val="16"/>
          <w:szCs w:val="16"/>
        </w:rPr>
        <w:t>Семенюк</w:t>
      </w:r>
      <w:proofErr w:type="spellEnd"/>
      <w:r w:rsidR="00584502">
        <w:rPr>
          <w:rFonts w:ascii="Times New Roman" w:hAnsi="Times New Roman" w:cs="Times New Roman"/>
          <w:sz w:val="16"/>
          <w:szCs w:val="16"/>
        </w:rPr>
        <w:t xml:space="preserve"> Ю.Л., телефон</w:t>
      </w:r>
      <w:r w:rsidRPr="002A082E">
        <w:rPr>
          <w:rFonts w:ascii="Times New Roman" w:hAnsi="Times New Roman" w:cs="Times New Roman"/>
          <w:sz w:val="16"/>
          <w:szCs w:val="16"/>
        </w:rPr>
        <w:t xml:space="preserve">: 2-65-82 </w:t>
      </w:r>
    </w:p>
    <w:sectPr w:rsidR="008869BB" w:rsidSect="00E514D5">
      <w:pgSz w:w="16838" w:h="11906" w:orient="landscape"/>
      <w:pgMar w:top="567" w:right="397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7D7" w:rsidRDefault="008157D7" w:rsidP="0049553E">
      <w:r>
        <w:separator/>
      </w:r>
    </w:p>
  </w:endnote>
  <w:endnote w:type="continuationSeparator" w:id="0">
    <w:p w:rsidR="008157D7" w:rsidRDefault="008157D7" w:rsidP="00495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7D7" w:rsidRDefault="008157D7" w:rsidP="0049553E">
      <w:r>
        <w:separator/>
      </w:r>
    </w:p>
  </w:footnote>
  <w:footnote w:type="continuationSeparator" w:id="0">
    <w:p w:rsidR="008157D7" w:rsidRDefault="008157D7" w:rsidP="00495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131"/>
    <w:multiLevelType w:val="hybridMultilevel"/>
    <w:tmpl w:val="6E8EB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F346C"/>
    <w:multiLevelType w:val="hybridMultilevel"/>
    <w:tmpl w:val="7EB67786"/>
    <w:lvl w:ilvl="0" w:tplc="572E19AE">
      <w:start w:val="1"/>
      <w:numFmt w:val="bullet"/>
      <w:lvlText w:val=""/>
      <w:lvlJc w:val="left"/>
      <w:pPr>
        <w:ind w:left="2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2">
    <w:nsid w:val="29850F8D"/>
    <w:multiLevelType w:val="hybridMultilevel"/>
    <w:tmpl w:val="C9E25BC8"/>
    <w:lvl w:ilvl="0" w:tplc="0BA651DE">
      <w:start w:val="1"/>
      <w:numFmt w:val="decimal"/>
      <w:lvlText w:val="%1)"/>
      <w:lvlJc w:val="left"/>
      <w:pPr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A8A2B8D"/>
    <w:multiLevelType w:val="hybridMultilevel"/>
    <w:tmpl w:val="8592B212"/>
    <w:lvl w:ilvl="0" w:tplc="1AA6A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FD2C5F"/>
    <w:multiLevelType w:val="hybridMultilevel"/>
    <w:tmpl w:val="2952824A"/>
    <w:lvl w:ilvl="0" w:tplc="43AEF4E2">
      <w:start w:val="2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1D5822"/>
    <w:multiLevelType w:val="hybridMultilevel"/>
    <w:tmpl w:val="61186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566CD"/>
    <w:multiLevelType w:val="hybridMultilevel"/>
    <w:tmpl w:val="7C24DBC6"/>
    <w:lvl w:ilvl="0" w:tplc="D5AA8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6F175E"/>
    <w:multiLevelType w:val="hybridMultilevel"/>
    <w:tmpl w:val="3F6472DA"/>
    <w:lvl w:ilvl="0" w:tplc="041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56B51850"/>
    <w:multiLevelType w:val="hybridMultilevel"/>
    <w:tmpl w:val="CBBA4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B8249B"/>
    <w:multiLevelType w:val="hybridMultilevel"/>
    <w:tmpl w:val="00CE5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1715F"/>
    <w:multiLevelType w:val="hybridMultilevel"/>
    <w:tmpl w:val="F268485A"/>
    <w:lvl w:ilvl="0" w:tplc="43AEF4E2">
      <w:start w:val="2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F30"/>
    <w:rsid w:val="00004471"/>
    <w:rsid w:val="000055C3"/>
    <w:rsid w:val="000163B3"/>
    <w:rsid w:val="00022E13"/>
    <w:rsid w:val="00023D41"/>
    <w:rsid w:val="00035B70"/>
    <w:rsid w:val="0003632F"/>
    <w:rsid w:val="00036B8E"/>
    <w:rsid w:val="0004370E"/>
    <w:rsid w:val="000560C7"/>
    <w:rsid w:val="000603C5"/>
    <w:rsid w:val="00065AA2"/>
    <w:rsid w:val="00070428"/>
    <w:rsid w:val="000A215F"/>
    <w:rsid w:val="000A707F"/>
    <w:rsid w:val="000C3DD9"/>
    <w:rsid w:val="000D2577"/>
    <w:rsid w:val="00120214"/>
    <w:rsid w:val="001314AF"/>
    <w:rsid w:val="001414A6"/>
    <w:rsid w:val="00147030"/>
    <w:rsid w:val="00147DFC"/>
    <w:rsid w:val="00161873"/>
    <w:rsid w:val="0018297B"/>
    <w:rsid w:val="00192888"/>
    <w:rsid w:val="001B5252"/>
    <w:rsid w:val="001C6AC9"/>
    <w:rsid w:val="001D5FAB"/>
    <w:rsid w:val="001D73C2"/>
    <w:rsid w:val="001E6B80"/>
    <w:rsid w:val="0021117D"/>
    <w:rsid w:val="002122DF"/>
    <w:rsid w:val="0021355C"/>
    <w:rsid w:val="0021461A"/>
    <w:rsid w:val="00214ADC"/>
    <w:rsid w:val="00214E95"/>
    <w:rsid w:val="0022007D"/>
    <w:rsid w:val="00222DB1"/>
    <w:rsid w:val="00235778"/>
    <w:rsid w:val="0024725A"/>
    <w:rsid w:val="00255911"/>
    <w:rsid w:val="00264174"/>
    <w:rsid w:val="0026684B"/>
    <w:rsid w:val="00275736"/>
    <w:rsid w:val="002823EA"/>
    <w:rsid w:val="002848CE"/>
    <w:rsid w:val="0029576A"/>
    <w:rsid w:val="002A094D"/>
    <w:rsid w:val="002A42CA"/>
    <w:rsid w:val="002A5351"/>
    <w:rsid w:val="002A5AC9"/>
    <w:rsid w:val="002B1D42"/>
    <w:rsid w:val="002D0B29"/>
    <w:rsid w:val="002D76EA"/>
    <w:rsid w:val="002E65CE"/>
    <w:rsid w:val="002F2F3F"/>
    <w:rsid w:val="00300151"/>
    <w:rsid w:val="00301381"/>
    <w:rsid w:val="00305044"/>
    <w:rsid w:val="00316A01"/>
    <w:rsid w:val="00321717"/>
    <w:rsid w:val="0032197B"/>
    <w:rsid w:val="00326BF2"/>
    <w:rsid w:val="00332EB2"/>
    <w:rsid w:val="00335FDC"/>
    <w:rsid w:val="003400B8"/>
    <w:rsid w:val="003467A4"/>
    <w:rsid w:val="00362CC4"/>
    <w:rsid w:val="00372B1A"/>
    <w:rsid w:val="00380C80"/>
    <w:rsid w:val="003871D3"/>
    <w:rsid w:val="00391336"/>
    <w:rsid w:val="003927F2"/>
    <w:rsid w:val="003929F1"/>
    <w:rsid w:val="003B1B0F"/>
    <w:rsid w:val="003C6505"/>
    <w:rsid w:val="003D1077"/>
    <w:rsid w:val="003E7A28"/>
    <w:rsid w:val="003F0898"/>
    <w:rsid w:val="00404C46"/>
    <w:rsid w:val="00416548"/>
    <w:rsid w:val="00425C75"/>
    <w:rsid w:val="00434F36"/>
    <w:rsid w:val="00454F70"/>
    <w:rsid w:val="00456DA2"/>
    <w:rsid w:val="00477BC3"/>
    <w:rsid w:val="0048635D"/>
    <w:rsid w:val="00487920"/>
    <w:rsid w:val="0049553E"/>
    <w:rsid w:val="004970A0"/>
    <w:rsid w:val="004B7C9F"/>
    <w:rsid w:val="004C759A"/>
    <w:rsid w:val="004D3549"/>
    <w:rsid w:val="004E05FA"/>
    <w:rsid w:val="004E3870"/>
    <w:rsid w:val="004E5532"/>
    <w:rsid w:val="004F6CB4"/>
    <w:rsid w:val="00505249"/>
    <w:rsid w:val="00507D35"/>
    <w:rsid w:val="0051088C"/>
    <w:rsid w:val="00510D46"/>
    <w:rsid w:val="005118FE"/>
    <w:rsid w:val="00523765"/>
    <w:rsid w:val="005247E2"/>
    <w:rsid w:val="0052737F"/>
    <w:rsid w:val="0053020E"/>
    <w:rsid w:val="00534019"/>
    <w:rsid w:val="00537DCD"/>
    <w:rsid w:val="00540D49"/>
    <w:rsid w:val="0054302A"/>
    <w:rsid w:val="00553B9C"/>
    <w:rsid w:val="00554A2D"/>
    <w:rsid w:val="00556431"/>
    <w:rsid w:val="00556D1B"/>
    <w:rsid w:val="00566FF3"/>
    <w:rsid w:val="00574347"/>
    <w:rsid w:val="00577666"/>
    <w:rsid w:val="00584502"/>
    <w:rsid w:val="00587DC0"/>
    <w:rsid w:val="005D313E"/>
    <w:rsid w:val="005F12ED"/>
    <w:rsid w:val="005F1CEC"/>
    <w:rsid w:val="005F4FF4"/>
    <w:rsid w:val="00617796"/>
    <w:rsid w:val="0063420B"/>
    <w:rsid w:val="00641436"/>
    <w:rsid w:val="00647F30"/>
    <w:rsid w:val="00652442"/>
    <w:rsid w:val="0065482B"/>
    <w:rsid w:val="006571BD"/>
    <w:rsid w:val="006815E0"/>
    <w:rsid w:val="00683733"/>
    <w:rsid w:val="00693E6C"/>
    <w:rsid w:val="00694C51"/>
    <w:rsid w:val="006A319A"/>
    <w:rsid w:val="006B7405"/>
    <w:rsid w:val="006B78BF"/>
    <w:rsid w:val="006C3E60"/>
    <w:rsid w:val="006C5738"/>
    <w:rsid w:val="006D1796"/>
    <w:rsid w:val="006D18A1"/>
    <w:rsid w:val="006D3AE8"/>
    <w:rsid w:val="006D6158"/>
    <w:rsid w:val="006D68B0"/>
    <w:rsid w:val="006E1416"/>
    <w:rsid w:val="006E1BAB"/>
    <w:rsid w:val="006E2E16"/>
    <w:rsid w:val="006F3587"/>
    <w:rsid w:val="006F3D72"/>
    <w:rsid w:val="00710274"/>
    <w:rsid w:val="007250BE"/>
    <w:rsid w:val="00733216"/>
    <w:rsid w:val="007340ED"/>
    <w:rsid w:val="00763C57"/>
    <w:rsid w:val="00763D2D"/>
    <w:rsid w:val="007732F4"/>
    <w:rsid w:val="00777228"/>
    <w:rsid w:val="0079381D"/>
    <w:rsid w:val="007943C9"/>
    <w:rsid w:val="007B1204"/>
    <w:rsid w:val="007B13E1"/>
    <w:rsid w:val="007B54DB"/>
    <w:rsid w:val="007C7F55"/>
    <w:rsid w:val="007D6F22"/>
    <w:rsid w:val="007E0594"/>
    <w:rsid w:val="007E05B1"/>
    <w:rsid w:val="007E6E05"/>
    <w:rsid w:val="007F3024"/>
    <w:rsid w:val="007F4071"/>
    <w:rsid w:val="0080117D"/>
    <w:rsid w:val="008015A9"/>
    <w:rsid w:val="00811F42"/>
    <w:rsid w:val="00813CA6"/>
    <w:rsid w:val="008157D7"/>
    <w:rsid w:val="00817008"/>
    <w:rsid w:val="00822832"/>
    <w:rsid w:val="00831420"/>
    <w:rsid w:val="00844E71"/>
    <w:rsid w:val="008839A7"/>
    <w:rsid w:val="008852D2"/>
    <w:rsid w:val="008869BB"/>
    <w:rsid w:val="00895C06"/>
    <w:rsid w:val="00896E2B"/>
    <w:rsid w:val="008971D2"/>
    <w:rsid w:val="008A2920"/>
    <w:rsid w:val="008A4D16"/>
    <w:rsid w:val="008B4A7E"/>
    <w:rsid w:val="008C5D6D"/>
    <w:rsid w:val="008D7A4A"/>
    <w:rsid w:val="008F29F3"/>
    <w:rsid w:val="009076E1"/>
    <w:rsid w:val="0091072F"/>
    <w:rsid w:val="00926AC4"/>
    <w:rsid w:val="00935A78"/>
    <w:rsid w:val="009476BD"/>
    <w:rsid w:val="00950779"/>
    <w:rsid w:val="00952A96"/>
    <w:rsid w:val="009769D5"/>
    <w:rsid w:val="0098297D"/>
    <w:rsid w:val="00984F40"/>
    <w:rsid w:val="00997CAE"/>
    <w:rsid w:val="009A2E98"/>
    <w:rsid w:val="009A4DB4"/>
    <w:rsid w:val="009B05DD"/>
    <w:rsid w:val="009B18B6"/>
    <w:rsid w:val="009B1DA9"/>
    <w:rsid w:val="009D5E72"/>
    <w:rsid w:val="009F74E7"/>
    <w:rsid w:val="00A042CF"/>
    <w:rsid w:val="00A13CA3"/>
    <w:rsid w:val="00A20AB5"/>
    <w:rsid w:val="00A241E8"/>
    <w:rsid w:val="00A510C3"/>
    <w:rsid w:val="00A7185D"/>
    <w:rsid w:val="00A74DB8"/>
    <w:rsid w:val="00A86597"/>
    <w:rsid w:val="00A92817"/>
    <w:rsid w:val="00A96948"/>
    <w:rsid w:val="00A974DA"/>
    <w:rsid w:val="00AA1171"/>
    <w:rsid w:val="00AA4D76"/>
    <w:rsid w:val="00AB2503"/>
    <w:rsid w:val="00AB62F6"/>
    <w:rsid w:val="00AB64FA"/>
    <w:rsid w:val="00AD1080"/>
    <w:rsid w:val="00B25265"/>
    <w:rsid w:val="00B36FB5"/>
    <w:rsid w:val="00B41C25"/>
    <w:rsid w:val="00B42541"/>
    <w:rsid w:val="00B43B3D"/>
    <w:rsid w:val="00B57463"/>
    <w:rsid w:val="00B64F5C"/>
    <w:rsid w:val="00B672B9"/>
    <w:rsid w:val="00B73D6A"/>
    <w:rsid w:val="00B822CC"/>
    <w:rsid w:val="00B82D09"/>
    <w:rsid w:val="00B84B6D"/>
    <w:rsid w:val="00B8609A"/>
    <w:rsid w:val="00B87268"/>
    <w:rsid w:val="00B9661E"/>
    <w:rsid w:val="00BA6831"/>
    <w:rsid w:val="00BA72C6"/>
    <w:rsid w:val="00BB5402"/>
    <w:rsid w:val="00BC0E36"/>
    <w:rsid w:val="00BC428C"/>
    <w:rsid w:val="00BC6FBE"/>
    <w:rsid w:val="00BD022E"/>
    <w:rsid w:val="00BD43A7"/>
    <w:rsid w:val="00BD4D7D"/>
    <w:rsid w:val="00BE4DD1"/>
    <w:rsid w:val="00BE7044"/>
    <w:rsid w:val="00BE7F54"/>
    <w:rsid w:val="00BF7995"/>
    <w:rsid w:val="00C03684"/>
    <w:rsid w:val="00C06FB6"/>
    <w:rsid w:val="00C24D16"/>
    <w:rsid w:val="00C27E2C"/>
    <w:rsid w:val="00C27FF2"/>
    <w:rsid w:val="00C32A68"/>
    <w:rsid w:val="00C32E6D"/>
    <w:rsid w:val="00C45281"/>
    <w:rsid w:val="00C453AF"/>
    <w:rsid w:val="00C53D23"/>
    <w:rsid w:val="00C544C6"/>
    <w:rsid w:val="00C60DBE"/>
    <w:rsid w:val="00C62600"/>
    <w:rsid w:val="00C82C63"/>
    <w:rsid w:val="00C93DDE"/>
    <w:rsid w:val="00C95E8E"/>
    <w:rsid w:val="00CA112F"/>
    <w:rsid w:val="00CA4A55"/>
    <w:rsid w:val="00CA6AC7"/>
    <w:rsid w:val="00CB0610"/>
    <w:rsid w:val="00CB0CED"/>
    <w:rsid w:val="00CB2609"/>
    <w:rsid w:val="00CC05AA"/>
    <w:rsid w:val="00CC1395"/>
    <w:rsid w:val="00CD03A3"/>
    <w:rsid w:val="00CD2AD0"/>
    <w:rsid w:val="00CE4B62"/>
    <w:rsid w:val="00D03496"/>
    <w:rsid w:val="00D03DA2"/>
    <w:rsid w:val="00D071D7"/>
    <w:rsid w:val="00D0753D"/>
    <w:rsid w:val="00D076FD"/>
    <w:rsid w:val="00D144F6"/>
    <w:rsid w:val="00D14E53"/>
    <w:rsid w:val="00D21BD6"/>
    <w:rsid w:val="00D272FD"/>
    <w:rsid w:val="00D33A10"/>
    <w:rsid w:val="00D405DF"/>
    <w:rsid w:val="00D43784"/>
    <w:rsid w:val="00D44C82"/>
    <w:rsid w:val="00D44EA8"/>
    <w:rsid w:val="00D57A4E"/>
    <w:rsid w:val="00D57F6C"/>
    <w:rsid w:val="00D719B8"/>
    <w:rsid w:val="00D7299B"/>
    <w:rsid w:val="00D75926"/>
    <w:rsid w:val="00D807B6"/>
    <w:rsid w:val="00D9023C"/>
    <w:rsid w:val="00DA2BF4"/>
    <w:rsid w:val="00DA7F74"/>
    <w:rsid w:val="00DC339B"/>
    <w:rsid w:val="00DC38FB"/>
    <w:rsid w:val="00DF0AA8"/>
    <w:rsid w:val="00DF5910"/>
    <w:rsid w:val="00DF5C7E"/>
    <w:rsid w:val="00E004CD"/>
    <w:rsid w:val="00E06D76"/>
    <w:rsid w:val="00E20D97"/>
    <w:rsid w:val="00E2186D"/>
    <w:rsid w:val="00E219BD"/>
    <w:rsid w:val="00E306CD"/>
    <w:rsid w:val="00E34E3D"/>
    <w:rsid w:val="00E40825"/>
    <w:rsid w:val="00E41DEE"/>
    <w:rsid w:val="00E514D5"/>
    <w:rsid w:val="00E51B8F"/>
    <w:rsid w:val="00E51C71"/>
    <w:rsid w:val="00E524D0"/>
    <w:rsid w:val="00E55761"/>
    <w:rsid w:val="00E56B97"/>
    <w:rsid w:val="00E70AD7"/>
    <w:rsid w:val="00E77C58"/>
    <w:rsid w:val="00E80B47"/>
    <w:rsid w:val="00E81760"/>
    <w:rsid w:val="00E846DC"/>
    <w:rsid w:val="00EA18F5"/>
    <w:rsid w:val="00EB78B5"/>
    <w:rsid w:val="00EC3640"/>
    <w:rsid w:val="00EC4FB1"/>
    <w:rsid w:val="00EC5990"/>
    <w:rsid w:val="00ED39E5"/>
    <w:rsid w:val="00EE0F2C"/>
    <w:rsid w:val="00EE1CA3"/>
    <w:rsid w:val="00EE2809"/>
    <w:rsid w:val="00EF1A5D"/>
    <w:rsid w:val="00EF4ED2"/>
    <w:rsid w:val="00F01819"/>
    <w:rsid w:val="00F01A12"/>
    <w:rsid w:val="00F0324D"/>
    <w:rsid w:val="00F22E8A"/>
    <w:rsid w:val="00F35C7A"/>
    <w:rsid w:val="00F37A26"/>
    <w:rsid w:val="00F40E75"/>
    <w:rsid w:val="00F650AD"/>
    <w:rsid w:val="00F716A3"/>
    <w:rsid w:val="00F74D35"/>
    <w:rsid w:val="00F75663"/>
    <w:rsid w:val="00F8364F"/>
    <w:rsid w:val="00F9073D"/>
    <w:rsid w:val="00F93F60"/>
    <w:rsid w:val="00F95A26"/>
    <w:rsid w:val="00FA3489"/>
    <w:rsid w:val="00FA6F3E"/>
    <w:rsid w:val="00FB0C30"/>
    <w:rsid w:val="00FB7259"/>
    <w:rsid w:val="00FC07F3"/>
    <w:rsid w:val="00FC2E66"/>
    <w:rsid w:val="00FD0023"/>
    <w:rsid w:val="00FD6834"/>
    <w:rsid w:val="00FE52BB"/>
    <w:rsid w:val="00FF12E3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7F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955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5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55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5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652442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7340ED"/>
    <w:pPr>
      <w:ind w:left="720"/>
      <w:contextualSpacing/>
    </w:pPr>
    <w:rPr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454F70"/>
    <w:rPr>
      <w:color w:val="0000FF"/>
      <w:u w:val="single"/>
    </w:rPr>
  </w:style>
  <w:style w:type="paragraph" w:styleId="a9">
    <w:name w:val="Title"/>
    <w:aliases w:val="Знак"/>
    <w:basedOn w:val="a"/>
    <w:link w:val="aa"/>
    <w:qFormat/>
    <w:rsid w:val="00CC05AA"/>
    <w:pPr>
      <w:jc w:val="center"/>
    </w:pPr>
    <w:rPr>
      <w:sz w:val="32"/>
    </w:rPr>
  </w:style>
  <w:style w:type="character" w:customStyle="1" w:styleId="aa">
    <w:name w:val="Название Знак"/>
    <w:aliases w:val="Знак Знак"/>
    <w:basedOn w:val="a0"/>
    <w:link w:val="a9"/>
    <w:rsid w:val="00CC05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ody Text Indent"/>
    <w:basedOn w:val="a"/>
    <w:link w:val="ac"/>
    <w:rsid w:val="00E41DE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41D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E41DEE"/>
    <w:pPr>
      <w:spacing w:after="200" w:line="276" w:lineRule="auto"/>
      <w:ind w:left="720"/>
      <w:contextualSpacing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7F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955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5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55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5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652442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7340ED"/>
    <w:pPr>
      <w:ind w:left="720"/>
      <w:contextualSpacing/>
    </w:pPr>
    <w:rPr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54F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95E1C-531C-49B4-A6FA-ACFB3B0A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6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Слюсаренко</dc:creator>
  <cp:keywords/>
  <dc:description/>
  <cp:lastModifiedBy>Третьяк</cp:lastModifiedBy>
  <cp:revision>106</cp:revision>
  <cp:lastPrinted>2017-02-08T07:27:00Z</cp:lastPrinted>
  <dcterms:created xsi:type="dcterms:W3CDTF">2016-07-06T06:07:00Z</dcterms:created>
  <dcterms:modified xsi:type="dcterms:W3CDTF">2017-02-09T05:47:00Z</dcterms:modified>
</cp:coreProperties>
</file>