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C8" w:rsidRDefault="00A96BBB" w:rsidP="007A63C8">
      <w:pPr>
        <w:pStyle w:val="a3"/>
      </w:pPr>
      <w:r>
        <w:rPr>
          <w:noProof/>
          <w:lang w:val="ru-RU" w:eastAsia="ru-RU"/>
        </w:rPr>
        <w:drawing>
          <wp:inline distT="0" distB="0" distL="0" distR="0">
            <wp:extent cx="612775" cy="793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612775" cy="793750"/>
                    </a:xfrm>
                    <a:prstGeom prst="rect">
                      <a:avLst/>
                    </a:prstGeom>
                    <a:noFill/>
                    <a:ln w="9525">
                      <a:noFill/>
                      <a:miter lim="800000"/>
                      <a:headEnd/>
                      <a:tailEnd/>
                    </a:ln>
                  </pic:spPr>
                </pic:pic>
              </a:graphicData>
            </a:graphic>
          </wp:inline>
        </w:drawing>
      </w:r>
    </w:p>
    <w:p w:rsidR="007A63C8" w:rsidRDefault="007A63C8" w:rsidP="007A63C8">
      <w:pPr>
        <w:pStyle w:val="1"/>
        <w:rPr>
          <w:b/>
          <w:sz w:val="24"/>
          <w:szCs w:val="24"/>
        </w:rPr>
      </w:pPr>
      <w:r>
        <w:rPr>
          <w:b/>
          <w:sz w:val="24"/>
          <w:szCs w:val="24"/>
        </w:rPr>
        <w:t>МУНИЦИПАЛЬНОЕ ОБРАЗОВАНИЕ ГОРОД УРАЙ</w:t>
      </w:r>
    </w:p>
    <w:p w:rsidR="007A63C8" w:rsidRDefault="007A63C8" w:rsidP="007A63C8">
      <w:pPr>
        <w:jc w:val="center"/>
        <w:rPr>
          <w:b/>
        </w:rPr>
      </w:pPr>
      <w:r>
        <w:rPr>
          <w:b/>
        </w:rPr>
        <w:t>Ханты-Мансийский автономный округ-Югра</w:t>
      </w:r>
    </w:p>
    <w:p w:rsidR="007A63C8" w:rsidRDefault="007A63C8" w:rsidP="007A63C8">
      <w:pPr>
        <w:jc w:val="center"/>
        <w:rPr>
          <w:sz w:val="20"/>
          <w:szCs w:val="20"/>
        </w:rPr>
      </w:pPr>
    </w:p>
    <w:p w:rsidR="007A63C8" w:rsidRDefault="007A63C8" w:rsidP="007A63C8">
      <w:pPr>
        <w:pStyle w:val="1"/>
        <w:rPr>
          <w:b/>
          <w:caps/>
          <w:sz w:val="40"/>
          <w:szCs w:val="40"/>
        </w:rPr>
      </w:pPr>
      <w:r>
        <w:rPr>
          <w:b/>
          <w:caps/>
          <w:sz w:val="40"/>
          <w:szCs w:val="40"/>
        </w:rPr>
        <w:t>администрация ГОРОДА УРАЙ</w:t>
      </w:r>
    </w:p>
    <w:p w:rsidR="007A63C8" w:rsidRDefault="007A63C8" w:rsidP="007A63C8">
      <w:pPr>
        <w:jc w:val="center"/>
        <w:rPr>
          <w:b/>
          <w:sz w:val="40"/>
          <w:szCs w:val="40"/>
        </w:rPr>
      </w:pPr>
      <w:r>
        <w:rPr>
          <w:b/>
          <w:sz w:val="40"/>
          <w:szCs w:val="40"/>
        </w:rPr>
        <w:t>ПОСТАНОВЛЕНИЕ</w:t>
      </w:r>
    </w:p>
    <w:p w:rsidR="007A63C8" w:rsidRDefault="007A63C8" w:rsidP="007A63C8">
      <w:pPr>
        <w:jc w:val="center"/>
      </w:pPr>
    </w:p>
    <w:p w:rsidR="007A63C8" w:rsidRDefault="007A63C8" w:rsidP="007A63C8">
      <w:pPr>
        <w:jc w:val="center"/>
      </w:pPr>
    </w:p>
    <w:p w:rsidR="007A63C8" w:rsidRDefault="007A63C8" w:rsidP="007A63C8">
      <w:pPr>
        <w:jc w:val="center"/>
      </w:pPr>
    </w:p>
    <w:p w:rsidR="007A63C8" w:rsidRDefault="00D44070" w:rsidP="00F950C1">
      <w:r>
        <w:t>о</w:t>
      </w:r>
      <w:r w:rsidR="007A63C8">
        <w:t>т</w:t>
      </w:r>
      <w:r w:rsidR="004244BB">
        <w:t xml:space="preserve"> </w:t>
      </w:r>
      <w:r w:rsidR="00F950C1">
        <w:t>30.09.2015                                                                                                       №3211</w:t>
      </w:r>
      <w:r w:rsidR="00F91621">
        <w:t xml:space="preserve">       </w:t>
      </w:r>
      <w:r w:rsidR="004244BB">
        <w:t xml:space="preserve">                                                                                </w:t>
      </w:r>
      <w:r w:rsidR="00F91621">
        <w:t xml:space="preserve">                                    </w:t>
      </w:r>
    </w:p>
    <w:p w:rsidR="00F950C1" w:rsidRDefault="00F950C1" w:rsidP="00F950C1"/>
    <w:p w:rsidR="007A63C8" w:rsidRDefault="007A63C8" w:rsidP="007A63C8">
      <w:pPr>
        <w:jc w:val="both"/>
        <w:rPr>
          <w:sz w:val="28"/>
        </w:rPr>
      </w:pPr>
    </w:p>
    <w:p w:rsidR="007A63C8" w:rsidRDefault="007A63C8" w:rsidP="007A63C8">
      <w:r w:rsidRPr="003C2B61">
        <w:t xml:space="preserve">Об утверждении </w:t>
      </w:r>
      <w:r w:rsidR="00A67CF9">
        <w:t xml:space="preserve">муниципальной </w:t>
      </w:r>
      <w:r>
        <w:t xml:space="preserve"> </w:t>
      </w:r>
    </w:p>
    <w:p w:rsidR="00F91621" w:rsidRDefault="007A63C8" w:rsidP="00F91621">
      <w:r>
        <w:t>программы «</w:t>
      </w:r>
      <w:r w:rsidR="00F91621">
        <w:t xml:space="preserve">Улучшение жилищных </w:t>
      </w:r>
    </w:p>
    <w:p w:rsidR="00F91621" w:rsidRDefault="00F91621" w:rsidP="00F91621">
      <w:r>
        <w:t xml:space="preserve">условий </w:t>
      </w:r>
      <w:r w:rsidR="00DF357B">
        <w:t>граждан</w:t>
      </w:r>
      <w:r w:rsidR="001A6294">
        <w:t>,</w:t>
      </w:r>
      <w:r>
        <w:t xml:space="preserve"> проживающих на </w:t>
      </w:r>
    </w:p>
    <w:p w:rsidR="00F91621" w:rsidRDefault="00F91621" w:rsidP="00F91621">
      <w:r>
        <w:t xml:space="preserve">территории муниципального образования </w:t>
      </w:r>
    </w:p>
    <w:p w:rsidR="00F91621" w:rsidRPr="003C2B61" w:rsidRDefault="00F91621" w:rsidP="00F91621">
      <w:r>
        <w:t>город Урай</w:t>
      </w:r>
      <w:r w:rsidR="00A23853">
        <w:t>»</w:t>
      </w:r>
      <w:r w:rsidRPr="00516F50">
        <w:t xml:space="preserve"> </w:t>
      </w:r>
      <w:r w:rsidRPr="003C2B61">
        <w:t>на 201</w:t>
      </w:r>
      <w:r>
        <w:t>6</w:t>
      </w:r>
      <w:r w:rsidRPr="0090233C">
        <w:t>-201</w:t>
      </w:r>
      <w:r>
        <w:t>8 годы</w:t>
      </w:r>
    </w:p>
    <w:p w:rsidR="00AE2DDB" w:rsidRDefault="00AE2DDB" w:rsidP="00AE2DDB">
      <w:pPr>
        <w:jc w:val="center"/>
        <w:rPr>
          <w:i/>
        </w:rPr>
      </w:pPr>
    </w:p>
    <w:p w:rsidR="00AE2DDB" w:rsidRDefault="00AE2DDB" w:rsidP="00AE2DDB">
      <w:pPr>
        <w:jc w:val="center"/>
        <w:rPr>
          <w:i/>
        </w:rPr>
      </w:pPr>
      <w:r w:rsidRPr="00D44070">
        <w:rPr>
          <w:i/>
        </w:rPr>
        <w:t>(в редакции постановлени</w:t>
      </w:r>
      <w:r w:rsidR="00B82CD6">
        <w:rPr>
          <w:i/>
        </w:rPr>
        <w:t>й</w:t>
      </w:r>
      <w:r w:rsidRPr="00D44070">
        <w:rPr>
          <w:i/>
        </w:rPr>
        <w:t xml:space="preserve"> администрации города Урай</w:t>
      </w:r>
    </w:p>
    <w:p w:rsidR="0002213D" w:rsidRDefault="00AE2DDB" w:rsidP="00AE2DDB">
      <w:pPr>
        <w:jc w:val="center"/>
        <w:rPr>
          <w:i/>
        </w:rPr>
      </w:pPr>
      <w:r w:rsidRPr="00D44070">
        <w:rPr>
          <w:i/>
        </w:rPr>
        <w:t xml:space="preserve">от </w:t>
      </w:r>
      <w:r>
        <w:rPr>
          <w:i/>
        </w:rPr>
        <w:t>10</w:t>
      </w:r>
      <w:r w:rsidRPr="00D44070">
        <w:rPr>
          <w:i/>
        </w:rPr>
        <w:t>.0</w:t>
      </w:r>
      <w:r>
        <w:rPr>
          <w:i/>
        </w:rPr>
        <w:t>2</w:t>
      </w:r>
      <w:r w:rsidRPr="00D44070">
        <w:rPr>
          <w:i/>
        </w:rPr>
        <w:t>.201</w:t>
      </w:r>
      <w:r>
        <w:rPr>
          <w:i/>
        </w:rPr>
        <w:t>6</w:t>
      </w:r>
      <w:r w:rsidRPr="00D44070">
        <w:rPr>
          <w:i/>
        </w:rPr>
        <w:t xml:space="preserve"> №</w:t>
      </w:r>
      <w:r>
        <w:rPr>
          <w:i/>
        </w:rPr>
        <w:t>356</w:t>
      </w:r>
      <w:r w:rsidR="00B82CD6">
        <w:rPr>
          <w:i/>
        </w:rPr>
        <w:t>, от 14.04.2016 №982</w:t>
      </w:r>
      <w:r w:rsidR="00C47FCD">
        <w:rPr>
          <w:i/>
        </w:rPr>
        <w:t xml:space="preserve">, от </w:t>
      </w:r>
      <w:r w:rsidR="000D7ABF">
        <w:rPr>
          <w:i/>
          <w:lang w:val="en-US"/>
        </w:rPr>
        <w:t>02</w:t>
      </w:r>
      <w:r w:rsidR="00C47FCD">
        <w:rPr>
          <w:i/>
        </w:rPr>
        <w:t>.06.2016</w:t>
      </w:r>
      <w:r w:rsidR="000D7ABF">
        <w:rPr>
          <w:i/>
          <w:lang w:val="en-US"/>
        </w:rPr>
        <w:t xml:space="preserve"> </w:t>
      </w:r>
      <w:r w:rsidR="00C47FCD">
        <w:rPr>
          <w:i/>
        </w:rPr>
        <w:t>№</w:t>
      </w:r>
      <w:r w:rsidR="000D7ABF">
        <w:rPr>
          <w:i/>
          <w:lang w:val="en-US"/>
        </w:rPr>
        <w:t>1514</w:t>
      </w:r>
      <w:r w:rsidR="0002213D">
        <w:rPr>
          <w:i/>
        </w:rPr>
        <w:t xml:space="preserve">, </w:t>
      </w:r>
    </w:p>
    <w:p w:rsidR="00DD6B47" w:rsidRDefault="0002213D" w:rsidP="00AE2DDB">
      <w:pPr>
        <w:jc w:val="center"/>
        <w:rPr>
          <w:i/>
        </w:rPr>
      </w:pPr>
      <w:r>
        <w:rPr>
          <w:i/>
        </w:rPr>
        <w:t>от 30.06.2016 №1887</w:t>
      </w:r>
      <w:r w:rsidR="007051FF">
        <w:rPr>
          <w:i/>
        </w:rPr>
        <w:t xml:space="preserve">, от </w:t>
      </w:r>
      <w:r w:rsidR="00FF7EF3">
        <w:rPr>
          <w:i/>
        </w:rPr>
        <w:t>27.1</w:t>
      </w:r>
      <w:r w:rsidR="007051FF">
        <w:rPr>
          <w:i/>
        </w:rPr>
        <w:t>2.2016 №</w:t>
      </w:r>
      <w:r w:rsidR="00FF7EF3">
        <w:rPr>
          <w:i/>
        </w:rPr>
        <w:t>4069, от</w:t>
      </w:r>
      <w:r w:rsidR="009F7BD2" w:rsidRPr="00DD6B47">
        <w:rPr>
          <w:i/>
        </w:rPr>
        <w:t xml:space="preserve"> 29</w:t>
      </w:r>
      <w:r w:rsidR="00FF7EF3">
        <w:rPr>
          <w:i/>
        </w:rPr>
        <w:t>.12.2016 №</w:t>
      </w:r>
      <w:r w:rsidR="009F7BD2" w:rsidRPr="00DD6B47">
        <w:rPr>
          <w:i/>
        </w:rPr>
        <w:t>4097</w:t>
      </w:r>
      <w:r w:rsidR="00DD6B47">
        <w:rPr>
          <w:i/>
        </w:rPr>
        <w:t xml:space="preserve">, </w:t>
      </w:r>
    </w:p>
    <w:p w:rsidR="00A355D8" w:rsidRDefault="00DD6B47" w:rsidP="00AE2DDB">
      <w:pPr>
        <w:jc w:val="center"/>
        <w:rPr>
          <w:i/>
        </w:rPr>
      </w:pPr>
      <w:r>
        <w:rPr>
          <w:i/>
        </w:rPr>
        <w:t>от 27.02.2017 №457</w:t>
      </w:r>
      <w:r w:rsidR="00EF2926">
        <w:rPr>
          <w:i/>
        </w:rPr>
        <w:t>, от 29.03.2017 №736</w:t>
      </w:r>
      <w:r w:rsidR="00C04E60">
        <w:rPr>
          <w:i/>
        </w:rPr>
        <w:t>, от 29.06.2017 №1843</w:t>
      </w:r>
      <w:r w:rsidR="00A355D8">
        <w:rPr>
          <w:i/>
        </w:rPr>
        <w:t>,</w:t>
      </w:r>
    </w:p>
    <w:p w:rsidR="00A962EB" w:rsidRDefault="00A355D8" w:rsidP="00AE2DDB">
      <w:pPr>
        <w:jc w:val="center"/>
        <w:rPr>
          <w:i/>
        </w:rPr>
      </w:pPr>
      <w:r>
        <w:rPr>
          <w:i/>
        </w:rPr>
        <w:t>от 19.09.2017 №2691</w:t>
      </w:r>
      <w:r w:rsidR="00AF4726">
        <w:rPr>
          <w:i/>
        </w:rPr>
        <w:t>,от 26.12.2017 №3858</w:t>
      </w:r>
      <w:r w:rsidR="00740B44">
        <w:rPr>
          <w:i/>
        </w:rPr>
        <w:t>, от</w:t>
      </w:r>
      <w:r w:rsidR="00740B44" w:rsidRPr="00A962EB">
        <w:rPr>
          <w:i/>
        </w:rPr>
        <w:t xml:space="preserve"> </w:t>
      </w:r>
      <w:r w:rsidR="00740B44">
        <w:rPr>
          <w:i/>
        </w:rPr>
        <w:t>28.12.2017 №3910</w:t>
      </w:r>
      <w:r w:rsidR="00A962EB">
        <w:rPr>
          <w:i/>
        </w:rPr>
        <w:t xml:space="preserve">, </w:t>
      </w:r>
    </w:p>
    <w:p w:rsidR="005200C3" w:rsidRDefault="00A962EB" w:rsidP="00AE2DDB">
      <w:pPr>
        <w:jc w:val="center"/>
        <w:rPr>
          <w:i/>
        </w:rPr>
      </w:pPr>
      <w:r>
        <w:rPr>
          <w:i/>
        </w:rPr>
        <w:t>от 14.03.2018 №550</w:t>
      </w:r>
      <w:r w:rsidR="004B12D7">
        <w:rPr>
          <w:i/>
        </w:rPr>
        <w:t>,</w:t>
      </w:r>
      <w:r w:rsidR="004B12D7" w:rsidRPr="004B12D7">
        <w:rPr>
          <w:i/>
        </w:rPr>
        <w:t xml:space="preserve"> </w:t>
      </w:r>
      <w:r w:rsidR="004B12D7">
        <w:rPr>
          <w:i/>
        </w:rPr>
        <w:t>от 22.05.2018 №1188</w:t>
      </w:r>
      <w:r w:rsidR="008B3AF2">
        <w:rPr>
          <w:i/>
        </w:rPr>
        <w:t>, от 12.09.2018 №2356</w:t>
      </w:r>
      <w:r w:rsidR="005200C3">
        <w:rPr>
          <w:i/>
        </w:rPr>
        <w:t xml:space="preserve">, </w:t>
      </w:r>
    </w:p>
    <w:p w:rsidR="007A63C8" w:rsidRPr="003C2B61" w:rsidRDefault="005200C3" w:rsidP="00AE2DDB">
      <w:pPr>
        <w:jc w:val="center"/>
      </w:pPr>
      <w:r>
        <w:rPr>
          <w:i/>
        </w:rPr>
        <w:t>от 17.12.2018 №3320</w:t>
      </w:r>
      <w:r w:rsidR="00294811">
        <w:rPr>
          <w:i/>
        </w:rPr>
        <w:t>,</w:t>
      </w:r>
      <w:r w:rsidR="00294811" w:rsidRPr="00294811">
        <w:rPr>
          <w:i/>
        </w:rPr>
        <w:t xml:space="preserve"> </w:t>
      </w:r>
      <w:r w:rsidR="00294811">
        <w:rPr>
          <w:i/>
        </w:rPr>
        <w:t>от 26.12.2018 №3453</w:t>
      </w:r>
      <w:r w:rsidR="004B12D7">
        <w:rPr>
          <w:i/>
        </w:rPr>
        <w:t xml:space="preserve"> </w:t>
      </w:r>
      <w:r w:rsidR="00AE2DDB">
        <w:rPr>
          <w:i/>
        </w:rPr>
        <w:t>)</w:t>
      </w:r>
    </w:p>
    <w:p w:rsidR="00D44070" w:rsidRPr="007471EC" w:rsidRDefault="00D44070" w:rsidP="00D44070">
      <w:pPr>
        <w:jc w:val="center"/>
      </w:pPr>
    </w:p>
    <w:p w:rsidR="007A63C8" w:rsidRPr="00EE1373" w:rsidRDefault="00A962EB" w:rsidP="007A63C8">
      <w:pPr>
        <w:ind w:firstLine="708"/>
        <w:jc w:val="both"/>
      </w:pPr>
      <w:r>
        <w:rPr>
          <w:rFonts w:eastAsia="Calibri"/>
          <w:lang w:eastAsia="en-US"/>
        </w:rPr>
        <w:t>В целях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 утвержденной постановлением Правительства Ханты-Мансийского автономного округа - Югры от 09.10.2013 №408-п, в соответствии с Жилищным кодексом Российской Федерации,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города Урай от 26.04.2017 №1085 «О муниципальных программах муниципального образования городской округ город Урай»:</w:t>
      </w:r>
    </w:p>
    <w:p w:rsidR="007A63C8" w:rsidRDefault="007A63C8" w:rsidP="007A63C8">
      <w:pPr>
        <w:ind w:firstLine="708"/>
        <w:jc w:val="both"/>
      </w:pPr>
      <w:r>
        <w:t xml:space="preserve">1. Утвердить </w:t>
      </w:r>
      <w:r w:rsidR="00A67CF9">
        <w:t xml:space="preserve">муниципальную </w:t>
      </w:r>
      <w:r>
        <w:t>программу «</w:t>
      </w:r>
      <w:r w:rsidR="00F91621">
        <w:t xml:space="preserve">Улучшение жилищных условий </w:t>
      </w:r>
      <w:r w:rsidR="00AE3FA2">
        <w:t>граждан</w:t>
      </w:r>
      <w:r w:rsidR="001A6294">
        <w:t>,</w:t>
      </w:r>
      <w:r w:rsidR="00F91621">
        <w:t xml:space="preserve"> проживающих на территории муниципального образования город Урай</w:t>
      </w:r>
      <w:r w:rsidR="007471EC">
        <w:t>»</w:t>
      </w:r>
      <w:r w:rsidR="00F91621" w:rsidRPr="00516F50">
        <w:t xml:space="preserve"> </w:t>
      </w:r>
      <w:r w:rsidR="00F91621" w:rsidRPr="003C2B61">
        <w:t xml:space="preserve">на </w:t>
      </w:r>
      <w:r w:rsidR="001A6294">
        <w:br/>
      </w:r>
      <w:r w:rsidR="00F91621" w:rsidRPr="003C2B61">
        <w:t>201</w:t>
      </w:r>
      <w:r w:rsidR="00F91621">
        <w:t>6</w:t>
      </w:r>
      <w:r w:rsidR="00F91621" w:rsidRPr="0090233C">
        <w:t>-201</w:t>
      </w:r>
      <w:r w:rsidR="00F91621">
        <w:t>8 годы</w:t>
      </w:r>
      <w:r w:rsidR="00F91621" w:rsidRPr="00516F50">
        <w:t xml:space="preserve"> </w:t>
      </w:r>
      <w:r>
        <w:t>согласно приложению.</w:t>
      </w:r>
    </w:p>
    <w:p w:rsidR="007A63C8" w:rsidRDefault="007A63C8" w:rsidP="004244BB">
      <w:pPr>
        <w:ind w:firstLine="708"/>
        <w:jc w:val="both"/>
      </w:pPr>
      <w:r>
        <w:t>2.</w:t>
      </w:r>
      <w:r w:rsidRPr="0090233C">
        <w:t xml:space="preserve"> </w:t>
      </w:r>
      <w:r>
        <w:rPr>
          <w:szCs w:val="20"/>
        </w:rPr>
        <w:t>Опубликовать постановление в</w:t>
      </w:r>
      <w:r w:rsidR="004244BB">
        <w:rPr>
          <w:szCs w:val="20"/>
        </w:rPr>
        <w:t xml:space="preserve"> </w:t>
      </w:r>
      <w:r>
        <w:rPr>
          <w:szCs w:val="20"/>
        </w:rPr>
        <w:t>газете «Знамя» и разместить на официальном</w:t>
      </w:r>
      <w:r w:rsidR="004244BB">
        <w:rPr>
          <w:szCs w:val="20"/>
        </w:rPr>
        <w:t xml:space="preserve"> </w:t>
      </w:r>
      <w:r>
        <w:rPr>
          <w:szCs w:val="20"/>
        </w:rPr>
        <w:t xml:space="preserve">сайте администрации города Урай в </w:t>
      </w:r>
      <w:r w:rsidR="00906D14">
        <w:rPr>
          <w:szCs w:val="20"/>
        </w:rPr>
        <w:t>информационно-телеком</w:t>
      </w:r>
      <w:r w:rsidR="00EF3BF7">
        <w:rPr>
          <w:szCs w:val="20"/>
        </w:rPr>
        <w:t>м</w:t>
      </w:r>
      <w:r w:rsidR="00906D14">
        <w:rPr>
          <w:szCs w:val="20"/>
        </w:rPr>
        <w:t xml:space="preserve">уникационной </w:t>
      </w:r>
      <w:r>
        <w:rPr>
          <w:szCs w:val="20"/>
        </w:rPr>
        <w:t xml:space="preserve">сети </w:t>
      </w:r>
      <w:r w:rsidR="00906D14">
        <w:rPr>
          <w:szCs w:val="20"/>
        </w:rPr>
        <w:t>«</w:t>
      </w:r>
      <w:r>
        <w:rPr>
          <w:szCs w:val="20"/>
        </w:rPr>
        <w:t>Интернет</w:t>
      </w:r>
      <w:r w:rsidR="00906D14">
        <w:rPr>
          <w:szCs w:val="20"/>
        </w:rPr>
        <w:t>»</w:t>
      </w:r>
      <w:r>
        <w:t>.</w:t>
      </w:r>
    </w:p>
    <w:p w:rsidR="00DF357B" w:rsidRDefault="00DF357B" w:rsidP="004244BB">
      <w:pPr>
        <w:ind w:firstLine="708"/>
        <w:jc w:val="both"/>
      </w:pPr>
      <w:r>
        <w:t>3. Постановлен</w:t>
      </w:r>
      <w:r w:rsidR="007471EC">
        <w:t>ие вступает в силу с 01.01.2016</w:t>
      </w:r>
      <w:r>
        <w:t>.</w:t>
      </w:r>
    </w:p>
    <w:p w:rsidR="007A63C8" w:rsidRDefault="00DF357B" w:rsidP="007A63C8">
      <w:pPr>
        <w:ind w:firstLine="708"/>
        <w:jc w:val="both"/>
      </w:pPr>
      <w:r>
        <w:t>4</w:t>
      </w:r>
      <w:r w:rsidR="007A63C8">
        <w:t>. Контроль за выполнением постановления возложить на заместителя главы  администрации города Урай В.В.Гамузова.</w:t>
      </w:r>
    </w:p>
    <w:p w:rsidR="007A63C8" w:rsidRDefault="007A63C8" w:rsidP="007A63C8"/>
    <w:p w:rsidR="00F91621" w:rsidRDefault="00F91621" w:rsidP="007A63C8"/>
    <w:p w:rsidR="00F91621" w:rsidRDefault="00F91621" w:rsidP="007A63C8"/>
    <w:p w:rsidR="007A63C8" w:rsidRDefault="004244BB" w:rsidP="007A63C8">
      <w:r>
        <w:t xml:space="preserve">Глава администрации города Урай                                                       </w:t>
      </w:r>
      <w:r w:rsidR="00F91621">
        <w:t xml:space="preserve">             </w:t>
      </w:r>
      <w:r>
        <w:t xml:space="preserve">В.П.Куликов </w:t>
      </w:r>
    </w:p>
    <w:p w:rsidR="00A67CF9" w:rsidRDefault="00A67CF9" w:rsidP="00EF3BF7">
      <w:pPr>
        <w:ind w:left="5940" w:firstLine="3"/>
      </w:pPr>
    </w:p>
    <w:p w:rsidR="005A6D97" w:rsidRDefault="00114F7A" w:rsidP="00EF3BF7">
      <w:pPr>
        <w:ind w:left="5940" w:firstLine="3"/>
      </w:pPr>
      <w:r>
        <w:lastRenderedPageBreak/>
        <w:t xml:space="preserve">Приложение к </w:t>
      </w:r>
      <w:r w:rsidR="00EF3BF7">
        <w:t>п</w:t>
      </w:r>
      <w:r>
        <w:t xml:space="preserve">остановлению администрации города Урай </w:t>
      </w:r>
    </w:p>
    <w:p w:rsidR="007A63C8" w:rsidRDefault="00114F7A" w:rsidP="00EF3BF7">
      <w:pPr>
        <w:ind w:left="5940" w:firstLine="3"/>
      </w:pPr>
      <w:r>
        <w:t xml:space="preserve">от </w:t>
      </w:r>
      <w:r w:rsidR="00F950C1">
        <w:t>30.09.2015 №3211</w:t>
      </w:r>
    </w:p>
    <w:p w:rsidR="007A63C8" w:rsidRPr="003C2B61" w:rsidRDefault="007A63C8" w:rsidP="007A63C8">
      <w:r>
        <w:tab/>
      </w:r>
    </w:p>
    <w:p w:rsidR="007A63C8" w:rsidRPr="004618B9" w:rsidRDefault="007A63C8" w:rsidP="007A63C8">
      <w:pPr>
        <w:pStyle w:val="ConsPlusNormal"/>
        <w:ind w:firstLine="540"/>
        <w:jc w:val="both"/>
        <w:rPr>
          <w:rFonts w:ascii="Times New Roman" w:hAnsi="Times New Roman" w:cs="Times New Roman"/>
          <w:sz w:val="24"/>
          <w:szCs w:val="24"/>
        </w:rPr>
      </w:pPr>
    </w:p>
    <w:p w:rsidR="00A67CF9" w:rsidRPr="00ED0475" w:rsidRDefault="00A67CF9" w:rsidP="00A67CF9">
      <w:pPr>
        <w:jc w:val="center"/>
        <w:rPr>
          <w:b/>
        </w:rPr>
      </w:pPr>
      <w:r>
        <w:rPr>
          <w:b/>
        </w:rPr>
        <w:t xml:space="preserve">Муниципальная </w:t>
      </w:r>
      <w:r w:rsidRPr="00ED0475">
        <w:rPr>
          <w:b/>
        </w:rPr>
        <w:t>программ</w:t>
      </w:r>
      <w:r>
        <w:rPr>
          <w:b/>
        </w:rPr>
        <w:t>а</w:t>
      </w:r>
      <w:r w:rsidRPr="00ED0475">
        <w:rPr>
          <w:b/>
        </w:rPr>
        <w:t xml:space="preserve"> </w:t>
      </w:r>
    </w:p>
    <w:p w:rsidR="00A67CF9" w:rsidRPr="00F91621" w:rsidRDefault="00A67CF9" w:rsidP="00F91621">
      <w:pPr>
        <w:jc w:val="center"/>
        <w:rPr>
          <w:b/>
        </w:rPr>
      </w:pPr>
      <w:r w:rsidRPr="00F91621">
        <w:rPr>
          <w:b/>
        </w:rPr>
        <w:t>«</w:t>
      </w:r>
      <w:r w:rsidR="00F91621" w:rsidRPr="00F91621">
        <w:rPr>
          <w:b/>
        </w:rPr>
        <w:t xml:space="preserve">Улучшение жилищных условий </w:t>
      </w:r>
      <w:r w:rsidR="00AE3FA2">
        <w:rPr>
          <w:b/>
        </w:rPr>
        <w:t>граждан</w:t>
      </w:r>
      <w:r w:rsidR="001A6294">
        <w:rPr>
          <w:b/>
        </w:rPr>
        <w:t>,</w:t>
      </w:r>
      <w:r w:rsidR="00F91621" w:rsidRPr="00F91621">
        <w:rPr>
          <w:b/>
        </w:rPr>
        <w:t xml:space="preserve"> проживающих на территории муниципального образования город Урай</w:t>
      </w:r>
      <w:r w:rsidR="00A23853">
        <w:rPr>
          <w:b/>
        </w:rPr>
        <w:t>»</w:t>
      </w:r>
      <w:r w:rsidR="00F91621" w:rsidRPr="00F91621">
        <w:rPr>
          <w:b/>
        </w:rPr>
        <w:t xml:space="preserve"> на 2016-2018 годы </w:t>
      </w:r>
    </w:p>
    <w:p w:rsidR="00A67CF9" w:rsidRDefault="00A67CF9" w:rsidP="00A67CF9">
      <w:pPr>
        <w:pStyle w:val="ConsPlusNormal"/>
        <w:tabs>
          <w:tab w:val="left" w:pos="5569"/>
        </w:tabs>
        <w:ind w:firstLine="0"/>
        <w:rPr>
          <w:rFonts w:ascii="Times New Roman" w:hAnsi="Times New Roman" w:cs="Times New Roman"/>
          <w:b/>
          <w:sz w:val="24"/>
          <w:szCs w:val="24"/>
        </w:rPr>
      </w:pPr>
      <w:r>
        <w:rPr>
          <w:rFonts w:ascii="Times New Roman" w:hAnsi="Times New Roman" w:cs="Times New Roman"/>
          <w:b/>
          <w:sz w:val="24"/>
          <w:szCs w:val="24"/>
        </w:rPr>
        <w:tab/>
      </w:r>
    </w:p>
    <w:p w:rsidR="00A67CF9" w:rsidRPr="00ED0475" w:rsidRDefault="00A67CF9" w:rsidP="00C04E60">
      <w:pPr>
        <w:pStyle w:val="ConsPlusNormal"/>
        <w:ind w:left="360" w:firstLine="0"/>
        <w:jc w:val="center"/>
        <w:rPr>
          <w:bCs/>
        </w:rPr>
      </w:pPr>
      <w:r w:rsidRPr="00ED0475">
        <w:rPr>
          <w:rFonts w:ascii="Times New Roman" w:hAnsi="Times New Roman" w:cs="Times New Roman"/>
          <w:sz w:val="24"/>
          <w:szCs w:val="24"/>
        </w:rPr>
        <w:t xml:space="preserve">Паспорт </w:t>
      </w:r>
      <w:r>
        <w:rPr>
          <w:rFonts w:ascii="Times New Roman" w:hAnsi="Times New Roman" w:cs="Times New Roman"/>
          <w:sz w:val="24"/>
          <w:szCs w:val="24"/>
        </w:rPr>
        <w:t>муниципальной</w:t>
      </w:r>
      <w:r w:rsidRPr="00ED0475">
        <w:rPr>
          <w:rFonts w:ascii="Times New Roman" w:hAnsi="Times New Roman" w:cs="Times New Roman"/>
          <w:sz w:val="24"/>
          <w:szCs w:val="24"/>
        </w:rPr>
        <w:t xml:space="preserve"> программы</w:t>
      </w:r>
    </w:p>
    <w:tbl>
      <w:tblPr>
        <w:tblW w:w="9356" w:type="dxa"/>
        <w:tblCellSpacing w:w="5" w:type="nil"/>
        <w:tblInd w:w="75" w:type="dxa"/>
        <w:tblLayout w:type="fixed"/>
        <w:tblCellMar>
          <w:left w:w="75" w:type="dxa"/>
          <w:right w:w="75" w:type="dxa"/>
        </w:tblCellMar>
        <w:tblLook w:val="0000"/>
      </w:tblPr>
      <w:tblGrid>
        <w:gridCol w:w="4253"/>
        <w:gridCol w:w="5103"/>
      </w:tblGrid>
      <w:tr w:rsidR="00A67CF9" w:rsidRPr="00D64EF5" w:rsidTr="0036786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A67CF9" w:rsidRPr="00D64EF5" w:rsidRDefault="00A67CF9" w:rsidP="00A67CF9">
            <w:pPr>
              <w:autoSpaceDE w:val="0"/>
              <w:autoSpaceDN w:val="0"/>
              <w:adjustRightInd w:val="0"/>
            </w:pPr>
            <w:r w:rsidRPr="00D64EF5">
              <w:t xml:space="preserve">Наименование </w:t>
            </w:r>
            <w:r>
              <w:t xml:space="preserve">муниципальной </w:t>
            </w:r>
            <w:r w:rsidRPr="00D64EF5">
              <w:t xml:space="preserve">программы                      </w:t>
            </w:r>
          </w:p>
        </w:tc>
        <w:tc>
          <w:tcPr>
            <w:tcW w:w="5103" w:type="dxa"/>
            <w:tcBorders>
              <w:top w:val="single" w:sz="4" w:space="0" w:color="auto"/>
              <w:left w:val="single" w:sz="4" w:space="0" w:color="auto"/>
              <w:bottom w:val="single" w:sz="4" w:space="0" w:color="auto"/>
              <w:right w:val="single" w:sz="4" w:space="0" w:color="auto"/>
            </w:tcBorders>
            <w:vAlign w:val="center"/>
          </w:tcPr>
          <w:p w:rsidR="00A67CF9" w:rsidRPr="00D64EF5" w:rsidRDefault="00A67CF9" w:rsidP="00BB3D57">
            <w:r w:rsidRPr="00ED0475">
              <w:t xml:space="preserve"> «</w:t>
            </w:r>
            <w:r w:rsidR="00F91621">
              <w:t xml:space="preserve">Улучшение жилищных условий </w:t>
            </w:r>
            <w:r w:rsidR="00AE3FA2">
              <w:t>граждан</w:t>
            </w:r>
            <w:r w:rsidR="001A6294">
              <w:t>,</w:t>
            </w:r>
            <w:r w:rsidR="00F91621">
              <w:t xml:space="preserve"> проживающих на территории муниципального образования город Урай</w:t>
            </w:r>
            <w:r w:rsidR="00A23853">
              <w:t>»</w:t>
            </w:r>
            <w:r w:rsidR="00F91621" w:rsidRPr="00516F50">
              <w:t xml:space="preserve"> </w:t>
            </w:r>
            <w:r>
              <w:t>(далее</w:t>
            </w:r>
            <w:r w:rsidR="00AE3FA2">
              <w:t xml:space="preserve"> </w:t>
            </w:r>
            <w:r w:rsidR="00A23853">
              <w:t>также –</w:t>
            </w:r>
            <w:r w:rsidR="00BB3D57">
              <w:t>п</w:t>
            </w:r>
            <w:r w:rsidR="00056412">
              <w:t>рограмма</w:t>
            </w:r>
            <w:r>
              <w:t>)</w:t>
            </w:r>
          </w:p>
        </w:tc>
      </w:tr>
      <w:tr w:rsidR="00A67CF9" w:rsidRPr="00871AEB" w:rsidTr="00367866">
        <w:trPr>
          <w:trHeight w:val="600"/>
          <w:tblCellSpacing w:w="5" w:type="nil"/>
        </w:trPr>
        <w:tc>
          <w:tcPr>
            <w:tcW w:w="4253" w:type="dxa"/>
            <w:tcBorders>
              <w:left w:val="single" w:sz="4" w:space="0" w:color="auto"/>
              <w:bottom w:val="single" w:sz="4" w:space="0" w:color="auto"/>
              <w:right w:val="single" w:sz="4" w:space="0" w:color="auto"/>
            </w:tcBorders>
            <w:vAlign w:val="center"/>
          </w:tcPr>
          <w:p w:rsidR="00A67CF9" w:rsidRPr="00871AEB" w:rsidRDefault="00A67CF9" w:rsidP="00A67CF9">
            <w:pPr>
              <w:autoSpaceDE w:val="0"/>
              <w:autoSpaceDN w:val="0"/>
              <w:adjustRightInd w:val="0"/>
            </w:pPr>
            <w:r w:rsidRPr="00871AEB">
              <w:t xml:space="preserve">Дата утверждения муниципальной </w:t>
            </w:r>
            <w:r w:rsidRPr="00871AEB">
              <w:br/>
              <w:t>программы (наименование</w:t>
            </w:r>
            <w:r w:rsidRPr="00871AEB">
              <w:br/>
              <w:t xml:space="preserve">и номер соответствующего нормативного акта) </w:t>
            </w:r>
          </w:p>
        </w:tc>
        <w:tc>
          <w:tcPr>
            <w:tcW w:w="5103" w:type="dxa"/>
            <w:tcBorders>
              <w:left w:val="single" w:sz="4" w:space="0" w:color="auto"/>
              <w:bottom w:val="single" w:sz="4" w:space="0" w:color="auto"/>
              <w:right w:val="single" w:sz="4" w:space="0" w:color="auto"/>
            </w:tcBorders>
            <w:vAlign w:val="center"/>
          </w:tcPr>
          <w:p w:rsidR="00A67CF9" w:rsidRPr="00871AEB" w:rsidRDefault="00A67CF9" w:rsidP="00A67CF9">
            <w:pPr>
              <w:ind w:left="67"/>
            </w:pPr>
            <w:r w:rsidRPr="00871AEB">
              <w:t xml:space="preserve">Постановление администрации города Урай  </w:t>
            </w:r>
          </w:p>
          <w:p w:rsidR="00A67CF9" w:rsidRPr="00871AEB" w:rsidRDefault="00A67CF9" w:rsidP="00A23853">
            <w:pPr>
              <w:ind w:left="67"/>
            </w:pPr>
            <w:r w:rsidRPr="00871AEB">
              <w:t xml:space="preserve">от </w:t>
            </w:r>
            <w:r w:rsidR="00F950C1">
              <w:t>30.09.2015 №3211</w:t>
            </w:r>
            <w:r w:rsidR="00F950C1" w:rsidRPr="00871AEB">
              <w:t xml:space="preserve"> </w:t>
            </w:r>
            <w:r w:rsidR="00F950C1">
              <w:t xml:space="preserve"> </w:t>
            </w:r>
            <w:r w:rsidRPr="00871AEB">
              <w:t>«Об утверждении муниципальной программы «</w:t>
            </w:r>
            <w:r w:rsidR="00F91621">
              <w:t xml:space="preserve">Улучшение жилищных условий </w:t>
            </w:r>
            <w:r w:rsidR="00AE3FA2">
              <w:t>граждан</w:t>
            </w:r>
            <w:r w:rsidR="001A6294">
              <w:t>,</w:t>
            </w:r>
            <w:r w:rsidR="00F91621">
              <w:t xml:space="preserve"> проживающих на территории муниципального образования город Урай</w:t>
            </w:r>
            <w:r w:rsidR="00A23853">
              <w:t>»</w:t>
            </w:r>
            <w:r w:rsidR="00F91621" w:rsidRPr="00516F50">
              <w:t xml:space="preserve"> </w:t>
            </w:r>
            <w:r w:rsidR="00F91621" w:rsidRPr="003C2B61">
              <w:t>на 201</w:t>
            </w:r>
            <w:r w:rsidR="00F91621">
              <w:t>6</w:t>
            </w:r>
            <w:r w:rsidR="00F91621" w:rsidRPr="0090233C">
              <w:t>-201</w:t>
            </w:r>
            <w:r w:rsidR="00F91621">
              <w:t>8 годы</w:t>
            </w:r>
            <w:r w:rsidR="00F91621" w:rsidRPr="00516F50">
              <w:t xml:space="preserve"> </w:t>
            </w:r>
          </w:p>
        </w:tc>
      </w:tr>
      <w:tr w:rsidR="00953A77" w:rsidRPr="00871AEB" w:rsidTr="00367866">
        <w:trPr>
          <w:tblCellSpacing w:w="5" w:type="nil"/>
        </w:trPr>
        <w:tc>
          <w:tcPr>
            <w:tcW w:w="4253" w:type="dxa"/>
            <w:tcBorders>
              <w:left w:val="single" w:sz="4" w:space="0" w:color="auto"/>
              <w:bottom w:val="single" w:sz="4" w:space="0" w:color="auto"/>
              <w:right w:val="single" w:sz="4" w:space="0" w:color="auto"/>
            </w:tcBorders>
            <w:vAlign w:val="center"/>
          </w:tcPr>
          <w:p w:rsidR="00953A77" w:rsidRPr="001E0EDE" w:rsidRDefault="00953A77" w:rsidP="00953A77">
            <w:pPr>
              <w:autoSpaceDE w:val="0"/>
              <w:autoSpaceDN w:val="0"/>
              <w:adjustRightInd w:val="0"/>
            </w:pPr>
            <w:r w:rsidRPr="001E0EDE">
              <w:t xml:space="preserve">Кураторы муниципальной программы                           </w:t>
            </w:r>
          </w:p>
        </w:tc>
        <w:tc>
          <w:tcPr>
            <w:tcW w:w="5103" w:type="dxa"/>
            <w:tcBorders>
              <w:left w:val="single" w:sz="4" w:space="0" w:color="auto"/>
              <w:bottom w:val="single" w:sz="4" w:space="0" w:color="auto"/>
              <w:right w:val="single" w:sz="4" w:space="0" w:color="auto"/>
            </w:tcBorders>
            <w:vAlign w:val="center"/>
          </w:tcPr>
          <w:p w:rsidR="00953A77" w:rsidRPr="001E0EDE" w:rsidRDefault="00953A77" w:rsidP="00953A77">
            <w:pPr>
              <w:autoSpaceDE w:val="0"/>
              <w:autoSpaceDN w:val="0"/>
              <w:adjustRightInd w:val="0"/>
              <w:ind w:left="67"/>
            </w:pPr>
            <w:r>
              <w:t>Первый з</w:t>
            </w:r>
            <w:r w:rsidRPr="001E0EDE">
              <w:t>аместитель главы города Урай</w:t>
            </w:r>
            <w:r>
              <w:t>;</w:t>
            </w:r>
          </w:p>
          <w:p w:rsidR="00953A77" w:rsidRPr="001E0EDE" w:rsidRDefault="00953A77" w:rsidP="00953A77">
            <w:pPr>
              <w:autoSpaceDE w:val="0"/>
              <w:autoSpaceDN w:val="0"/>
              <w:adjustRightInd w:val="0"/>
              <w:ind w:left="67"/>
            </w:pPr>
            <w:r w:rsidRPr="001E0EDE">
              <w:rPr>
                <w:rFonts w:eastAsia="Calibri"/>
              </w:rPr>
              <w:t>Заместитель главы гор</w:t>
            </w:r>
            <w:r>
              <w:rPr>
                <w:rFonts w:eastAsia="Calibri"/>
              </w:rPr>
              <w:t>ода Урай, курирующий направление</w:t>
            </w:r>
            <w:r w:rsidRPr="001E0EDE">
              <w:rPr>
                <w:rFonts w:eastAsia="Calibri"/>
              </w:rPr>
              <w:t xml:space="preserve"> строительства </w:t>
            </w:r>
          </w:p>
        </w:tc>
      </w:tr>
      <w:tr w:rsidR="00A67CF9" w:rsidRPr="00871AEB" w:rsidTr="00367866">
        <w:trPr>
          <w:trHeight w:val="413"/>
          <w:tblCellSpacing w:w="5" w:type="nil"/>
        </w:trPr>
        <w:tc>
          <w:tcPr>
            <w:tcW w:w="4253" w:type="dxa"/>
            <w:tcBorders>
              <w:left w:val="single" w:sz="4" w:space="0" w:color="auto"/>
              <w:bottom w:val="single" w:sz="4" w:space="0" w:color="auto"/>
              <w:right w:val="single" w:sz="4" w:space="0" w:color="auto"/>
            </w:tcBorders>
            <w:vAlign w:val="center"/>
          </w:tcPr>
          <w:p w:rsidR="00A67CF9" w:rsidRPr="00871AEB" w:rsidRDefault="00A67CF9" w:rsidP="00A67CF9">
            <w:pPr>
              <w:autoSpaceDE w:val="0"/>
              <w:autoSpaceDN w:val="0"/>
              <w:adjustRightInd w:val="0"/>
            </w:pPr>
            <w:r w:rsidRPr="00871AEB">
              <w:t xml:space="preserve">Ответственный исполнитель </w:t>
            </w:r>
            <w:r w:rsidR="00BB3D57">
              <w:t xml:space="preserve">муниципальной </w:t>
            </w:r>
            <w:r w:rsidRPr="00871AEB">
              <w:t>программы</w:t>
            </w:r>
          </w:p>
        </w:tc>
        <w:tc>
          <w:tcPr>
            <w:tcW w:w="5103" w:type="dxa"/>
            <w:tcBorders>
              <w:top w:val="single" w:sz="4" w:space="0" w:color="auto"/>
              <w:left w:val="single" w:sz="4" w:space="0" w:color="auto"/>
              <w:bottom w:val="single" w:sz="4" w:space="0" w:color="auto"/>
              <w:right w:val="single" w:sz="4" w:space="0" w:color="auto"/>
            </w:tcBorders>
            <w:vAlign w:val="center"/>
          </w:tcPr>
          <w:p w:rsidR="00A67CF9" w:rsidRPr="00871AEB" w:rsidRDefault="00A67CF9" w:rsidP="00A67CF9">
            <w:pPr>
              <w:autoSpaceDE w:val="0"/>
              <w:autoSpaceDN w:val="0"/>
              <w:adjustRightInd w:val="0"/>
              <w:ind w:left="67"/>
            </w:pPr>
            <w:r w:rsidRPr="00871AEB">
              <w:t>Управление по учету и распределению муниципального жилого фонда администрации города Урай</w:t>
            </w:r>
          </w:p>
        </w:tc>
      </w:tr>
      <w:tr w:rsidR="00953A77" w:rsidRPr="00871AEB" w:rsidTr="00367866">
        <w:trPr>
          <w:tblCellSpacing w:w="5" w:type="nil"/>
        </w:trPr>
        <w:tc>
          <w:tcPr>
            <w:tcW w:w="4253" w:type="dxa"/>
            <w:tcBorders>
              <w:left w:val="single" w:sz="4" w:space="0" w:color="auto"/>
              <w:bottom w:val="single" w:sz="4" w:space="0" w:color="auto"/>
              <w:right w:val="single" w:sz="4" w:space="0" w:color="auto"/>
            </w:tcBorders>
            <w:vAlign w:val="center"/>
          </w:tcPr>
          <w:p w:rsidR="00953A77" w:rsidRPr="001E0EDE" w:rsidRDefault="00953A77" w:rsidP="00953A77">
            <w:pPr>
              <w:autoSpaceDE w:val="0"/>
              <w:autoSpaceDN w:val="0"/>
              <w:adjustRightInd w:val="0"/>
            </w:pPr>
            <w:r w:rsidRPr="001E0EDE">
              <w:t xml:space="preserve">Соисполнители муниципальной программы </w:t>
            </w:r>
          </w:p>
        </w:tc>
        <w:tc>
          <w:tcPr>
            <w:tcW w:w="5103" w:type="dxa"/>
            <w:tcBorders>
              <w:left w:val="single" w:sz="4" w:space="0" w:color="auto"/>
              <w:bottom w:val="single" w:sz="4" w:space="0" w:color="auto"/>
              <w:right w:val="single" w:sz="4" w:space="0" w:color="auto"/>
            </w:tcBorders>
            <w:vAlign w:val="center"/>
          </w:tcPr>
          <w:p w:rsidR="00953A77" w:rsidRPr="001E0EDE" w:rsidRDefault="00953A77" w:rsidP="00953A77">
            <w:pPr>
              <w:pStyle w:val="ConsPlusNormal"/>
              <w:keepNext/>
              <w:keepLines/>
              <w:ind w:firstLine="0"/>
            </w:pPr>
            <w:r w:rsidRPr="001E0EDE">
              <w:rPr>
                <w:rFonts w:ascii="Times New Roman" w:hAnsi="Times New Roman" w:cs="Times New Roman"/>
                <w:sz w:val="24"/>
                <w:szCs w:val="24"/>
              </w:rPr>
              <w:t>Муниципальное казенное учреждение «Управление капитального строительства города Урай»</w:t>
            </w:r>
          </w:p>
        </w:tc>
      </w:tr>
      <w:tr w:rsidR="004828A4" w:rsidRPr="00871AEB" w:rsidTr="00367866">
        <w:trPr>
          <w:tblCellSpacing w:w="5" w:type="nil"/>
        </w:trPr>
        <w:tc>
          <w:tcPr>
            <w:tcW w:w="4253" w:type="dxa"/>
            <w:tcBorders>
              <w:left w:val="single" w:sz="4" w:space="0" w:color="auto"/>
              <w:bottom w:val="single" w:sz="4" w:space="0" w:color="auto"/>
              <w:right w:val="single" w:sz="4" w:space="0" w:color="auto"/>
            </w:tcBorders>
            <w:vAlign w:val="center"/>
          </w:tcPr>
          <w:p w:rsidR="004828A4" w:rsidRPr="00871AEB" w:rsidRDefault="00A23853" w:rsidP="00A67CF9">
            <w:pPr>
              <w:autoSpaceDE w:val="0"/>
              <w:autoSpaceDN w:val="0"/>
              <w:adjustRightInd w:val="0"/>
            </w:pPr>
            <w:r>
              <w:t>Цель</w:t>
            </w:r>
            <w:r w:rsidR="004828A4" w:rsidRPr="00871AEB">
              <w:t xml:space="preserve"> муниципальной программы                              </w:t>
            </w:r>
          </w:p>
        </w:tc>
        <w:tc>
          <w:tcPr>
            <w:tcW w:w="5103" w:type="dxa"/>
            <w:tcBorders>
              <w:left w:val="single" w:sz="4" w:space="0" w:color="auto"/>
              <w:bottom w:val="single" w:sz="4" w:space="0" w:color="auto"/>
              <w:right w:val="single" w:sz="4" w:space="0" w:color="auto"/>
            </w:tcBorders>
            <w:vAlign w:val="center"/>
          </w:tcPr>
          <w:p w:rsidR="004828A4" w:rsidRPr="00AE3FA2" w:rsidRDefault="004828A4" w:rsidP="004828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Pr="004828A4">
              <w:rPr>
                <w:rFonts w:ascii="Times New Roman" w:hAnsi="Times New Roman" w:cs="Times New Roman"/>
                <w:sz w:val="24"/>
                <w:szCs w:val="24"/>
              </w:rPr>
              <w:t>условий, способствующих улучшению жилищных условий и качества жилищного обеспечения граждан, проживающих на территории муниципального образования город Урай</w:t>
            </w:r>
          </w:p>
        </w:tc>
      </w:tr>
      <w:tr w:rsidR="004828A4" w:rsidRPr="00871AEB" w:rsidTr="00367866">
        <w:trPr>
          <w:tblCellSpacing w:w="5" w:type="nil"/>
        </w:trPr>
        <w:tc>
          <w:tcPr>
            <w:tcW w:w="4253" w:type="dxa"/>
            <w:tcBorders>
              <w:left w:val="single" w:sz="4" w:space="0" w:color="auto"/>
              <w:bottom w:val="single" w:sz="4" w:space="0" w:color="auto"/>
              <w:right w:val="single" w:sz="4" w:space="0" w:color="auto"/>
            </w:tcBorders>
            <w:vAlign w:val="center"/>
          </w:tcPr>
          <w:p w:rsidR="004828A4" w:rsidRPr="00871AEB" w:rsidRDefault="004828A4" w:rsidP="00A1316E">
            <w:pPr>
              <w:autoSpaceDE w:val="0"/>
              <w:autoSpaceDN w:val="0"/>
              <w:adjustRightInd w:val="0"/>
            </w:pPr>
            <w:r w:rsidRPr="00871AEB">
              <w:t xml:space="preserve">Задачи муниципальной программы </w:t>
            </w:r>
          </w:p>
        </w:tc>
        <w:tc>
          <w:tcPr>
            <w:tcW w:w="5103" w:type="dxa"/>
            <w:tcBorders>
              <w:left w:val="single" w:sz="4" w:space="0" w:color="auto"/>
              <w:bottom w:val="single" w:sz="4" w:space="0" w:color="auto"/>
              <w:right w:val="single" w:sz="4" w:space="0" w:color="auto"/>
            </w:tcBorders>
            <w:vAlign w:val="center"/>
          </w:tcPr>
          <w:p w:rsidR="004828A4" w:rsidRPr="00E32129" w:rsidRDefault="00A23853" w:rsidP="00AE3F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4828A4">
              <w:rPr>
                <w:rFonts w:ascii="Times New Roman" w:hAnsi="Times New Roman" w:cs="Times New Roman"/>
                <w:sz w:val="24"/>
                <w:szCs w:val="24"/>
              </w:rPr>
              <w:t xml:space="preserve"> </w:t>
            </w:r>
            <w:r w:rsidR="007471EC">
              <w:rPr>
                <w:rFonts w:ascii="Times New Roman" w:hAnsi="Times New Roman" w:cs="Times New Roman"/>
                <w:sz w:val="24"/>
                <w:szCs w:val="24"/>
              </w:rPr>
              <w:t>у</w:t>
            </w:r>
            <w:r w:rsidR="004828A4" w:rsidRPr="00E32129">
              <w:rPr>
                <w:rFonts w:ascii="Times New Roman" w:hAnsi="Times New Roman" w:cs="Times New Roman"/>
                <w:sz w:val="24"/>
                <w:szCs w:val="24"/>
              </w:rPr>
              <w:t xml:space="preserve">меньшение числа домов на территории города Урай, жилые помещения </w:t>
            </w:r>
            <w:r w:rsidR="00511807">
              <w:rPr>
                <w:rFonts w:ascii="Times New Roman" w:hAnsi="Times New Roman" w:cs="Times New Roman"/>
                <w:sz w:val="24"/>
                <w:szCs w:val="24"/>
              </w:rPr>
              <w:t xml:space="preserve">в </w:t>
            </w:r>
            <w:r w:rsidR="004828A4" w:rsidRPr="00E32129">
              <w:rPr>
                <w:rFonts w:ascii="Times New Roman" w:hAnsi="Times New Roman" w:cs="Times New Roman"/>
                <w:sz w:val="24"/>
                <w:szCs w:val="24"/>
              </w:rPr>
              <w:t>которых признаны непригодными для проживания</w:t>
            </w:r>
            <w:r w:rsidR="004828A4">
              <w:rPr>
                <w:rFonts w:ascii="Times New Roman" w:hAnsi="Times New Roman" w:cs="Times New Roman"/>
                <w:sz w:val="24"/>
                <w:szCs w:val="24"/>
              </w:rPr>
              <w:t>, либо аварийных;</w:t>
            </w:r>
          </w:p>
          <w:p w:rsidR="004828A4" w:rsidRDefault="00A23853" w:rsidP="00AE3F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4828A4">
              <w:rPr>
                <w:rFonts w:ascii="Times New Roman" w:hAnsi="Times New Roman" w:cs="Times New Roman"/>
                <w:sz w:val="24"/>
                <w:szCs w:val="24"/>
              </w:rPr>
              <w:t xml:space="preserve"> </w:t>
            </w:r>
            <w:r>
              <w:rPr>
                <w:rFonts w:ascii="Times New Roman" w:hAnsi="Times New Roman" w:cs="Times New Roman"/>
                <w:sz w:val="24"/>
                <w:szCs w:val="24"/>
              </w:rPr>
              <w:t>у</w:t>
            </w:r>
            <w:r w:rsidR="004828A4" w:rsidRPr="00E32129">
              <w:rPr>
                <w:rFonts w:ascii="Times New Roman" w:hAnsi="Times New Roman" w:cs="Times New Roman"/>
                <w:sz w:val="24"/>
                <w:szCs w:val="24"/>
              </w:rPr>
              <w:t>меньшение числа семей, нуждающихся в улучшении жилищных условий</w:t>
            </w:r>
            <w:r w:rsidR="004828A4">
              <w:rPr>
                <w:rFonts w:ascii="Times New Roman" w:hAnsi="Times New Roman" w:cs="Times New Roman"/>
                <w:sz w:val="24"/>
                <w:szCs w:val="24"/>
              </w:rPr>
              <w:t>;</w:t>
            </w:r>
          </w:p>
          <w:p w:rsidR="00953A77" w:rsidRPr="00953A77" w:rsidRDefault="00A23853" w:rsidP="00A238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7471EC">
              <w:rPr>
                <w:rFonts w:ascii="Times New Roman" w:hAnsi="Times New Roman" w:cs="Times New Roman"/>
                <w:sz w:val="24"/>
                <w:szCs w:val="24"/>
              </w:rPr>
              <w:t xml:space="preserve"> </w:t>
            </w:r>
            <w:r>
              <w:rPr>
                <w:rFonts w:ascii="Times New Roman" w:hAnsi="Times New Roman" w:cs="Times New Roman"/>
                <w:sz w:val="24"/>
                <w:szCs w:val="24"/>
              </w:rPr>
              <w:t>ф</w:t>
            </w:r>
            <w:r w:rsidR="004828A4" w:rsidRPr="001A6294">
              <w:rPr>
                <w:rFonts w:ascii="Times New Roman" w:hAnsi="Times New Roman" w:cs="Times New Roman"/>
                <w:sz w:val="24"/>
                <w:szCs w:val="24"/>
              </w:rPr>
              <w:t xml:space="preserve">ормирование </w:t>
            </w:r>
            <w:r w:rsidR="004828A4">
              <w:rPr>
                <w:rFonts w:ascii="Times New Roman" w:hAnsi="Times New Roman" w:cs="Times New Roman"/>
                <w:sz w:val="24"/>
                <w:szCs w:val="24"/>
              </w:rPr>
              <w:t xml:space="preserve">специализированного </w:t>
            </w:r>
            <w:r w:rsidR="004828A4" w:rsidRPr="00953A77">
              <w:rPr>
                <w:rFonts w:ascii="Times New Roman" w:hAnsi="Times New Roman" w:cs="Times New Roman"/>
                <w:sz w:val="24"/>
                <w:szCs w:val="24"/>
              </w:rPr>
              <w:t>жилищного фонда</w:t>
            </w:r>
            <w:r w:rsidR="00953A77" w:rsidRPr="00953A77">
              <w:rPr>
                <w:rFonts w:ascii="Times New Roman" w:hAnsi="Times New Roman" w:cs="Times New Roman"/>
                <w:sz w:val="24"/>
                <w:szCs w:val="24"/>
              </w:rPr>
              <w:t>;</w:t>
            </w:r>
          </w:p>
          <w:p w:rsidR="004828A4" w:rsidRPr="004828A4" w:rsidRDefault="004828A4" w:rsidP="00A23853">
            <w:pPr>
              <w:pStyle w:val="ConsPlusNormal"/>
              <w:ind w:firstLine="0"/>
              <w:jc w:val="both"/>
              <w:rPr>
                <w:rFonts w:ascii="Times New Roman" w:hAnsi="Times New Roman" w:cs="Times New Roman"/>
                <w:sz w:val="24"/>
                <w:szCs w:val="24"/>
              </w:rPr>
            </w:pPr>
            <w:r w:rsidRPr="00953A77">
              <w:rPr>
                <w:rFonts w:ascii="Times New Roman" w:hAnsi="Times New Roman" w:cs="Times New Roman"/>
                <w:sz w:val="24"/>
                <w:szCs w:val="24"/>
              </w:rPr>
              <w:t xml:space="preserve"> </w:t>
            </w:r>
            <w:r w:rsidR="00953A77" w:rsidRPr="00953A77">
              <w:rPr>
                <w:rFonts w:ascii="Times New Roman" w:hAnsi="Times New Roman" w:cs="Times New Roman"/>
                <w:sz w:val="24"/>
                <w:szCs w:val="24"/>
              </w:rPr>
              <w:t>4) увеличение объема жилого фонда за счет реконструкции нежилых зданий.</w:t>
            </w:r>
          </w:p>
        </w:tc>
      </w:tr>
      <w:tr w:rsidR="004828A4" w:rsidRPr="00871AEB" w:rsidTr="0036786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4828A4" w:rsidRPr="00871AEB" w:rsidRDefault="004828A4" w:rsidP="00A67CF9">
            <w:pPr>
              <w:autoSpaceDE w:val="0"/>
              <w:autoSpaceDN w:val="0"/>
              <w:adjustRightInd w:val="0"/>
            </w:pPr>
            <w:r>
              <w:t>П</w:t>
            </w:r>
            <w:r w:rsidRPr="00D64EF5">
              <w:t>одпрограмм</w:t>
            </w:r>
            <w:r>
              <w:t xml:space="preserve">ы </w:t>
            </w:r>
            <w:r w:rsidRPr="00D64EF5">
              <w:t xml:space="preserve"> </w:t>
            </w:r>
            <w:r>
              <w:t xml:space="preserve">муниципальной </w:t>
            </w:r>
            <w:r w:rsidRPr="00ED0475">
              <w:t xml:space="preserve">программы                            </w:t>
            </w:r>
          </w:p>
        </w:tc>
        <w:tc>
          <w:tcPr>
            <w:tcW w:w="5103" w:type="dxa"/>
            <w:tcBorders>
              <w:top w:val="single" w:sz="4" w:space="0" w:color="auto"/>
              <w:left w:val="single" w:sz="4" w:space="0" w:color="auto"/>
              <w:bottom w:val="single" w:sz="4" w:space="0" w:color="auto"/>
              <w:right w:val="single" w:sz="4" w:space="0" w:color="auto"/>
            </w:tcBorders>
            <w:vAlign w:val="center"/>
          </w:tcPr>
          <w:p w:rsidR="004828A4" w:rsidRDefault="004828A4" w:rsidP="00A67CF9">
            <w:pPr>
              <w:autoSpaceDE w:val="0"/>
              <w:autoSpaceDN w:val="0"/>
              <w:adjustRightInd w:val="0"/>
            </w:pPr>
            <w:r>
              <w:t>-</w:t>
            </w:r>
          </w:p>
        </w:tc>
      </w:tr>
      <w:tr w:rsidR="004828A4" w:rsidRPr="00871AEB" w:rsidTr="0036786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4828A4" w:rsidRPr="00871AEB" w:rsidRDefault="004828A4" w:rsidP="00A67CF9">
            <w:pPr>
              <w:autoSpaceDE w:val="0"/>
              <w:autoSpaceDN w:val="0"/>
              <w:adjustRightInd w:val="0"/>
            </w:pPr>
            <w:r w:rsidRPr="00871AEB">
              <w:t xml:space="preserve">Срок реализации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vAlign w:val="center"/>
          </w:tcPr>
          <w:p w:rsidR="004828A4" w:rsidRPr="00871AEB" w:rsidRDefault="004828A4" w:rsidP="00A67CF9">
            <w:pPr>
              <w:autoSpaceDE w:val="0"/>
              <w:autoSpaceDN w:val="0"/>
              <w:adjustRightInd w:val="0"/>
            </w:pPr>
            <w:r>
              <w:t>2016-2018</w:t>
            </w:r>
            <w:r w:rsidRPr="00871AEB">
              <w:t xml:space="preserve"> годы</w:t>
            </w:r>
          </w:p>
        </w:tc>
      </w:tr>
      <w:tr w:rsidR="00A962EB" w:rsidRPr="00871AEB" w:rsidTr="00953A77">
        <w:trPr>
          <w:tblCellSpacing w:w="5" w:type="nil"/>
        </w:trPr>
        <w:tc>
          <w:tcPr>
            <w:tcW w:w="4253" w:type="dxa"/>
            <w:tcBorders>
              <w:left w:val="single" w:sz="4" w:space="0" w:color="auto"/>
              <w:bottom w:val="single" w:sz="4" w:space="0" w:color="auto"/>
              <w:right w:val="single" w:sz="4" w:space="0" w:color="auto"/>
            </w:tcBorders>
          </w:tcPr>
          <w:p w:rsidR="00A962EB" w:rsidRPr="00487122" w:rsidRDefault="00A962EB" w:rsidP="00B7261C">
            <w:pPr>
              <w:pStyle w:val="ConsPlusNormal"/>
              <w:ind w:firstLine="0"/>
              <w:jc w:val="both"/>
              <w:rPr>
                <w:rFonts w:ascii="Times New Roman" w:hAnsi="Times New Roman" w:cs="Times New Roman"/>
                <w:sz w:val="24"/>
                <w:szCs w:val="24"/>
              </w:rPr>
            </w:pPr>
            <w:r w:rsidRPr="00487122">
              <w:rPr>
                <w:rFonts w:ascii="Times New Roman" w:hAnsi="Times New Roman" w:cs="Times New Roman"/>
                <w:sz w:val="24"/>
                <w:szCs w:val="24"/>
              </w:rPr>
              <w:t>Объемы и источники финансирования программы</w:t>
            </w:r>
          </w:p>
        </w:tc>
        <w:tc>
          <w:tcPr>
            <w:tcW w:w="5103" w:type="dxa"/>
            <w:tcBorders>
              <w:left w:val="single" w:sz="4" w:space="0" w:color="auto"/>
              <w:bottom w:val="single" w:sz="4" w:space="0" w:color="auto"/>
              <w:right w:val="single" w:sz="4" w:space="0" w:color="auto"/>
            </w:tcBorders>
          </w:tcPr>
          <w:p w:rsidR="00294811" w:rsidRPr="00487122" w:rsidRDefault="00294811" w:rsidP="00294811">
            <w:pPr>
              <w:adjustRightInd w:val="0"/>
            </w:pPr>
            <w:r w:rsidRPr="00487122">
              <w:t xml:space="preserve">Всего </w:t>
            </w:r>
            <w:r>
              <w:t>1 412 976,</w:t>
            </w:r>
            <w:r w:rsidRPr="00294811">
              <w:t>5</w:t>
            </w:r>
            <w:r w:rsidRPr="00487122">
              <w:t xml:space="preserve"> тысяч рублей </w:t>
            </w:r>
          </w:p>
          <w:p w:rsidR="00294811" w:rsidRPr="00487122" w:rsidRDefault="00294811" w:rsidP="00294811">
            <w:pPr>
              <w:adjustRightInd w:val="0"/>
            </w:pPr>
            <w:r w:rsidRPr="00487122">
              <w:t>(в т.ч. по годам:</w:t>
            </w:r>
          </w:p>
          <w:p w:rsidR="00294811" w:rsidRPr="00487122" w:rsidRDefault="00294811" w:rsidP="00294811">
            <w:pPr>
              <w:adjustRightInd w:val="0"/>
            </w:pPr>
            <w:r w:rsidRPr="00487122">
              <w:t xml:space="preserve">2016 год – </w:t>
            </w:r>
            <w:r>
              <w:t>435 368,</w:t>
            </w:r>
            <w:r w:rsidRPr="00AC03A8">
              <w:t>4</w:t>
            </w:r>
            <w:r w:rsidRPr="00487122">
              <w:t xml:space="preserve"> тысяч рублей,</w:t>
            </w:r>
          </w:p>
          <w:p w:rsidR="00294811" w:rsidRPr="00487122" w:rsidRDefault="00294811" w:rsidP="00294811">
            <w:pPr>
              <w:adjustRightInd w:val="0"/>
            </w:pPr>
            <w:r w:rsidRPr="00487122">
              <w:t xml:space="preserve">2017 год – </w:t>
            </w:r>
            <w:r>
              <w:t>355 732,5</w:t>
            </w:r>
            <w:r w:rsidRPr="00487122">
              <w:t xml:space="preserve"> тысяч рублей,</w:t>
            </w:r>
          </w:p>
          <w:p w:rsidR="00294811" w:rsidRPr="00487122" w:rsidRDefault="00294811" w:rsidP="00294811">
            <w:pPr>
              <w:adjustRightInd w:val="0"/>
            </w:pPr>
            <w:r w:rsidRPr="00487122">
              <w:t xml:space="preserve">2018 год – </w:t>
            </w:r>
            <w:r>
              <w:t>621 875,</w:t>
            </w:r>
            <w:r w:rsidRPr="00F306A2">
              <w:t>6</w:t>
            </w:r>
            <w:r>
              <w:t xml:space="preserve"> </w:t>
            </w:r>
            <w:r w:rsidRPr="00487122">
              <w:t>тысяч рублей),</w:t>
            </w:r>
          </w:p>
          <w:p w:rsidR="00294811" w:rsidRPr="00487122" w:rsidRDefault="00294811" w:rsidP="00294811">
            <w:pPr>
              <w:adjustRightInd w:val="0"/>
            </w:pPr>
            <w:r w:rsidRPr="00487122">
              <w:t>в том числе:</w:t>
            </w:r>
          </w:p>
          <w:p w:rsidR="00294811" w:rsidRPr="00487122" w:rsidRDefault="00294811" w:rsidP="00294811">
            <w:pPr>
              <w:adjustRightInd w:val="0"/>
            </w:pPr>
          </w:p>
          <w:p w:rsidR="00294811" w:rsidRPr="00487122" w:rsidRDefault="00294811" w:rsidP="00294811">
            <w:pPr>
              <w:adjustRightInd w:val="0"/>
            </w:pPr>
            <w:r w:rsidRPr="00487122">
              <w:t xml:space="preserve">федеральный бюджет </w:t>
            </w:r>
            <w:r>
              <w:t>8 978,3</w:t>
            </w:r>
            <w:r w:rsidRPr="00487122">
              <w:t xml:space="preserve"> тысяч рублей</w:t>
            </w:r>
          </w:p>
          <w:p w:rsidR="00294811" w:rsidRPr="00487122" w:rsidRDefault="00294811" w:rsidP="00294811">
            <w:pPr>
              <w:adjustRightInd w:val="0"/>
            </w:pPr>
            <w:r w:rsidRPr="00487122">
              <w:t>(в т.ч. по годам:</w:t>
            </w:r>
          </w:p>
          <w:p w:rsidR="00294811" w:rsidRPr="00487122" w:rsidRDefault="00294811" w:rsidP="00294811">
            <w:pPr>
              <w:adjustRightInd w:val="0"/>
            </w:pPr>
            <w:r w:rsidRPr="00487122">
              <w:t xml:space="preserve">2016 год – </w:t>
            </w:r>
            <w:r>
              <w:t>4 705,9</w:t>
            </w:r>
            <w:r w:rsidRPr="00487122">
              <w:t xml:space="preserve"> тысяч рублей,</w:t>
            </w:r>
          </w:p>
          <w:p w:rsidR="00294811" w:rsidRPr="00487122" w:rsidRDefault="00294811" w:rsidP="00294811">
            <w:pPr>
              <w:adjustRightInd w:val="0"/>
            </w:pPr>
            <w:r w:rsidRPr="00487122">
              <w:t xml:space="preserve">2017 год – </w:t>
            </w:r>
            <w:r>
              <w:t xml:space="preserve">1 279,2 </w:t>
            </w:r>
            <w:r w:rsidRPr="00487122">
              <w:t>тысяч рублей,</w:t>
            </w:r>
          </w:p>
          <w:p w:rsidR="00294811" w:rsidRPr="00487122" w:rsidRDefault="00294811" w:rsidP="00294811">
            <w:pPr>
              <w:adjustRightInd w:val="0"/>
            </w:pPr>
            <w:r w:rsidRPr="00487122">
              <w:t xml:space="preserve">2018 год – </w:t>
            </w:r>
            <w:r>
              <w:t xml:space="preserve">2 993,2 </w:t>
            </w:r>
            <w:r w:rsidRPr="00487122">
              <w:t>тысяч рублей);</w:t>
            </w:r>
          </w:p>
          <w:p w:rsidR="00294811" w:rsidRPr="00487122" w:rsidRDefault="00294811" w:rsidP="00294811">
            <w:pPr>
              <w:adjustRightInd w:val="0"/>
            </w:pPr>
          </w:p>
          <w:p w:rsidR="00294811" w:rsidRPr="00487122" w:rsidRDefault="00294811" w:rsidP="00294811">
            <w:pPr>
              <w:adjustRightInd w:val="0"/>
            </w:pPr>
            <w:r w:rsidRPr="00487122">
              <w:t xml:space="preserve">бюджет Ханты-Мансийского автономного округа – Югры </w:t>
            </w:r>
            <w:r>
              <w:t>1 111 073,5</w:t>
            </w:r>
            <w:r w:rsidRPr="00487122">
              <w:t xml:space="preserve"> тысяч рублей</w:t>
            </w:r>
          </w:p>
          <w:p w:rsidR="00294811" w:rsidRPr="00487122" w:rsidRDefault="00294811" w:rsidP="00294811">
            <w:pPr>
              <w:adjustRightInd w:val="0"/>
            </w:pPr>
            <w:r w:rsidRPr="00487122">
              <w:t>(в т.ч. по годам:</w:t>
            </w:r>
          </w:p>
          <w:p w:rsidR="00294811" w:rsidRPr="00487122" w:rsidRDefault="00294811" w:rsidP="00294811">
            <w:pPr>
              <w:adjustRightInd w:val="0"/>
            </w:pPr>
            <w:r w:rsidRPr="00487122">
              <w:t xml:space="preserve">2016 год – </w:t>
            </w:r>
            <w:r>
              <w:t>357 471,2</w:t>
            </w:r>
            <w:r w:rsidRPr="00487122">
              <w:t xml:space="preserve"> тысяч рублей,</w:t>
            </w:r>
          </w:p>
          <w:p w:rsidR="00294811" w:rsidRPr="00487122" w:rsidRDefault="00294811" w:rsidP="00294811">
            <w:pPr>
              <w:adjustRightInd w:val="0"/>
            </w:pPr>
            <w:r w:rsidRPr="00487122">
              <w:t>2017 год –</w:t>
            </w:r>
            <w:r>
              <w:t xml:space="preserve"> 266 222,4</w:t>
            </w:r>
            <w:r w:rsidRPr="00487122">
              <w:t xml:space="preserve"> тысяч рублей,</w:t>
            </w:r>
          </w:p>
          <w:p w:rsidR="00294811" w:rsidRPr="00487122" w:rsidRDefault="00294811" w:rsidP="00294811">
            <w:pPr>
              <w:adjustRightInd w:val="0"/>
            </w:pPr>
            <w:r w:rsidRPr="00487122">
              <w:t xml:space="preserve">2018 год – </w:t>
            </w:r>
            <w:r>
              <w:t xml:space="preserve">487 379,9 </w:t>
            </w:r>
            <w:r w:rsidRPr="00487122">
              <w:t>тысяч рублей);</w:t>
            </w:r>
          </w:p>
          <w:p w:rsidR="00294811" w:rsidRPr="00487122" w:rsidRDefault="00294811" w:rsidP="00294811">
            <w:pPr>
              <w:adjustRightInd w:val="0"/>
            </w:pPr>
          </w:p>
          <w:p w:rsidR="00294811" w:rsidRPr="00487122" w:rsidRDefault="00294811" w:rsidP="00294811">
            <w:pPr>
              <w:adjustRightInd w:val="0"/>
            </w:pPr>
            <w:r w:rsidRPr="00487122">
              <w:t xml:space="preserve">бюджет городского округа город Урай                       </w:t>
            </w:r>
            <w:r>
              <w:t xml:space="preserve">   292 924,</w:t>
            </w:r>
            <w:r w:rsidRPr="001D0837">
              <w:t>7</w:t>
            </w:r>
            <w:r>
              <w:t xml:space="preserve"> </w:t>
            </w:r>
            <w:r w:rsidRPr="00487122">
              <w:t xml:space="preserve">тысяч рублей </w:t>
            </w:r>
          </w:p>
          <w:p w:rsidR="00294811" w:rsidRPr="00487122" w:rsidRDefault="00294811" w:rsidP="00294811">
            <w:pPr>
              <w:adjustRightInd w:val="0"/>
            </w:pPr>
            <w:r w:rsidRPr="00487122">
              <w:t>(в т.ч. по годам:</w:t>
            </w:r>
          </w:p>
          <w:p w:rsidR="00294811" w:rsidRPr="00487122" w:rsidRDefault="00294811" w:rsidP="00294811">
            <w:pPr>
              <w:adjustRightInd w:val="0"/>
            </w:pPr>
            <w:r w:rsidRPr="00487122">
              <w:t xml:space="preserve">2016 год – </w:t>
            </w:r>
            <w:r>
              <w:t xml:space="preserve"> 73 191,3</w:t>
            </w:r>
            <w:r w:rsidRPr="00487122">
              <w:t xml:space="preserve"> тысяч рублей,</w:t>
            </w:r>
          </w:p>
          <w:p w:rsidR="00294811" w:rsidRPr="00487122" w:rsidRDefault="00294811" w:rsidP="00294811">
            <w:pPr>
              <w:adjustRightInd w:val="0"/>
            </w:pPr>
            <w:r w:rsidRPr="00487122">
              <w:t xml:space="preserve">2017 год – </w:t>
            </w:r>
            <w:r>
              <w:t xml:space="preserve"> 88 230,9</w:t>
            </w:r>
            <w:r w:rsidRPr="00487122">
              <w:t xml:space="preserve"> тысяч рублей,</w:t>
            </w:r>
          </w:p>
          <w:p w:rsidR="00A962EB" w:rsidRPr="00487122" w:rsidRDefault="00294811" w:rsidP="00294811">
            <w:pPr>
              <w:adjustRightInd w:val="0"/>
            </w:pPr>
            <w:r w:rsidRPr="00487122">
              <w:t xml:space="preserve">2018 год – </w:t>
            </w:r>
            <w:r>
              <w:t>131 502,</w:t>
            </w:r>
            <w:r>
              <w:rPr>
                <w:lang w:val="en-US"/>
              </w:rPr>
              <w:t>5</w:t>
            </w:r>
            <w:r>
              <w:t xml:space="preserve"> </w:t>
            </w:r>
            <w:r w:rsidRPr="00487122">
              <w:t>тысяч рублей)</w:t>
            </w:r>
          </w:p>
        </w:tc>
      </w:tr>
      <w:tr w:rsidR="00A962EB" w:rsidRPr="00871AEB" w:rsidTr="009E1547">
        <w:trPr>
          <w:tblCellSpacing w:w="5" w:type="nil"/>
        </w:trPr>
        <w:tc>
          <w:tcPr>
            <w:tcW w:w="4253" w:type="dxa"/>
            <w:tcBorders>
              <w:left w:val="single" w:sz="4" w:space="0" w:color="auto"/>
              <w:bottom w:val="single" w:sz="4" w:space="0" w:color="auto"/>
              <w:right w:val="single" w:sz="4" w:space="0" w:color="auto"/>
            </w:tcBorders>
            <w:vAlign w:val="center"/>
          </w:tcPr>
          <w:p w:rsidR="00A962EB" w:rsidRPr="00871AEB" w:rsidRDefault="00A962EB" w:rsidP="00870CE0">
            <w:pPr>
              <w:pStyle w:val="ConsPlusNormal"/>
              <w:ind w:firstLine="0"/>
              <w:rPr>
                <w:rFonts w:ascii="Times New Roman" w:hAnsi="Times New Roman" w:cs="Times New Roman"/>
                <w:sz w:val="24"/>
                <w:szCs w:val="24"/>
              </w:rPr>
            </w:pPr>
            <w:r w:rsidRPr="00871AEB">
              <w:rPr>
                <w:rFonts w:ascii="Times New Roman" w:hAnsi="Times New Roman" w:cs="Times New Roman"/>
                <w:sz w:val="24"/>
                <w:szCs w:val="24"/>
              </w:rPr>
              <w:lastRenderedPageBreak/>
              <w:t>Ожидаемые результаты реализации муниципальной программы</w:t>
            </w:r>
          </w:p>
        </w:tc>
        <w:tc>
          <w:tcPr>
            <w:tcW w:w="5103" w:type="dxa"/>
            <w:tcBorders>
              <w:left w:val="single" w:sz="4" w:space="0" w:color="auto"/>
              <w:bottom w:val="single" w:sz="4" w:space="0" w:color="auto"/>
              <w:right w:val="single" w:sz="4" w:space="0" w:color="auto"/>
            </w:tcBorders>
          </w:tcPr>
          <w:p w:rsidR="00A962EB" w:rsidRDefault="00A962EB" w:rsidP="00870CE0">
            <w:pPr>
              <w:pStyle w:val="ConsPlusNormal"/>
              <w:ind w:firstLine="0"/>
              <w:rPr>
                <w:rFonts w:ascii="Times New Roman" w:hAnsi="Times New Roman" w:cs="Times New Roman"/>
                <w:sz w:val="24"/>
                <w:szCs w:val="24"/>
              </w:rPr>
            </w:pPr>
            <w:r>
              <w:rPr>
                <w:rFonts w:ascii="Times New Roman" w:hAnsi="Times New Roman" w:cs="Times New Roman"/>
                <w:sz w:val="24"/>
                <w:szCs w:val="24"/>
              </w:rPr>
              <w:t>1) снижение числа граждан, нуждающихся в улучшении жилищных условий;</w:t>
            </w:r>
          </w:p>
          <w:p w:rsidR="00A962EB" w:rsidRPr="00953A77" w:rsidRDefault="00A962EB" w:rsidP="007471EC">
            <w:pPr>
              <w:pStyle w:val="ConsPlusNormal"/>
              <w:ind w:firstLine="0"/>
              <w:rPr>
                <w:rFonts w:ascii="Times New Roman" w:hAnsi="Times New Roman" w:cs="Times New Roman"/>
                <w:sz w:val="24"/>
                <w:szCs w:val="24"/>
              </w:rPr>
            </w:pPr>
            <w:r>
              <w:rPr>
                <w:rFonts w:ascii="Times New Roman" w:hAnsi="Times New Roman" w:cs="Times New Roman"/>
                <w:sz w:val="24"/>
                <w:szCs w:val="24"/>
              </w:rPr>
              <w:t>2) сокращение непригодного для проживания либо аварийного</w:t>
            </w:r>
            <w:r w:rsidRPr="00314D5A">
              <w:rPr>
                <w:rFonts w:ascii="Times New Roman" w:hAnsi="Times New Roman" w:cs="Times New Roman"/>
                <w:sz w:val="24"/>
                <w:szCs w:val="24"/>
              </w:rPr>
              <w:t xml:space="preserve"> </w:t>
            </w:r>
            <w:r>
              <w:rPr>
                <w:rFonts w:ascii="Times New Roman" w:hAnsi="Times New Roman" w:cs="Times New Roman"/>
                <w:sz w:val="24"/>
                <w:szCs w:val="24"/>
              </w:rPr>
              <w:t xml:space="preserve">жилищного фонда на </w:t>
            </w:r>
            <w:r w:rsidRPr="00953A77">
              <w:rPr>
                <w:rFonts w:ascii="Times New Roman" w:hAnsi="Times New Roman" w:cs="Times New Roman"/>
                <w:sz w:val="24"/>
                <w:szCs w:val="24"/>
              </w:rPr>
              <w:t>территории города Урай;</w:t>
            </w:r>
          </w:p>
          <w:p w:rsidR="00A962EB" w:rsidRPr="00AE3FA2" w:rsidRDefault="00A962EB" w:rsidP="004B12D7">
            <w:pPr>
              <w:pStyle w:val="ConsPlusNormal"/>
              <w:ind w:firstLine="0"/>
              <w:rPr>
                <w:rFonts w:ascii="Times New Roman" w:hAnsi="Times New Roman" w:cs="Times New Roman"/>
                <w:sz w:val="24"/>
                <w:szCs w:val="24"/>
              </w:rPr>
            </w:pPr>
            <w:r w:rsidRPr="00953A77">
              <w:rPr>
                <w:rFonts w:ascii="Times New Roman" w:hAnsi="Times New Roman" w:cs="Times New Roman"/>
                <w:sz w:val="24"/>
                <w:szCs w:val="24"/>
              </w:rPr>
              <w:t xml:space="preserve"> 3) обеспечение ввода 3</w:t>
            </w:r>
            <w:r w:rsidR="004B12D7">
              <w:rPr>
                <w:rFonts w:ascii="Times New Roman" w:hAnsi="Times New Roman" w:cs="Times New Roman"/>
                <w:sz w:val="24"/>
                <w:szCs w:val="24"/>
              </w:rPr>
              <w:t>9</w:t>
            </w:r>
            <w:r w:rsidRPr="00953A77">
              <w:rPr>
                <w:rFonts w:ascii="Times New Roman" w:hAnsi="Times New Roman" w:cs="Times New Roman"/>
                <w:sz w:val="24"/>
                <w:szCs w:val="24"/>
              </w:rPr>
              <w:t xml:space="preserve"> жилого помещения после завершения реконструкции нежилого здания детской поликлиники.</w:t>
            </w:r>
          </w:p>
        </w:tc>
      </w:tr>
    </w:tbl>
    <w:p w:rsidR="00A67CF9" w:rsidRPr="00871AEB" w:rsidRDefault="00A67CF9" w:rsidP="00A67CF9">
      <w:pPr>
        <w:autoSpaceDE w:val="0"/>
        <w:autoSpaceDN w:val="0"/>
        <w:adjustRightInd w:val="0"/>
        <w:ind w:left="360"/>
        <w:jc w:val="both"/>
      </w:pPr>
    </w:p>
    <w:p w:rsidR="00A67CF9" w:rsidRPr="00871AEB" w:rsidRDefault="00A67CF9" w:rsidP="00A67CF9">
      <w:pPr>
        <w:autoSpaceDE w:val="0"/>
        <w:autoSpaceDN w:val="0"/>
        <w:adjustRightInd w:val="0"/>
        <w:jc w:val="center"/>
      </w:pPr>
      <w:r w:rsidRPr="00871AEB">
        <w:t xml:space="preserve">Раздел 1 «Характеристика текущего состояния сферы социально-экономического </w:t>
      </w:r>
      <w:r w:rsidRPr="00871AEB">
        <w:br/>
        <w:t>развития муниципального образования  городской округ город Урай»</w:t>
      </w:r>
    </w:p>
    <w:p w:rsidR="00A67CF9" w:rsidRPr="00871AEB" w:rsidRDefault="00A67CF9" w:rsidP="00A67CF9">
      <w:pPr>
        <w:autoSpaceDE w:val="0"/>
        <w:autoSpaceDN w:val="0"/>
        <w:adjustRightInd w:val="0"/>
        <w:jc w:val="center"/>
      </w:pPr>
    </w:p>
    <w:p w:rsidR="00A67CF9" w:rsidRPr="00871AEB" w:rsidRDefault="00056412" w:rsidP="00056412">
      <w:pPr>
        <w:autoSpaceDE w:val="0"/>
        <w:autoSpaceDN w:val="0"/>
        <w:adjustRightInd w:val="0"/>
        <w:ind w:firstLine="708"/>
        <w:jc w:val="both"/>
      </w:pPr>
      <w:r>
        <w:t xml:space="preserve">1.1. </w:t>
      </w:r>
      <w:r w:rsidR="00A67CF9" w:rsidRPr="00871AEB">
        <w:t>К вопросам местного значения городского округа город Урай в соответствии с пунктом 6 части 1 статьи 16 Федерального закона от 06.10.2003 №131-ФЗ «Об общих принципах организации местного самоуправления в Российской Федерации» отнесен вопрос обеспечения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28A4" w:rsidRPr="00871AEB" w:rsidRDefault="00056412" w:rsidP="004828A4">
      <w:pPr>
        <w:autoSpaceDE w:val="0"/>
        <w:autoSpaceDN w:val="0"/>
        <w:adjustRightInd w:val="0"/>
        <w:ind w:firstLine="708"/>
        <w:jc w:val="both"/>
      </w:pPr>
      <w:r>
        <w:t xml:space="preserve">1.2. </w:t>
      </w:r>
      <w:r w:rsidR="00D2586A">
        <w:t xml:space="preserve">По результатам реализации </w:t>
      </w:r>
      <w:r w:rsidR="004828A4" w:rsidRPr="00871AEB">
        <w:t xml:space="preserve">мероприятий по улучшению жилищных условий граждан </w:t>
      </w:r>
      <w:r w:rsidR="00D2586A">
        <w:t xml:space="preserve">за прошедшие периоды </w:t>
      </w:r>
      <w:r w:rsidR="004828A4" w:rsidRPr="00871AEB">
        <w:t xml:space="preserve">были достигнуты следующие показатели: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118"/>
        <w:gridCol w:w="1134"/>
        <w:gridCol w:w="1276"/>
      </w:tblGrid>
      <w:tr w:rsidR="004828A4" w:rsidRPr="00871AEB" w:rsidTr="004828A4">
        <w:tc>
          <w:tcPr>
            <w:tcW w:w="6062" w:type="dxa"/>
            <w:vMerge w:val="restart"/>
            <w:vAlign w:val="center"/>
          </w:tcPr>
          <w:p w:rsidR="004828A4" w:rsidRPr="00871AEB" w:rsidRDefault="004828A4" w:rsidP="004828A4">
            <w:pPr>
              <w:autoSpaceDE w:val="0"/>
              <w:autoSpaceDN w:val="0"/>
              <w:adjustRightInd w:val="0"/>
              <w:ind w:firstLine="708"/>
              <w:jc w:val="center"/>
              <w:rPr>
                <w:i/>
              </w:rPr>
            </w:pPr>
            <w:r w:rsidRPr="00871AEB">
              <w:rPr>
                <w:i/>
              </w:rPr>
              <w:t>Показатели</w:t>
            </w:r>
          </w:p>
        </w:tc>
        <w:tc>
          <w:tcPr>
            <w:tcW w:w="3528" w:type="dxa"/>
            <w:gridSpan w:val="3"/>
          </w:tcPr>
          <w:p w:rsidR="004828A4" w:rsidRPr="00871AEB" w:rsidRDefault="004828A4" w:rsidP="004828A4">
            <w:pPr>
              <w:autoSpaceDE w:val="0"/>
              <w:autoSpaceDN w:val="0"/>
              <w:adjustRightInd w:val="0"/>
              <w:jc w:val="center"/>
              <w:rPr>
                <w:i/>
              </w:rPr>
            </w:pPr>
            <w:r w:rsidRPr="00871AEB">
              <w:rPr>
                <w:i/>
              </w:rPr>
              <w:t>годы</w:t>
            </w:r>
          </w:p>
        </w:tc>
      </w:tr>
      <w:tr w:rsidR="004828A4" w:rsidRPr="00871AEB" w:rsidTr="004828A4">
        <w:tc>
          <w:tcPr>
            <w:tcW w:w="6062" w:type="dxa"/>
            <w:vMerge/>
          </w:tcPr>
          <w:p w:rsidR="004828A4" w:rsidRPr="00871AEB" w:rsidRDefault="004828A4" w:rsidP="004828A4">
            <w:pPr>
              <w:autoSpaceDE w:val="0"/>
              <w:autoSpaceDN w:val="0"/>
              <w:adjustRightInd w:val="0"/>
              <w:rPr>
                <w:i/>
              </w:rPr>
            </w:pPr>
          </w:p>
        </w:tc>
        <w:tc>
          <w:tcPr>
            <w:tcW w:w="1118" w:type="dxa"/>
          </w:tcPr>
          <w:p w:rsidR="004828A4" w:rsidRDefault="004828A4" w:rsidP="004828A4">
            <w:pPr>
              <w:autoSpaceDE w:val="0"/>
              <w:autoSpaceDN w:val="0"/>
              <w:adjustRightInd w:val="0"/>
              <w:jc w:val="center"/>
              <w:rPr>
                <w:i/>
              </w:rPr>
            </w:pPr>
            <w:r>
              <w:rPr>
                <w:i/>
              </w:rPr>
              <w:t>2013</w:t>
            </w:r>
          </w:p>
          <w:p w:rsidR="004828A4" w:rsidRPr="00871AEB" w:rsidRDefault="004828A4" w:rsidP="004828A4">
            <w:pPr>
              <w:autoSpaceDE w:val="0"/>
              <w:autoSpaceDN w:val="0"/>
              <w:adjustRightInd w:val="0"/>
              <w:jc w:val="center"/>
              <w:rPr>
                <w:i/>
              </w:rPr>
            </w:pPr>
            <w:r>
              <w:rPr>
                <w:i/>
              </w:rPr>
              <w:t>факт</w:t>
            </w:r>
          </w:p>
        </w:tc>
        <w:tc>
          <w:tcPr>
            <w:tcW w:w="1134" w:type="dxa"/>
          </w:tcPr>
          <w:p w:rsidR="004828A4" w:rsidRDefault="004828A4" w:rsidP="004828A4">
            <w:pPr>
              <w:autoSpaceDE w:val="0"/>
              <w:autoSpaceDN w:val="0"/>
              <w:adjustRightInd w:val="0"/>
              <w:jc w:val="center"/>
              <w:rPr>
                <w:i/>
              </w:rPr>
            </w:pPr>
            <w:r>
              <w:rPr>
                <w:i/>
              </w:rPr>
              <w:t>2014</w:t>
            </w:r>
          </w:p>
          <w:p w:rsidR="004828A4" w:rsidRPr="00871AEB" w:rsidRDefault="004828A4" w:rsidP="004828A4">
            <w:pPr>
              <w:autoSpaceDE w:val="0"/>
              <w:autoSpaceDN w:val="0"/>
              <w:adjustRightInd w:val="0"/>
              <w:jc w:val="center"/>
              <w:rPr>
                <w:i/>
              </w:rPr>
            </w:pPr>
            <w:r>
              <w:rPr>
                <w:i/>
              </w:rPr>
              <w:t>факт</w:t>
            </w:r>
          </w:p>
        </w:tc>
        <w:tc>
          <w:tcPr>
            <w:tcW w:w="1276" w:type="dxa"/>
          </w:tcPr>
          <w:p w:rsidR="004828A4" w:rsidRDefault="004828A4" w:rsidP="004828A4">
            <w:pPr>
              <w:autoSpaceDE w:val="0"/>
              <w:autoSpaceDN w:val="0"/>
              <w:adjustRightInd w:val="0"/>
              <w:jc w:val="center"/>
              <w:rPr>
                <w:i/>
              </w:rPr>
            </w:pPr>
            <w:r>
              <w:rPr>
                <w:i/>
              </w:rPr>
              <w:t>2015</w:t>
            </w:r>
          </w:p>
          <w:p w:rsidR="004828A4" w:rsidRPr="00871AEB" w:rsidRDefault="004828A4" w:rsidP="004828A4">
            <w:pPr>
              <w:autoSpaceDE w:val="0"/>
              <w:autoSpaceDN w:val="0"/>
              <w:adjustRightInd w:val="0"/>
              <w:jc w:val="center"/>
              <w:rPr>
                <w:i/>
              </w:rPr>
            </w:pPr>
            <w:r>
              <w:rPr>
                <w:i/>
              </w:rPr>
              <w:t>прогноз</w:t>
            </w:r>
          </w:p>
        </w:tc>
      </w:tr>
      <w:tr w:rsidR="004828A4" w:rsidRPr="00871AEB" w:rsidTr="004828A4">
        <w:tc>
          <w:tcPr>
            <w:tcW w:w="6062" w:type="dxa"/>
          </w:tcPr>
          <w:p w:rsidR="004828A4" w:rsidRPr="00871AEB" w:rsidRDefault="004828A4" w:rsidP="004828A4">
            <w:pPr>
              <w:autoSpaceDE w:val="0"/>
              <w:autoSpaceDN w:val="0"/>
              <w:adjustRightInd w:val="0"/>
            </w:pPr>
            <w:r w:rsidRPr="00871AEB">
              <w:t>Количество семей, получивших меры государственной поддержки на улучшение жилищных условий,</w:t>
            </w:r>
          </w:p>
          <w:p w:rsidR="004828A4" w:rsidRPr="00871AEB" w:rsidRDefault="004828A4" w:rsidP="004828A4">
            <w:pPr>
              <w:autoSpaceDE w:val="0"/>
              <w:autoSpaceDN w:val="0"/>
              <w:adjustRightInd w:val="0"/>
            </w:pPr>
            <w:r w:rsidRPr="00871AEB">
              <w:t xml:space="preserve">в т.ч. в виде субсидий </w:t>
            </w:r>
          </w:p>
        </w:tc>
        <w:tc>
          <w:tcPr>
            <w:tcW w:w="1118" w:type="dxa"/>
            <w:vAlign w:val="center"/>
          </w:tcPr>
          <w:p w:rsidR="004828A4" w:rsidRPr="001A6294" w:rsidRDefault="004828A4" w:rsidP="004828A4">
            <w:pPr>
              <w:autoSpaceDE w:val="0"/>
              <w:autoSpaceDN w:val="0"/>
              <w:adjustRightInd w:val="0"/>
              <w:jc w:val="center"/>
            </w:pPr>
            <w:r w:rsidRPr="001A6294">
              <w:t>304</w:t>
            </w:r>
          </w:p>
          <w:p w:rsidR="004828A4" w:rsidRPr="001A6294" w:rsidRDefault="004828A4" w:rsidP="004828A4">
            <w:pPr>
              <w:autoSpaceDE w:val="0"/>
              <w:autoSpaceDN w:val="0"/>
              <w:adjustRightInd w:val="0"/>
              <w:jc w:val="center"/>
            </w:pPr>
            <w:r w:rsidRPr="001A6294">
              <w:t>44</w:t>
            </w:r>
          </w:p>
        </w:tc>
        <w:tc>
          <w:tcPr>
            <w:tcW w:w="1134" w:type="dxa"/>
            <w:vAlign w:val="center"/>
          </w:tcPr>
          <w:p w:rsidR="004828A4" w:rsidRPr="001A6294" w:rsidRDefault="004828A4" w:rsidP="004828A4">
            <w:pPr>
              <w:autoSpaceDE w:val="0"/>
              <w:autoSpaceDN w:val="0"/>
              <w:adjustRightInd w:val="0"/>
              <w:jc w:val="center"/>
            </w:pPr>
            <w:r w:rsidRPr="001A6294">
              <w:t>274</w:t>
            </w:r>
          </w:p>
          <w:p w:rsidR="004828A4" w:rsidRPr="001A6294" w:rsidRDefault="004828A4" w:rsidP="004828A4">
            <w:pPr>
              <w:autoSpaceDE w:val="0"/>
              <w:autoSpaceDN w:val="0"/>
              <w:adjustRightInd w:val="0"/>
              <w:jc w:val="center"/>
            </w:pPr>
            <w:r w:rsidRPr="001A6294">
              <w:t>37</w:t>
            </w:r>
          </w:p>
        </w:tc>
        <w:tc>
          <w:tcPr>
            <w:tcW w:w="1276" w:type="dxa"/>
            <w:vAlign w:val="center"/>
          </w:tcPr>
          <w:p w:rsidR="004828A4" w:rsidRPr="001A6294" w:rsidRDefault="004828A4" w:rsidP="004828A4">
            <w:pPr>
              <w:autoSpaceDE w:val="0"/>
              <w:autoSpaceDN w:val="0"/>
              <w:adjustRightInd w:val="0"/>
              <w:jc w:val="center"/>
            </w:pPr>
            <w:r w:rsidRPr="001A6294">
              <w:t>230</w:t>
            </w:r>
          </w:p>
          <w:p w:rsidR="004828A4" w:rsidRPr="001A6294" w:rsidRDefault="004828A4" w:rsidP="004828A4">
            <w:pPr>
              <w:autoSpaceDE w:val="0"/>
              <w:autoSpaceDN w:val="0"/>
              <w:adjustRightInd w:val="0"/>
              <w:jc w:val="center"/>
            </w:pPr>
            <w:r w:rsidRPr="001A6294">
              <w:t>48</w:t>
            </w:r>
          </w:p>
        </w:tc>
      </w:tr>
      <w:tr w:rsidR="004828A4" w:rsidRPr="00871AEB" w:rsidTr="004828A4">
        <w:tc>
          <w:tcPr>
            <w:tcW w:w="6062" w:type="dxa"/>
          </w:tcPr>
          <w:p w:rsidR="004828A4" w:rsidRPr="00871AEB" w:rsidRDefault="004828A4" w:rsidP="004828A4">
            <w:pPr>
              <w:autoSpaceDE w:val="0"/>
              <w:autoSpaceDN w:val="0"/>
              <w:adjustRightInd w:val="0"/>
            </w:pPr>
            <w:r w:rsidRPr="00871AEB">
              <w:t>Количество семей, состоящих на учете на получение жилого помещения на условиях социального найма</w:t>
            </w:r>
          </w:p>
        </w:tc>
        <w:tc>
          <w:tcPr>
            <w:tcW w:w="1118" w:type="dxa"/>
            <w:vAlign w:val="center"/>
          </w:tcPr>
          <w:p w:rsidR="004828A4" w:rsidRPr="001A6294" w:rsidRDefault="004828A4" w:rsidP="004828A4">
            <w:pPr>
              <w:autoSpaceDE w:val="0"/>
              <w:autoSpaceDN w:val="0"/>
              <w:adjustRightInd w:val="0"/>
              <w:jc w:val="center"/>
            </w:pPr>
            <w:r w:rsidRPr="001A6294">
              <w:t>755</w:t>
            </w:r>
          </w:p>
        </w:tc>
        <w:tc>
          <w:tcPr>
            <w:tcW w:w="1134" w:type="dxa"/>
            <w:vAlign w:val="center"/>
          </w:tcPr>
          <w:p w:rsidR="004828A4" w:rsidRPr="001A6294" w:rsidRDefault="004828A4" w:rsidP="004828A4">
            <w:pPr>
              <w:autoSpaceDE w:val="0"/>
              <w:autoSpaceDN w:val="0"/>
              <w:adjustRightInd w:val="0"/>
              <w:jc w:val="center"/>
            </w:pPr>
            <w:r w:rsidRPr="001A6294">
              <w:t>687</w:t>
            </w:r>
          </w:p>
        </w:tc>
        <w:tc>
          <w:tcPr>
            <w:tcW w:w="1276" w:type="dxa"/>
            <w:vAlign w:val="center"/>
          </w:tcPr>
          <w:p w:rsidR="004828A4" w:rsidRPr="001A6294" w:rsidRDefault="004828A4" w:rsidP="004828A4">
            <w:pPr>
              <w:autoSpaceDE w:val="0"/>
              <w:autoSpaceDN w:val="0"/>
              <w:adjustRightInd w:val="0"/>
              <w:jc w:val="center"/>
            </w:pPr>
            <w:r w:rsidRPr="001A6294">
              <w:t>621</w:t>
            </w:r>
          </w:p>
        </w:tc>
      </w:tr>
      <w:tr w:rsidR="004828A4" w:rsidRPr="00871AEB" w:rsidTr="004828A4">
        <w:tc>
          <w:tcPr>
            <w:tcW w:w="6062" w:type="dxa"/>
          </w:tcPr>
          <w:p w:rsidR="004828A4" w:rsidRPr="00871AEB" w:rsidRDefault="004828A4" w:rsidP="004828A4">
            <w:pPr>
              <w:autoSpaceDE w:val="0"/>
              <w:autoSpaceDN w:val="0"/>
              <w:adjustRightInd w:val="0"/>
            </w:pPr>
            <w:r>
              <w:t>Количество молодых семей, стоящих на учете на получение субсидии</w:t>
            </w:r>
          </w:p>
        </w:tc>
        <w:tc>
          <w:tcPr>
            <w:tcW w:w="1118" w:type="dxa"/>
            <w:vAlign w:val="center"/>
          </w:tcPr>
          <w:p w:rsidR="004828A4" w:rsidRPr="00871AEB" w:rsidRDefault="004828A4" w:rsidP="004828A4">
            <w:pPr>
              <w:autoSpaceDE w:val="0"/>
              <w:autoSpaceDN w:val="0"/>
              <w:adjustRightInd w:val="0"/>
              <w:jc w:val="center"/>
            </w:pPr>
            <w:r>
              <w:t>59</w:t>
            </w:r>
          </w:p>
        </w:tc>
        <w:tc>
          <w:tcPr>
            <w:tcW w:w="1134" w:type="dxa"/>
            <w:vAlign w:val="center"/>
          </w:tcPr>
          <w:p w:rsidR="004828A4" w:rsidRPr="00871AEB" w:rsidRDefault="004828A4" w:rsidP="004828A4">
            <w:pPr>
              <w:autoSpaceDE w:val="0"/>
              <w:autoSpaceDN w:val="0"/>
              <w:adjustRightInd w:val="0"/>
              <w:jc w:val="center"/>
            </w:pPr>
            <w:r>
              <w:t>91</w:t>
            </w:r>
          </w:p>
        </w:tc>
        <w:tc>
          <w:tcPr>
            <w:tcW w:w="1276" w:type="dxa"/>
            <w:vAlign w:val="center"/>
          </w:tcPr>
          <w:p w:rsidR="004828A4" w:rsidRPr="00871AEB" w:rsidRDefault="004828A4" w:rsidP="004828A4">
            <w:pPr>
              <w:autoSpaceDE w:val="0"/>
              <w:autoSpaceDN w:val="0"/>
              <w:adjustRightInd w:val="0"/>
              <w:jc w:val="center"/>
            </w:pPr>
            <w:r>
              <w:t>94</w:t>
            </w:r>
          </w:p>
        </w:tc>
      </w:tr>
      <w:tr w:rsidR="004828A4" w:rsidRPr="00871AEB" w:rsidTr="004828A4">
        <w:tc>
          <w:tcPr>
            <w:tcW w:w="6062" w:type="dxa"/>
          </w:tcPr>
          <w:p w:rsidR="004828A4" w:rsidRPr="00871AEB" w:rsidRDefault="004828A4" w:rsidP="004828A4">
            <w:pPr>
              <w:autoSpaceDE w:val="0"/>
              <w:autoSpaceDN w:val="0"/>
              <w:adjustRightInd w:val="0"/>
            </w:pPr>
            <w:r>
              <w:t>Количество молодых семей, получивших субсидии на улучшение жилищных условий</w:t>
            </w:r>
          </w:p>
        </w:tc>
        <w:tc>
          <w:tcPr>
            <w:tcW w:w="1118" w:type="dxa"/>
            <w:vAlign w:val="center"/>
          </w:tcPr>
          <w:p w:rsidR="004828A4" w:rsidRPr="00871AEB" w:rsidRDefault="004828A4" w:rsidP="004828A4">
            <w:pPr>
              <w:autoSpaceDE w:val="0"/>
              <w:autoSpaceDN w:val="0"/>
              <w:adjustRightInd w:val="0"/>
              <w:jc w:val="center"/>
            </w:pPr>
            <w:r>
              <w:t>18</w:t>
            </w:r>
          </w:p>
        </w:tc>
        <w:tc>
          <w:tcPr>
            <w:tcW w:w="1134" w:type="dxa"/>
            <w:vAlign w:val="center"/>
          </w:tcPr>
          <w:p w:rsidR="004828A4" w:rsidRPr="00871AEB" w:rsidRDefault="004828A4" w:rsidP="004828A4">
            <w:pPr>
              <w:autoSpaceDE w:val="0"/>
              <w:autoSpaceDN w:val="0"/>
              <w:adjustRightInd w:val="0"/>
              <w:jc w:val="center"/>
            </w:pPr>
            <w:r>
              <w:t>18</w:t>
            </w:r>
          </w:p>
        </w:tc>
        <w:tc>
          <w:tcPr>
            <w:tcW w:w="1276" w:type="dxa"/>
            <w:vAlign w:val="center"/>
          </w:tcPr>
          <w:p w:rsidR="004828A4" w:rsidRPr="00871AEB" w:rsidRDefault="004828A4" w:rsidP="004828A4">
            <w:pPr>
              <w:autoSpaceDE w:val="0"/>
              <w:autoSpaceDN w:val="0"/>
              <w:adjustRightInd w:val="0"/>
              <w:jc w:val="center"/>
            </w:pPr>
            <w:r>
              <w:t>11</w:t>
            </w:r>
          </w:p>
        </w:tc>
      </w:tr>
    </w:tbl>
    <w:p w:rsidR="00A67CF9" w:rsidRDefault="00056412" w:rsidP="00A67CF9">
      <w:pPr>
        <w:ind w:firstLine="708"/>
        <w:jc w:val="both"/>
      </w:pPr>
      <w:r>
        <w:t xml:space="preserve">1.3. </w:t>
      </w:r>
      <w:r w:rsidR="00A67CF9" w:rsidRPr="00871AEB">
        <w:t>Жилищные условия значительного числа жителей города Урай не соот</w:t>
      </w:r>
      <w:r>
        <w:t>ветствуют требуемым нормам. Так</w:t>
      </w:r>
      <w:r w:rsidR="007471EC">
        <w:t>,</w:t>
      </w:r>
      <w:r w:rsidR="00A67CF9" w:rsidRPr="00871AEB">
        <w:t xml:space="preserve"> </w:t>
      </w:r>
      <w:r>
        <w:t xml:space="preserve">по состоянию </w:t>
      </w:r>
      <w:r w:rsidR="00A41066">
        <w:t>на 01.0</w:t>
      </w:r>
      <w:r w:rsidR="001A6294">
        <w:t>7</w:t>
      </w:r>
      <w:r w:rsidR="00A41066">
        <w:t>.2015</w:t>
      </w:r>
      <w:r>
        <w:t xml:space="preserve"> на территории г</w:t>
      </w:r>
      <w:r w:rsidR="007471EC">
        <w:t xml:space="preserve">орода </w:t>
      </w:r>
      <w:r>
        <w:t>Урай находятся 225</w:t>
      </w:r>
      <w:r w:rsidR="00A67CF9" w:rsidRPr="00871AEB">
        <w:t xml:space="preserve"> домов, жилые помещения </w:t>
      </w:r>
      <w:r>
        <w:t xml:space="preserve">в </w:t>
      </w:r>
      <w:r w:rsidR="00A67CF9" w:rsidRPr="00871AEB">
        <w:t>которых признаны в установленном порядке непригодным</w:t>
      </w:r>
      <w:r w:rsidR="00A41066">
        <w:t xml:space="preserve">и для проживания, </w:t>
      </w:r>
      <w:r w:rsidR="00A67CF9" w:rsidRPr="00871AEB">
        <w:t>что составляет по</w:t>
      </w:r>
      <w:r w:rsidR="00A41066">
        <w:t>рядка 3</w:t>
      </w:r>
      <w:r w:rsidR="001A6294">
        <w:t>6</w:t>
      </w:r>
      <w:r w:rsidR="00A67CF9" w:rsidRPr="00871AEB">
        <w:t>% в общем количестве многоквартирных домов. Площадь жилых помещений, признанных в установленном порядке непригодными для п</w:t>
      </w:r>
      <w:r w:rsidR="00A41066">
        <w:t>роживания, составляет около 13</w:t>
      </w:r>
      <w:r w:rsidR="00A67CF9" w:rsidRPr="00871AEB">
        <w:t>% площади городского жилищного фонда. Число проживающих в таких жилых помещениях, сос</w:t>
      </w:r>
      <w:r w:rsidR="00A41066">
        <w:t>тавляет 7159</w:t>
      </w:r>
      <w:r w:rsidR="007471EC">
        <w:t xml:space="preserve"> семей</w:t>
      </w:r>
      <w:r w:rsidR="00A67CF9" w:rsidRPr="00871AEB">
        <w:t>. Кроме того, на учете в качестве нуждающихс</w:t>
      </w:r>
      <w:r w:rsidR="007471EC">
        <w:t>я в жилых помещениях состои</w:t>
      </w:r>
      <w:r w:rsidR="00A41066">
        <w:t>т 621 очередник</w:t>
      </w:r>
      <w:r w:rsidR="00A67CF9" w:rsidRPr="00871AEB">
        <w:t>. Период ожидания улучшения жилищных условий в порядке оче</w:t>
      </w:r>
      <w:r w:rsidR="00A41066">
        <w:t>редности гражданами составляет более 20</w:t>
      </w:r>
      <w:r w:rsidR="00A67CF9" w:rsidRPr="00871AEB">
        <w:t xml:space="preserve"> </w:t>
      </w:r>
      <w:r w:rsidR="00A41066">
        <w:t>лет</w:t>
      </w:r>
      <w:r w:rsidR="00A67CF9" w:rsidRPr="00871AEB">
        <w:t xml:space="preserve">. </w:t>
      </w:r>
    </w:p>
    <w:p w:rsidR="00A41066" w:rsidRPr="00347580" w:rsidRDefault="00056412" w:rsidP="00A41066">
      <w:pPr>
        <w:ind w:firstLine="708"/>
        <w:jc w:val="both"/>
      </w:pPr>
      <w:r>
        <w:t>1.4. С</w:t>
      </w:r>
      <w:r w:rsidR="00A41066" w:rsidRPr="00347580">
        <w:t>уществует т</w:t>
      </w:r>
      <w:r>
        <w:t>акже</w:t>
      </w:r>
      <w:r w:rsidR="00A41066" w:rsidRPr="00347580">
        <w:t xml:space="preserve"> </w:t>
      </w:r>
      <w:r w:rsidR="007471EC">
        <w:t xml:space="preserve">такая </w:t>
      </w:r>
      <w:r w:rsidR="00A41066" w:rsidRPr="00347580">
        <w:t>категория</w:t>
      </w:r>
      <w:r>
        <w:t xml:space="preserve"> граждан</w:t>
      </w:r>
      <w:r w:rsidR="00A41066" w:rsidRPr="00347580">
        <w:t xml:space="preserve"> как молодые семьи</w:t>
      </w:r>
      <w:r w:rsidR="00A41066">
        <w:t>,</w:t>
      </w:r>
      <w:r w:rsidR="00A41066" w:rsidRPr="00347580">
        <w:t xml:space="preserve"> которые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A41066" w:rsidRPr="00347580" w:rsidRDefault="00056412" w:rsidP="00A41066">
      <w:pPr>
        <w:ind w:firstLine="708"/>
        <w:jc w:val="both"/>
      </w:pPr>
      <w:r>
        <w:t xml:space="preserve">1.5. </w:t>
      </w:r>
      <w:r w:rsidR="00A41066" w:rsidRPr="00347580">
        <w:t>Вынужденное проживание с родителями одного из супругов снижает уровень рождаемости и увеличивает количество</w:t>
      </w:r>
      <w:r>
        <w:t xml:space="preserve"> случаев</w:t>
      </w:r>
      <w:r w:rsidR="00A41066" w:rsidRPr="00347580">
        <w:t xml:space="preserve"> расторжения брак</w:t>
      </w:r>
      <w:r>
        <w:t>а</w:t>
      </w:r>
      <w:r w:rsidR="00A41066" w:rsidRPr="00347580">
        <w:t xml:space="preserve"> среди молодых семей. Одной из основных причин расторжения брак</w:t>
      </w:r>
      <w:r w:rsidR="007471EC">
        <w:t>а</w:t>
      </w:r>
      <w:r w:rsidR="00A41066" w:rsidRPr="00347580">
        <w:t xml:space="preserve"> является отсутствие у супругов отдельного благоустроенного жилья и, самое главное, перспектив на его приобретение.</w:t>
      </w:r>
    </w:p>
    <w:p w:rsidR="00A41066" w:rsidRPr="00871AEB" w:rsidRDefault="00056412" w:rsidP="00A67CF9">
      <w:pPr>
        <w:ind w:firstLine="708"/>
        <w:jc w:val="both"/>
      </w:pPr>
      <w:r>
        <w:t xml:space="preserve">1.6. </w:t>
      </w:r>
      <w:r w:rsidR="00A41066">
        <w:t xml:space="preserve">В настоящее время в городе Урай </w:t>
      </w:r>
      <w:r w:rsidR="00797AC8">
        <w:t>в очереди на получение государственной поддержки</w:t>
      </w:r>
      <w:r>
        <w:t xml:space="preserve"> на улучшение жилищных условий</w:t>
      </w:r>
      <w:r w:rsidRPr="00056412">
        <w:t xml:space="preserve"> </w:t>
      </w:r>
      <w:r>
        <w:t xml:space="preserve">стоят 1 </w:t>
      </w:r>
      <w:r w:rsidRPr="0062256C">
        <w:t>011 молоды</w:t>
      </w:r>
      <w:r w:rsidR="00511807">
        <w:t>х</w:t>
      </w:r>
      <w:r>
        <w:rPr>
          <w:color w:val="FF0000"/>
        </w:rPr>
        <w:t xml:space="preserve"> </w:t>
      </w:r>
      <w:r>
        <w:t>сем</w:t>
      </w:r>
      <w:r w:rsidR="00511807">
        <w:t>ей</w:t>
      </w:r>
      <w:r>
        <w:t>.</w:t>
      </w:r>
    </w:p>
    <w:p w:rsidR="00A67CF9" w:rsidRPr="00FD1194" w:rsidRDefault="00056412" w:rsidP="00A67CF9">
      <w:pPr>
        <w:autoSpaceDE w:val="0"/>
        <w:autoSpaceDN w:val="0"/>
        <w:adjustRightInd w:val="0"/>
        <w:ind w:firstLine="708"/>
        <w:jc w:val="both"/>
        <w:rPr>
          <w:color w:val="FF0000"/>
        </w:rPr>
      </w:pPr>
      <w:r>
        <w:t xml:space="preserve">1.7. </w:t>
      </w:r>
      <w:r w:rsidR="00CF36DE" w:rsidRPr="00624F0E">
        <w:t>Для создания условий по обеспечению жилыми помещениями очередников на условиях социального найма</w:t>
      </w:r>
      <w:r w:rsidR="00CF36DE">
        <w:t xml:space="preserve">, работников бюджетных учреждений специализированными жилыми помещениями на период трудовых отношений, </w:t>
      </w:r>
      <w:r w:rsidR="00CF36DE" w:rsidRPr="00624F0E">
        <w:t>расселения непригодного</w:t>
      </w:r>
      <w:r w:rsidR="00AC1E2B">
        <w:t>/аварийного</w:t>
      </w:r>
      <w:r w:rsidR="00CF36DE" w:rsidRPr="00624F0E">
        <w:t xml:space="preserve"> жилья </w:t>
      </w:r>
      <w:r w:rsidR="00CF36DE">
        <w:t xml:space="preserve">и формирования маневренного фонда, помощи в приобретении жилья молодым семьям </w:t>
      </w:r>
      <w:r w:rsidR="00CF36DE" w:rsidRPr="00624F0E">
        <w:t xml:space="preserve"> требу</w:t>
      </w:r>
      <w:r w:rsidR="00CF36DE">
        <w:t>е</w:t>
      </w:r>
      <w:r w:rsidR="00CF36DE" w:rsidRPr="00624F0E">
        <w:t>тся комплексн</w:t>
      </w:r>
      <w:r w:rsidR="00CF36DE">
        <w:t>ая организация мероприятий</w:t>
      </w:r>
      <w:r w:rsidR="00CF36DE" w:rsidRPr="00624F0E">
        <w:t xml:space="preserve"> </w:t>
      </w:r>
      <w:r w:rsidR="00CF36DE">
        <w:t xml:space="preserve">в рамках муниципальной </w:t>
      </w:r>
      <w:r w:rsidR="00CF36DE" w:rsidRPr="00CF36DE">
        <w:t>программы</w:t>
      </w:r>
      <w:r w:rsidR="00A67CF9" w:rsidRPr="00CF36DE">
        <w:t>.</w:t>
      </w:r>
      <w:r w:rsidR="00A67CF9" w:rsidRPr="00FD1194">
        <w:rPr>
          <w:color w:val="FF0000"/>
        </w:rPr>
        <w:t xml:space="preserve">  </w:t>
      </w:r>
    </w:p>
    <w:p w:rsidR="00CF36DE" w:rsidRDefault="00056412" w:rsidP="00680DF3">
      <w:pPr>
        <w:ind w:firstLine="708"/>
        <w:jc w:val="both"/>
      </w:pPr>
      <w:r>
        <w:t xml:space="preserve">1.8. </w:t>
      </w:r>
      <w:r w:rsidR="00CF36DE">
        <w:t xml:space="preserve">Реализация </w:t>
      </w:r>
      <w:r w:rsidR="00BB3D57">
        <w:t>данной</w:t>
      </w:r>
      <w:r w:rsidR="00CF36DE">
        <w:t xml:space="preserve"> программы планируется </w:t>
      </w:r>
      <w:r w:rsidR="00CF36DE" w:rsidRPr="000D3636">
        <w:t>в рамках</w:t>
      </w:r>
      <w:r w:rsidR="00CF36DE">
        <w:t xml:space="preserve"> </w:t>
      </w:r>
      <w:r w:rsidR="00BB3D57">
        <w:t xml:space="preserve">государственной </w:t>
      </w:r>
      <w:r w:rsidR="00CF36DE">
        <w:t xml:space="preserve">программы </w:t>
      </w:r>
      <w:r w:rsidR="00CF36DE" w:rsidRPr="00FC2491">
        <w:t>Ханты-Мансийского автономного округа - Югры «Обеспечение доступным и комфортным жильем жителей Ханты-Мансийского автономного о</w:t>
      </w:r>
      <w:r w:rsidR="00CF36DE">
        <w:t>круга - Югры в 201</w:t>
      </w:r>
      <w:r w:rsidR="00A962EB">
        <w:t>8</w:t>
      </w:r>
      <w:r w:rsidR="00CF36DE">
        <w:t>-202</w:t>
      </w:r>
      <w:r w:rsidR="00A962EB">
        <w:t>5</w:t>
      </w:r>
      <w:r w:rsidR="00CF36DE">
        <w:t xml:space="preserve"> годах</w:t>
      </w:r>
      <w:r w:rsidR="00A962EB">
        <w:t xml:space="preserve"> и на период до 2030 года</w:t>
      </w:r>
      <w:r w:rsidR="00CF36DE">
        <w:t>»</w:t>
      </w:r>
      <w:r w:rsidR="00BB3D57">
        <w:t>,</w:t>
      </w:r>
      <w:r w:rsidR="00CF36DE">
        <w:rPr>
          <w:color w:val="FF0000"/>
        </w:rPr>
        <w:t xml:space="preserve"> </w:t>
      </w:r>
      <w:r w:rsidR="00CF36DE">
        <w:t xml:space="preserve">утвержденной </w:t>
      </w:r>
      <w:r>
        <w:t>п</w:t>
      </w:r>
      <w:r w:rsidR="00CF36DE" w:rsidRPr="00FC2491">
        <w:t>остановление</w:t>
      </w:r>
      <w:r w:rsidR="00CF36DE">
        <w:t>м</w:t>
      </w:r>
      <w:r w:rsidR="00CF36DE" w:rsidRPr="00FC2491">
        <w:t xml:space="preserve"> Правительства Ханты-Мансийского автономного округа – Югры от 09.10.2013 №408-п</w:t>
      </w:r>
      <w:r w:rsidR="00CF36DE">
        <w:t>.</w:t>
      </w:r>
    </w:p>
    <w:p w:rsidR="00A67CF9" w:rsidRPr="00CF36DE" w:rsidRDefault="00A67CF9" w:rsidP="00A67CF9">
      <w:pPr>
        <w:widowControl w:val="0"/>
        <w:autoSpaceDE w:val="0"/>
        <w:autoSpaceDN w:val="0"/>
        <w:adjustRightInd w:val="0"/>
        <w:ind w:firstLine="708"/>
        <w:jc w:val="both"/>
      </w:pPr>
    </w:p>
    <w:p w:rsidR="00A67CF9" w:rsidRDefault="00A67CF9" w:rsidP="00A67CF9">
      <w:pPr>
        <w:autoSpaceDE w:val="0"/>
        <w:autoSpaceDN w:val="0"/>
        <w:adjustRightInd w:val="0"/>
        <w:ind w:left="360"/>
        <w:jc w:val="center"/>
      </w:pPr>
      <w:r w:rsidRPr="00CF36DE">
        <w:t>Раздел 2 «Цели, задачи и показатели их достижения»</w:t>
      </w:r>
    </w:p>
    <w:p w:rsidR="00AE3FA2" w:rsidRPr="00CF36DE" w:rsidRDefault="00AE3FA2" w:rsidP="00A67CF9">
      <w:pPr>
        <w:autoSpaceDE w:val="0"/>
        <w:autoSpaceDN w:val="0"/>
        <w:adjustRightInd w:val="0"/>
        <w:ind w:left="360"/>
        <w:jc w:val="center"/>
      </w:pPr>
    </w:p>
    <w:p w:rsidR="00AE3FA2" w:rsidRDefault="00CF36DE" w:rsidP="0005641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 </w:t>
      </w:r>
      <w:r w:rsidRPr="00CF36DE">
        <w:rPr>
          <w:rFonts w:ascii="Times New Roman" w:hAnsi="Times New Roman" w:cs="Times New Roman"/>
          <w:sz w:val="24"/>
          <w:szCs w:val="24"/>
        </w:rPr>
        <w:t>Цел</w:t>
      </w:r>
      <w:r w:rsidR="00056412">
        <w:rPr>
          <w:rFonts w:ascii="Times New Roman" w:hAnsi="Times New Roman" w:cs="Times New Roman"/>
          <w:sz w:val="24"/>
          <w:szCs w:val="24"/>
        </w:rPr>
        <w:t>ью</w:t>
      </w:r>
      <w:r w:rsidRPr="00CF36DE">
        <w:rPr>
          <w:rFonts w:ascii="Times New Roman" w:hAnsi="Times New Roman" w:cs="Times New Roman"/>
          <w:sz w:val="24"/>
          <w:szCs w:val="24"/>
        </w:rPr>
        <w:t xml:space="preserve"> </w:t>
      </w:r>
      <w:r w:rsidR="00BB3D57">
        <w:rPr>
          <w:rFonts w:ascii="Times New Roman" w:hAnsi="Times New Roman" w:cs="Times New Roman"/>
          <w:sz w:val="24"/>
          <w:szCs w:val="24"/>
        </w:rPr>
        <w:t>п</w:t>
      </w:r>
      <w:r w:rsidRPr="00CF36DE">
        <w:rPr>
          <w:rFonts w:ascii="Times New Roman" w:hAnsi="Times New Roman" w:cs="Times New Roman"/>
          <w:sz w:val="24"/>
          <w:szCs w:val="24"/>
        </w:rPr>
        <w:t>рограммы</w:t>
      </w:r>
      <w:r w:rsidR="00056412">
        <w:rPr>
          <w:rFonts w:ascii="Times New Roman" w:hAnsi="Times New Roman" w:cs="Times New Roman"/>
          <w:sz w:val="24"/>
          <w:szCs w:val="24"/>
        </w:rPr>
        <w:t xml:space="preserve"> является с</w:t>
      </w:r>
      <w:r w:rsidR="00AE3FA2">
        <w:rPr>
          <w:rFonts w:ascii="Times New Roman" w:hAnsi="Times New Roman" w:cs="Times New Roman"/>
          <w:sz w:val="24"/>
          <w:szCs w:val="24"/>
        </w:rPr>
        <w:t>оздание условий, способствующих улучшению жилищных условий и качества жилищного обеспечения</w:t>
      </w:r>
      <w:r w:rsidR="00D2586A" w:rsidRPr="00D2586A">
        <w:rPr>
          <w:rFonts w:ascii="Times New Roman" w:hAnsi="Times New Roman" w:cs="Times New Roman"/>
          <w:sz w:val="24"/>
          <w:szCs w:val="24"/>
        </w:rPr>
        <w:t xml:space="preserve"> </w:t>
      </w:r>
      <w:r w:rsidR="00D2586A" w:rsidRPr="004828A4">
        <w:rPr>
          <w:rFonts w:ascii="Times New Roman" w:hAnsi="Times New Roman" w:cs="Times New Roman"/>
          <w:sz w:val="24"/>
          <w:szCs w:val="24"/>
        </w:rPr>
        <w:t>граждан, проживающих на территории муниципального образования город Урай</w:t>
      </w:r>
      <w:r w:rsidR="00AE3FA2">
        <w:rPr>
          <w:rFonts w:ascii="Times New Roman" w:hAnsi="Times New Roman" w:cs="Times New Roman"/>
          <w:sz w:val="24"/>
          <w:szCs w:val="24"/>
        </w:rPr>
        <w:t>.</w:t>
      </w:r>
      <w:r w:rsidR="00AE3FA2" w:rsidRPr="00CF36DE">
        <w:rPr>
          <w:rFonts w:ascii="Times New Roman" w:hAnsi="Times New Roman" w:cs="Times New Roman"/>
          <w:sz w:val="24"/>
          <w:szCs w:val="24"/>
        </w:rPr>
        <w:t xml:space="preserve"> </w:t>
      </w:r>
    </w:p>
    <w:p w:rsidR="009F4867" w:rsidRDefault="00CF36DE" w:rsidP="00CF36DE">
      <w:pPr>
        <w:pStyle w:val="a8"/>
        <w:tabs>
          <w:tab w:val="left" w:pos="142"/>
          <w:tab w:val="left" w:pos="1080"/>
        </w:tabs>
        <w:spacing w:after="0" w:line="240" w:lineRule="auto"/>
        <w:rPr>
          <w:sz w:val="24"/>
          <w:szCs w:val="24"/>
        </w:rPr>
      </w:pPr>
      <w:r>
        <w:rPr>
          <w:sz w:val="24"/>
          <w:szCs w:val="24"/>
        </w:rPr>
        <w:t xml:space="preserve">2.2. </w:t>
      </w:r>
      <w:r w:rsidR="00056412">
        <w:rPr>
          <w:sz w:val="24"/>
          <w:szCs w:val="24"/>
        </w:rPr>
        <w:t>Достижение цели обеспечивается посредством решения следующих задач</w:t>
      </w:r>
      <w:r w:rsidRPr="00CF36DE">
        <w:rPr>
          <w:sz w:val="24"/>
          <w:szCs w:val="24"/>
        </w:rPr>
        <w:t>:</w:t>
      </w:r>
    </w:p>
    <w:p w:rsidR="008D0536" w:rsidRDefault="009F4867" w:rsidP="009F48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F36DE">
        <w:rPr>
          <w:rFonts w:ascii="Times New Roman" w:hAnsi="Times New Roman" w:cs="Times New Roman"/>
          <w:sz w:val="24"/>
          <w:szCs w:val="24"/>
        </w:rPr>
        <w:t xml:space="preserve"> </w:t>
      </w:r>
      <w:r>
        <w:rPr>
          <w:rFonts w:ascii="Times New Roman" w:hAnsi="Times New Roman" w:cs="Times New Roman"/>
          <w:sz w:val="24"/>
          <w:szCs w:val="24"/>
        </w:rPr>
        <w:t>у</w:t>
      </w:r>
      <w:r w:rsidR="008D0536" w:rsidRPr="00C90DDD">
        <w:rPr>
          <w:rFonts w:ascii="Times New Roman" w:hAnsi="Times New Roman" w:cs="Times New Roman"/>
          <w:sz w:val="24"/>
          <w:szCs w:val="24"/>
        </w:rPr>
        <w:t>меньшение числа домов на территории города Урай, жилые помещения которых признаны непригодными для проживания, либо аварийных;</w:t>
      </w:r>
    </w:p>
    <w:p w:rsidR="008D0536" w:rsidRPr="00580ABB" w:rsidRDefault="009F4867" w:rsidP="009F4867">
      <w:pPr>
        <w:pStyle w:val="ConsPlusNormal"/>
        <w:ind w:firstLine="709"/>
        <w:jc w:val="both"/>
        <w:rPr>
          <w:rFonts w:ascii="Times New Roman" w:hAnsi="Times New Roman" w:cs="Times New Roman"/>
          <w:sz w:val="24"/>
          <w:szCs w:val="24"/>
        </w:rPr>
      </w:pPr>
      <w:r w:rsidRPr="00580ABB">
        <w:rPr>
          <w:rFonts w:ascii="Times New Roman" w:hAnsi="Times New Roman" w:cs="Times New Roman"/>
          <w:sz w:val="24"/>
          <w:szCs w:val="24"/>
        </w:rPr>
        <w:t>2) у</w:t>
      </w:r>
      <w:r w:rsidR="008D0536" w:rsidRPr="00580ABB">
        <w:rPr>
          <w:rFonts w:ascii="Times New Roman" w:hAnsi="Times New Roman" w:cs="Times New Roman"/>
          <w:sz w:val="24"/>
          <w:szCs w:val="24"/>
        </w:rPr>
        <w:t>меньшение числа семей, нуждающихся в улучшении жилищных условий;</w:t>
      </w:r>
    </w:p>
    <w:p w:rsidR="00580ABB" w:rsidRPr="00580ABB" w:rsidRDefault="009F4867" w:rsidP="009F4867">
      <w:pPr>
        <w:pStyle w:val="ConsPlusNormal"/>
        <w:ind w:firstLine="709"/>
        <w:jc w:val="both"/>
        <w:rPr>
          <w:rFonts w:ascii="Times New Roman" w:hAnsi="Times New Roman" w:cs="Times New Roman"/>
          <w:sz w:val="24"/>
          <w:szCs w:val="24"/>
        </w:rPr>
      </w:pPr>
      <w:r w:rsidRPr="00580ABB">
        <w:rPr>
          <w:rFonts w:ascii="Times New Roman" w:hAnsi="Times New Roman" w:cs="Times New Roman"/>
          <w:sz w:val="24"/>
          <w:szCs w:val="24"/>
        </w:rPr>
        <w:t>3)</w:t>
      </w:r>
      <w:r w:rsidR="008D0536" w:rsidRPr="00580ABB">
        <w:rPr>
          <w:rFonts w:ascii="Times New Roman" w:hAnsi="Times New Roman" w:cs="Times New Roman"/>
          <w:sz w:val="24"/>
          <w:szCs w:val="24"/>
        </w:rPr>
        <w:t xml:space="preserve"> </w:t>
      </w:r>
      <w:r w:rsidRPr="00580ABB">
        <w:rPr>
          <w:rFonts w:ascii="Times New Roman" w:hAnsi="Times New Roman" w:cs="Times New Roman"/>
          <w:sz w:val="24"/>
          <w:szCs w:val="24"/>
        </w:rPr>
        <w:t>ф</w:t>
      </w:r>
      <w:r w:rsidR="008D0536" w:rsidRPr="00580ABB">
        <w:rPr>
          <w:rFonts w:ascii="Times New Roman" w:hAnsi="Times New Roman" w:cs="Times New Roman"/>
          <w:sz w:val="24"/>
          <w:szCs w:val="24"/>
        </w:rPr>
        <w:t>ормирование специализированного жилищного фонда</w:t>
      </w:r>
      <w:r w:rsidR="00580ABB" w:rsidRPr="00580ABB">
        <w:rPr>
          <w:rFonts w:ascii="Times New Roman" w:hAnsi="Times New Roman" w:cs="Times New Roman"/>
          <w:sz w:val="24"/>
          <w:szCs w:val="24"/>
        </w:rPr>
        <w:t>;</w:t>
      </w:r>
    </w:p>
    <w:p w:rsidR="008D0536" w:rsidRPr="00580ABB" w:rsidRDefault="00580ABB" w:rsidP="009F4867">
      <w:pPr>
        <w:pStyle w:val="ConsPlusNormal"/>
        <w:ind w:firstLine="709"/>
        <w:jc w:val="both"/>
        <w:rPr>
          <w:rFonts w:ascii="Times New Roman" w:hAnsi="Times New Roman" w:cs="Times New Roman"/>
          <w:sz w:val="24"/>
          <w:szCs w:val="24"/>
        </w:rPr>
      </w:pPr>
      <w:r w:rsidRPr="00580ABB">
        <w:rPr>
          <w:rFonts w:ascii="Times New Roman" w:hAnsi="Times New Roman" w:cs="Times New Roman"/>
          <w:sz w:val="24"/>
          <w:szCs w:val="24"/>
        </w:rPr>
        <w:t>4) увеличение объема жилого фонда за счет реконструкции нежилых зданий.</w:t>
      </w:r>
      <w:r w:rsidR="008D0536" w:rsidRPr="00580ABB">
        <w:rPr>
          <w:rFonts w:ascii="Times New Roman" w:hAnsi="Times New Roman" w:cs="Times New Roman"/>
          <w:sz w:val="24"/>
          <w:szCs w:val="24"/>
        </w:rPr>
        <w:t xml:space="preserve"> </w:t>
      </w:r>
    </w:p>
    <w:p w:rsidR="009F4867" w:rsidRPr="00580ABB" w:rsidRDefault="00D2586A" w:rsidP="00D2586A">
      <w:pPr>
        <w:pStyle w:val="ConsPlusNormal"/>
        <w:ind w:firstLine="708"/>
        <w:jc w:val="both"/>
        <w:rPr>
          <w:rFonts w:ascii="Times New Roman" w:hAnsi="Times New Roman" w:cs="Times New Roman"/>
          <w:sz w:val="24"/>
          <w:szCs w:val="24"/>
        </w:rPr>
      </w:pPr>
      <w:r w:rsidRPr="00580ABB">
        <w:rPr>
          <w:rFonts w:ascii="Times New Roman" w:hAnsi="Times New Roman" w:cs="Times New Roman"/>
          <w:sz w:val="24"/>
          <w:szCs w:val="24"/>
        </w:rPr>
        <w:t>2.</w:t>
      </w:r>
      <w:r w:rsidR="009F4867" w:rsidRPr="00580ABB">
        <w:rPr>
          <w:rFonts w:ascii="Times New Roman" w:hAnsi="Times New Roman" w:cs="Times New Roman"/>
          <w:sz w:val="24"/>
          <w:szCs w:val="24"/>
        </w:rPr>
        <w:t>3</w:t>
      </w:r>
      <w:r w:rsidRPr="00580ABB">
        <w:rPr>
          <w:rFonts w:ascii="Times New Roman" w:hAnsi="Times New Roman" w:cs="Times New Roman"/>
          <w:sz w:val="24"/>
          <w:szCs w:val="24"/>
        </w:rPr>
        <w:t>. Ожидаемые результаты</w:t>
      </w:r>
      <w:r w:rsidR="009F4867" w:rsidRPr="00580ABB">
        <w:rPr>
          <w:rFonts w:ascii="Times New Roman" w:hAnsi="Times New Roman" w:cs="Times New Roman"/>
          <w:sz w:val="24"/>
          <w:szCs w:val="24"/>
        </w:rPr>
        <w:t xml:space="preserve"> реализации программы</w:t>
      </w:r>
      <w:r w:rsidRPr="00580ABB">
        <w:rPr>
          <w:rFonts w:ascii="Times New Roman" w:hAnsi="Times New Roman" w:cs="Times New Roman"/>
          <w:sz w:val="24"/>
          <w:szCs w:val="24"/>
        </w:rPr>
        <w:t xml:space="preserve">: </w:t>
      </w:r>
    </w:p>
    <w:p w:rsidR="009F4867" w:rsidRDefault="009F4867" w:rsidP="00D2586A">
      <w:pPr>
        <w:pStyle w:val="ConsPlusNormal"/>
        <w:ind w:firstLine="708"/>
        <w:jc w:val="both"/>
        <w:rPr>
          <w:rFonts w:ascii="Times New Roman" w:hAnsi="Times New Roman" w:cs="Times New Roman"/>
          <w:sz w:val="24"/>
          <w:szCs w:val="24"/>
        </w:rPr>
      </w:pPr>
      <w:r w:rsidRPr="00580ABB">
        <w:rPr>
          <w:rFonts w:ascii="Times New Roman" w:hAnsi="Times New Roman" w:cs="Times New Roman"/>
          <w:sz w:val="24"/>
          <w:szCs w:val="24"/>
        </w:rPr>
        <w:t>1)</w:t>
      </w:r>
      <w:r>
        <w:rPr>
          <w:rFonts w:ascii="Times New Roman" w:hAnsi="Times New Roman" w:cs="Times New Roman"/>
          <w:sz w:val="24"/>
          <w:szCs w:val="24"/>
        </w:rPr>
        <w:t xml:space="preserve"> </w:t>
      </w:r>
      <w:r w:rsidR="00D2586A">
        <w:rPr>
          <w:rFonts w:ascii="Times New Roman" w:hAnsi="Times New Roman" w:cs="Times New Roman"/>
          <w:sz w:val="24"/>
          <w:szCs w:val="24"/>
        </w:rPr>
        <w:t>снижение числа граждан, нуждающихся в улучшении жилищных условий</w:t>
      </w:r>
      <w:r>
        <w:rPr>
          <w:rFonts w:ascii="Times New Roman" w:hAnsi="Times New Roman" w:cs="Times New Roman"/>
          <w:sz w:val="24"/>
          <w:szCs w:val="24"/>
        </w:rPr>
        <w:t>;</w:t>
      </w:r>
    </w:p>
    <w:p w:rsidR="00580ABB" w:rsidRPr="00580ABB" w:rsidRDefault="009F4867" w:rsidP="00D2586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D2586A">
        <w:rPr>
          <w:rFonts w:ascii="Times New Roman" w:hAnsi="Times New Roman" w:cs="Times New Roman"/>
          <w:sz w:val="24"/>
          <w:szCs w:val="24"/>
        </w:rPr>
        <w:t xml:space="preserve"> сокращение </w:t>
      </w:r>
      <w:r>
        <w:rPr>
          <w:rFonts w:ascii="Times New Roman" w:hAnsi="Times New Roman" w:cs="Times New Roman"/>
          <w:sz w:val="24"/>
          <w:szCs w:val="24"/>
        </w:rPr>
        <w:t xml:space="preserve">непригодного для проживания либо аварийного </w:t>
      </w:r>
      <w:r w:rsidR="00D2586A">
        <w:rPr>
          <w:rFonts w:ascii="Times New Roman" w:hAnsi="Times New Roman" w:cs="Times New Roman"/>
          <w:sz w:val="24"/>
          <w:szCs w:val="24"/>
        </w:rPr>
        <w:t>жилищного фонда на тер</w:t>
      </w:r>
      <w:r w:rsidR="00D2586A" w:rsidRPr="00580ABB">
        <w:rPr>
          <w:rFonts w:ascii="Times New Roman" w:hAnsi="Times New Roman" w:cs="Times New Roman"/>
          <w:sz w:val="24"/>
          <w:szCs w:val="24"/>
        </w:rPr>
        <w:t>ритории города</w:t>
      </w:r>
      <w:r w:rsidRPr="00580ABB">
        <w:rPr>
          <w:rFonts w:ascii="Times New Roman" w:hAnsi="Times New Roman" w:cs="Times New Roman"/>
          <w:sz w:val="24"/>
          <w:szCs w:val="24"/>
        </w:rPr>
        <w:t xml:space="preserve"> Урай</w:t>
      </w:r>
      <w:r w:rsidR="00580ABB" w:rsidRPr="00580ABB">
        <w:rPr>
          <w:rFonts w:ascii="Times New Roman" w:hAnsi="Times New Roman" w:cs="Times New Roman"/>
          <w:sz w:val="24"/>
          <w:szCs w:val="24"/>
        </w:rPr>
        <w:t>;</w:t>
      </w:r>
    </w:p>
    <w:p w:rsidR="009F4867" w:rsidRPr="00580ABB" w:rsidRDefault="00580ABB" w:rsidP="00D2586A">
      <w:pPr>
        <w:pStyle w:val="ConsPlusNormal"/>
        <w:ind w:firstLine="708"/>
        <w:jc w:val="both"/>
        <w:rPr>
          <w:rFonts w:ascii="Times New Roman" w:hAnsi="Times New Roman" w:cs="Times New Roman"/>
          <w:sz w:val="24"/>
          <w:szCs w:val="24"/>
        </w:rPr>
      </w:pPr>
      <w:r w:rsidRPr="00580ABB">
        <w:rPr>
          <w:rFonts w:ascii="Times New Roman" w:hAnsi="Times New Roman" w:cs="Times New Roman"/>
          <w:sz w:val="24"/>
          <w:szCs w:val="24"/>
        </w:rPr>
        <w:t>3) обеспечение ввода 31 жилого помещения после завершения реконструкции нежилого здания детской поликлиники.</w:t>
      </w:r>
    </w:p>
    <w:p w:rsidR="009F4867" w:rsidRDefault="009F4867" w:rsidP="009F486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Целевые</w:t>
      </w:r>
      <w:r w:rsidR="00D2586A" w:rsidRPr="00314D5A">
        <w:rPr>
          <w:rFonts w:ascii="Times New Roman" w:hAnsi="Times New Roman" w:cs="Times New Roman"/>
          <w:sz w:val="24"/>
          <w:szCs w:val="24"/>
        </w:rPr>
        <w:t xml:space="preserve"> </w:t>
      </w:r>
      <w:r>
        <w:rPr>
          <w:rFonts w:ascii="Times New Roman" w:hAnsi="Times New Roman" w:cs="Times New Roman"/>
          <w:sz w:val="24"/>
          <w:szCs w:val="24"/>
        </w:rPr>
        <w:t>п</w:t>
      </w:r>
      <w:r w:rsidR="00BB3D57">
        <w:rPr>
          <w:rFonts w:ascii="Times New Roman" w:hAnsi="Times New Roman" w:cs="Times New Roman"/>
          <w:sz w:val="24"/>
          <w:szCs w:val="24"/>
        </w:rPr>
        <w:t>оказатели п</w:t>
      </w:r>
      <w:r w:rsidRPr="00CF36DE">
        <w:rPr>
          <w:rFonts w:ascii="Times New Roman" w:hAnsi="Times New Roman" w:cs="Times New Roman"/>
          <w:sz w:val="24"/>
          <w:szCs w:val="24"/>
        </w:rPr>
        <w:t>рограммы приведены в таблице 4.2</w:t>
      </w:r>
      <w:r>
        <w:rPr>
          <w:rFonts w:ascii="Times New Roman" w:hAnsi="Times New Roman" w:cs="Times New Roman"/>
          <w:sz w:val="24"/>
          <w:szCs w:val="24"/>
        </w:rPr>
        <w:t xml:space="preserve"> раздела 4</w:t>
      </w:r>
      <w:r w:rsidRPr="00CF36DE">
        <w:rPr>
          <w:rFonts w:ascii="Times New Roman" w:hAnsi="Times New Roman" w:cs="Times New Roman"/>
          <w:sz w:val="24"/>
          <w:szCs w:val="24"/>
        </w:rPr>
        <w:t>.</w:t>
      </w:r>
    </w:p>
    <w:p w:rsidR="00C47FCD" w:rsidRDefault="00C47FCD" w:rsidP="00C47FCD">
      <w:pPr>
        <w:autoSpaceDE w:val="0"/>
        <w:autoSpaceDN w:val="0"/>
        <w:adjustRightInd w:val="0"/>
        <w:ind w:firstLine="708"/>
        <w:jc w:val="both"/>
      </w:pPr>
      <w:r>
        <w:t>2.4. Методика расчета целевых показателей.</w:t>
      </w:r>
    </w:p>
    <w:p w:rsidR="00C47FCD" w:rsidRDefault="00C47FCD" w:rsidP="00C47FCD">
      <w:pPr>
        <w:numPr>
          <w:ilvl w:val="0"/>
          <w:numId w:val="26"/>
        </w:numPr>
        <w:autoSpaceDE w:val="0"/>
        <w:autoSpaceDN w:val="0"/>
        <w:adjustRightInd w:val="0"/>
        <w:ind w:left="0" w:firstLine="284"/>
        <w:jc w:val="both"/>
      </w:pPr>
      <w:r>
        <w:t>Количество квартир, приобретаемых в муниципальную собственность в рамках заключенных контрактов. Измеряется в единицах, определяется на основании заключенных муниципальных контрактов на приобретение квартир.</w:t>
      </w:r>
    </w:p>
    <w:p w:rsidR="00C47FCD" w:rsidRDefault="00C47FCD" w:rsidP="00C47FCD">
      <w:pPr>
        <w:autoSpaceDE w:val="0"/>
        <w:autoSpaceDN w:val="0"/>
        <w:adjustRightInd w:val="0"/>
        <w:ind w:left="284"/>
        <w:jc w:val="both"/>
      </w:pPr>
      <w:r>
        <w:t xml:space="preserve">Источник информации: заключенные муниципальные контракты за отчетный период. </w:t>
      </w:r>
    </w:p>
    <w:p w:rsidR="00C47FCD" w:rsidRDefault="00C47FCD" w:rsidP="00C47FCD">
      <w:pPr>
        <w:numPr>
          <w:ilvl w:val="0"/>
          <w:numId w:val="26"/>
        </w:numPr>
        <w:autoSpaceDE w:val="0"/>
        <w:autoSpaceDN w:val="0"/>
        <w:adjustRightInd w:val="0"/>
        <w:ind w:left="0" w:firstLine="284"/>
        <w:jc w:val="both"/>
      </w:pPr>
      <w:r w:rsidRPr="00F70062">
        <w:t>Количество семей, которым предоставлены жилые помещения при расселении домов</w:t>
      </w:r>
      <w:r>
        <w:t>.</w:t>
      </w:r>
      <w:r w:rsidRPr="00571C39">
        <w:t xml:space="preserve"> </w:t>
      </w:r>
      <w:r>
        <w:t>Измеряется в семьях, определяется на основании количества заключенных договоров с расселяемыми из непригодного/аварийного жилья гражданами,</w:t>
      </w:r>
      <w:r w:rsidRPr="00F859BD">
        <w:t xml:space="preserve"> </w:t>
      </w:r>
      <w:r>
        <w:t>рассчитывается по формуле:</w:t>
      </w:r>
    </w:p>
    <w:p w:rsidR="00C47FCD" w:rsidRDefault="00C47FCD" w:rsidP="00C47FCD">
      <w:pPr>
        <w:autoSpaceDE w:val="0"/>
        <w:autoSpaceDN w:val="0"/>
        <w:adjustRightInd w:val="0"/>
        <w:jc w:val="both"/>
      </w:pPr>
    </w:p>
    <w:p w:rsidR="00C47FCD" w:rsidRDefault="00C47FCD" w:rsidP="00C47FCD">
      <w:pPr>
        <w:autoSpaceDE w:val="0"/>
        <w:autoSpaceDN w:val="0"/>
        <w:adjustRightInd w:val="0"/>
        <w:jc w:val="center"/>
      </w:pPr>
      <w:r>
        <w:t>К</w:t>
      </w:r>
      <w:r w:rsidRPr="002C139F">
        <w:rPr>
          <w:vertAlign w:val="subscript"/>
        </w:rPr>
        <w:t>расс</w:t>
      </w:r>
      <w:r>
        <w:t xml:space="preserve"> = К</w:t>
      </w:r>
      <w:r w:rsidRPr="002C139F">
        <w:rPr>
          <w:vertAlign w:val="subscript"/>
        </w:rPr>
        <w:t>ч</w:t>
      </w:r>
      <w:r>
        <w:t xml:space="preserve"> + К</w:t>
      </w:r>
      <w:r w:rsidRPr="002C139F">
        <w:rPr>
          <w:vertAlign w:val="subscript"/>
        </w:rPr>
        <w:t>сн</w:t>
      </w:r>
    </w:p>
    <w:p w:rsidR="00C47FCD" w:rsidRDefault="00C47FCD" w:rsidP="00C47FCD">
      <w:pPr>
        <w:autoSpaceDE w:val="0"/>
        <w:autoSpaceDN w:val="0"/>
        <w:adjustRightInd w:val="0"/>
        <w:jc w:val="both"/>
      </w:pPr>
    </w:p>
    <w:p w:rsidR="00C47FCD" w:rsidRDefault="00C47FCD" w:rsidP="00C47FCD">
      <w:pPr>
        <w:autoSpaceDE w:val="0"/>
        <w:autoSpaceDN w:val="0"/>
        <w:adjustRightInd w:val="0"/>
        <w:ind w:left="284" w:firstLine="709"/>
        <w:jc w:val="both"/>
      </w:pPr>
      <w:r>
        <w:t xml:space="preserve">где: </w:t>
      </w:r>
    </w:p>
    <w:p w:rsidR="00C47FCD" w:rsidRDefault="00C47FCD" w:rsidP="00C47FCD">
      <w:pPr>
        <w:autoSpaceDE w:val="0"/>
        <w:autoSpaceDN w:val="0"/>
        <w:adjustRightInd w:val="0"/>
        <w:ind w:left="993"/>
        <w:jc w:val="both"/>
      </w:pPr>
      <w:r>
        <w:t>К</w:t>
      </w:r>
      <w:r w:rsidRPr="002C139F">
        <w:rPr>
          <w:vertAlign w:val="subscript"/>
        </w:rPr>
        <w:t>расс</w:t>
      </w:r>
      <w:r>
        <w:t xml:space="preserve"> – к</w:t>
      </w:r>
      <w:r w:rsidRPr="00F70062">
        <w:t>оличество семей, которым предоставлены жилые помещения при расселении домов</w:t>
      </w:r>
      <w:r>
        <w:t>;</w:t>
      </w:r>
    </w:p>
    <w:p w:rsidR="00C47FCD" w:rsidRDefault="00C47FCD" w:rsidP="00C47FCD">
      <w:pPr>
        <w:autoSpaceDE w:val="0"/>
        <w:autoSpaceDN w:val="0"/>
        <w:adjustRightInd w:val="0"/>
        <w:ind w:left="993"/>
        <w:jc w:val="both"/>
      </w:pPr>
      <w:r>
        <w:t>К</w:t>
      </w:r>
      <w:r w:rsidRPr="002C139F">
        <w:rPr>
          <w:vertAlign w:val="subscript"/>
        </w:rPr>
        <w:t>ч</w:t>
      </w:r>
      <w:r>
        <w:t xml:space="preserve"> -  количество заключенных договоров мены с расселяемыми из непригодного/аварийного жилья собственниками жилых помещений;</w:t>
      </w:r>
    </w:p>
    <w:p w:rsidR="00C47FCD" w:rsidRPr="00AA3615" w:rsidRDefault="00C47FCD" w:rsidP="00C47FCD">
      <w:pPr>
        <w:autoSpaceDE w:val="0"/>
        <w:autoSpaceDN w:val="0"/>
        <w:adjustRightInd w:val="0"/>
        <w:ind w:left="993"/>
        <w:jc w:val="both"/>
      </w:pPr>
      <w:r>
        <w:t>К</w:t>
      </w:r>
      <w:r w:rsidRPr="002C139F">
        <w:rPr>
          <w:vertAlign w:val="subscript"/>
        </w:rPr>
        <w:t>сн</w:t>
      </w:r>
      <w:r>
        <w:t xml:space="preserve"> - количество заключенных договоров социального найма в порядке расселения из непригодного/аварийного жилья с нанимателями жилых помещений;</w:t>
      </w:r>
    </w:p>
    <w:p w:rsidR="00C47FCD" w:rsidRDefault="00C47FCD" w:rsidP="00C47FCD">
      <w:pPr>
        <w:autoSpaceDE w:val="0"/>
        <w:autoSpaceDN w:val="0"/>
        <w:adjustRightInd w:val="0"/>
        <w:ind w:firstLine="284"/>
        <w:jc w:val="both"/>
      </w:pPr>
      <w:r>
        <w:t>И</w:t>
      </w:r>
      <w:r w:rsidRPr="00434CF8">
        <w:t>сточник информации</w:t>
      </w:r>
      <w:r>
        <w:t>:</w:t>
      </w:r>
      <w:r w:rsidRPr="00434CF8">
        <w:t xml:space="preserve"> </w:t>
      </w:r>
      <w:r>
        <w:t xml:space="preserve">ежеквартальная отчетность о количестве граждан, улучшивших жилищные условия. </w:t>
      </w:r>
    </w:p>
    <w:p w:rsidR="00C47FCD" w:rsidRDefault="00C47FCD" w:rsidP="00C47FCD">
      <w:pPr>
        <w:numPr>
          <w:ilvl w:val="0"/>
          <w:numId w:val="26"/>
        </w:numPr>
        <w:autoSpaceDE w:val="0"/>
        <w:autoSpaceDN w:val="0"/>
        <w:adjustRightInd w:val="0"/>
        <w:ind w:left="0" w:firstLine="284"/>
        <w:jc w:val="both"/>
      </w:pPr>
      <w:r w:rsidRPr="00F70062">
        <w:t>Площадь жилых помещений, изъятых в  муниципальную собственность путем выплаты возмещений</w:t>
      </w:r>
      <w:r>
        <w:t xml:space="preserve"> за жилые помещения</w:t>
      </w:r>
      <w:r w:rsidRPr="009135D7">
        <w:t xml:space="preserve"> в рамках соглашений</w:t>
      </w:r>
      <w:r>
        <w:t>,</w:t>
      </w:r>
      <w:r w:rsidRPr="009135D7">
        <w:t xml:space="preserve"> заключенных с собственниками </w:t>
      </w:r>
      <w:r w:rsidRPr="007E64B5">
        <w:t>изымаемых</w:t>
      </w:r>
      <w:r w:rsidRPr="009135D7">
        <w:t xml:space="preserve"> жилых помещений</w:t>
      </w:r>
      <w:r>
        <w:t xml:space="preserve">. Измеряется в квадратных метрах, определяется на основании </w:t>
      </w:r>
      <w:r w:rsidRPr="009135D7">
        <w:t xml:space="preserve">заключенных соглашений с собственниками </w:t>
      </w:r>
      <w:r w:rsidRPr="007E64B5">
        <w:t>изымаемых</w:t>
      </w:r>
      <w:r w:rsidRPr="009135D7">
        <w:t xml:space="preserve"> жилых помещений</w:t>
      </w:r>
      <w:r>
        <w:t>.</w:t>
      </w:r>
    </w:p>
    <w:p w:rsidR="00C47FCD" w:rsidRDefault="00C47FCD" w:rsidP="00C47FCD">
      <w:pPr>
        <w:autoSpaceDE w:val="0"/>
        <w:autoSpaceDN w:val="0"/>
        <w:adjustRightInd w:val="0"/>
        <w:ind w:firstLine="284"/>
        <w:jc w:val="both"/>
      </w:pPr>
      <w:r>
        <w:t>И</w:t>
      </w:r>
      <w:r w:rsidRPr="00434CF8">
        <w:t>сточник информации</w:t>
      </w:r>
      <w:r>
        <w:t>:</w:t>
      </w:r>
      <w:r w:rsidRPr="00434CF8">
        <w:t xml:space="preserve"> </w:t>
      </w:r>
      <w:r>
        <w:t xml:space="preserve">ежеквартальная отчетность о количестве граждан, улучшивших жилищные условия. </w:t>
      </w:r>
    </w:p>
    <w:p w:rsidR="00C47FCD" w:rsidRDefault="00C47FCD" w:rsidP="00C47FCD">
      <w:pPr>
        <w:numPr>
          <w:ilvl w:val="0"/>
          <w:numId w:val="26"/>
        </w:numPr>
        <w:autoSpaceDE w:val="0"/>
        <w:autoSpaceDN w:val="0"/>
        <w:adjustRightInd w:val="0"/>
        <w:ind w:left="0" w:firstLine="284"/>
        <w:jc w:val="both"/>
      </w:pPr>
      <w:r>
        <w:t xml:space="preserve">Количество жилых домов на </w:t>
      </w:r>
      <w:r w:rsidRPr="00C71E29">
        <w:t>начало</w:t>
      </w:r>
      <w:r>
        <w:t xml:space="preserve"> года, </w:t>
      </w:r>
      <w:r w:rsidRPr="00E32129">
        <w:t>жилые помещения которых признаны непригодными для проживания</w:t>
      </w:r>
      <w:r>
        <w:t>, либо аварийных. Измеряется в единицах, определяется на основании базового показателя на начало действия программы и</w:t>
      </w:r>
      <w:r w:rsidRPr="00D24F51">
        <w:t xml:space="preserve"> </w:t>
      </w:r>
      <w:r>
        <w:t xml:space="preserve">количества расселенных в текущем году жилых домов, </w:t>
      </w:r>
      <w:r w:rsidRPr="00E32129">
        <w:t>жилые помещения которых признаны непригодными для проживания</w:t>
      </w:r>
      <w:r>
        <w:t>, либо аварийных домов на конец отчетного периода.</w:t>
      </w:r>
    </w:p>
    <w:p w:rsidR="00C47FCD" w:rsidRDefault="00C47FCD" w:rsidP="00C47FCD">
      <w:pPr>
        <w:autoSpaceDE w:val="0"/>
        <w:autoSpaceDN w:val="0"/>
        <w:adjustRightInd w:val="0"/>
        <w:ind w:firstLine="284"/>
        <w:jc w:val="both"/>
      </w:pPr>
      <w:r>
        <w:t>И</w:t>
      </w:r>
      <w:r w:rsidRPr="00434CF8">
        <w:t>сточник информации</w:t>
      </w:r>
      <w:r>
        <w:t>:</w:t>
      </w:r>
      <w:r w:rsidRPr="00434CF8">
        <w:t xml:space="preserve"> </w:t>
      </w:r>
      <w:r>
        <w:t xml:space="preserve">мониторинг расселенных и снесенных домов за отчетный период. </w:t>
      </w:r>
    </w:p>
    <w:p w:rsidR="00C47FCD" w:rsidRDefault="00C47FCD" w:rsidP="00C47FCD">
      <w:pPr>
        <w:numPr>
          <w:ilvl w:val="0"/>
          <w:numId w:val="26"/>
        </w:numPr>
        <w:autoSpaceDE w:val="0"/>
        <w:autoSpaceDN w:val="0"/>
        <w:adjustRightInd w:val="0"/>
        <w:ind w:left="0" w:firstLine="284"/>
        <w:jc w:val="both"/>
      </w:pPr>
      <w:r>
        <w:t xml:space="preserve">Количество расселенных жилых домов, </w:t>
      </w:r>
      <w:r w:rsidRPr="00E32129">
        <w:t>жилые помещения которых признаны непригодными для проживания</w:t>
      </w:r>
      <w:r>
        <w:t>, либо аварийных. Измеряется в единицах, определяется на основании количества постановлений администрации города Урай о сносе домов.</w:t>
      </w:r>
    </w:p>
    <w:p w:rsidR="00C47FCD" w:rsidRDefault="00C47FCD" w:rsidP="00C47FCD">
      <w:pPr>
        <w:autoSpaceDE w:val="0"/>
        <w:autoSpaceDN w:val="0"/>
        <w:adjustRightInd w:val="0"/>
        <w:ind w:firstLine="284"/>
        <w:jc w:val="both"/>
      </w:pPr>
      <w:r>
        <w:t xml:space="preserve">Источник информации: мониторинг расселенных и снесенных домов за отчетный период. </w:t>
      </w:r>
    </w:p>
    <w:p w:rsidR="00C47FCD" w:rsidRDefault="00C47FCD" w:rsidP="00C47FCD">
      <w:pPr>
        <w:numPr>
          <w:ilvl w:val="0"/>
          <w:numId w:val="26"/>
        </w:numPr>
        <w:autoSpaceDE w:val="0"/>
        <w:autoSpaceDN w:val="0"/>
        <w:adjustRightInd w:val="0"/>
        <w:ind w:left="0" w:firstLine="284"/>
        <w:jc w:val="both"/>
      </w:pPr>
      <w:r>
        <w:t xml:space="preserve">Доля расселенных многоквартирных домов в соответствии с программой, в общем числе многоквартирных домов, жилые помещения в которых признаны непригодными (число многоквартирных домов, жилые помещения которых признаны непригодными на </w:t>
      </w:r>
      <w:r w:rsidRPr="00236D4C">
        <w:t>1 января 2015 года - 236</w:t>
      </w:r>
      <w:r>
        <w:t xml:space="preserve">), нарастающим итогом. Измеряется в процентах, определяется на основании числа расселенных домов и числа многоквартирных домов, жилые помещения которых признаны непригодными, на </w:t>
      </w:r>
      <w:r w:rsidRPr="00236D4C">
        <w:t>1 января 2015 года</w:t>
      </w:r>
      <w:r>
        <w:t xml:space="preserve">. Рассчитывается по формуле: </w:t>
      </w:r>
    </w:p>
    <w:p w:rsidR="00C47FCD" w:rsidRDefault="00C47FCD" w:rsidP="00C47FCD">
      <w:pPr>
        <w:autoSpaceDE w:val="0"/>
        <w:autoSpaceDN w:val="0"/>
        <w:adjustRightInd w:val="0"/>
        <w:jc w:val="center"/>
      </w:pPr>
    </w:p>
    <w:p w:rsidR="00C47FCD" w:rsidRPr="003912A0" w:rsidRDefault="00C47FCD" w:rsidP="00C47FCD">
      <w:pPr>
        <w:autoSpaceDE w:val="0"/>
        <w:autoSpaceDN w:val="0"/>
        <w:adjustRightInd w:val="0"/>
        <w:jc w:val="center"/>
      </w:pPr>
      <w:r>
        <w:t>Д</w:t>
      </w:r>
      <w:r w:rsidRPr="002C139F">
        <w:rPr>
          <w:vertAlign w:val="subscript"/>
        </w:rPr>
        <w:t>расс</w:t>
      </w:r>
      <w:r>
        <w:rPr>
          <w:vertAlign w:val="subscript"/>
        </w:rPr>
        <w:t xml:space="preserve"> </w:t>
      </w:r>
      <w:r>
        <w:t>= ∑НАЖФ</w:t>
      </w:r>
      <w:r w:rsidRPr="00D24F51">
        <w:rPr>
          <w:vertAlign w:val="subscript"/>
        </w:rPr>
        <w:t>расс</w:t>
      </w:r>
      <w:r>
        <w:rPr>
          <w:vertAlign w:val="subscript"/>
        </w:rPr>
        <w:t xml:space="preserve"> </w:t>
      </w:r>
      <w:r>
        <w:t>/ НАЖФ</w:t>
      </w:r>
      <w:r>
        <w:rPr>
          <w:vertAlign w:val="subscript"/>
        </w:rPr>
        <w:t xml:space="preserve">баз </w:t>
      </w:r>
      <w:r>
        <w:t>* 100%</w:t>
      </w:r>
    </w:p>
    <w:p w:rsidR="00C47FCD" w:rsidRDefault="00C47FCD" w:rsidP="00C47FCD">
      <w:pPr>
        <w:autoSpaceDE w:val="0"/>
        <w:autoSpaceDN w:val="0"/>
        <w:adjustRightInd w:val="0"/>
        <w:jc w:val="both"/>
        <w:rPr>
          <w:vertAlign w:val="subscript"/>
        </w:rPr>
      </w:pPr>
    </w:p>
    <w:p w:rsidR="00C47FCD" w:rsidRPr="003912A0" w:rsidRDefault="00C47FCD" w:rsidP="00C47FCD">
      <w:pPr>
        <w:autoSpaceDE w:val="0"/>
        <w:autoSpaceDN w:val="0"/>
        <w:adjustRightInd w:val="0"/>
        <w:ind w:left="993"/>
        <w:jc w:val="both"/>
      </w:pPr>
      <w:r w:rsidRPr="003912A0">
        <w:t>где:</w:t>
      </w:r>
    </w:p>
    <w:p w:rsidR="00C47FCD" w:rsidRDefault="00C47FCD" w:rsidP="00C47FCD">
      <w:pPr>
        <w:autoSpaceDE w:val="0"/>
        <w:autoSpaceDN w:val="0"/>
        <w:adjustRightInd w:val="0"/>
        <w:ind w:left="993"/>
        <w:jc w:val="both"/>
      </w:pPr>
      <w:r>
        <w:t>Д</w:t>
      </w:r>
      <w:r w:rsidRPr="002C139F">
        <w:rPr>
          <w:vertAlign w:val="subscript"/>
        </w:rPr>
        <w:t>расс</w:t>
      </w:r>
      <w:r>
        <w:rPr>
          <w:vertAlign w:val="subscript"/>
        </w:rPr>
        <w:t xml:space="preserve">  </w:t>
      </w:r>
      <w:r>
        <w:t>- доля расселенных многоквартирных домов в соответствии с программой</w:t>
      </w:r>
      <w:r w:rsidRPr="00584ECF">
        <w:t xml:space="preserve"> </w:t>
      </w:r>
      <w:r>
        <w:t>в общем числе многоквартирных домов, жилые помещения в которых признаны непригодными;</w:t>
      </w:r>
    </w:p>
    <w:p w:rsidR="00C47FCD" w:rsidRDefault="00C47FCD" w:rsidP="00C47FCD">
      <w:pPr>
        <w:autoSpaceDE w:val="0"/>
        <w:autoSpaceDN w:val="0"/>
        <w:adjustRightInd w:val="0"/>
        <w:ind w:left="993"/>
        <w:jc w:val="both"/>
        <w:rPr>
          <w:vertAlign w:val="subscript"/>
        </w:rPr>
      </w:pPr>
      <w:r>
        <w:t>∑НАЖФ</w:t>
      </w:r>
      <w:r w:rsidRPr="00D24F51">
        <w:rPr>
          <w:vertAlign w:val="subscript"/>
        </w:rPr>
        <w:t>расс</w:t>
      </w:r>
      <w:r>
        <w:rPr>
          <w:vertAlign w:val="subscript"/>
        </w:rPr>
        <w:t xml:space="preserve"> - </w:t>
      </w:r>
      <w:r w:rsidRPr="00AD286B">
        <w:t>число</w:t>
      </w:r>
      <w:r>
        <w:rPr>
          <w:vertAlign w:val="subscript"/>
        </w:rPr>
        <w:t xml:space="preserve"> </w:t>
      </w:r>
      <w:r>
        <w:t>расселенных многоквартирных домов в соответствии с программой, накопительно на отчетную дату;</w:t>
      </w:r>
    </w:p>
    <w:p w:rsidR="00C47FCD" w:rsidRPr="00AD286B" w:rsidRDefault="00C47FCD" w:rsidP="00C47FCD">
      <w:pPr>
        <w:autoSpaceDE w:val="0"/>
        <w:autoSpaceDN w:val="0"/>
        <w:adjustRightInd w:val="0"/>
        <w:ind w:left="993"/>
        <w:jc w:val="both"/>
      </w:pPr>
      <w:r>
        <w:t>НАЖФ</w:t>
      </w:r>
      <w:r>
        <w:rPr>
          <w:vertAlign w:val="subscript"/>
        </w:rPr>
        <w:t>баз</w:t>
      </w:r>
      <w:r>
        <w:t xml:space="preserve"> - число многоквартирных домов, жилые помещения которых признаны непригодными на </w:t>
      </w:r>
      <w:r w:rsidRPr="00236D4C">
        <w:t xml:space="preserve">1 января 2015 года </w:t>
      </w:r>
      <w:r>
        <w:t>–</w:t>
      </w:r>
      <w:r w:rsidRPr="00236D4C">
        <w:t xml:space="preserve"> 236</w:t>
      </w:r>
      <w:r>
        <w:t>.</w:t>
      </w:r>
    </w:p>
    <w:p w:rsidR="00C47FCD" w:rsidRDefault="00C47FCD" w:rsidP="00C47FCD">
      <w:pPr>
        <w:numPr>
          <w:ilvl w:val="0"/>
          <w:numId w:val="26"/>
        </w:numPr>
        <w:autoSpaceDE w:val="0"/>
        <w:autoSpaceDN w:val="0"/>
        <w:adjustRightInd w:val="0"/>
        <w:ind w:left="0" w:firstLine="284"/>
        <w:jc w:val="both"/>
      </w:pPr>
      <w:r w:rsidRPr="00F70062">
        <w:t>Количество граждан, которым  предоставлены жилые помещения по договорам социального найма в порядке очередности</w:t>
      </w:r>
      <w:r>
        <w:t>.</w:t>
      </w:r>
      <w:r w:rsidRPr="00136207">
        <w:t xml:space="preserve"> </w:t>
      </w:r>
      <w:r>
        <w:t xml:space="preserve">Измеряется в семьях, определяется на основании количества заключенных договоров социального найма на жилые помещения, предоставляемые в порядке очередности. </w:t>
      </w:r>
    </w:p>
    <w:p w:rsidR="00C47FCD" w:rsidRDefault="00C47FCD" w:rsidP="00C47FCD">
      <w:pPr>
        <w:autoSpaceDE w:val="0"/>
        <w:autoSpaceDN w:val="0"/>
        <w:adjustRightInd w:val="0"/>
        <w:ind w:firstLine="284"/>
        <w:jc w:val="both"/>
      </w:pPr>
      <w:r>
        <w:t>И</w:t>
      </w:r>
      <w:r w:rsidRPr="00434CF8">
        <w:t>сточник информации</w:t>
      </w:r>
      <w:r>
        <w:t>:</w:t>
      </w:r>
      <w:r w:rsidRPr="00434CF8">
        <w:t xml:space="preserve"> </w:t>
      </w:r>
      <w:r>
        <w:t xml:space="preserve">ежеквартальная отчетность о количестве граждан, улучшивших жилищные условия. </w:t>
      </w:r>
    </w:p>
    <w:p w:rsidR="00C47FCD" w:rsidRDefault="00C47FCD" w:rsidP="00C47FCD">
      <w:pPr>
        <w:numPr>
          <w:ilvl w:val="0"/>
          <w:numId w:val="26"/>
        </w:numPr>
        <w:autoSpaceDE w:val="0"/>
        <w:autoSpaceDN w:val="0"/>
        <w:adjustRightInd w:val="0"/>
        <w:ind w:left="0" w:firstLine="284"/>
        <w:jc w:val="both"/>
      </w:pPr>
      <w:r w:rsidRPr="00F70062">
        <w:t>Доля</w:t>
      </w:r>
      <w:r>
        <w:t xml:space="preserve"> </w:t>
      </w:r>
      <w:r w:rsidRPr="009135D7">
        <w:t>граждан, которым предоставлены жилые помещения по договорам социального найма в порядке очередности</w:t>
      </w:r>
      <w:r>
        <w:t xml:space="preserve"> в соответствии с программой, в общем числе </w:t>
      </w:r>
      <w:r w:rsidRPr="00D2586A">
        <w:t>граждан, состоящих на учете в качестве нуждающихся в жилых помещениях</w:t>
      </w:r>
      <w:r>
        <w:t xml:space="preserve"> (число </w:t>
      </w:r>
      <w:r w:rsidRPr="00D2586A">
        <w:t>состоящих на учете в качестве нуждающихся в жилых помещениях</w:t>
      </w:r>
      <w:r>
        <w:t xml:space="preserve"> на </w:t>
      </w:r>
      <w:r w:rsidRPr="00236D4C">
        <w:t xml:space="preserve">1 </w:t>
      </w:r>
      <w:r>
        <w:t xml:space="preserve">апреля </w:t>
      </w:r>
      <w:r w:rsidRPr="00236D4C">
        <w:t xml:space="preserve">2015 года - </w:t>
      </w:r>
      <w:r>
        <w:t>621), нарастающим итогом.</w:t>
      </w:r>
      <w:r w:rsidRPr="00136207">
        <w:t xml:space="preserve"> </w:t>
      </w:r>
      <w:r>
        <w:t xml:space="preserve">Измеряется в процентах, определяется на основании числа </w:t>
      </w:r>
      <w:r w:rsidRPr="009135D7">
        <w:t>граждан, которым  предоставлены жилые помещения по договорам социального найма в порядке очередности</w:t>
      </w:r>
      <w:r>
        <w:t xml:space="preserve"> в соответствии с программой и числа </w:t>
      </w:r>
      <w:r w:rsidRPr="00D2586A">
        <w:t>состоящих на учете в качестве нуждающихся в жилых помещениях</w:t>
      </w:r>
      <w:r>
        <w:t xml:space="preserve"> на </w:t>
      </w:r>
      <w:r w:rsidRPr="00236D4C">
        <w:t xml:space="preserve">1 </w:t>
      </w:r>
      <w:r>
        <w:t xml:space="preserve">апреля </w:t>
      </w:r>
      <w:r w:rsidRPr="00236D4C">
        <w:t>2015 года</w:t>
      </w:r>
      <w:r>
        <w:t>. Рассчитывается по формуле:</w:t>
      </w:r>
    </w:p>
    <w:p w:rsidR="00C47FCD" w:rsidRDefault="00C47FCD" w:rsidP="00C47FCD">
      <w:pPr>
        <w:pStyle w:val="ad"/>
      </w:pPr>
    </w:p>
    <w:p w:rsidR="00C47FCD" w:rsidRDefault="00C47FCD" w:rsidP="00C47FCD">
      <w:pPr>
        <w:autoSpaceDE w:val="0"/>
        <w:autoSpaceDN w:val="0"/>
        <w:adjustRightInd w:val="0"/>
        <w:jc w:val="center"/>
      </w:pPr>
      <w:r>
        <w:t>Д</w:t>
      </w:r>
      <w:r w:rsidRPr="00584ECF">
        <w:rPr>
          <w:vertAlign w:val="subscript"/>
        </w:rPr>
        <w:t>оо</w:t>
      </w:r>
      <w:r>
        <w:rPr>
          <w:vertAlign w:val="subscript"/>
        </w:rPr>
        <w:t xml:space="preserve"> </w:t>
      </w:r>
      <w:r>
        <w:t>= ∑ К</w:t>
      </w:r>
      <w:r w:rsidRPr="00584ECF">
        <w:rPr>
          <w:vertAlign w:val="subscript"/>
        </w:rPr>
        <w:t>оо</w:t>
      </w:r>
      <w:r>
        <w:rPr>
          <w:vertAlign w:val="subscript"/>
        </w:rPr>
        <w:t xml:space="preserve"> </w:t>
      </w:r>
      <w:r>
        <w:t>/ ЧО</w:t>
      </w:r>
      <w:r>
        <w:rPr>
          <w:vertAlign w:val="subscript"/>
        </w:rPr>
        <w:t xml:space="preserve">баз </w:t>
      </w:r>
      <w:r>
        <w:t>* 100%</w:t>
      </w:r>
    </w:p>
    <w:p w:rsidR="00C47FCD" w:rsidRPr="00136207" w:rsidRDefault="00C47FCD" w:rsidP="00C47FCD">
      <w:pPr>
        <w:autoSpaceDE w:val="0"/>
        <w:autoSpaceDN w:val="0"/>
        <w:adjustRightInd w:val="0"/>
        <w:jc w:val="center"/>
      </w:pPr>
    </w:p>
    <w:p w:rsidR="00C47FCD" w:rsidRPr="003912A0" w:rsidRDefault="00C47FCD" w:rsidP="00C47FCD">
      <w:pPr>
        <w:autoSpaceDE w:val="0"/>
        <w:autoSpaceDN w:val="0"/>
        <w:adjustRightInd w:val="0"/>
        <w:ind w:left="993"/>
        <w:jc w:val="both"/>
      </w:pPr>
      <w:r w:rsidRPr="003912A0">
        <w:t>где:</w:t>
      </w:r>
    </w:p>
    <w:p w:rsidR="00C47FCD" w:rsidRDefault="00C47FCD" w:rsidP="00C47FCD">
      <w:pPr>
        <w:autoSpaceDE w:val="0"/>
        <w:autoSpaceDN w:val="0"/>
        <w:adjustRightInd w:val="0"/>
        <w:ind w:left="993"/>
        <w:jc w:val="both"/>
        <w:rPr>
          <w:vertAlign w:val="subscript"/>
        </w:rPr>
      </w:pPr>
      <w:r>
        <w:t>Д</w:t>
      </w:r>
      <w:r w:rsidRPr="00584ECF">
        <w:rPr>
          <w:vertAlign w:val="subscript"/>
        </w:rPr>
        <w:t>оо</w:t>
      </w:r>
      <w:r>
        <w:rPr>
          <w:vertAlign w:val="subscript"/>
        </w:rPr>
        <w:t xml:space="preserve"> – </w:t>
      </w:r>
      <w:r>
        <w:t>д</w:t>
      </w:r>
      <w:r w:rsidRPr="00F70062">
        <w:t>оля</w:t>
      </w:r>
      <w:r>
        <w:t xml:space="preserve"> </w:t>
      </w:r>
      <w:r w:rsidRPr="009135D7">
        <w:t>граждан, которым  предоставлены жилые помещения по договорам социального найма в порядке очередности</w:t>
      </w:r>
      <w:r>
        <w:t xml:space="preserve"> в соответствии с программой, в общем числе </w:t>
      </w:r>
      <w:r w:rsidRPr="00D2586A">
        <w:t>граждан, состоящих на учете в качестве нуждающихся в жилых помещениях</w:t>
      </w:r>
      <w:r>
        <w:t>;</w:t>
      </w:r>
    </w:p>
    <w:p w:rsidR="00C47FCD" w:rsidRDefault="00C47FCD" w:rsidP="00C47FCD">
      <w:pPr>
        <w:autoSpaceDE w:val="0"/>
        <w:autoSpaceDN w:val="0"/>
        <w:adjustRightInd w:val="0"/>
        <w:ind w:left="993"/>
        <w:jc w:val="both"/>
        <w:rPr>
          <w:vertAlign w:val="subscript"/>
        </w:rPr>
      </w:pPr>
      <w:r>
        <w:t>∑К</w:t>
      </w:r>
      <w:r w:rsidRPr="00584ECF">
        <w:rPr>
          <w:vertAlign w:val="subscript"/>
        </w:rPr>
        <w:t>оо</w:t>
      </w:r>
      <w:r>
        <w:rPr>
          <w:vertAlign w:val="subscript"/>
        </w:rPr>
        <w:t xml:space="preserve"> </w:t>
      </w:r>
      <w:r>
        <w:t>-</w:t>
      </w:r>
      <w:r w:rsidRPr="00584ECF">
        <w:t xml:space="preserve"> </w:t>
      </w:r>
      <w:r w:rsidRPr="00AD286B">
        <w:t>число</w:t>
      </w:r>
      <w:r>
        <w:rPr>
          <w:vertAlign w:val="subscript"/>
        </w:rPr>
        <w:t xml:space="preserve"> </w:t>
      </w:r>
      <w:r w:rsidRPr="009135D7">
        <w:t>граждан, которым  предоставлены жилые помещения по договорам социального найма в порядке очередности</w:t>
      </w:r>
      <w:r>
        <w:t xml:space="preserve"> в соответствии с программой, накопительно на отчетную дату;</w:t>
      </w:r>
    </w:p>
    <w:p w:rsidR="00C47FCD" w:rsidRDefault="00C47FCD" w:rsidP="00C47FCD">
      <w:pPr>
        <w:autoSpaceDE w:val="0"/>
        <w:autoSpaceDN w:val="0"/>
        <w:adjustRightInd w:val="0"/>
        <w:ind w:left="993"/>
        <w:jc w:val="both"/>
      </w:pPr>
      <w:r>
        <w:t>ЧО</w:t>
      </w:r>
      <w:r>
        <w:rPr>
          <w:vertAlign w:val="subscript"/>
        </w:rPr>
        <w:t>баз</w:t>
      </w:r>
      <w:r>
        <w:t xml:space="preserve"> -</w:t>
      </w:r>
      <w:r w:rsidRPr="00584ECF">
        <w:t xml:space="preserve"> </w:t>
      </w:r>
      <w:r>
        <w:t xml:space="preserve"> число</w:t>
      </w:r>
      <w:r w:rsidRPr="00136207">
        <w:t xml:space="preserve"> </w:t>
      </w:r>
      <w:r w:rsidRPr="00D2586A">
        <w:t>состоящих на учете в качестве нуждающихся в жилых помещениях</w:t>
      </w:r>
      <w:r>
        <w:t xml:space="preserve"> на </w:t>
      </w:r>
      <w:r w:rsidRPr="00236D4C">
        <w:t xml:space="preserve">1 </w:t>
      </w:r>
      <w:r>
        <w:t xml:space="preserve">апреля </w:t>
      </w:r>
      <w:r w:rsidRPr="00236D4C">
        <w:t>2015 года</w:t>
      </w:r>
      <w:r>
        <w:t xml:space="preserve"> - 621.</w:t>
      </w:r>
    </w:p>
    <w:p w:rsidR="00C47FCD" w:rsidRDefault="00C47FCD" w:rsidP="00C47FCD">
      <w:pPr>
        <w:numPr>
          <w:ilvl w:val="0"/>
          <w:numId w:val="26"/>
        </w:numPr>
        <w:autoSpaceDE w:val="0"/>
        <w:autoSpaceDN w:val="0"/>
        <w:adjustRightInd w:val="0"/>
        <w:ind w:left="0" w:firstLine="284"/>
        <w:jc w:val="both"/>
      </w:pPr>
      <w:r w:rsidRPr="00F70062">
        <w:t>Количество специализированных жилых помещений, предоставленных работникам бюджетных учреждений, на период трудовых отношений</w:t>
      </w:r>
      <w:r>
        <w:t xml:space="preserve">. Измеряется в единицах, определяется на основании количества жилых помещений специализированного жилого фонда, отнесенного к служебному фонду. </w:t>
      </w:r>
    </w:p>
    <w:p w:rsidR="00C47FCD" w:rsidRDefault="00C47FCD" w:rsidP="00C47FCD">
      <w:pPr>
        <w:autoSpaceDE w:val="0"/>
        <w:autoSpaceDN w:val="0"/>
        <w:adjustRightInd w:val="0"/>
        <w:ind w:left="284"/>
        <w:jc w:val="both"/>
      </w:pPr>
      <w:r>
        <w:t>И</w:t>
      </w:r>
      <w:r w:rsidRPr="00434CF8">
        <w:t>сточник информации</w:t>
      </w:r>
      <w:r>
        <w:t>: ежеквартальная отчетность о количестве граждан, улучшивших жилищные условия</w:t>
      </w:r>
      <w:r w:rsidRPr="00F70062">
        <w:t>.</w:t>
      </w:r>
    </w:p>
    <w:p w:rsidR="00C47FCD" w:rsidRDefault="00C47FCD" w:rsidP="00C47FCD">
      <w:pPr>
        <w:numPr>
          <w:ilvl w:val="0"/>
          <w:numId w:val="26"/>
        </w:numPr>
        <w:autoSpaceDE w:val="0"/>
        <w:autoSpaceDN w:val="0"/>
        <w:adjustRightInd w:val="0"/>
        <w:ind w:left="0" w:firstLine="284"/>
        <w:jc w:val="both"/>
      </w:pPr>
      <w:r w:rsidRPr="00F70062">
        <w:t>Количество жилых помещений, отнесенных к маневренному фонду</w:t>
      </w:r>
      <w:r>
        <w:t xml:space="preserve">. Измеряется в единицах, определяется на основании количества жилых помещений специализированного жилого фонда, отнесенного к маневренному фонду. </w:t>
      </w:r>
    </w:p>
    <w:p w:rsidR="00C47FCD" w:rsidRDefault="00C47FCD" w:rsidP="00C47FCD">
      <w:pPr>
        <w:autoSpaceDE w:val="0"/>
        <w:autoSpaceDN w:val="0"/>
        <w:adjustRightInd w:val="0"/>
        <w:ind w:firstLine="284"/>
        <w:jc w:val="both"/>
      </w:pPr>
      <w:r>
        <w:t>И</w:t>
      </w:r>
      <w:r w:rsidRPr="00434CF8">
        <w:t>сточник информации</w:t>
      </w:r>
      <w:r>
        <w:t>:</w:t>
      </w:r>
      <w:r w:rsidRPr="00434CF8">
        <w:t xml:space="preserve"> </w:t>
      </w:r>
      <w:r>
        <w:t>ежеквартальная отчетность о количестве граждан, улучшивших жилищные условия.</w:t>
      </w:r>
    </w:p>
    <w:p w:rsidR="00C47FCD" w:rsidRDefault="00C47FCD" w:rsidP="00C47FCD">
      <w:pPr>
        <w:numPr>
          <w:ilvl w:val="0"/>
          <w:numId w:val="26"/>
        </w:numPr>
        <w:autoSpaceDE w:val="0"/>
        <w:autoSpaceDN w:val="0"/>
        <w:adjustRightInd w:val="0"/>
        <w:ind w:left="0" w:firstLine="284"/>
        <w:jc w:val="both"/>
      </w:pPr>
      <w:r w:rsidRPr="00F70062">
        <w:t>Количество выданных</w:t>
      </w:r>
      <w:r w:rsidRPr="009135D7">
        <w:t xml:space="preserve"> молодым семьям свидетельств о праве на получение социальной выплаты</w:t>
      </w:r>
      <w:r>
        <w:t>. Измеряется в единицах, определяется на основании</w:t>
      </w:r>
      <w:r w:rsidRPr="00874316">
        <w:t xml:space="preserve"> </w:t>
      </w:r>
      <w:r>
        <w:t>к</w:t>
      </w:r>
      <w:r w:rsidRPr="00F70062">
        <w:t>оличеств</w:t>
      </w:r>
      <w:r>
        <w:t>а</w:t>
      </w:r>
      <w:r w:rsidRPr="00F70062">
        <w:t xml:space="preserve"> выданных</w:t>
      </w:r>
      <w:r w:rsidRPr="009135D7">
        <w:t xml:space="preserve"> молодым семьям свидетельств о праве на получение социальной выплаты</w:t>
      </w:r>
      <w:r>
        <w:t>.</w:t>
      </w:r>
    </w:p>
    <w:p w:rsidR="00C47FCD" w:rsidRDefault="00C47FCD" w:rsidP="00C47FCD">
      <w:pPr>
        <w:autoSpaceDE w:val="0"/>
        <w:autoSpaceDN w:val="0"/>
        <w:adjustRightInd w:val="0"/>
        <w:ind w:firstLine="284"/>
        <w:jc w:val="both"/>
      </w:pPr>
      <w:r>
        <w:t>И</w:t>
      </w:r>
      <w:r w:rsidRPr="00434CF8">
        <w:t>сточник информации</w:t>
      </w:r>
      <w:r>
        <w:t>:</w:t>
      </w:r>
      <w:r w:rsidRPr="00434CF8">
        <w:t xml:space="preserve"> </w:t>
      </w:r>
      <w:r>
        <w:t xml:space="preserve">ежеквартальная отчетность о количестве граждан, улучшивших жилищные условия. </w:t>
      </w:r>
    </w:p>
    <w:p w:rsidR="00C47FCD" w:rsidRDefault="00C47FCD" w:rsidP="00C47FCD">
      <w:pPr>
        <w:numPr>
          <w:ilvl w:val="0"/>
          <w:numId w:val="26"/>
        </w:numPr>
        <w:autoSpaceDE w:val="0"/>
        <w:autoSpaceDN w:val="0"/>
        <w:adjustRightInd w:val="0"/>
        <w:ind w:left="0" w:firstLine="284"/>
        <w:jc w:val="both"/>
      </w:pPr>
      <w:r>
        <w:t>Доля молодых семей, улучшивших жилищные условия в соответствии с программой, в общем числе молодых семей, поставленных на учет в качестве нуждающихся  в жилых помещениях</w:t>
      </w:r>
      <w:r w:rsidRPr="0038255B">
        <w:t xml:space="preserve"> </w:t>
      </w:r>
      <w:r>
        <w:t xml:space="preserve">(число молодых семей, состоящих на учете для получения мер государственной поддержки в целях улучшения жилищных условий на </w:t>
      </w:r>
      <w:r w:rsidRPr="00660119">
        <w:t>1 января 2015 года - 94</w:t>
      </w:r>
      <w:r>
        <w:t>), нарастающим итогом. Измеряется в процентах, определяется на основании</w:t>
      </w:r>
      <w:r w:rsidRPr="00874316">
        <w:t xml:space="preserve"> </w:t>
      </w:r>
      <w:r w:rsidRPr="00AD286B">
        <w:t>числ</w:t>
      </w:r>
      <w:r>
        <w:t>а</w:t>
      </w:r>
      <w:r w:rsidRPr="0038255B">
        <w:rPr>
          <w:vertAlign w:val="subscript"/>
        </w:rPr>
        <w:t xml:space="preserve"> </w:t>
      </w:r>
      <w:r>
        <w:t xml:space="preserve">молодых семей, улучшивших жилищные условия в соответствии с программой и числа молодых семей, состоящих на учете для получения мер государственной поддержки в целях улучшения жилищных условий на </w:t>
      </w:r>
      <w:r w:rsidRPr="00660119">
        <w:t>1 января 2015 года</w:t>
      </w:r>
      <w:r>
        <w:t>. Рассчитывается по формуле:</w:t>
      </w:r>
    </w:p>
    <w:p w:rsidR="00C47FCD" w:rsidRDefault="00C47FCD" w:rsidP="00C47FCD">
      <w:pPr>
        <w:autoSpaceDE w:val="0"/>
        <w:autoSpaceDN w:val="0"/>
        <w:adjustRightInd w:val="0"/>
        <w:ind w:left="284"/>
        <w:jc w:val="both"/>
      </w:pPr>
    </w:p>
    <w:p w:rsidR="00C47FCD" w:rsidRDefault="00C47FCD" w:rsidP="00C47FCD">
      <w:pPr>
        <w:autoSpaceDE w:val="0"/>
        <w:autoSpaceDN w:val="0"/>
        <w:adjustRightInd w:val="0"/>
        <w:jc w:val="center"/>
        <w:rPr>
          <w:vertAlign w:val="subscript"/>
        </w:rPr>
      </w:pPr>
      <w:r>
        <w:t>Д</w:t>
      </w:r>
      <w:r>
        <w:rPr>
          <w:vertAlign w:val="subscript"/>
        </w:rPr>
        <w:t xml:space="preserve">мол </w:t>
      </w:r>
      <w:r>
        <w:t>= ∑С</w:t>
      </w:r>
      <w:r>
        <w:rPr>
          <w:vertAlign w:val="subscript"/>
        </w:rPr>
        <w:t>мол</w:t>
      </w:r>
      <w:r>
        <w:rPr>
          <w:vertAlign w:val="superscript"/>
        </w:rPr>
        <w:t xml:space="preserve"> </w:t>
      </w:r>
      <w:r>
        <w:t>/ МС</w:t>
      </w:r>
      <w:r>
        <w:rPr>
          <w:vertAlign w:val="subscript"/>
        </w:rPr>
        <w:t xml:space="preserve">баз </w:t>
      </w:r>
      <w:r w:rsidRPr="00874316">
        <w:t>*100%</w:t>
      </w:r>
    </w:p>
    <w:p w:rsidR="00C47FCD" w:rsidRDefault="00C47FCD" w:rsidP="00C47FCD">
      <w:pPr>
        <w:autoSpaceDE w:val="0"/>
        <w:autoSpaceDN w:val="0"/>
        <w:adjustRightInd w:val="0"/>
        <w:jc w:val="center"/>
      </w:pPr>
    </w:p>
    <w:p w:rsidR="00C47FCD" w:rsidRDefault="00C47FCD" w:rsidP="00C47FCD">
      <w:pPr>
        <w:autoSpaceDE w:val="0"/>
        <w:autoSpaceDN w:val="0"/>
        <w:adjustRightInd w:val="0"/>
        <w:ind w:left="993"/>
      </w:pPr>
      <w:r>
        <w:t>где:</w:t>
      </w:r>
    </w:p>
    <w:p w:rsidR="00C47FCD" w:rsidRDefault="00C47FCD" w:rsidP="00C47FCD">
      <w:pPr>
        <w:autoSpaceDE w:val="0"/>
        <w:autoSpaceDN w:val="0"/>
        <w:adjustRightInd w:val="0"/>
        <w:ind w:left="993"/>
        <w:jc w:val="both"/>
      </w:pPr>
      <w:r>
        <w:t>Д</w:t>
      </w:r>
      <w:r>
        <w:rPr>
          <w:vertAlign w:val="subscript"/>
        </w:rPr>
        <w:t xml:space="preserve">мол </w:t>
      </w:r>
      <w:r>
        <w:t>-</w:t>
      </w:r>
      <w:r w:rsidRPr="006F3DBF">
        <w:t xml:space="preserve"> </w:t>
      </w:r>
      <w:r>
        <w:t>доля молодых семей, улучшивших жилищные условия в соответствии с программой, в общем числе молодых семей, поставленных на учет в качестве нуждающихся  в жилых помещениях;</w:t>
      </w:r>
    </w:p>
    <w:p w:rsidR="00C47FCD" w:rsidRDefault="00C47FCD" w:rsidP="00C47FCD">
      <w:pPr>
        <w:autoSpaceDE w:val="0"/>
        <w:autoSpaceDN w:val="0"/>
        <w:adjustRightInd w:val="0"/>
        <w:ind w:left="993"/>
        <w:jc w:val="both"/>
      </w:pPr>
      <w:r>
        <w:t>∑С</w:t>
      </w:r>
      <w:r>
        <w:rPr>
          <w:vertAlign w:val="subscript"/>
        </w:rPr>
        <w:t xml:space="preserve">мол  </w:t>
      </w:r>
      <w:r>
        <w:t xml:space="preserve">- </w:t>
      </w:r>
      <w:r w:rsidRPr="00AD286B">
        <w:t>число</w:t>
      </w:r>
      <w:r>
        <w:rPr>
          <w:vertAlign w:val="subscript"/>
        </w:rPr>
        <w:t xml:space="preserve"> </w:t>
      </w:r>
      <w:r>
        <w:t>молодых семей, улучшивших жилищные условия в соответствии с программой, накопительно на отчетную дату;</w:t>
      </w:r>
    </w:p>
    <w:p w:rsidR="00C47FCD" w:rsidRDefault="00C47FCD" w:rsidP="00C47FCD">
      <w:pPr>
        <w:autoSpaceDE w:val="0"/>
        <w:autoSpaceDN w:val="0"/>
        <w:adjustRightInd w:val="0"/>
        <w:ind w:left="993"/>
        <w:jc w:val="both"/>
      </w:pPr>
      <w:r>
        <w:t>МС</w:t>
      </w:r>
      <w:r>
        <w:rPr>
          <w:vertAlign w:val="subscript"/>
        </w:rPr>
        <w:t xml:space="preserve">баз </w:t>
      </w:r>
      <w:r>
        <w:t xml:space="preserve"> - число молодых семей, состоящих на учете для получения мер государственной поддержки в целях улучшения жилищных условий на </w:t>
      </w:r>
      <w:r w:rsidRPr="00660119">
        <w:t xml:space="preserve">1 января 2015 года </w:t>
      </w:r>
      <w:r>
        <w:t>–</w:t>
      </w:r>
      <w:r w:rsidRPr="00660119">
        <w:t xml:space="preserve"> 94</w:t>
      </w:r>
      <w:r>
        <w:t>.</w:t>
      </w:r>
    </w:p>
    <w:p w:rsidR="00C47FCD" w:rsidRDefault="00C47FCD" w:rsidP="00C47FCD">
      <w:pPr>
        <w:numPr>
          <w:ilvl w:val="0"/>
          <w:numId w:val="26"/>
        </w:numPr>
        <w:autoSpaceDE w:val="0"/>
        <w:autoSpaceDN w:val="0"/>
        <w:adjustRightInd w:val="0"/>
        <w:ind w:left="0" w:firstLine="284"/>
        <w:jc w:val="both"/>
      </w:pPr>
      <w:r w:rsidRPr="009135D7">
        <w:t>Количество</w:t>
      </w:r>
      <w:r>
        <w:t xml:space="preserve"> жилых помещений специализированного жилищного фонда, предоставленных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измеряется в единицах, определяется на основании количества заключенных договоров найма специализированного жилищного фонда, заключенных с данной категорией граждан.</w:t>
      </w:r>
    </w:p>
    <w:p w:rsidR="00C47FCD" w:rsidRDefault="00C47FCD" w:rsidP="00C47FCD">
      <w:pPr>
        <w:autoSpaceDE w:val="0"/>
        <w:autoSpaceDN w:val="0"/>
        <w:adjustRightInd w:val="0"/>
        <w:ind w:firstLine="284"/>
        <w:jc w:val="both"/>
      </w:pPr>
      <w:r>
        <w:t>И</w:t>
      </w:r>
      <w:r w:rsidRPr="00434CF8">
        <w:t>сточник информации</w:t>
      </w:r>
      <w:r>
        <w:t>:</w:t>
      </w:r>
      <w:r w:rsidRPr="00434CF8">
        <w:t xml:space="preserve"> </w:t>
      </w:r>
      <w:r>
        <w:t>ежеквартальная отчетность о количестве граждан, улучшивших жилищные условия.</w:t>
      </w:r>
    </w:p>
    <w:p w:rsidR="00C47FCD" w:rsidRDefault="00C47FCD" w:rsidP="00C47FCD">
      <w:pPr>
        <w:numPr>
          <w:ilvl w:val="0"/>
          <w:numId w:val="26"/>
        </w:numPr>
        <w:autoSpaceDE w:val="0"/>
        <w:autoSpaceDN w:val="0"/>
        <w:adjustRightInd w:val="0"/>
        <w:ind w:left="0" w:firstLine="284"/>
        <w:jc w:val="both"/>
      </w:pPr>
      <w:r>
        <w:t xml:space="preserve">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общем количестве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(число включенных в список на </w:t>
      </w:r>
      <w:r w:rsidRPr="00236D4C">
        <w:t xml:space="preserve">1 </w:t>
      </w:r>
      <w:r>
        <w:t xml:space="preserve">января </w:t>
      </w:r>
      <w:r w:rsidRPr="00236D4C">
        <w:t>201</w:t>
      </w:r>
      <w:r>
        <w:t>6</w:t>
      </w:r>
      <w:r w:rsidRPr="00236D4C">
        <w:t xml:space="preserve"> года - </w:t>
      </w:r>
      <w:r>
        <w:t xml:space="preserve">25) нарастающим итогом. Измеряется в процентах, определяется на основании количества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и общего количества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на </w:t>
      </w:r>
      <w:r w:rsidRPr="00236D4C">
        <w:t xml:space="preserve">1 </w:t>
      </w:r>
      <w:r>
        <w:t xml:space="preserve">января </w:t>
      </w:r>
      <w:r w:rsidRPr="00236D4C">
        <w:t>201</w:t>
      </w:r>
      <w:r>
        <w:t>6</w:t>
      </w:r>
      <w:r w:rsidRPr="00236D4C">
        <w:t xml:space="preserve"> года</w:t>
      </w:r>
      <w:r>
        <w:t>. Рассчитывается по формуле:</w:t>
      </w:r>
    </w:p>
    <w:p w:rsidR="00C47FCD" w:rsidRDefault="00C47FCD" w:rsidP="00C47FCD">
      <w:pPr>
        <w:pStyle w:val="ad"/>
      </w:pPr>
    </w:p>
    <w:p w:rsidR="00C47FCD" w:rsidRPr="00015ABB" w:rsidRDefault="00C47FCD" w:rsidP="00C47FCD">
      <w:pPr>
        <w:autoSpaceDE w:val="0"/>
        <w:autoSpaceDN w:val="0"/>
        <w:adjustRightInd w:val="0"/>
        <w:jc w:val="center"/>
      </w:pPr>
      <w:r>
        <w:t>Д</w:t>
      </w:r>
      <w:r>
        <w:rPr>
          <w:vertAlign w:val="subscript"/>
        </w:rPr>
        <w:t xml:space="preserve">сир </w:t>
      </w:r>
      <w:r>
        <w:t>= ∑К</w:t>
      </w:r>
      <w:r>
        <w:rPr>
          <w:vertAlign w:val="subscript"/>
        </w:rPr>
        <w:t xml:space="preserve">сир </w:t>
      </w:r>
      <w:r>
        <w:t>/ СИР</w:t>
      </w:r>
      <w:r>
        <w:rPr>
          <w:vertAlign w:val="subscript"/>
        </w:rPr>
        <w:t xml:space="preserve">баз </w:t>
      </w:r>
      <w:r w:rsidRPr="00874316">
        <w:t>*100%</w:t>
      </w:r>
    </w:p>
    <w:p w:rsidR="00C47FCD" w:rsidRDefault="00C47FCD" w:rsidP="00C47FCD">
      <w:pPr>
        <w:autoSpaceDE w:val="0"/>
        <w:autoSpaceDN w:val="0"/>
        <w:adjustRightInd w:val="0"/>
        <w:jc w:val="center"/>
      </w:pPr>
    </w:p>
    <w:p w:rsidR="00C47FCD" w:rsidRDefault="00C47FCD" w:rsidP="00C47FCD">
      <w:pPr>
        <w:autoSpaceDE w:val="0"/>
        <w:autoSpaceDN w:val="0"/>
        <w:adjustRightInd w:val="0"/>
        <w:ind w:left="993"/>
        <w:jc w:val="both"/>
      </w:pPr>
      <w:r>
        <w:t>где:</w:t>
      </w:r>
    </w:p>
    <w:p w:rsidR="00C47FCD" w:rsidRDefault="00C47FCD" w:rsidP="00C47FCD">
      <w:pPr>
        <w:autoSpaceDE w:val="0"/>
        <w:autoSpaceDN w:val="0"/>
        <w:adjustRightInd w:val="0"/>
        <w:ind w:left="993"/>
        <w:jc w:val="both"/>
      </w:pPr>
      <w:r>
        <w:t>Д</w:t>
      </w:r>
      <w:r>
        <w:rPr>
          <w:vertAlign w:val="subscript"/>
        </w:rPr>
        <w:t xml:space="preserve">сир </w:t>
      </w:r>
      <w:r>
        <w:t>–</w:t>
      </w:r>
      <w:r w:rsidRPr="006F3DBF">
        <w:t xml:space="preserve"> </w:t>
      </w:r>
      <w:r>
        <w:t>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общем количестве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p>
    <w:p w:rsidR="00C47FCD" w:rsidRDefault="00C47FCD" w:rsidP="00C47FCD">
      <w:pPr>
        <w:autoSpaceDE w:val="0"/>
        <w:autoSpaceDN w:val="0"/>
        <w:adjustRightInd w:val="0"/>
        <w:ind w:left="993"/>
        <w:jc w:val="both"/>
      </w:pPr>
      <w:r>
        <w:t>∑К</w:t>
      </w:r>
      <w:r>
        <w:rPr>
          <w:vertAlign w:val="subscript"/>
        </w:rPr>
        <w:t>сир</w:t>
      </w:r>
      <w:r>
        <w:rPr>
          <w:vertAlign w:val="superscript"/>
        </w:rPr>
        <w:t xml:space="preserve"> </w:t>
      </w:r>
      <w: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соответствии с программой, накопительно на отчетную дату;</w:t>
      </w:r>
    </w:p>
    <w:p w:rsidR="00C47FCD" w:rsidRDefault="00C47FCD" w:rsidP="00C47FCD">
      <w:pPr>
        <w:autoSpaceDE w:val="0"/>
        <w:autoSpaceDN w:val="0"/>
        <w:adjustRightInd w:val="0"/>
        <w:ind w:left="993"/>
        <w:jc w:val="both"/>
      </w:pPr>
      <w:r>
        <w:t>СИР</w:t>
      </w:r>
      <w:r>
        <w:rPr>
          <w:vertAlign w:val="subscript"/>
        </w:rPr>
        <w:t>баз</w:t>
      </w:r>
      <w:r>
        <w:t xml:space="preserve"> - общее количество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включенных в список на </w:t>
      </w:r>
      <w:r w:rsidRPr="00236D4C">
        <w:t xml:space="preserve">1 </w:t>
      </w:r>
      <w:r>
        <w:t xml:space="preserve">января </w:t>
      </w:r>
      <w:r w:rsidRPr="00236D4C">
        <w:t>201</w:t>
      </w:r>
      <w:r>
        <w:t>6</w:t>
      </w:r>
      <w:r w:rsidRPr="00236D4C">
        <w:t xml:space="preserve"> года - </w:t>
      </w:r>
      <w:r>
        <w:t>25.</w:t>
      </w:r>
    </w:p>
    <w:p w:rsidR="00C47FCD" w:rsidRDefault="00C47FCD" w:rsidP="00C47FCD">
      <w:pPr>
        <w:numPr>
          <w:ilvl w:val="0"/>
          <w:numId w:val="26"/>
        </w:numPr>
        <w:autoSpaceDE w:val="0"/>
        <w:autoSpaceDN w:val="0"/>
        <w:adjustRightInd w:val="0"/>
        <w:ind w:left="0" w:firstLine="284"/>
        <w:jc w:val="both"/>
      </w:pPr>
      <w:r w:rsidRPr="00471EE0">
        <w:t xml:space="preserve">Количество </w:t>
      </w:r>
      <w:r>
        <w:t xml:space="preserve">улучшивших жилищные условия </w:t>
      </w:r>
      <w:r w:rsidRPr="00471EE0">
        <w:t>граждан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 инвалидов и семей, имеющих детей-инвалидов</w:t>
      </w:r>
      <w:r>
        <w:t xml:space="preserve">, измеряется в единицах, определяется на основании количества выплаченных субсидий на улучшение жилищных условий </w:t>
      </w:r>
      <w:r w:rsidRPr="00471EE0">
        <w:t>граждан</w:t>
      </w:r>
      <w:r>
        <w:t>ам</w:t>
      </w:r>
      <w:r w:rsidRPr="00471EE0">
        <w:t xml:space="preserve">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 инвалидов и семей, имеющих детей-инвалидов</w:t>
      </w:r>
      <w:r>
        <w:t>.</w:t>
      </w:r>
    </w:p>
    <w:p w:rsidR="00C47FCD" w:rsidRDefault="00C47FCD" w:rsidP="00C47FCD">
      <w:pPr>
        <w:autoSpaceDE w:val="0"/>
        <w:autoSpaceDN w:val="0"/>
        <w:adjustRightInd w:val="0"/>
        <w:ind w:firstLine="284"/>
        <w:jc w:val="both"/>
      </w:pPr>
      <w:r>
        <w:t>И</w:t>
      </w:r>
      <w:r w:rsidRPr="00434CF8">
        <w:t>сточник информации</w:t>
      </w:r>
      <w:r>
        <w:t>:</w:t>
      </w:r>
      <w:r w:rsidRPr="00434CF8">
        <w:t xml:space="preserve"> </w:t>
      </w:r>
      <w:r>
        <w:t>ежеквартальная отчетность о количестве граждан, улучшивших жилищные условия.</w:t>
      </w:r>
    </w:p>
    <w:p w:rsidR="00C47FCD" w:rsidRPr="006A3DA9" w:rsidRDefault="00C47FCD" w:rsidP="00C47FCD">
      <w:pPr>
        <w:autoSpaceDE w:val="0"/>
        <w:autoSpaceDN w:val="0"/>
        <w:adjustRightInd w:val="0"/>
        <w:ind w:firstLine="284"/>
        <w:jc w:val="both"/>
      </w:pPr>
      <w:r w:rsidRPr="006A3DA9">
        <w:t>16.  Количество жилых помещений после завершения реконструкции нежилого здания, детской поликлиники, площадь. Единицы измерения: единицы, тысячи квадратных метров.</w:t>
      </w:r>
    </w:p>
    <w:p w:rsidR="00294811" w:rsidRDefault="00C47FCD" w:rsidP="00294811">
      <w:pPr>
        <w:autoSpaceDE w:val="0"/>
        <w:autoSpaceDN w:val="0"/>
        <w:adjustRightInd w:val="0"/>
        <w:ind w:firstLine="284"/>
        <w:jc w:val="both"/>
      </w:pPr>
      <w:r w:rsidRPr="006A3DA9">
        <w:t>Источник информации: технико-экономические показатели из проектной документации, разработанной на строительство объекта.</w:t>
      </w:r>
    </w:p>
    <w:p w:rsidR="00294811" w:rsidRDefault="00294811" w:rsidP="00294811">
      <w:pPr>
        <w:autoSpaceDE w:val="0"/>
        <w:autoSpaceDN w:val="0"/>
        <w:adjustRightInd w:val="0"/>
        <w:ind w:firstLine="284"/>
        <w:jc w:val="both"/>
      </w:pPr>
      <w:r>
        <w:t>17</w:t>
      </w:r>
      <w:r w:rsidRPr="00097DB2">
        <w:t>.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Измеряется в процентах, определяется на основании</w:t>
      </w:r>
      <w:r w:rsidRPr="00874316">
        <w:t xml:space="preserve"> </w:t>
      </w:r>
      <w:r w:rsidRPr="00AD286B">
        <w:t>числ</w:t>
      </w:r>
      <w:r>
        <w:t>а</w:t>
      </w:r>
      <w:r w:rsidRPr="0038255B">
        <w:rPr>
          <w:vertAlign w:val="subscript"/>
        </w:rPr>
        <w:t xml:space="preserve"> </w:t>
      </w:r>
      <w:r>
        <w:t>семей, получивших жилые помещения и улучшивших жилищные условия в соответствии с программой, и числа семей, состоящих</w:t>
      </w:r>
      <w:r w:rsidRPr="00097DB2">
        <w:t xml:space="preserve"> </w:t>
      </w:r>
      <w:r>
        <w:t>на учете в качестве нуждающих</w:t>
      </w:r>
      <w:r w:rsidRPr="00097DB2">
        <w:t>ся в жилых помещениях</w:t>
      </w:r>
      <w:r>
        <w:t xml:space="preserve"> на начало года. Рассчитывается по формуле:</w:t>
      </w:r>
    </w:p>
    <w:p w:rsidR="00294811" w:rsidRDefault="00294811" w:rsidP="00294811">
      <w:pPr>
        <w:autoSpaceDE w:val="0"/>
        <w:autoSpaceDN w:val="0"/>
        <w:adjustRightInd w:val="0"/>
        <w:ind w:left="284"/>
        <w:jc w:val="both"/>
      </w:pPr>
    </w:p>
    <w:p w:rsidR="00294811" w:rsidRDefault="00294811" w:rsidP="00294811">
      <w:pPr>
        <w:autoSpaceDE w:val="0"/>
        <w:autoSpaceDN w:val="0"/>
        <w:adjustRightInd w:val="0"/>
        <w:rPr>
          <w:vertAlign w:val="subscript"/>
        </w:rPr>
      </w:pPr>
      <w:r>
        <w:t>Д</w:t>
      </w:r>
      <w:r>
        <w:rPr>
          <w:vertAlign w:val="subscript"/>
        </w:rPr>
        <w:t xml:space="preserve">улучш </w:t>
      </w:r>
      <w:r>
        <w:t>= ∑С</w:t>
      </w:r>
      <w:r w:rsidRPr="00AF5AA1">
        <w:rPr>
          <w:vertAlign w:val="subscript"/>
        </w:rPr>
        <w:t>улучш</w:t>
      </w:r>
      <w:r>
        <w:rPr>
          <w:vertAlign w:val="subscript"/>
        </w:rPr>
        <w:t xml:space="preserve"> </w:t>
      </w:r>
      <w:r>
        <w:t>/ ОЧ</w:t>
      </w:r>
      <w:r w:rsidRPr="00AF5AA1">
        <w:rPr>
          <w:vertAlign w:val="subscript"/>
        </w:rPr>
        <w:t>нуждающ</w:t>
      </w:r>
      <w:r>
        <w:rPr>
          <w:vertAlign w:val="subscript"/>
        </w:rPr>
        <w:t xml:space="preserve"> </w:t>
      </w:r>
      <w:r w:rsidRPr="00874316">
        <w:t>*100%</w:t>
      </w:r>
    </w:p>
    <w:p w:rsidR="00294811" w:rsidRDefault="00294811" w:rsidP="00294811">
      <w:pPr>
        <w:autoSpaceDE w:val="0"/>
        <w:autoSpaceDN w:val="0"/>
        <w:adjustRightInd w:val="0"/>
      </w:pPr>
    </w:p>
    <w:p w:rsidR="00294811" w:rsidRDefault="00294811" w:rsidP="00294811">
      <w:pPr>
        <w:autoSpaceDE w:val="0"/>
        <w:autoSpaceDN w:val="0"/>
        <w:adjustRightInd w:val="0"/>
        <w:ind w:left="142"/>
      </w:pPr>
      <w:r>
        <w:t>где:</w:t>
      </w:r>
    </w:p>
    <w:p w:rsidR="00294811" w:rsidRDefault="00294811" w:rsidP="00294811">
      <w:pPr>
        <w:autoSpaceDE w:val="0"/>
        <w:autoSpaceDN w:val="0"/>
        <w:adjustRightInd w:val="0"/>
        <w:ind w:left="142"/>
        <w:jc w:val="both"/>
      </w:pPr>
      <w:r>
        <w:t>Д</w:t>
      </w:r>
      <w:r w:rsidRPr="00AF5AA1">
        <w:rPr>
          <w:vertAlign w:val="subscript"/>
        </w:rPr>
        <w:t>улучш</w:t>
      </w:r>
      <w:r>
        <w:rPr>
          <w:vertAlign w:val="subscript"/>
        </w:rPr>
        <w:t xml:space="preserve"> </w:t>
      </w:r>
      <w:r>
        <w:t>–</w:t>
      </w:r>
      <w:r w:rsidRPr="006F3DBF">
        <w:t xml:space="preserve"> </w:t>
      </w:r>
      <w:r>
        <w:t xml:space="preserve">доля </w:t>
      </w:r>
      <w:r w:rsidRPr="00097DB2">
        <w:t>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t>;</w:t>
      </w:r>
    </w:p>
    <w:p w:rsidR="00294811" w:rsidRDefault="00294811" w:rsidP="00294811">
      <w:pPr>
        <w:autoSpaceDE w:val="0"/>
        <w:autoSpaceDN w:val="0"/>
        <w:adjustRightInd w:val="0"/>
        <w:ind w:left="142"/>
        <w:jc w:val="both"/>
      </w:pPr>
      <w:r>
        <w:t>∑С</w:t>
      </w:r>
      <w:r w:rsidRPr="00AF5AA1">
        <w:rPr>
          <w:vertAlign w:val="subscript"/>
        </w:rPr>
        <w:t>улучш</w:t>
      </w:r>
      <w:r>
        <w:rPr>
          <w:vertAlign w:val="subscript"/>
        </w:rPr>
        <w:t xml:space="preserve">  </w:t>
      </w:r>
      <w:r>
        <w:t xml:space="preserve">- </w:t>
      </w:r>
      <w:r w:rsidRPr="00AD286B">
        <w:t>число</w:t>
      </w:r>
      <w:r>
        <w:rPr>
          <w:vertAlign w:val="subscript"/>
        </w:rPr>
        <w:t xml:space="preserve"> </w:t>
      </w:r>
      <w:r w:rsidRPr="00AF5AA1">
        <w:t>семей, получивших жилые помещения и улучшивши</w:t>
      </w:r>
      <w:r>
        <w:t>х</w:t>
      </w:r>
      <w:r w:rsidRPr="00AF5AA1">
        <w:t xml:space="preserve"> жилищные условия в отчетном году</w:t>
      </w:r>
      <w:r>
        <w:t>;</w:t>
      </w:r>
    </w:p>
    <w:p w:rsidR="00294811" w:rsidRDefault="00294811" w:rsidP="00294811">
      <w:pPr>
        <w:autoSpaceDE w:val="0"/>
        <w:autoSpaceDN w:val="0"/>
        <w:adjustRightInd w:val="0"/>
        <w:ind w:firstLine="284"/>
        <w:jc w:val="both"/>
        <w:rPr>
          <w:szCs w:val="20"/>
        </w:rPr>
      </w:pPr>
      <w:r>
        <w:t>ОЧ</w:t>
      </w:r>
      <w:r w:rsidRPr="00AF5AA1">
        <w:rPr>
          <w:vertAlign w:val="subscript"/>
        </w:rPr>
        <w:t>нуждающ</w:t>
      </w:r>
      <w:r>
        <w:rPr>
          <w:vertAlign w:val="subscript"/>
        </w:rPr>
        <w:t xml:space="preserve"> </w:t>
      </w:r>
      <w:r>
        <w:t xml:space="preserve"> - ч</w:t>
      </w:r>
      <w:r w:rsidRPr="00AF5AA1">
        <w:rPr>
          <w:szCs w:val="20"/>
        </w:rPr>
        <w:t xml:space="preserve">исло семей, состоящих на учете </w:t>
      </w:r>
      <w:r>
        <w:rPr>
          <w:szCs w:val="20"/>
        </w:rPr>
        <w:t xml:space="preserve">в качестве нуждающихся в </w:t>
      </w:r>
      <w:r w:rsidRPr="00AF5AA1">
        <w:rPr>
          <w:szCs w:val="20"/>
        </w:rPr>
        <w:t>жил</w:t>
      </w:r>
      <w:r>
        <w:rPr>
          <w:szCs w:val="20"/>
        </w:rPr>
        <w:t>ых помещениях</w:t>
      </w:r>
      <w:r w:rsidRPr="00AF5AA1">
        <w:rPr>
          <w:szCs w:val="20"/>
        </w:rPr>
        <w:t xml:space="preserve"> на начало года</w:t>
      </w:r>
      <w:r>
        <w:rPr>
          <w:szCs w:val="20"/>
        </w:rPr>
        <w:t>.</w:t>
      </w:r>
    </w:p>
    <w:p w:rsidR="007051FF" w:rsidRDefault="007051FF" w:rsidP="007051FF">
      <w:pPr>
        <w:autoSpaceDE w:val="0"/>
        <w:autoSpaceDN w:val="0"/>
        <w:adjustRightInd w:val="0"/>
        <w:ind w:firstLine="708"/>
        <w:jc w:val="both"/>
      </w:pPr>
      <w:r>
        <w:rPr>
          <w:szCs w:val="20"/>
        </w:rPr>
        <w:t xml:space="preserve">18. </w:t>
      </w:r>
      <w:r w:rsidRPr="00AF5AA1">
        <w:rPr>
          <w:szCs w:val="20"/>
        </w:rPr>
        <w:t>Число семей, получивших жилые помещения и улучшивши</w:t>
      </w:r>
      <w:r>
        <w:rPr>
          <w:szCs w:val="20"/>
        </w:rPr>
        <w:t>х</w:t>
      </w:r>
      <w:r w:rsidRPr="00AF5AA1">
        <w:rPr>
          <w:szCs w:val="20"/>
        </w:rPr>
        <w:t xml:space="preserve"> жилищные условия в отчетном году</w:t>
      </w:r>
      <w:r>
        <w:rPr>
          <w:szCs w:val="20"/>
        </w:rPr>
        <w:t>.</w:t>
      </w:r>
      <w:r w:rsidRPr="00AF5AA1">
        <w:t xml:space="preserve"> </w:t>
      </w:r>
      <w:r>
        <w:t>Измеряется в единицах, определяется на основании количества заключенных с гражданами договоров.</w:t>
      </w:r>
    </w:p>
    <w:p w:rsidR="007051FF" w:rsidRDefault="007051FF" w:rsidP="007051FF">
      <w:pPr>
        <w:autoSpaceDE w:val="0"/>
        <w:autoSpaceDN w:val="0"/>
        <w:adjustRightInd w:val="0"/>
        <w:ind w:firstLine="709"/>
        <w:jc w:val="both"/>
      </w:pPr>
      <w:r>
        <w:t>Источник информации: ежеквартальная отчетность о количестве граждан, улучшивших жилищные условия.</w:t>
      </w:r>
    </w:p>
    <w:p w:rsidR="007051FF" w:rsidRDefault="007051FF" w:rsidP="007051FF">
      <w:pPr>
        <w:autoSpaceDE w:val="0"/>
        <w:autoSpaceDN w:val="0"/>
        <w:adjustRightInd w:val="0"/>
        <w:ind w:firstLine="708"/>
        <w:jc w:val="both"/>
      </w:pPr>
      <w:r>
        <w:rPr>
          <w:szCs w:val="20"/>
        </w:rPr>
        <w:t>19.</w:t>
      </w:r>
      <w:r w:rsidRPr="00AF5AA1">
        <w:rPr>
          <w:sz w:val="20"/>
          <w:szCs w:val="20"/>
        </w:rPr>
        <w:t xml:space="preserve"> </w:t>
      </w:r>
      <w:r w:rsidRPr="00AF5AA1">
        <w:rPr>
          <w:szCs w:val="20"/>
        </w:rPr>
        <w:t>Число семей, состоящих на учете на получение жилья на начало года</w:t>
      </w:r>
      <w:r>
        <w:rPr>
          <w:szCs w:val="20"/>
        </w:rPr>
        <w:t xml:space="preserve">. </w:t>
      </w:r>
      <w:r>
        <w:t>Измеряется в единицах, определяется на основании списков очередности.</w:t>
      </w:r>
    </w:p>
    <w:p w:rsidR="007051FF" w:rsidRPr="00AF5AA1" w:rsidRDefault="007051FF" w:rsidP="007051FF">
      <w:pPr>
        <w:autoSpaceDE w:val="0"/>
        <w:autoSpaceDN w:val="0"/>
        <w:adjustRightInd w:val="0"/>
        <w:ind w:firstLine="708"/>
        <w:jc w:val="both"/>
        <w:rPr>
          <w:sz w:val="32"/>
          <w:szCs w:val="20"/>
        </w:rPr>
      </w:pPr>
      <w:r>
        <w:t>Источник информации: список граждан, нуждающихся в жилых помещениях.».</w:t>
      </w:r>
    </w:p>
    <w:p w:rsidR="00C47FCD" w:rsidRDefault="00C47FCD" w:rsidP="00A67CF9">
      <w:pPr>
        <w:pStyle w:val="ConsPlusNormal"/>
        <w:jc w:val="both"/>
        <w:rPr>
          <w:rFonts w:ascii="Times New Roman" w:hAnsi="Times New Roman" w:cs="Times New Roman"/>
          <w:sz w:val="24"/>
          <w:szCs w:val="24"/>
        </w:rPr>
      </w:pPr>
    </w:p>
    <w:p w:rsidR="00A67CF9" w:rsidRPr="00D2586A" w:rsidRDefault="00A67CF9" w:rsidP="00A67CF9">
      <w:pPr>
        <w:autoSpaceDE w:val="0"/>
        <w:autoSpaceDN w:val="0"/>
        <w:adjustRightInd w:val="0"/>
        <w:ind w:left="360"/>
        <w:jc w:val="center"/>
      </w:pPr>
      <w:r w:rsidRPr="00D2586A">
        <w:t>Раздел 3 «Механизм реализации муниципальной программы»</w:t>
      </w:r>
    </w:p>
    <w:p w:rsidR="00A67CF9" w:rsidRPr="00580ABB" w:rsidRDefault="00A67CF9" w:rsidP="00A67CF9">
      <w:pPr>
        <w:autoSpaceDE w:val="0"/>
        <w:autoSpaceDN w:val="0"/>
        <w:adjustRightInd w:val="0"/>
        <w:ind w:left="360"/>
      </w:pPr>
    </w:p>
    <w:p w:rsidR="00D2586A" w:rsidRPr="00580ABB" w:rsidRDefault="00580ABB" w:rsidP="00D2586A">
      <w:pPr>
        <w:pStyle w:val="ConsPlusNormal"/>
        <w:numPr>
          <w:ilvl w:val="1"/>
          <w:numId w:val="19"/>
        </w:numPr>
        <w:ind w:left="0" w:firstLine="720"/>
        <w:jc w:val="both"/>
        <w:rPr>
          <w:rFonts w:ascii="Times New Roman" w:hAnsi="Times New Roman" w:cs="Times New Roman"/>
          <w:sz w:val="24"/>
          <w:szCs w:val="24"/>
        </w:rPr>
      </w:pPr>
      <w:r w:rsidRPr="00580ABB">
        <w:rPr>
          <w:rFonts w:ascii="Times New Roman" w:hAnsi="Times New Roman" w:cs="Times New Roman"/>
          <w:bCs/>
          <w:sz w:val="24"/>
          <w:szCs w:val="24"/>
        </w:rPr>
        <w:t xml:space="preserve">Кураторами муниципальной программы являются первый </w:t>
      </w:r>
      <w:r w:rsidRPr="00580ABB">
        <w:rPr>
          <w:rFonts w:ascii="Times New Roman" w:eastAsia="Calibri" w:hAnsi="Times New Roman" w:cs="Times New Roman"/>
          <w:sz w:val="24"/>
          <w:szCs w:val="24"/>
        </w:rPr>
        <w:t>з</w:t>
      </w:r>
      <w:r w:rsidRPr="00580ABB">
        <w:rPr>
          <w:rFonts w:ascii="Times New Roman" w:hAnsi="Times New Roman" w:cs="Times New Roman"/>
          <w:sz w:val="24"/>
          <w:szCs w:val="24"/>
        </w:rPr>
        <w:t xml:space="preserve">аместитель главы города Урай, </w:t>
      </w:r>
      <w:r w:rsidRPr="00580ABB">
        <w:rPr>
          <w:rFonts w:ascii="Times New Roman" w:eastAsia="Calibri" w:hAnsi="Times New Roman" w:cs="Times New Roman"/>
          <w:sz w:val="24"/>
          <w:szCs w:val="24"/>
        </w:rPr>
        <w:t>заместитель главы города Урай, курирующий направление строительства</w:t>
      </w:r>
      <w:r w:rsidR="009F4867" w:rsidRPr="00580ABB">
        <w:rPr>
          <w:rFonts w:ascii="Times New Roman" w:hAnsi="Times New Roman" w:cs="Times New Roman"/>
          <w:sz w:val="24"/>
          <w:szCs w:val="24"/>
        </w:rPr>
        <w:t>.</w:t>
      </w:r>
    </w:p>
    <w:p w:rsidR="00D2586A" w:rsidRPr="00D2586A" w:rsidRDefault="00D2586A" w:rsidP="00D2586A">
      <w:pPr>
        <w:pStyle w:val="ConsPlusNormal"/>
        <w:numPr>
          <w:ilvl w:val="1"/>
          <w:numId w:val="19"/>
        </w:numPr>
        <w:ind w:left="0" w:firstLine="720"/>
        <w:jc w:val="both"/>
        <w:rPr>
          <w:rFonts w:ascii="Times New Roman" w:hAnsi="Times New Roman" w:cs="Times New Roman"/>
          <w:sz w:val="24"/>
          <w:szCs w:val="24"/>
        </w:rPr>
      </w:pPr>
      <w:r w:rsidRPr="00D2586A">
        <w:rPr>
          <w:rFonts w:ascii="Times New Roman" w:hAnsi="Times New Roman" w:cs="Times New Roman"/>
          <w:sz w:val="24"/>
          <w:szCs w:val="24"/>
        </w:rPr>
        <w:t>Куратор муниципальной программы осуществляет непосредственный контроль за реализацией муниципальной программы и несет ответственность за эффективность</w:t>
      </w:r>
      <w:r w:rsidR="009F4867">
        <w:rPr>
          <w:rFonts w:ascii="Times New Roman" w:hAnsi="Times New Roman" w:cs="Times New Roman"/>
          <w:sz w:val="24"/>
          <w:szCs w:val="24"/>
        </w:rPr>
        <w:t xml:space="preserve"> её </w:t>
      </w:r>
      <w:r w:rsidRPr="00D2586A">
        <w:rPr>
          <w:rFonts w:ascii="Times New Roman" w:hAnsi="Times New Roman" w:cs="Times New Roman"/>
          <w:sz w:val="24"/>
          <w:szCs w:val="24"/>
        </w:rPr>
        <w:t>реализации.</w:t>
      </w:r>
    </w:p>
    <w:p w:rsidR="00D2586A" w:rsidRDefault="00D2586A" w:rsidP="00D2586A">
      <w:pPr>
        <w:pStyle w:val="ConsPlusNormal"/>
        <w:numPr>
          <w:ilvl w:val="1"/>
          <w:numId w:val="19"/>
        </w:numPr>
        <w:ind w:left="0" w:firstLine="720"/>
        <w:jc w:val="both"/>
        <w:rPr>
          <w:rFonts w:ascii="Times New Roman" w:hAnsi="Times New Roman" w:cs="Times New Roman"/>
          <w:sz w:val="24"/>
          <w:szCs w:val="24"/>
        </w:rPr>
      </w:pPr>
      <w:r w:rsidRPr="00D2586A">
        <w:rPr>
          <w:rFonts w:ascii="Times New Roman" w:hAnsi="Times New Roman" w:cs="Times New Roman"/>
          <w:sz w:val="24"/>
          <w:szCs w:val="24"/>
        </w:rPr>
        <w:t xml:space="preserve">Ответственный исполнитель программы - </w:t>
      </w:r>
      <w:r w:rsidR="009F4867">
        <w:rPr>
          <w:rFonts w:ascii="Times New Roman" w:hAnsi="Times New Roman" w:cs="Times New Roman"/>
          <w:sz w:val="24"/>
          <w:szCs w:val="24"/>
        </w:rPr>
        <w:t>у</w:t>
      </w:r>
      <w:r w:rsidRPr="00D2586A">
        <w:rPr>
          <w:rFonts w:ascii="Times New Roman" w:hAnsi="Times New Roman" w:cs="Times New Roman"/>
          <w:sz w:val="24"/>
          <w:szCs w:val="24"/>
        </w:rPr>
        <w:t>правление по учету и распределению муниципального жилого фонда администрации города Урай</w:t>
      </w:r>
      <w:r>
        <w:rPr>
          <w:rFonts w:ascii="Times New Roman" w:hAnsi="Times New Roman" w:cs="Times New Roman"/>
          <w:sz w:val="24"/>
          <w:szCs w:val="24"/>
        </w:rPr>
        <w:t>.</w:t>
      </w:r>
    </w:p>
    <w:p w:rsidR="00D2586A" w:rsidRPr="00580ABB" w:rsidRDefault="00580ABB" w:rsidP="00D2586A">
      <w:pPr>
        <w:pStyle w:val="ConsPlusNormal"/>
        <w:numPr>
          <w:ilvl w:val="1"/>
          <w:numId w:val="19"/>
        </w:numPr>
        <w:ind w:left="0" w:firstLine="720"/>
        <w:jc w:val="both"/>
        <w:rPr>
          <w:rFonts w:ascii="Times New Roman" w:hAnsi="Times New Roman" w:cs="Times New Roman"/>
          <w:sz w:val="24"/>
          <w:szCs w:val="24"/>
        </w:rPr>
      </w:pPr>
      <w:r w:rsidRPr="00580ABB">
        <w:rPr>
          <w:rFonts w:ascii="Times New Roman" w:hAnsi="Times New Roman" w:cs="Times New Roman"/>
          <w:bCs/>
          <w:sz w:val="24"/>
          <w:szCs w:val="24"/>
        </w:rPr>
        <w:t>Ответственный исполнитель, соисполнители</w:t>
      </w:r>
      <w:r w:rsidRPr="00580ABB">
        <w:rPr>
          <w:rFonts w:ascii="Times New Roman" w:hAnsi="Times New Roman" w:cs="Times New Roman"/>
          <w:sz w:val="24"/>
          <w:szCs w:val="24"/>
        </w:rPr>
        <w:t xml:space="preserve"> муниципальной программы несут ответственность за решение задач (за решение межведомственных задач в рамках реализуемых ими мероприятий) и достижение утвержденных целевых показателей муниципальной программы, за целевое и эффективное использование выделенных им бюджетных средст</w:t>
      </w:r>
      <w:r>
        <w:rPr>
          <w:rFonts w:ascii="Times New Roman" w:hAnsi="Times New Roman" w:cs="Times New Roman"/>
          <w:sz w:val="24"/>
          <w:szCs w:val="24"/>
        </w:rPr>
        <w:t>в</w:t>
      </w:r>
      <w:r w:rsidR="00D2586A" w:rsidRPr="00580ABB">
        <w:rPr>
          <w:rFonts w:ascii="Times New Roman" w:hAnsi="Times New Roman" w:cs="Times New Roman"/>
          <w:sz w:val="24"/>
          <w:szCs w:val="24"/>
        </w:rPr>
        <w:t xml:space="preserve">. </w:t>
      </w:r>
    </w:p>
    <w:p w:rsidR="00D2586A" w:rsidRPr="00580ABB" w:rsidRDefault="00D2586A" w:rsidP="00D2586A">
      <w:pPr>
        <w:pStyle w:val="ConsPlusNormal"/>
        <w:numPr>
          <w:ilvl w:val="1"/>
          <w:numId w:val="19"/>
        </w:numPr>
        <w:ind w:left="0" w:firstLine="720"/>
        <w:jc w:val="both"/>
        <w:rPr>
          <w:rFonts w:ascii="Times New Roman" w:hAnsi="Times New Roman" w:cs="Times New Roman"/>
          <w:sz w:val="24"/>
          <w:szCs w:val="24"/>
        </w:rPr>
      </w:pPr>
      <w:r w:rsidRPr="00D2586A">
        <w:rPr>
          <w:rFonts w:ascii="Times New Roman" w:hAnsi="Times New Roman" w:cs="Times New Roman"/>
          <w:sz w:val="24"/>
          <w:szCs w:val="24"/>
        </w:rPr>
        <w:t>По мере необходимости в ходе реализации программы осуществл</w:t>
      </w:r>
      <w:r w:rsidR="009F4867">
        <w:rPr>
          <w:rFonts w:ascii="Times New Roman" w:hAnsi="Times New Roman" w:cs="Times New Roman"/>
          <w:sz w:val="24"/>
          <w:szCs w:val="24"/>
        </w:rPr>
        <w:t>яется корректировка</w:t>
      </w:r>
      <w:r w:rsidRPr="00D2586A">
        <w:rPr>
          <w:rFonts w:ascii="Times New Roman" w:hAnsi="Times New Roman" w:cs="Times New Roman"/>
          <w:sz w:val="24"/>
          <w:szCs w:val="24"/>
        </w:rPr>
        <w:t xml:space="preserve"> перечня программных мероприятий, а также уточнение и корректировка объемов финансирования и целевых показателей в рамках поставленных цел</w:t>
      </w:r>
      <w:r w:rsidR="009F4867">
        <w:rPr>
          <w:rFonts w:ascii="Times New Roman" w:hAnsi="Times New Roman" w:cs="Times New Roman"/>
          <w:sz w:val="24"/>
          <w:szCs w:val="24"/>
        </w:rPr>
        <w:t>и</w:t>
      </w:r>
      <w:r w:rsidRPr="00D2586A">
        <w:rPr>
          <w:rFonts w:ascii="Times New Roman" w:hAnsi="Times New Roman" w:cs="Times New Roman"/>
          <w:sz w:val="24"/>
          <w:szCs w:val="24"/>
        </w:rPr>
        <w:t xml:space="preserve"> и задач программы. </w:t>
      </w:r>
    </w:p>
    <w:p w:rsidR="00D2586A" w:rsidRPr="00580ABB" w:rsidRDefault="00580ABB" w:rsidP="00D2586A">
      <w:pPr>
        <w:pStyle w:val="ConsPlusNormal"/>
        <w:numPr>
          <w:ilvl w:val="1"/>
          <w:numId w:val="19"/>
        </w:numPr>
        <w:ind w:left="0" w:firstLine="708"/>
        <w:jc w:val="both"/>
        <w:rPr>
          <w:rFonts w:ascii="Times New Roman" w:hAnsi="Times New Roman" w:cs="Times New Roman"/>
          <w:sz w:val="24"/>
          <w:szCs w:val="24"/>
        </w:rPr>
      </w:pPr>
      <w:r w:rsidRPr="00580ABB">
        <w:rPr>
          <w:rFonts w:ascii="Times New Roman" w:hAnsi="Times New Roman" w:cs="Times New Roman"/>
          <w:sz w:val="24"/>
          <w:szCs w:val="24"/>
        </w:rPr>
        <w:t xml:space="preserve">Для проведения мониторинга реализации муниципальной программы и оценки эффективности муниципальной программы ответственный исполнитель, соисполнители осуществляют подготовку отчетов и сведений в порядке и сроки, установленные постановлением администрации города Урай от </w:t>
      </w:r>
      <w:r w:rsidR="00C04E60">
        <w:rPr>
          <w:rFonts w:ascii="Times New Roman" w:hAnsi="Times New Roman" w:cs="Times New Roman"/>
          <w:sz w:val="24"/>
          <w:szCs w:val="24"/>
        </w:rPr>
        <w:t>26</w:t>
      </w:r>
      <w:r w:rsidRPr="00580ABB">
        <w:rPr>
          <w:rFonts w:ascii="Times New Roman" w:hAnsi="Times New Roman" w:cs="Times New Roman"/>
          <w:sz w:val="24"/>
          <w:szCs w:val="24"/>
        </w:rPr>
        <w:t>.0</w:t>
      </w:r>
      <w:r w:rsidR="00C04E60">
        <w:rPr>
          <w:rFonts w:ascii="Times New Roman" w:hAnsi="Times New Roman" w:cs="Times New Roman"/>
          <w:sz w:val="24"/>
          <w:szCs w:val="24"/>
        </w:rPr>
        <w:t>4</w:t>
      </w:r>
      <w:r w:rsidRPr="00580ABB">
        <w:rPr>
          <w:rFonts w:ascii="Times New Roman" w:hAnsi="Times New Roman" w:cs="Times New Roman"/>
          <w:sz w:val="24"/>
          <w:szCs w:val="24"/>
        </w:rPr>
        <w:t>.201</w:t>
      </w:r>
      <w:r w:rsidR="00C04E60">
        <w:rPr>
          <w:rFonts w:ascii="Times New Roman" w:hAnsi="Times New Roman" w:cs="Times New Roman"/>
          <w:sz w:val="24"/>
          <w:szCs w:val="24"/>
        </w:rPr>
        <w:t>7</w:t>
      </w:r>
      <w:r w:rsidRPr="00580ABB">
        <w:rPr>
          <w:rFonts w:ascii="Times New Roman" w:hAnsi="Times New Roman" w:cs="Times New Roman"/>
          <w:sz w:val="24"/>
          <w:szCs w:val="24"/>
        </w:rPr>
        <w:t xml:space="preserve"> №1</w:t>
      </w:r>
      <w:r w:rsidR="00C04E60">
        <w:rPr>
          <w:rFonts w:ascii="Times New Roman" w:hAnsi="Times New Roman" w:cs="Times New Roman"/>
          <w:sz w:val="24"/>
          <w:szCs w:val="24"/>
        </w:rPr>
        <w:t>085</w:t>
      </w:r>
      <w:r w:rsidRPr="00580ABB">
        <w:rPr>
          <w:rFonts w:ascii="Times New Roman" w:hAnsi="Times New Roman" w:cs="Times New Roman"/>
          <w:sz w:val="24"/>
          <w:szCs w:val="24"/>
        </w:rPr>
        <w:t xml:space="preserve"> «О муниципальных программах муниципального образования городской округ город Урай</w:t>
      </w:r>
      <w:r w:rsidR="00D2586A" w:rsidRPr="00580ABB">
        <w:rPr>
          <w:rFonts w:ascii="Times New Roman" w:hAnsi="Times New Roman" w:cs="Times New Roman"/>
          <w:sz w:val="24"/>
          <w:szCs w:val="24"/>
        </w:rPr>
        <w:t>».</w:t>
      </w:r>
    </w:p>
    <w:p w:rsidR="007051FF" w:rsidRDefault="007051FF" w:rsidP="007051FF">
      <w:pPr>
        <w:pStyle w:val="ConsPlusNormal"/>
        <w:keepNext/>
        <w:keepLines/>
        <w:jc w:val="both"/>
        <w:rPr>
          <w:rFonts w:ascii="Times New Roman" w:hAnsi="Times New Roman" w:cs="Times New Roman"/>
          <w:sz w:val="24"/>
          <w:szCs w:val="24"/>
        </w:rPr>
      </w:pPr>
      <w:r>
        <w:rPr>
          <w:rFonts w:ascii="Times New Roman" w:hAnsi="Times New Roman" w:cs="Times New Roman"/>
          <w:sz w:val="24"/>
          <w:szCs w:val="24"/>
        </w:rPr>
        <w:t xml:space="preserve">3.7. </w:t>
      </w:r>
      <w:r w:rsidRPr="00580ABB">
        <w:rPr>
          <w:rFonts w:ascii="Times New Roman" w:hAnsi="Times New Roman" w:cs="Times New Roman"/>
          <w:sz w:val="24"/>
          <w:szCs w:val="24"/>
        </w:rPr>
        <w:t xml:space="preserve">Реализация мероприятий программы осуществляется в соответствии с сетевым графиком реализации муниципальной программы, который разрабатывается ответственным исполнителем в соответствии с установленными постановлением администрации города Урай от </w:t>
      </w:r>
      <w:r w:rsidR="00C04E60">
        <w:rPr>
          <w:rFonts w:ascii="Times New Roman" w:hAnsi="Times New Roman" w:cs="Times New Roman"/>
          <w:sz w:val="24"/>
          <w:szCs w:val="24"/>
        </w:rPr>
        <w:t>26</w:t>
      </w:r>
      <w:r w:rsidR="00C04E60" w:rsidRPr="00580ABB">
        <w:rPr>
          <w:rFonts w:ascii="Times New Roman" w:hAnsi="Times New Roman" w:cs="Times New Roman"/>
          <w:sz w:val="24"/>
          <w:szCs w:val="24"/>
        </w:rPr>
        <w:t>.0</w:t>
      </w:r>
      <w:r w:rsidR="00C04E60">
        <w:rPr>
          <w:rFonts w:ascii="Times New Roman" w:hAnsi="Times New Roman" w:cs="Times New Roman"/>
          <w:sz w:val="24"/>
          <w:szCs w:val="24"/>
        </w:rPr>
        <w:t>4</w:t>
      </w:r>
      <w:r w:rsidR="00C04E60" w:rsidRPr="00580ABB">
        <w:rPr>
          <w:rFonts w:ascii="Times New Roman" w:hAnsi="Times New Roman" w:cs="Times New Roman"/>
          <w:sz w:val="24"/>
          <w:szCs w:val="24"/>
        </w:rPr>
        <w:t>.201</w:t>
      </w:r>
      <w:r w:rsidR="00C04E60">
        <w:rPr>
          <w:rFonts w:ascii="Times New Roman" w:hAnsi="Times New Roman" w:cs="Times New Roman"/>
          <w:sz w:val="24"/>
          <w:szCs w:val="24"/>
        </w:rPr>
        <w:t>7</w:t>
      </w:r>
      <w:r w:rsidR="00C04E60" w:rsidRPr="00580ABB">
        <w:rPr>
          <w:rFonts w:ascii="Times New Roman" w:hAnsi="Times New Roman" w:cs="Times New Roman"/>
          <w:sz w:val="24"/>
          <w:szCs w:val="24"/>
        </w:rPr>
        <w:t xml:space="preserve"> №1</w:t>
      </w:r>
      <w:r w:rsidR="00C04E60">
        <w:rPr>
          <w:rFonts w:ascii="Times New Roman" w:hAnsi="Times New Roman" w:cs="Times New Roman"/>
          <w:sz w:val="24"/>
          <w:szCs w:val="24"/>
        </w:rPr>
        <w:t>085</w:t>
      </w:r>
      <w:r w:rsidR="00C04E60" w:rsidRPr="00580ABB">
        <w:rPr>
          <w:rFonts w:ascii="Times New Roman" w:hAnsi="Times New Roman" w:cs="Times New Roman"/>
          <w:sz w:val="24"/>
          <w:szCs w:val="24"/>
        </w:rPr>
        <w:t xml:space="preserve"> </w:t>
      </w:r>
      <w:r w:rsidRPr="00580ABB">
        <w:rPr>
          <w:rFonts w:ascii="Times New Roman" w:hAnsi="Times New Roman" w:cs="Times New Roman"/>
          <w:sz w:val="24"/>
          <w:szCs w:val="24"/>
        </w:rPr>
        <w:t xml:space="preserve">«О муниципальных программах муниципального образования городской округ город Урай» требованиями.  </w:t>
      </w:r>
    </w:p>
    <w:p w:rsidR="007051FF" w:rsidRPr="007051FF" w:rsidRDefault="007051FF" w:rsidP="007051FF">
      <w:pPr>
        <w:pStyle w:val="ConsPlusNormal"/>
        <w:keepNext/>
        <w:keepLines/>
        <w:jc w:val="both"/>
        <w:rPr>
          <w:rFonts w:ascii="Times New Roman" w:hAnsi="Times New Roman" w:cs="Times New Roman"/>
          <w:sz w:val="24"/>
          <w:szCs w:val="24"/>
        </w:rPr>
      </w:pPr>
      <w:r w:rsidRPr="00ED6F00">
        <w:rPr>
          <w:rFonts w:ascii="Times New Roman" w:hAnsi="Times New Roman" w:cs="Times New Roman"/>
          <w:sz w:val="24"/>
          <w:szCs w:val="24"/>
        </w:rPr>
        <w:t xml:space="preserve">3.8. Объем финансирования за счет средств бюджета </w:t>
      </w:r>
      <w:r>
        <w:rPr>
          <w:rFonts w:ascii="Times New Roman" w:hAnsi="Times New Roman" w:cs="Times New Roman"/>
          <w:sz w:val="24"/>
          <w:szCs w:val="24"/>
        </w:rPr>
        <w:t xml:space="preserve">Ханты-Мансийского </w:t>
      </w:r>
      <w:r w:rsidRPr="00ED6F00">
        <w:rPr>
          <w:rFonts w:ascii="Times New Roman" w:hAnsi="Times New Roman" w:cs="Times New Roman"/>
          <w:sz w:val="24"/>
          <w:szCs w:val="24"/>
        </w:rPr>
        <w:t>автономного округа и средств бюджет</w:t>
      </w:r>
      <w:r>
        <w:rPr>
          <w:rFonts w:ascii="Times New Roman" w:hAnsi="Times New Roman" w:cs="Times New Roman"/>
          <w:sz w:val="24"/>
          <w:szCs w:val="24"/>
        </w:rPr>
        <w:t>а</w:t>
      </w:r>
      <w:r w:rsidRPr="00ED6F0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ED6F00">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город Урай </w:t>
      </w:r>
      <w:r w:rsidRPr="00ED6F00">
        <w:rPr>
          <w:rFonts w:ascii="Times New Roman" w:hAnsi="Times New Roman" w:cs="Times New Roman"/>
          <w:sz w:val="24"/>
          <w:szCs w:val="24"/>
        </w:rPr>
        <w:t xml:space="preserve"> </w:t>
      </w:r>
      <w:r w:rsidRPr="007051FF">
        <w:rPr>
          <w:rFonts w:ascii="Times New Roman" w:hAnsi="Times New Roman" w:cs="Times New Roman"/>
          <w:sz w:val="24"/>
          <w:szCs w:val="24"/>
        </w:rPr>
        <w:t>устанавливается в следующем соотношении: 2016 - 2018 годы - 89% и 11% соответственно.</w:t>
      </w:r>
    </w:p>
    <w:p w:rsidR="007051FF" w:rsidRPr="007051FF" w:rsidRDefault="007051FF" w:rsidP="007051FF">
      <w:pPr>
        <w:pStyle w:val="ConsPlusNormal"/>
        <w:keepNext/>
        <w:keepLines/>
        <w:jc w:val="both"/>
        <w:rPr>
          <w:rFonts w:ascii="Times New Roman" w:hAnsi="Times New Roman" w:cs="Times New Roman"/>
          <w:sz w:val="24"/>
          <w:szCs w:val="24"/>
        </w:rPr>
      </w:pPr>
      <w:r w:rsidRPr="007051FF">
        <w:rPr>
          <w:rFonts w:ascii="Times New Roman" w:hAnsi="Times New Roman" w:cs="Times New Roman"/>
          <w:sz w:val="24"/>
          <w:szCs w:val="24"/>
        </w:rPr>
        <w:t>Ежегодный объем финансирования муниципального образования город Урай должен соответствовать данному соотношению к передаваемым средствам бюджета Ханты-Мансийского автономного округа. При этом органы местного самоуправления муниципального образования город Урай вправе увеличивать объем финансирования за счет средств местного бюджета.</w:t>
      </w:r>
    </w:p>
    <w:p w:rsidR="007051FF" w:rsidRPr="007051FF" w:rsidRDefault="007051FF" w:rsidP="007051FF">
      <w:pPr>
        <w:pStyle w:val="ConsPlusNormal"/>
        <w:keepNext/>
        <w:keepLines/>
        <w:jc w:val="both"/>
        <w:rPr>
          <w:rFonts w:ascii="Times New Roman" w:hAnsi="Times New Roman" w:cs="Times New Roman"/>
          <w:sz w:val="24"/>
          <w:szCs w:val="24"/>
        </w:rPr>
      </w:pPr>
      <w:r w:rsidRPr="007051FF">
        <w:rPr>
          <w:rFonts w:ascii="Times New Roman" w:hAnsi="Times New Roman" w:cs="Times New Roman"/>
          <w:sz w:val="24"/>
          <w:szCs w:val="24"/>
        </w:rPr>
        <w:t>Приобретение жилых помещений с использованием субсидии, предоставляемой   муниципальному образованию город Урай бюджетом Ханты-Мансийского автономного округа на приобретение жилья, осуществляется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чем 60 процентов от предусмотренной проектной документацией готовности таких домов.</w:t>
      </w:r>
    </w:p>
    <w:p w:rsidR="007051FF" w:rsidRPr="007051FF" w:rsidRDefault="007051FF" w:rsidP="007051FF">
      <w:pPr>
        <w:pStyle w:val="ConsPlusNormal"/>
        <w:keepNext/>
        <w:keepLines/>
        <w:jc w:val="both"/>
        <w:rPr>
          <w:rFonts w:ascii="Times New Roman" w:hAnsi="Times New Roman" w:cs="Times New Roman"/>
          <w:sz w:val="24"/>
          <w:szCs w:val="24"/>
        </w:rPr>
      </w:pPr>
      <w:r w:rsidRPr="007051FF">
        <w:rPr>
          <w:rFonts w:ascii="Times New Roman" w:hAnsi="Times New Roman" w:cs="Times New Roman"/>
          <w:sz w:val="24"/>
          <w:szCs w:val="24"/>
        </w:rPr>
        <w:t>Цена приобретения жилых помещений не должна превышать цену, рассчитанную исходя из норматива (показателя) средней рыночной стоимости 1 квадратного метра общей площади жилого помещения, установленной для муниципального образования город Урай Региональной службой по тарифам Ханты-Мансийского автономного округа, на дату размещения заказа на приобретение жилых помещений.</w:t>
      </w:r>
    </w:p>
    <w:p w:rsidR="007051FF" w:rsidRPr="007051FF" w:rsidRDefault="007051FF" w:rsidP="007051FF">
      <w:pPr>
        <w:pStyle w:val="ConsPlusNormal"/>
        <w:keepNext/>
        <w:keepLines/>
        <w:jc w:val="both"/>
        <w:rPr>
          <w:rFonts w:ascii="Times New Roman" w:hAnsi="Times New Roman" w:cs="Times New Roman"/>
          <w:sz w:val="24"/>
          <w:szCs w:val="24"/>
        </w:rPr>
      </w:pPr>
      <w:r w:rsidRPr="007051FF">
        <w:rPr>
          <w:rFonts w:ascii="Times New Roman" w:hAnsi="Times New Roman" w:cs="Times New Roman"/>
          <w:sz w:val="24"/>
          <w:szCs w:val="24"/>
        </w:rPr>
        <w:t>Приемка приобретаемых в рамках данной программы жилых помещений осуществляется приемочной комиссией, которая состоит не менее чем из пяти человек с включением в состав представителей общественности. Состав комиссии утверждается распоряжением администрации города Урай.</w:t>
      </w:r>
    </w:p>
    <w:p w:rsidR="00C47FCD" w:rsidRDefault="00D2586A" w:rsidP="00C47FCD">
      <w:pPr>
        <w:pStyle w:val="ConsPlusNormal"/>
        <w:ind w:firstLine="709"/>
        <w:jc w:val="both"/>
        <w:rPr>
          <w:rFonts w:ascii="Times New Roman" w:hAnsi="Times New Roman" w:cs="Times New Roman"/>
          <w:sz w:val="24"/>
          <w:szCs w:val="24"/>
        </w:rPr>
      </w:pPr>
      <w:r w:rsidRPr="007051FF">
        <w:rPr>
          <w:rFonts w:ascii="Times New Roman" w:hAnsi="Times New Roman" w:cs="Times New Roman"/>
          <w:sz w:val="24"/>
          <w:szCs w:val="24"/>
        </w:rPr>
        <w:t xml:space="preserve">3.9. </w:t>
      </w:r>
      <w:r w:rsidR="00C47FCD" w:rsidRPr="007051FF">
        <w:rPr>
          <w:rFonts w:ascii="Times New Roman" w:hAnsi="Times New Roman" w:cs="Times New Roman"/>
          <w:sz w:val="24"/>
          <w:szCs w:val="24"/>
        </w:rPr>
        <w:t>Приобретенные</w:t>
      </w:r>
      <w:r w:rsidR="00C47FCD" w:rsidRPr="0076516F">
        <w:rPr>
          <w:rFonts w:ascii="Times New Roman" w:hAnsi="Times New Roman" w:cs="Times New Roman"/>
          <w:sz w:val="24"/>
          <w:szCs w:val="24"/>
        </w:rPr>
        <w:t xml:space="preserve"> жилые помещения используются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 и предоставляются гражданам с соблюдением установленных действующим законодательством их жилищных прав.</w:t>
      </w:r>
    </w:p>
    <w:p w:rsidR="00D2586A" w:rsidRDefault="00C47FCD" w:rsidP="00C47FCD">
      <w:pPr>
        <w:autoSpaceDE w:val="0"/>
        <w:autoSpaceDN w:val="0"/>
        <w:adjustRightInd w:val="0"/>
        <w:ind w:firstLine="708"/>
        <w:jc w:val="both"/>
      </w:pPr>
      <w:r>
        <w:t>Порядок реализации мероприятий по переселению граждан из жилых помещений, признанных непригодными для проживания, устанавливается постановлением администрации города Урай</w:t>
      </w:r>
      <w:r w:rsidR="00D2586A" w:rsidRPr="004F5FF2">
        <w:t>.</w:t>
      </w:r>
    </w:p>
    <w:p w:rsidR="00D2586A" w:rsidRDefault="00D2586A" w:rsidP="00C07A9E">
      <w:pPr>
        <w:autoSpaceDE w:val="0"/>
        <w:autoSpaceDN w:val="0"/>
        <w:adjustRightInd w:val="0"/>
        <w:ind w:firstLine="709"/>
        <w:jc w:val="both"/>
      </w:pPr>
      <w:r>
        <w:t>3.1</w:t>
      </w:r>
      <w:r w:rsidR="00C913A0">
        <w:t>0</w:t>
      </w:r>
      <w:r>
        <w:t xml:space="preserve">. </w:t>
      </w:r>
      <w:r w:rsidR="00424452">
        <w:t>С целью определения порядка расселения непригодных</w:t>
      </w:r>
      <w:r w:rsidR="00AC1E2B">
        <w:t>/аварийных</w:t>
      </w:r>
      <w:r w:rsidR="00424452">
        <w:t xml:space="preserve"> многоквартирных домов в</w:t>
      </w:r>
      <w:r w:rsidR="00424452" w:rsidRPr="00424452">
        <w:t xml:space="preserve"> </w:t>
      </w:r>
      <w:r w:rsidR="00424452">
        <w:t xml:space="preserve">пределах доведенного финансирования на основании решения комиссии в составе депутатов Думы города Урай, специалистов администрации города Урай, </w:t>
      </w:r>
      <w:r w:rsidR="00C07A9E">
        <w:t>муниципального казенного учреждения</w:t>
      </w:r>
      <w:r w:rsidR="000E2B82">
        <w:t xml:space="preserve"> «</w:t>
      </w:r>
      <w:r w:rsidR="00C07A9E">
        <w:t>Управление жилищно-коммунального хозяйства города Урай</w:t>
      </w:r>
      <w:r w:rsidR="000E2B82">
        <w:t>»</w:t>
      </w:r>
      <w:r w:rsidR="00424452">
        <w:t>, а также управляющих компаний, утверждаются пе</w:t>
      </w:r>
      <w:r w:rsidR="00511807">
        <w:t>рспективные перечни жилых домов,</w:t>
      </w:r>
      <w:r w:rsidR="00424452">
        <w:t xml:space="preserve"> подлежащих сносу, с учетом их фактического состояния. </w:t>
      </w:r>
    </w:p>
    <w:p w:rsidR="00D2586A" w:rsidRPr="007051FF" w:rsidRDefault="00424452" w:rsidP="00C07A9E">
      <w:pPr>
        <w:autoSpaceDE w:val="0"/>
        <w:autoSpaceDN w:val="0"/>
        <w:adjustRightInd w:val="0"/>
        <w:ind w:firstLine="709"/>
        <w:jc w:val="both"/>
      </w:pPr>
      <w:r w:rsidRPr="007051FF">
        <w:t>3.</w:t>
      </w:r>
      <w:r w:rsidR="00D2586A" w:rsidRPr="007051FF">
        <w:t>1</w:t>
      </w:r>
      <w:r w:rsidR="00C913A0" w:rsidRPr="007051FF">
        <w:t>1</w:t>
      </w:r>
      <w:r w:rsidRPr="007051FF">
        <w:t>. Информация об утвержденных перспективных перечн</w:t>
      </w:r>
      <w:r w:rsidR="000E2B82" w:rsidRPr="007051FF">
        <w:t>ях</w:t>
      </w:r>
      <w:r w:rsidRPr="007051FF">
        <w:t xml:space="preserve"> подлежит размещению на официальном сайте администрации города Урай и </w:t>
      </w:r>
      <w:r w:rsidR="000E2B82" w:rsidRPr="007051FF">
        <w:t xml:space="preserve">опубликованию </w:t>
      </w:r>
      <w:r w:rsidRPr="007051FF">
        <w:t xml:space="preserve">в газете «Знамя». </w:t>
      </w:r>
    </w:p>
    <w:p w:rsidR="00C47FCD" w:rsidRPr="007051FF" w:rsidRDefault="00424452" w:rsidP="00C47FCD">
      <w:pPr>
        <w:pStyle w:val="ConsPlusNormal"/>
        <w:ind w:firstLine="709"/>
        <w:jc w:val="both"/>
        <w:rPr>
          <w:rFonts w:ascii="Times New Roman" w:hAnsi="Times New Roman" w:cs="Times New Roman"/>
          <w:sz w:val="24"/>
          <w:szCs w:val="24"/>
        </w:rPr>
      </w:pPr>
      <w:r w:rsidRPr="007051FF">
        <w:rPr>
          <w:rFonts w:ascii="Times New Roman" w:hAnsi="Times New Roman" w:cs="Times New Roman"/>
          <w:sz w:val="24"/>
          <w:szCs w:val="24"/>
        </w:rPr>
        <w:t>3.</w:t>
      </w:r>
      <w:r w:rsidR="00D2586A" w:rsidRPr="007051FF">
        <w:rPr>
          <w:rFonts w:ascii="Times New Roman" w:hAnsi="Times New Roman" w:cs="Times New Roman"/>
          <w:sz w:val="24"/>
          <w:szCs w:val="24"/>
        </w:rPr>
        <w:t>1</w:t>
      </w:r>
      <w:r w:rsidR="00C913A0" w:rsidRPr="007051FF">
        <w:rPr>
          <w:rFonts w:ascii="Times New Roman" w:hAnsi="Times New Roman" w:cs="Times New Roman"/>
          <w:sz w:val="24"/>
          <w:szCs w:val="24"/>
        </w:rPr>
        <w:t>2</w:t>
      </w:r>
      <w:r w:rsidRPr="007051FF">
        <w:rPr>
          <w:rFonts w:ascii="Times New Roman" w:hAnsi="Times New Roman" w:cs="Times New Roman"/>
          <w:sz w:val="24"/>
          <w:szCs w:val="24"/>
        </w:rPr>
        <w:t xml:space="preserve">. </w:t>
      </w:r>
      <w:r w:rsidR="00C47FCD" w:rsidRPr="007051FF">
        <w:rPr>
          <w:rFonts w:ascii="Times New Roman" w:hAnsi="Times New Roman" w:cs="Times New Roman"/>
          <w:sz w:val="24"/>
          <w:szCs w:val="24"/>
        </w:rPr>
        <w:t>Гражданам – собственникам жилых помещений, признанных непригодными для проживания, в расселяемых жилых домах (далее – собственники), предусматриваются следующие механизмы обеспечения жилищных прав по одному из двух возможных вариантов:</w:t>
      </w:r>
    </w:p>
    <w:p w:rsidR="00C47FCD" w:rsidRPr="007051FF" w:rsidRDefault="00C47FCD" w:rsidP="00C47FCD">
      <w:pPr>
        <w:numPr>
          <w:ilvl w:val="0"/>
          <w:numId w:val="27"/>
        </w:numPr>
        <w:autoSpaceDE w:val="0"/>
        <w:autoSpaceDN w:val="0"/>
        <w:adjustRightInd w:val="0"/>
        <w:ind w:left="0" w:firstLine="284"/>
        <w:jc w:val="both"/>
      </w:pPr>
      <w:r w:rsidRPr="007051FF">
        <w:t>выплата денежного возмещения за жилое помещение в порядке, предусмотренном статьей 32 Жилищного кодекса Российской Федерации.</w:t>
      </w:r>
    </w:p>
    <w:p w:rsidR="00C47FCD" w:rsidRPr="007051FF" w:rsidRDefault="00C47FCD" w:rsidP="00C47FCD">
      <w:pPr>
        <w:pStyle w:val="ConsPlusNormal"/>
        <w:numPr>
          <w:ilvl w:val="0"/>
          <w:numId w:val="27"/>
        </w:numPr>
        <w:ind w:left="0" w:firstLine="284"/>
        <w:jc w:val="both"/>
        <w:rPr>
          <w:rFonts w:ascii="Times New Roman" w:hAnsi="Times New Roman" w:cs="Times New Roman"/>
          <w:sz w:val="24"/>
          <w:szCs w:val="24"/>
        </w:rPr>
      </w:pPr>
      <w:r w:rsidRPr="007051FF">
        <w:rPr>
          <w:rFonts w:ascii="Times New Roman" w:hAnsi="Times New Roman" w:cs="Times New Roman"/>
          <w:sz w:val="24"/>
          <w:szCs w:val="24"/>
        </w:rPr>
        <w:t xml:space="preserve">предоставление взамен принадлежащего им жилого помещения другого жилого помещения с зачетом его стоимости при определении размера возмещения за принадлежащее ему жилое помещение (мена жилого помещения с доплатой в размере разницы между стоимостью предоставляемого и размером возмещения за принадлежащее собственнику жилое помещение). </w:t>
      </w:r>
    </w:p>
    <w:p w:rsidR="00C47FCD" w:rsidRPr="0076516F" w:rsidRDefault="00C47FCD" w:rsidP="00C47FCD">
      <w:pPr>
        <w:ind w:firstLine="284"/>
        <w:jc w:val="both"/>
      </w:pPr>
      <w:r w:rsidRPr="007051FF">
        <w:t>Доплата вносится собственником единоразовым платежом до подписания договора мены квартирами с муниципальным</w:t>
      </w:r>
      <w:r w:rsidRPr="0076516F">
        <w:t xml:space="preserve"> образованием. Порядок освобождения граждан от доплаты или предоставления рассрочки платежа гражданам, приобретающим по договорам мены жилые помещения, находящиеся в муниципальной собственности, устанавливается постановлением администрации города Урай.</w:t>
      </w:r>
    </w:p>
    <w:p w:rsidR="00C47FCD" w:rsidRDefault="00C47FCD" w:rsidP="00C47FCD">
      <w:pPr>
        <w:autoSpaceDE w:val="0"/>
        <w:autoSpaceDN w:val="0"/>
        <w:adjustRightInd w:val="0"/>
        <w:ind w:firstLine="709"/>
        <w:jc w:val="both"/>
      </w:pPr>
      <w:r>
        <w:t>3.12.1. Жилые помещения, признанные непригодными для проживания, изымаются у собственников на основании решения об изъятии жилого помещения в муниципальную собственность.</w:t>
      </w:r>
    </w:p>
    <w:p w:rsidR="00C47FCD" w:rsidRDefault="00C47FCD" w:rsidP="00C47FCD">
      <w:pPr>
        <w:autoSpaceDE w:val="0"/>
        <w:autoSpaceDN w:val="0"/>
        <w:adjustRightInd w:val="0"/>
        <w:ind w:firstLine="709"/>
        <w:jc w:val="both"/>
      </w:pPr>
      <w:r>
        <w:t>Собственнику направляется уведомление о принятом решении об изъятии жилого помещения, порядок и сроки освобождения принадлежащего собственнику жилого помещения.</w:t>
      </w:r>
    </w:p>
    <w:p w:rsidR="00C47FCD" w:rsidRDefault="00C47FCD" w:rsidP="00C47FCD">
      <w:pPr>
        <w:autoSpaceDE w:val="0"/>
        <w:autoSpaceDN w:val="0"/>
        <w:adjustRightInd w:val="0"/>
        <w:ind w:firstLine="709"/>
        <w:jc w:val="both"/>
      </w:pPr>
      <w:r>
        <w:t>В случае, если с собственником не достигнуто соглашение об условиях освобождения принадлежащего ему жилого помещения, вопрос о выселении решается в судебном порядке.</w:t>
      </w:r>
    </w:p>
    <w:p w:rsidR="00D2586A" w:rsidRDefault="00A67CF9" w:rsidP="00C47FCD">
      <w:pPr>
        <w:autoSpaceDE w:val="0"/>
        <w:autoSpaceDN w:val="0"/>
        <w:adjustRightInd w:val="0"/>
        <w:ind w:firstLine="709"/>
        <w:jc w:val="both"/>
      </w:pPr>
      <w:r w:rsidRPr="004F5FF2">
        <w:t>3.</w:t>
      </w:r>
      <w:r w:rsidR="00D2586A">
        <w:t>1</w:t>
      </w:r>
      <w:r w:rsidR="00C913A0">
        <w:t>3</w:t>
      </w:r>
      <w:r w:rsidRPr="004F5FF2">
        <w:t>. Выселение граждан в связи со сносом дома производится с соблюдением их прав, установленных жилищным законодательством.</w:t>
      </w:r>
    </w:p>
    <w:p w:rsidR="00A67CF9" w:rsidRDefault="00A67CF9" w:rsidP="00C07A9E">
      <w:pPr>
        <w:autoSpaceDE w:val="0"/>
        <w:autoSpaceDN w:val="0"/>
        <w:adjustRightInd w:val="0"/>
        <w:ind w:firstLine="709"/>
        <w:jc w:val="both"/>
      </w:pPr>
      <w:r w:rsidRPr="004F5FF2">
        <w:t>3.</w:t>
      </w:r>
      <w:r w:rsidR="00D2586A">
        <w:t>1</w:t>
      </w:r>
      <w:r w:rsidR="00C913A0">
        <w:t>4</w:t>
      </w:r>
      <w:r w:rsidRPr="004F5FF2">
        <w:t>. Гражданам, проживающим в признанном непригодным для постоянного проживания жилом помещении на условиях социального найма, в соответствии со статьями 86, 87 и 89 Жилищного кодекса Российской Федерации предоставляется другое жилое помещение, равнозначное по общей площади ранее занимаемому жилому помещению или большей площади, в соответствии с жилищным законодательством на условиях договора социального найма, если предоставить равноценное жилое помещение в силу его конструктивных особенностей не представляется возможным.</w:t>
      </w:r>
    </w:p>
    <w:p w:rsidR="00C84D99" w:rsidRDefault="00C84D99" w:rsidP="00C07A9E">
      <w:pPr>
        <w:autoSpaceDE w:val="0"/>
        <w:autoSpaceDN w:val="0"/>
        <w:adjustRightInd w:val="0"/>
        <w:ind w:firstLine="709"/>
        <w:jc w:val="both"/>
      </w:pPr>
      <w:r>
        <w:rPr>
          <w:rFonts w:eastAsia="Calibri"/>
        </w:rPr>
        <w:t xml:space="preserve">3.15. </w:t>
      </w:r>
      <w:r w:rsidRPr="004F367F">
        <w:rPr>
          <w:rFonts w:eastAsia="Calibri"/>
        </w:rPr>
        <w:t xml:space="preserve">Для </w:t>
      </w:r>
      <w:r>
        <w:rPr>
          <w:rFonts w:eastAsia="Calibri"/>
        </w:rPr>
        <w:t>р</w:t>
      </w:r>
      <w:r w:rsidRPr="00AC1E2B">
        <w:t>ассмотрени</w:t>
      </w:r>
      <w:r>
        <w:t>я</w:t>
      </w:r>
      <w:r w:rsidRPr="00AC1E2B">
        <w:t xml:space="preserve"> заявлений, приняти</w:t>
      </w:r>
      <w:r>
        <w:t>я</w:t>
      </w:r>
      <w:r w:rsidRPr="00AC1E2B">
        <w:t xml:space="preserve"> решени</w:t>
      </w:r>
      <w:r>
        <w:t>й</w:t>
      </w:r>
      <w:r w:rsidRPr="00AC1E2B">
        <w:t xml:space="preserve"> о признании молодых семей участниками </w:t>
      </w:r>
      <w:r>
        <w:t>программы</w:t>
      </w:r>
      <w:r>
        <w:rPr>
          <w:rFonts w:eastAsia="Calibri"/>
        </w:rPr>
        <w:t xml:space="preserve"> администрацией города Урай </w:t>
      </w:r>
      <w:r>
        <w:t>создается</w:t>
      </w:r>
      <w:r w:rsidRPr="004F367F">
        <w:t xml:space="preserve"> комиссия по установлению статуса получателя социальной выплаты в виде с</w:t>
      </w:r>
      <w:r>
        <w:t>убсидии молодым семьям. Состав комиссии и положение о ней утверждается постановлением администрации города Урай.</w:t>
      </w:r>
    </w:p>
    <w:p w:rsidR="00C84D99" w:rsidRDefault="00C84D99" w:rsidP="00C84D99">
      <w:pPr>
        <w:adjustRightInd w:val="0"/>
        <w:ind w:firstLine="708"/>
        <w:jc w:val="both"/>
        <w:rPr>
          <w:rFonts w:eastAsia="Calibri"/>
        </w:rPr>
      </w:pPr>
      <w:r>
        <w:t xml:space="preserve">3.16. </w:t>
      </w:r>
      <w:r w:rsidRPr="004F367F">
        <w:t xml:space="preserve">Реализация </w:t>
      </w:r>
      <w:r>
        <w:t xml:space="preserve">программных </w:t>
      </w:r>
      <w:r w:rsidRPr="00560633">
        <w:t xml:space="preserve">мероприятий </w:t>
      </w:r>
      <w:r>
        <w:t xml:space="preserve">8, 9, 10 таблицы 4.1 раздела 4 </w:t>
      </w:r>
      <w:r w:rsidRPr="004F367F">
        <w:t xml:space="preserve">осуществляется в соответствии с </w:t>
      </w:r>
      <w:r>
        <w:t>П</w:t>
      </w:r>
      <w:r w:rsidRPr="004F367F">
        <w:t xml:space="preserve">орядком реализации </w:t>
      </w:r>
      <w:r>
        <w:t xml:space="preserve">мероприятия «Улучшение жилищных условий молодых семей в соответствии с </w:t>
      </w:r>
      <w:r w:rsidRPr="004F367F">
        <w:rPr>
          <w:rFonts w:eastAsia="Calibri"/>
        </w:rPr>
        <w:t>федеральной целевой программ</w:t>
      </w:r>
      <w:r>
        <w:rPr>
          <w:rFonts w:eastAsia="Calibri"/>
        </w:rPr>
        <w:t>ы</w:t>
      </w:r>
      <w:r w:rsidRPr="004F367F">
        <w:rPr>
          <w:rFonts w:eastAsia="Calibri"/>
        </w:rPr>
        <w:t xml:space="preserve"> «Жилище»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w:t>
      </w:r>
      <w:r>
        <w:rPr>
          <w:rFonts w:eastAsia="Calibri"/>
        </w:rPr>
        <w:t>6</w:t>
      </w:r>
      <w:r w:rsidRPr="004F367F">
        <w:rPr>
          <w:rFonts w:eastAsia="Calibri"/>
        </w:rPr>
        <w:t>-2020 годах», утвержденной постановлением Правительства Ханты-Мансийского автономного округа – Югры от 09.10.2013 №408-п.</w:t>
      </w:r>
      <w:r>
        <w:rPr>
          <w:rFonts w:eastAsia="Calibri"/>
        </w:rPr>
        <w:t>»;</w:t>
      </w:r>
    </w:p>
    <w:p w:rsidR="00C84D99" w:rsidRDefault="00C84D99" w:rsidP="00C84D99">
      <w:pPr>
        <w:autoSpaceDE w:val="0"/>
        <w:autoSpaceDN w:val="0"/>
        <w:adjustRightInd w:val="0"/>
        <w:ind w:firstLine="709"/>
        <w:jc w:val="both"/>
        <w:rPr>
          <w:lang w:val="en-US"/>
        </w:rPr>
      </w:pPr>
      <w:r>
        <w:t xml:space="preserve">3.17. В рамках реализации программы в том числе предусматриваются бюджетные ассигнования (в том числе межбюджетные трансферты), предназначенные на исполнение расходных обязательств предыдущих лет, возникших в рамках реализации мероприятий муниципальных программ «Стимулирование жилищного строительства на территории города Урай» </w:t>
      </w:r>
      <w:r w:rsidRPr="003C2B61">
        <w:t>на 201</w:t>
      </w:r>
      <w:r>
        <w:t>3</w:t>
      </w:r>
      <w:r w:rsidRPr="0090233C">
        <w:t>-201</w:t>
      </w:r>
      <w:r>
        <w:t xml:space="preserve">5 годы и </w:t>
      </w:r>
      <w:r w:rsidRPr="00224E9A">
        <w:t>«</w:t>
      </w:r>
      <w:r w:rsidRPr="00224E9A">
        <w:rPr>
          <w:rStyle w:val="ac"/>
          <w:b w:val="0"/>
        </w:rPr>
        <w:t>Обеспечение жильем молодых</w:t>
      </w:r>
      <w:r>
        <w:rPr>
          <w:rStyle w:val="ac"/>
          <w:b w:val="0"/>
        </w:rPr>
        <w:t xml:space="preserve"> семей и молодых учителей</w:t>
      </w:r>
      <w:r>
        <w:t>» на 2013-2015 годы, утративших силу с 01.01.2016.</w:t>
      </w:r>
    </w:p>
    <w:p w:rsidR="009547B1" w:rsidRPr="009547B1" w:rsidRDefault="009547B1" w:rsidP="00C84D99">
      <w:pPr>
        <w:autoSpaceDE w:val="0"/>
        <w:autoSpaceDN w:val="0"/>
        <w:adjustRightInd w:val="0"/>
        <w:ind w:firstLine="709"/>
        <w:jc w:val="both"/>
      </w:pPr>
      <w:r w:rsidRPr="009547B1">
        <w:t>3</w:t>
      </w:r>
      <w:r>
        <w:t>.18. Реализация мероприятия, указанного в строке 14 таблицы 4.1 раздела 4 настоящей программы, осуществляется в соответствии с Порядком предоставления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w:t>
      </w:r>
      <w:r w:rsidR="002C0D64">
        <w:t>8</w:t>
      </w:r>
      <w:r>
        <w:t>-202</w:t>
      </w:r>
      <w:r w:rsidR="002C0D64">
        <w:t>5</w:t>
      </w:r>
      <w:r>
        <w:t xml:space="preserve"> годах</w:t>
      </w:r>
      <w:r w:rsidR="002C0D64">
        <w:t xml:space="preserve"> и на период до 2030 года</w:t>
      </w:r>
      <w:r>
        <w:t>», утвержденной постановлением Правительства Ханты-Мансийского автономного округа – Югры от 09.10.2013 №408-п.</w:t>
      </w:r>
    </w:p>
    <w:p w:rsidR="00A67CF9" w:rsidRPr="00FD1194" w:rsidRDefault="00A67CF9" w:rsidP="00A67CF9">
      <w:pPr>
        <w:autoSpaceDE w:val="0"/>
        <w:autoSpaceDN w:val="0"/>
        <w:adjustRightInd w:val="0"/>
        <w:jc w:val="both"/>
        <w:rPr>
          <w:color w:val="FF0000"/>
        </w:rPr>
      </w:pPr>
    </w:p>
    <w:p w:rsidR="00A67CF9" w:rsidRPr="00FD1194" w:rsidRDefault="00A67CF9" w:rsidP="00A67CF9">
      <w:pPr>
        <w:autoSpaceDE w:val="0"/>
        <w:autoSpaceDN w:val="0"/>
        <w:adjustRightInd w:val="0"/>
        <w:jc w:val="both"/>
        <w:rPr>
          <w:color w:val="FF0000"/>
        </w:rPr>
      </w:pPr>
    </w:p>
    <w:p w:rsidR="00A67CF9" w:rsidRPr="00FD1194" w:rsidRDefault="00A67CF9" w:rsidP="00AE3FA2">
      <w:pPr>
        <w:pStyle w:val="ConsPlusNormal"/>
        <w:ind w:firstLine="0"/>
        <w:rPr>
          <w:color w:val="FF0000"/>
        </w:rPr>
        <w:sectPr w:rsidR="00A67CF9" w:rsidRPr="00FD1194" w:rsidSect="00AE3FA2">
          <w:pgSz w:w="11906" w:h="16838"/>
          <w:pgMar w:top="993" w:right="851" w:bottom="567" w:left="1701" w:header="709" w:footer="709" w:gutter="0"/>
          <w:cols w:space="708"/>
          <w:docGrid w:linePitch="360"/>
        </w:sectPr>
      </w:pPr>
    </w:p>
    <w:p w:rsidR="00A67CF9" w:rsidRPr="00CF36DE" w:rsidRDefault="00A67CF9" w:rsidP="00A67CF9">
      <w:pPr>
        <w:autoSpaceDE w:val="0"/>
        <w:autoSpaceDN w:val="0"/>
        <w:adjustRightInd w:val="0"/>
        <w:ind w:left="360"/>
        <w:jc w:val="center"/>
      </w:pPr>
      <w:r w:rsidRPr="00CF36DE">
        <w:t>Раздел 4 «Система мероприятий муниципальной программы</w:t>
      </w:r>
    </w:p>
    <w:p w:rsidR="00A67CF9" w:rsidRPr="00CF36DE" w:rsidRDefault="00A67CF9" w:rsidP="00A67CF9">
      <w:pPr>
        <w:autoSpaceDE w:val="0"/>
        <w:autoSpaceDN w:val="0"/>
        <w:adjustRightInd w:val="0"/>
        <w:ind w:left="360"/>
        <w:jc w:val="center"/>
      </w:pPr>
      <w:r w:rsidRPr="00CF36DE">
        <w:t>и целевые показатели реализации муниципальной программы»</w:t>
      </w:r>
    </w:p>
    <w:p w:rsidR="00A67CF9" w:rsidRPr="00CF36DE" w:rsidRDefault="00A67CF9" w:rsidP="00A67CF9">
      <w:pPr>
        <w:autoSpaceDE w:val="0"/>
        <w:autoSpaceDN w:val="0"/>
        <w:adjustRightInd w:val="0"/>
        <w:ind w:left="360"/>
        <w:jc w:val="center"/>
      </w:pPr>
    </w:p>
    <w:p w:rsidR="00A67CF9" w:rsidRPr="00CF36DE" w:rsidRDefault="00A67CF9" w:rsidP="00A67CF9">
      <w:pPr>
        <w:autoSpaceDE w:val="0"/>
        <w:autoSpaceDN w:val="0"/>
        <w:adjustRightInd w:val="0"/>
        <w:ind w:left="360"/>
        <w:jc w:val="right"/>
      </w:pPr>
      <w:r w:rsidRPr="00CF36DE">
        <w:t>Таблица 4.1.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8"/>
        <w:gridCol w:w="4673"/>
        <w:gridCol w:w="1988"/>
        <w:gridCol w:w="1558"/>
        <w:gridCol w:w="1359"/>
        <w:gridCol w:w="1276"/>
        <w:gridCol w:w="1192"/>
        <w:gridCol w:w="2835"/>
      </w:tblGrid>
      <w:tr w:rsidR="00574626" w:rsidRPr="009135D7" w:rsidTr="004B12D7">
        <w:tc>
          <w:tcPr>
            <w:tcW w:w="678" w:type="dxa"/>
            <w:vMerge w:val="restart"/>
            <w:vAlign w:val="center"/>
          </w:tcPr>
          <w:p w:rsidR="00574626" w:rsidRPr="009135D7" w:rsidRDefault="00574626" w:rsidP="001A1CC3">
            <w:pPr>
              <w:autoSpaceDE w:val="0"/>
              <w:autoSpaceDN w:val="0"/>
              <w:adjustRightInd w:val="0"/>
              <w:jc w:val="center"/>
            </w:pPr>
            <w:r w:rsidRPr="009135D7">
              <w:t>№ п/п</w:t>
            </w:r>
          </w:p>
        </w:tc>
        <w:tc>
          <w:tcPr>
            <w:tcW w:w="4673" w:type="dxa"/>
            <w:vMerge w:val="restart"/>
            <w:vAlign w:val="center"/>
          </w:tcPr>
          <w:p w:rsidR="00574626" w:rsidRPr="009135D7" w:rsidRDefault="00574626" w:rsidP="001A1CC3">
            <w:pPr>
              <w:autoSpaceDE w:val="0"/>
              <w:autoSpaceDN w:val="0"/>
              <w:adjustRightInd w:val="0"/>
              <w:jc w:val="center"/>
            </w:pPr>
            <w:r w:rsidRPr="009135D7">
              <w:t>Наименование программных мероприятий</w:t>
            </w:r>
          </w:p>
        </w:tc>
        <w:tc>
          <w:tcPr>
            <w:tcW w:w="1988" w:type="dxa"/>
            <w:vMerge w:val="restart"/>
            <w:vAlign w:val="center"/>
          </w:tcPr>
          <w:p w:rsidR="00574626" w:rsidRPr="009135D7" w:rsidRDefault="00574626" w:rsidP="001A1CC3">
            <w:pPr>
              <w:autoSpaceDE w:val="0"/>
              <w:autoSpaceDN w:val="0"/>
              <w:adjustRightInd w:val="0"/>
              <w:jc w:val="center"/>
            </w:pPr>
            <w:r w:rsidRPr="009135D7">
              <w:t>Источники финансирования</w:t>
            </w:r>
          </w:p>
        </w:tc>
        <w:tc>
          <w:tcPr>
            <w:tcW w:w="1558" w:type="dxa"/>
            <w:vMerge w:val="restart"/>
            <w:vAlign w:val="center"/>
          </w:tcPr>
          <w:p w:rsidR="00574626" w:rsidRPr="009135D7" w:rsidRDefault="00574626" w:rsidP="001A1CC3">
            <w:pPr>
              <w:autoSpaceDE w:val="0"/>
              <w:autoSpaceDN w:val="0"/>
              <w:adjustRightInd w:val="0"/>
              <w:jc w:val="center"/>
            </w:pPr>
            <w:r w:rsidRPr="009135D7">
              <w:t>Объем финанси</w:t>
            </w:r>
            <w:r w:rsidR="00D471CB" w:rsidRPr="009135D7">
              <w:t>-</w:t>
            </w:r>
            <w:r w:rsidRPr="009135D7">
              <w:t>рования всего, тыс.руб.</w:t>
            </w:r>
          </w:p>
        </w:tc>
        <w:tc>
          <w:tcPr>
            <w:tcW w:w="3827" w:type="dxa"/>
            <w:gridSpan w:val="3"/>
            <w:vAlign w:val="center"/>
          </w:tcPr>
          <w:p w:rsidR="00574626" w:rsidRPr="009135D7" w:rsidRDefault="00574626" w:rsidP="001A1CC3">
            <w:pPr>
              <w:autoSpaceDE w:val="0"/>
              <w:autoSpaceDN w:val="0"/>
              <w:adjustRightInd w:val="0"/>
              <w:jc w:val="center"/>
            </w:pPr>
            <w:r w:rsidRPr="009135D7">
              <w:t>в том числе по годам</w:t>
            </w:r>
          </w:p>
        </w:tc>
        <w:tc>
          <w:tcPr>
            <w:tcW w:w="2835" w:type="dxa"/>
            <w:vMerge w:val="restart"/>
            <w:vAlign w:val="center"/>
          </w:tcPr>
          <w:p w:rsidR="00574626" w:rsidRPr="009135D7" w:rsidRDefault="009135D7" w:rsidP="001A1CC3">
            <w:pPr>
              <w:autoSpaceDE w:val="0"/>
              <w:autoSpaceDN w:val="0"/>
              <w:adjustRightInd w:val="0"/>
              <w:jc w:val="center"/>
            </w:pPr>
            <w:r>
              <w:t>Исполнитель</w:t>
            </w:r>
            <w:r w:rsidR="00574626" w:rsidRPr="009135D7">
              <w:t xml:space="preserve"> программных мероприятий</w:t>
            </w:r>
          </w:p>
        </w:tc>
      </w:tr>
      <w:tr w:rsidR="00574626" w:rsidRPr="009135D7" w:rsidTr="004B12D7">
        <w:tc>
          <w:tcPr>
            <w:tcW w:w="678" w:type="dxa"/>
            <w:vMerge/>
            <w:vAlign w:val="center"/>
          </w:tcPr>
          <w:p w:rsidR="00574626" w:rsidRPr="009135D7" w:rsidRDefault="00574626" w:rsidP="001A1CC3">
            <w:pPr>
              <w:autoSpaceDE w:val="0"/>
              <w:autoSpaceDN w:val="0"/>
              <w:adjustRightInd w:val="0"/>
              <w:jc w:val="center"/>
            </w:pPr>
          </w:p>
        </w:tc>
        <w:tc>
          <w:tcPr>
            <w:tcW w:w="4673" w:type="dxa"/>
            <w:vMerge/>
          </w:tcPr>
          <w:p w:rsidR="00574626" w:rsidRPr="009135D7" w:rsidRDefault="00574626" w:rsidP="001A1CC3">
            <w:pPr>
              <w:autoSpaceDE w:val="0"/>
              <w:autoSpaceDN w:val="0"/>
              <w:adjustRightInd w:val="0"/>
            </w:pPr>
          </w:p>
        </w:tc>
        <w:tc>
          <w:tcPr>
            <w:tcW w:w="1988" w:type="dxa"/>
            <w:vMerge/>
          </w:tcPr>
          <w:p w:rsidR="00574626" w:rsidRPr="009135D7" w:rsidRDefault="00574626" w:rsidP="001A1CC3">
            <w:pPr>
              <w:autoSpaceDE w:val="0"/>
              <w:autoSpaceDN w:val="0"/>
              <w:adjustRightInd w:val="0"/>
              <w:jc w:val="center"/>
            </w:pPr>
          </w:p>
        </w:tc>
        <w:tc>
          <w:tcPr>
            <w:tcW w:w="1558" w:type="dxa"/>
            <w:vMerge/>
          </w:tcPr>
          <w:p w:rsidR="00574626" w:rsidRPr="009135D7" w:rsidRDefault="00574626" w:rsidP="001A1CC3">
            <w:pPr>
              <w:autoSpaceDE w:val="0"/>
              <w:autoSpaceDN w:val="0"/>
              <w:adjustRightInd w:val="0"/>
              <w:jc w:val="center"/>
            </w:pPr>
          </w:p>
        </w:tc>
        <w:tc>
          <w:tcPr>
            <w:tcW w:w="1359" w:type="dxa"/>
            <w:vAlign w:val="center"/>
          </w:tcPr>
          <w:p w:rsidR="00574626" w:rsidRPr="009135D7" w:rsidRDefault="00574626" w:rsidP="00533B4A">
            <w:pPr>
              <w:autoSpaceDE w:val="0"/>
              <w:autoSpaceDN w:val="0"/>
              <w:adjustRightInd w:val="0"/>
              <w:jc w:val="center"/>
            </w:pPr>
            <w:r w:rsidRPr="009135D7">
              <w:t>201</w:t>
            </w:r>
            <w:r w:rsidR="00533B4A" w:rsidRPr="009135D7">
              <w:t>6</w:t>
            </w:r>
            <w:r w:rsidRPr="009135D7">
              <w:t xml:space="preserve"> год</w:t>
            </w:r>
          </w:p>
        </w:tc>
        <w:tc>
          <w:tcPr>
            <w:tcW w:w="1276" w:type="dxa"/>
            <w:vAlign w:val="center"/>
          </w:tcPr>
          <w:p w:rsidR="00574626" w:rsidRPr="009135D7" w:rsidRDefault="00574626" w:rsidP="00533B4A">
            <w:pPr>
              <w:autoSpaceDE w:val="0"/>
              <w:autoSpaceDN w:val="0"/>
              <w:adjustRightInd w:val="0"/>
              <w:jc w:val="center"/>
            </w:pPr>
            <w:r w:rsidRPr="009135D7">
              <w:t>201</w:t>
            </w:r>
            <w:r w:rsidR="00533B4A" w:rsidRPr="009135D7">
              <w:t>7</w:t>
            </w:r>
            <w:r w:rsidRPr="009135D7">
              <w:t xml:space="preserve"> год</w:t>
            </w:r>
          </w:p>
        </w:tc>
        <w:tc>
          <w:tcPr>
            <w:tcW w:w="1192" w:type="dxa"/>
            <w:vAlign w:val="center"/>
          </w:tcPr>
          <w:p w:rsidR="00574626" w:rsidRPr="009135D7" w:rsidRDefault="00574626" w:rsidP="00533B4A">
            <w:pPr>
              <w:autoSpaceDE w:val="0"/>
              <w:autoSpaceDN w:val="0"/>
              <w:adjustRightInd w:val="0"/>
              <w:jc w:val="center"/>
            </w:pPr>
            <w:r w:rsidRPr="009135D7">
              <w:t>201</w:t>
            </w:r>
            <w:r w:rsidR="00533B4A" w:rsidRPr="009135D7">
              <w:t>8</w:t>
            </w:r>
            <w:r w:rsidRPr="009135D7">
              <w:t xml:space="preserve"> год</w:t>
            </w:r>
          </w:p>
        </w:tc>
        <w:tc>
          <w:tcPr>
            <w:tcW w:w="2835" w:type="dxa"/>
            <w:vMerge/>
          </w:tcPr>
          <w:p w:rsidR="00574626" w:rsidRPr="009135D7" w:rsidRDefault="00574626" w:rsidP="001A1CC3">
            <w:pPr>
              <w:autoSpaceDE w:val="0"/>
              <w:autoSpaceDN w:val="0"/>
              <w:adjustRightInd w:val="0"/>
              <w:jc w:val="center"/>
            </w:pPr>
          </w:p>
        </w:tc>
      </w:tr>
      <w:tr w:rsidR="005200C3" w:rsidRPr="009135D7" w:rsidTr="004B12D7">
        <w:tc>
          <w:tcPr>
            <w:tcW w:w="678" w:type="dxa"/>
            <w:vMerge w:val="restart"/>
            <w:vAlign w:val="center"/>
          </w:tcPr>
          <w:p w:rsidR="005200C3" w:rsidRPr="0002213D" w:rsidRDefault="005200C3" w:rsidP="0002213D">
            <w:pPr>
              <w:autoSpaceDE w:val="0"/>
              <w:autoSpaceDN w:val="0"/>
              <w:adjustRightInd w:val="0"/>
              <w:jc w:val="center"/>
              <w:rPr>
                <w:szCs w:val="20"/>
              </w:rPr>
            </w:pPr>
            <w:r w:rsidRPr="0002213D">
              <w:rPr>
                <w:szCs w:val="20"/>
              </w:rPr>
              <w:t>1</w:t>
            </w:r>
          </w:p>
        </w:tc>
        <w:tc>
          <w:tcPr>
            <w:tcW w:w="4673" w:type="dxa"/>
            <w:vMerge w:val="restart"/>
            <w:vAlign w:val="center"/>
          </w:tcPr>
          <w:p w:rsidR="005200C3" w:rsidRPr="0002213D" w:rsidRDefault="005200C3" w:rsidP="0002213D">
            <w:pPr>
              <w:pStyle w:val="ConsPlusNormal"/>
              <w:ind w:firstLine="0"/>
              <w:rPr>
                <w:rFonts w:ascii="Times New Roman" w:hAnsi="Times New Roman" w:cs="Times New Roman"/>
                <w:sz w:val="24"/>
              </w:rPr>
            </w:pPr>
            <w:r w:rsidRPr="0002213D">
              <w:rPr>
                <w:rFonts w:ascii="Times New Roman" w:hAnsi="Times New Roman" w:cs="Times New Roman"/>
                <w:sz w:val="24"/>
              </w:rPr>
              <w:t>Приобретение в муниципальную собственность жилых помещений</w:t>
            </w:r>
            <w:r w:rsidRPr="0002213D">
              <w:rPr>
                <w:rFonts w:ascii="Times New Roman" w:hAnsi="Times New Roman" w:cs="Times New Roman"/>
                <w:sz w:val="24"/>
                <w:szCs w:val="24"/>
              </w:rPr>
              <w:t xml:space="preserve"> у застройщиков</w:t>
            </w:r>
            <w:r w:rsidRPr="0002213D">
              <w:rPr>
                <w:rFonts w:ascii="Times New Roman" w:hAnsi="Times New Roman" w:cs="Times New Roman"/>
                <w:sz w:val="24"/>
              </w:rPr>
              <w:t xml:space="preserve">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чем 60% </w:t>
            </w:r>
          </w:p>
        </w:tc>
        <w:tc>
          <w:tcPr>
            <w:tcW w:w="1988" w:type="dxa"/>
            <w:vAlign w:val="center"/>
          </w:tcPr>
          <w:p w:rsidR="005200C3" w:rsidRPr="0002213D" w:rsidRDefault="005200C3" w:rsidP="0002213D">
            <w:pPr>
              <w:autoSpaceDE w:val="0"/>
              <w:autoSpaceDN w:val="0"/>
              <w:adjustRightInd w:val="0"/>
              <w:rPr>
                <w:szCs w:val="20"/>
              </w:rPr>
            </w:pPr>
            <w:r w:rsidRPr="0002213D">
              <w:rPr>
                <w:szCs w:val="20"/>
              </w:rPr>
              <w:t>Бюджет     Ханты-     Мансийского автономного округа -   Югры</w:t>
            </w:r>
          </w:p>
        </w:tc>
        <w:tc>
          <w:tcPr>
            <w:tcW w:w="1558" w:type="dxa"/>
            <w:vAlign w:val="center"/>
          </w:tcPr>
          <w:p w:rsidR="005200C3" w:rsidRPr="00D61B1B" w:rsidRDefault="005200C3" w:rsidP="0028260B">
            <w:pPr>
              <w:autoSpaceDE w:val="0"/>
              <w:autoSpaceDN w:val="0"/>
              <w:adjustRightInd w:val="0"/>
              <w:jc w:val="right"/>
              <w:rPr>
                <w:sz w:val="20"/>
                <w:szCs w:val="20"/>
              </w:rPr>
            </w:pPr>
            <w:r>
              <w:rPr>
                <w:sz w:val="20"/>
                <w:szCs w:val="20"/>
              </w:rPr>
              <w:t>978 119,6</w:t>
            </w:r>
          </w:p>
        </w:tc>
        <w:tc>
          <w:tcPr>
            <w:tcW w:w="1359" w:type="dxa"/>
            <w:vAlign w:val="center"/>
          </w:tcPr>
          <w:p w:rsidR="005200C3" w:rsidRPr="00D61B1B" w:rsidRDefault="005200C3" w:rsidP="0028260B">
            <w:pPr>
              <w:autoSpaceDE w:val="0"/>
              <w:autoSpaceDN w:val="0"/>
              <w:adjustRightInd w:val="0"/>
              <w:jc w:val="right"/>
              <w:rPr>
                <w:sz w:val="20"/>
                <w:szCs w:val="20"/>
              </w:rPr>
            </w:pPr>
            <w:r w:rsidRPr="00D61B1B">
              <w:rPr>
                <w:sz w:val="20"/>
                <w:szCs w:val="20"/>
              </w:rPr>
              <w:t>305 336,1</w:t>
            </w:r>
          </w:p>
        </w:tc>
        <w:tc>
          <w:tcPr>
            <w:tcW w:w="1276" w:type="dxa"/>
            <w:vAlign w:val="center"/>
          </w:tcPr>
          <w:p w:rsidR="005200C3" w:rsidRPr="00D61B1B" w:rsidRDefault="005200C3" w:rsidP="0028260B">
            <w:pPr>
              <w:autoSpaceDE w:val="0"/>
              <w:autoSpaceDN w:val="0"/>
              <w:adjustRightInd w:val="0"/>
              <w:jc w:val="right"/>
              <w:rPr>
                <w:sz w:val="20"/>
                <w:szCs w:val="20"/>
              </w:rPr>
            </w:pPr>
            <w:r w:rsidRPr="00D61B1B">
              <w:rPr>
                <w:sz w:val="20"/>
                <w:szCs w:val="20"/>
              </w:rPr>
              <w:t>217 699,5</w:t>
            </w:r>
          </w:p>
        </w:tc>
        <w:tc>
          <w:tcPr>
            <w:tcW w:w="1192" w:type="dxa"/>
            <w:vAlign w:val="center"/>
          </w:tcPr>
          <w:p w:rsidR="005200C3" w:rsidRPr="00D61B1B" w:rsidRDefault="005200C3" w:rsidP="0028260B">
            <w:pPr>
              <w:autoSpaceDE w:val="0"/>
              <w:autoSpaceDN w:val="0"/>
              <w:adjustRightInd w:val="0"/>
              <w:jc w:val="right"/>
              <w:rPr>
                <w:sz w:val="20"/>
                <w:szCs w:val="20"/>
              </w:rPr>
            </w:pPr>
            <w:r>
              <w:rPr>
                <w:sz w:val="20"/>
                <w:szCs w:val="20"/>
              </w:rPr>
              <w:t>455 084,0</w:t>
            </w:r>
          </w:p>
        </w:tc>
        <w:tc>
          <w:tcPr>
            <w:tcW w:w="2835" w:type="dxa"/>
            <w:vMerge w:val="restart"/>
            <w:vAlign w:val="center"/>
          </w:tcPr>
          <w:p w:rsidR="005200C3" w:rsidRPr="009135D7" w:rsidRDefault="005200C3" w:rsidP="001A1CC3">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5200C3" w:rsidRPr="009135D7" w:rsidTr="004B12D7">
        <w:tc>
          <w:tcPr>
            <w:tcW w:w="678" w:type="dxa"/>
            <w:vMerge/>
            <w:vAlign w:val="center"/>
          </w:tcPr>
          <w:p w:rsidR="005200C3" w:rsidRPr="0002213D" w:rsidRDefault="005200C3" w:rsidP="00A1316E">
            <w:pPr>
              <w:autoSpaceDE w:val="0"/>
              <w:autoSpaceDN w:val="0"/>
              <w:adjustRightInd w:val="0"/>
              <w:jc w:val="center"/>
            </w:pPr>
          </w:p>
        </w:tc>
        <w:tc>
          <w:tcPr>
            <w:tcW w:w="4673" w:type="dxa"/>
            <w:vMerge/>
            <w:vAlign w:val="center"/>
          </w:tcPr>
          <w:p w:rsidR="005200C3" w:rsidRPr="0002213D" w:rsidRDefault="005200C3" w:rsidP="00A1316E">
            <w:pPr>
              <w:pStyle w:val="ConsPlusNormal"/>
              <w:ind w:firstLine="0"/>
              <w:rPr>
                <w:sz w:val="24"/>
              </w:rPr>
            </w:pPr>
          </w:p>
        </w:tc>
        <w:tc>
          <w:tcPr>
            <w:tcW w:w="1988" w:type="dxa"/>
            <w:vAlign w:val="center"/>
          </w:tcPr>
          <w:p w:rsidR="005200C3" w:rsidRPr="0002213D" w:rsidRDefault="005200C3" w:rsidP="001A1CC3">
            <w:pPr>
              <w:autoSpaceDE w:val="0"/>
              <w:autoSpaceDN w:val="0"/>
              <w:adjustRightInd w:val="0"/>
            </w:pPr>
            <w:r w:rsidRPr="0002213D">
              <w:rPr>
                <w:szCs w:val="20"/>
              </w:rPr>
              <w:t>Бюджет     городского округа     город Урай</w:t>
            </w:r>
          </w:p>
        </w:tc>
        <w:tc>
          <w:tcPr>
            <w:tcW w:w="1558" w:type="dxa"/>
            <w:vAlign w:val="center"/>
          </w:tcPr>
          <w:p w:rsidR="005200C3" w:rsidRPr="00D61B1B" w:rsidRDefault="005200C3" w:rsidP="0028260B">
            <w:pPr>
              <w:autoSpaceDE w:val="0"/>
              <w:autoSpaceDN w:val="0"/>
              <w:adjustRightInd w:val="0"/>
              <w:jc w:val="right"/>
              <w:rPr>
                <w:sz w:val="20"/>
                <w:szCs w:val="20"/>
              </w:rPr>
            </w:pPr>
            <w:r>
              <w:rPr>
                <w:sz w:val="20"/>
                <w:szCs w:val="20"/>
              </w:rPr>
              <w:t>121 273,8</w:t>
            </w:r>
          </w:p>
        </w:tc>
        <w:tc>
          <w:tcPr>
            <w:tcW w:w="1359" w:type="dxa"/>
            <w:vAlign w:val="center"/>
          </w:tcPr>
          <w:p w:rsidR="005200C3" w:rsidRPr="00D61B1B" w:rsidRDefault="005200C3" w:rsidP="0028260B">
            <w:pPr>
              <w:autoSpaceDE w:val="0"/>
              <w:autoSpaceDN w:val="0"/>
              <w:adjustRightInd w:val="0"/>
              <w:jc w:val="right"/>
              <w:rPr>
                <w:sz w:val="20"/>
                <w:szCs w:val="20"/>
              </w:rPr>
            </w:pPr>
            <w:r w:rsidRPr="00D61B1B">
              <w:rPr>
                <w:sz w:val="20"/>
                <w:szCs w:val="20"/>
              </w:rPr>
              <w:t>37 879,2</w:t>
            </w:r>
          </w:p>
        </w:tc>
        <w:tc>
          <w:tcPr>
            <w:tcW w:w="1276" w:type="dxa"/>
            <w:vAlign w:val="center"/>
          </w:tcPr>
          <w:p w:rsidR="005200C3" w:rsidRPr="00D61B1B" w:rsidRDefault="005200C3" w:rsidP="0028260B">
            <w:pPr>
              <w:autoSpaceDE w:val="0"/>
              <w:autoSpaceDN w:val="0"/>
              <w:adjustRightInd w:val="0"/>
              <w:jc w:val="right"/>
              <w:rPr>
                <w:sz w:val="20"/>
                <w:szCs w:val="20"/>
              </w:rPr>
            </w:pPr>
            <w:r w:rsidRPr="00D61B1B">
              <w:rPr>
                <w:sz w:val="20"/>
                <w:szCs w:val="20"/>
              </w:rPr>
              <w:t>27 148,3</w:t>
            </w:r>
          </w:p>
        </w:tc>
        <w:tc>
          <w:tcPr>
            <w:tcW w:w="1192" w:type="dxa"/>
            <w:vAlign w:val="center"/>
          </w:tcPr>
          <w:p w:rsidR="005200C3" w:rsidRPr="00D61B1B" w:rsidRDefault="005200C3" w:rsidP="0028260B">
            <w:pPr>
              <w:autoSpaceDE w:val="0"/>
              <w:autoSpaceDN w:val="0"/>
              <w:adjustRightInd w:val="0"/>
              <w:jc w:val="right"/>
              <w:rPr>
                <w:sz w:val="20"/>
                <w:szCs w:val="20"/>
              </w:rPr>
            </w:pPr>
            <w:r>
              <w:rPr>
                <w:sz w:val="20"/>
                <w:szCs w:val="20"/>
              </w:rPr>
              <w:t>56 246,3</w:t>
            </w:r>
          </w:p>
        </w:tc>
        <w:tc>
          <w:tcPr>
            <w:tcW w:w="2835" w:type="dxa"/>
            <w:vMerge/>
          </w:tcPr>
          <w:p w:rsidR="005200C3" w:rsidRPr="009135D7" w:rsidRDefault="005200C3" w:rsidP="001A1CC3">
            <w:pPr>
              <w:autoSpaceDE w:val="0"/>
              <w:autoSpaceDN w:val="0"/>
              <w:adjustRightInd w:val="0"/>
              <w:jc w:val="center"/>
            </w:pPr>
          </w:p>
        </w:tc>
      </w:tr>
      <w:tr w:rsidR="008B3AF2" w:rsidRPr="009135D7" w:rsidTr="004B12D7">
        <w:tc>
          <w:tcPr>
            <w:tcW w:w="678" w:type="dxa"/>
            <w:vAlign w:val="center"/>
          </w:tcPr>
          <w:p w:rsidR="008B3AF2" w:rsidRPr="00113626" w:rsidRDefault="008B3AF2" w:rsidP="001A1CC3">
            <w:pPr>
              <w:autoSpaceDE w:val="0"/>
              <w:autoSpaceDN w:val="0"/>
              <w:adjustRightInd w:val="0"/>
              <w:jc w:val="center"/>
            </w:pPr>
            <w:r w:rsidRPr="00113626">
              <w:t>2</w:t>
            </w:r>
          </w:p>
        </w:tc>
        <w:tc>
          <w:tcPr>
            <w:tcW w:w="4673" w:type="dxa"/>
            <w:vAlign w:val="center"/>
          </w:tcPr>
          <w:p w:rsidR="008B3AF2" w:rsidRPr="00113626" w:rsidRDefault="008B3AF2" w:rsidP="004D1003">
            <w:pPr>
              <w:autoSpaceDE w:val="0"/>
              <w:autoSpaceDN w:val="0"/>
              <w:adjustRightInd w:val="0"/>
            </w:pPr>
            <w:r w:rsidRPr="00113626">
              <w:t xml:space="preserve">Предоставление жилых помещений в </w:t>
            </w:r>
            <w:r>
              <w:t>домах-</w:t>
            </w:r>
            <w:r w:rsidRPr="00113626">
              <w:t xml:space="preserve">новостройках гражданам, чьи </w:t>
            </w:r>
            <w:r>
              <w:t xml:space="preserve">жилые </w:t>
            </w:r>
            <w:r w:rsidRPr="00113626">
              <w:t>дома признаны в установленном порядке непригодными для проживания</w:t>
            </w:r>
          </w:p>
        </w:tc>
        <w:tc>
          <w:tcPr>
            <w:tcW w:w="1988" w:type="dxa"/>
            <w:vAlign w:val="center"/>
          </w:tcPr>
          <w:p w:rsidR="008B3AF2" w:rsidRPr="009135D7" w:rsidRDefault="008B3AF2" w:rsidP="00EE1373">
            <w:pPr>
              <w:autoSpaceDE w:val="0"/>
              <w:autoSpaceDN w:val="0"/>
              <w:adjustRightInd w:val="0"/>
            </w:pPr>
            <w:r w:rsidRPr="009135D7">
              <w:t>без финансирования</w:t>
            </w:r>
          </w:p>
        </w:tc>
        <w:tc>
          <w:tcPr>
            <w:tcW w:w="1558" w:type="dxa"/>
            <w:vAlign w:val="center"/>
          </w:tcPr>
          <w:p w:rsidR="008B3AF2" w:rsidRPr="00A3646E" w:rsidRDefault="008B3AF2" w:rsidP="008E402B">
            <w:pPr>
              <w:autoSpaceDE w:val="0"/>
              <w:autoSpaceDN w:val="0"/>
              <w:adjustRightInd w:val="0"/>
              <w:jc w:val="right"/>
            </w:pPr>
          </w:p>
        </w:tc>
        <w:tc>
          <w:tcPr>
            <w:tcW w:w="1359" w:type="dxa"/>
            <w:vAlign w:val="center"/>
          </w:tcPr>
          <w:p w:rsidR="008B3AF2" w:rsidRPr="00A3646E" w:rsidRDefault="008B3AF2" w:rsidP="008E402B">
            <w:pPr>
              <w:autoSpaceDE w:val="0"/>
              <w:autoSpaceDN w:val="0"/>
              <w:adjustRightInd w:val="0"/>
              <w:jc w:val="right"/>
            </w:pPr>
          </w:p>
        </w:tc>
        <w:tc>
          <w:tcPr>
            <w:tcW w:w="1276" w:type="dxa"/>
            <w:vAlign w:val="center"/>
          </w:tcPr>
          <w:p w:rsidR="008B3AF2" w:rsidRPr="00A3646E" w:rsidRDefault="008B3AF2" w:rsidP="008E402B">
            <w:pPr>
              <w:autoSpaceDE w:val="0"/>
              <w:autoSpaceDN w:val="0"/>
              <w:adjustRightInd w:val="0"/>
              <w:jc w:val="right"/>
            </w:pPr>
          </w:p>
        </w:tc>
        <w:tc>
          <w:tcPr>
            <w:tcW w:w="1192" w:type="dxa"/>
            <w:vAlign w:val="center"/>
          </w:tcPr>
          <w:p w:rsidR="008B3AF2" w:rsidRPr="00A3646E" w:rsidRDefault="008B3AF2" w:rsidP="008E402B">
            <w:pPr>
              <w:autoSpaceDE w:val="0"/>
              <w:autoSpaceDN w:val="0"/>
              <w:adjustRightInd w:val="0"/>
              <w:jc w:val="right"/>
            </w:pPr>
          </w:p>
        </w:tc>
        <w:tc>
          <w:tcPr>
            <w:tcW w:w="2835" w:type="dxa"/>
            <w:vAlign w:val="center"/>
          </w:tcPr>
          <w:p w:rsidR="008B3AF2" w:rsidRPr="009135D7" w:rsidRDefault="008B3AF2" w:rsidP="00113626">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8B3AF2" w:rsidRPr="009135D7" w:rsidTr="004B12D7">
        <w:tc>
          <w:tcPr>
            <w:tcW w:w="678" w:type="dxa"/>
            <w:vAlign w:val="center"/>
          </w:tcPr>
          <w:p w:rsidR="008B3AF2" w:rsidRPr="009135D7" w:rsidRDefault="008B3AF2" w:rsidP="00870CE0">
            <w:pPr>
              <w:autoSpaceDE w:val="0"/>
              <w:autoSpaceDN w:val="0"/>
              <w:adjustRightInd w:val="0"/>
              <w:jc w:val="center"/>
            </w:pPr>
            <w:r>
              <w:t>3</w:t>
            </w:r>
          </w:p>
        </w:tc>
        <w:tc>
          <w:tcPr>
            <w:tcW w:w="4673" w:type="dxa"/>
            <w:vAlign w:val="center"/>
          </w:tcPr>
          <w:p w:rsidR="008B3AF2" w:rsidRPr="009135D7" w:rsidRDefault="008B3AF2" w:rsidP="00BB3D57">
            <w:pPr>
              <w:autoSpaceDE w:val="0"/>
              <w:autoSpaceDN w:val="0"/>
              <w:adjustRightInd w:val="0"/>
            </w:pPr>
            <w:r w:rsidRPr="009135D7">
              <w:t>Предоставление жил</w:t>
            </w:r>
            <w:r>
              <w:t>ых помещений по договорам</w:t>
            </w:r>
            <w:r w:rsidRPr="009135D7">
              <w:t xml:space="preserve"> социального найма гражданам, состоящим на учете </w:t>
            </w:r>
            <w:r>
              <w:t>в качестве нуждающихся в жилых помещениях</w:t>
            </w:r>
            <w:r w:rsidRPr="009135D7">
              <w:t xml:space="preserve"> </w:t>
            </w:r>
          </w:p>
        </w:tc>
        <w:tc>
          <w:tcPr>
            <w:tcW w:w="1988" w:type="dxa"/>
            <w:vAlign w:val="center"/>
          </w:tcPr>
          <w:p w:rsidR="008B3AF2" w:rsidRPr="009135D7" w:rsidRDefault="008B3AF2" w:rsidP="00533B4A">
            <w:pPr>
              <w:autoSpaceDE w:val="0"/>
              <w:autoSpaceDN w:val="0"/>
              <w:adjustRightInd w:val="0"/>
            </w:pPr>
            <w:r w:rsidRPr="009135D7">
              <w:t>без финансирования</w:t>
            </w:r>
          </w:p>
        </w:tc>
        <w:tc>
          <w:tcPr>
            <w:tcW w:w="1558" w:type="dxa"/>
            <w:vAlign w:val="center"/>
          </w:tcPr>
          <w:p w:rsidR="008B3AF2" w:rsidRPr="00A3646E" w:rsidRDefault="008B3AF2" w:rsidP="00902E07">
            <w:pPr>
              <w:jc w:val="right"/>
            </w:pPr>
          </w:p>
        </w:tc>
        <w:tc>
          <w:tcPr>
            <w:tcW w:w="1359" w:type="dxa"/>
            <w:vAlign w:val="center"/>
          </w:tcPr>
          <w:p w:rsidR="008B3AF2" w:rsidRPr="00A3646E" w:rsidRDefault="008B3AF2" w:rsidP="00902E07">
            <w:pPr>
              <w:autoSpaceDE w:val="0"/>
              <w:autoSpaceDN w:val="0"/>
              <w:adjustRightInd w:val="0"/>
              <w:jc w:val="right"/>
            </w:pPr>
          </w:p>
        </w:tc>
        <w:tc>
          <w:tcPr>
            <w:tcW w:w="1276" w:type="dxa"/>
            <w:vAlign w:val="center"/>
          </w:tcPr>
          <w:p w:rsidR="008B3AF2" w:rsidRPr="00A3646E" w:rsidRDefault="008B3AF2" w:rsidP="00902E07">
            <w:pPr>
              <w:autoSpaceDE w:val="0"/>
              <w:autoSpaceDN w:val="0"/>
              <w:adjustRightInd w:val="0"/>
              <w:jc w:val="right"/>
            </w:pPr>
          </w:p>
        </w:tc>
        <w:tc>
          <w:tcPr>
            <w:tcW w:w="1192" w:type="dxa"/>
            <w:vAlign w:val="center"/>
          </w:tcPr>
          <w:p w:rsidR="008B3AF2" w:rsidRPr="00A3646E" w:rsidRDefault="008B3AF2" w:rsidP="00902E07">
            <w:pPr>
              <w:autoSpaceDE w:val="0"/>
              <w:autoSpaceDN w:val="0"/>
              <w:adjustRightInd w:val="0"/>
              <w:jc w:val="right"/>
            </w:pPr>
          </w:p>
        </w:tc>
        <w:tc>
          <w:tcPr>
            <w:tcW w:w="2835" w:type="dxa"/>
          </w:tcPr>
          <w:p w:rsidR="008B3AF2" w:rsidRPr="009135D7" w:rsidRDefault="008B3AF2" w:rsidP="00533B4A">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8B3AF2" w:rsidRPr="009135D7" w:rsidTr="004B12D7">
        <w:tc>
          <w:tcPr>
            <w:tcW w:w="678" w:type="dxa"/>
            <w:vAlign w:val="center"/>
          </w:tcPr>
          <w:p w:rsidR="008B3AF2" w:rsidRPr="009135D7" w:rsidRDefault="008B3AF2" w:rsidP="00870CE0">
            <w:pPr>
              <w:autoSpaceDE w:val="0"/>
              <w:autoSpaceDN w:val="0"/>
              <w:adjustRightInd w:val="0"/>
              <w:jc w:val="center"/>
            </w:pPr>
            <w:r>
              <w:t>4</w:t>
            </w:r>
          </w:p>
        </w:tc>
        <w:tc>
          <w:tcPr>
            <w:tcW w:w="4673" w:type="dxa"/>
            <w:vAlign w:val="center"/>
          </w:tcPr>
          <w:p w:rsidR="008B3AF2" w:rsidRPr="009135D7" w:rsidRDefault="008B3AF2" w:rsidP="00D471CB">
            <w:pPr>
              <w:autoSpaceDE w:val="0"/>
              <w:autoSpaceDN w:val="0"/>
              <w:adjustRightInd w:val="0"/>
            </w:pPr>
            <w:r w:rsidRPr="009135D7">
              <w:t>Предоставление работникам бюджетных учреждений специализированных жилых помещений на период трудовых отношений</w:t>
            </w:r>
          </w:p>
        </w:tc>
        <w:tc>
          <w:tcPr>
            <w:tcW w:w="1988" w:type="dxa"/>
            <w:vAlign w:val="center"/>
          </w:tcPr>
          <w:p w:rsidR="008B3AF2" w:rsidRPr="009135D7" w:rsidRDefault="008B3AF2" w:rsidP="00D471CB">
            <w:pPr>
              <w:autoSpaceDE w:val="0"/>
              <w:autoSpaceDN w:val="0"/>
              <w:adjustRightInd w:val="0"/>
            </w:pPr>
            <w:r w:rsidRPr="009135D7">
              <w:t>без финансирования</w:t>
            </w:r>
          </w:p>
        </w:tc>
        <w:tc>
          <w:tcPr>
            <w:tcW w:w="1558" w:type="dxa"/>
            <w:vAlign w:val="center"/>
          </w:tcPr>
          <w:p w:rsidR="008B3AF2" w:rsidRPr="00A3646E" w:rsidRDefault="008B3AF2" w:rsidP="00902E07">
            <w:pPr>
              <w:jc w:val="right"/>
            </w:pPr>
          </w:p>
        </w:tc>
        <w:tc>
          <w:tcPr>
            <w:tcW w:w="1359" w:type="dxa"/>
            <w:vAlign w:val="center"/>
          </w:tcPr>
          <w:p w:rsidR="008B3AF2" w:rsidRPr="00A3646E" w:rsidRDefault="008B3AF2" w:rsidP="00902E07">
            <w:pPr>
              <w:autoSpaceDE w:val="0"/>
              <w:autoSpaceDN w:val="0"/>
              <w:adjustRightInd w:val="0"/>
              <w:jc w:val="right"/>
            </w:pPr>
          </w:p>
        </w:tc>
        <w:tc>
          <w:tcPr>
            <w:tcW w:w="1276" w:type="dxa"/>
            <w:vAlign w:val="center"/>
          </w:tcPr>
          <w:p w:rsidR="008B3AF2" w:rsidRPr="00A3646E" w:rsidRDefault="008B3AF2" w:rsidP="00902E07">
            <w:pPr>
              <w:autoSpaceDE w:val="0"/>
              <w:autoSpaceDN w:val="0"/>
              <w:adjustRightInd w:val="0"/>
              <w:jc w:val="right"/>
            </w:pPr>
          </w:p>
        </w:tc>
        <w:tc>
          <w:tcPr>
            <w:tcW w:w="1192" w:type="dxa"/>
            <w:vAlign w:val="center"/>
          </w:tcPr>
          <w:p w:rsidR="008B3AF2" w:rsidRPr="00A3646E" w:rsidRDefault="008B3AF2" w:rsidP="00902E07">
            <w:pPr>
              <w:autoSpaceDE w:val="0"/>
              <w:autoSpaceDN w:val="0"/>
              <w:adjustRightInd w:val="0"/>
              <w:jc w:val="right"/>
            </w:pPr>
          </w:p>
        </w:tc>
        <w:tc>
          <w:tcPr>
            <w:tcW w:w="2835" w:type="dxa"/>
          </w:tcPr>
          <w:p w:rsidR="008B3AF2" w:rsidRPr="009135D7" w:rsidRDefault="008B3AF2" w:rsidP="00D471CB">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8B3AF2" w:rsidRPr="009135D7" w:rsidTr="004B12D7">
        <w:tc>
          <w:tcPr>
            <w:tcW w:w="678" w:type="dxa"/>
            <w:vAlign w:val="center"/>
          </w:tcPr>
          <w:p w:rsidR="008B3AF2" w:rsidRPr="009135D7" w:rsidRDefault="008B3AF2" w:rsidP="001A1CC3">
            <w:pPr>
              <w:autoSpaceDE w:val="0"/>
              <w:autoSpaceDN w:val="0"/>
              <w:adjustRightInd w:val="0"/>
              <w:jc w:val="center"/>
            </w:pPr>
            <w:r>
              <w:t>5</w:t>
            </w:r>
          </w:p>
        </w:tc>
        <w:tc>
          <w:tcPr>
            <w:tcW w:w="4673" w:type="dxa"/>
            <w:vAlign w:val="center"/>
          </w:tcPr>
          <w:p w:rsidR="008B3AF2" w:rsidRPr="009135D7" w:rsidRDefault="008B3AF2" w:rsidP="001A1CC3">
            <w:pPr>
              <w:autoSpaceDE w:val="0"/>
              <w:autoSpaceDN w:val="0"/>
              <w:adjustRightInd w:val="0"/>
            </w:pPr>
            <w:r w:rsidRPr="009135D7">
              <w:t>Формирование маневренного фонда</w:t>
            </w:r>
          </w:p>
        </w:tc>
        <w:tc>
          <w:tcPr>
            <w:tcW w:w="1988" w:type="dxa"/>
            <w:vAlign w:val="center"/>
          </w:tcPr>
          <w:p w:rsidR="008B3AF2" w:rsidRPr="009135D7" w:rsidRDefault="008B3AF2" w:rsidP="00D471CB">
            <w:pPr>
              <w:autoSpaceDE w:val="0"/>
              <w:autoSpaceDN w:val="0"/>
              <w:adjustRightInd w:val="0"/>
            </w:pPr>
            <w:r w:rsidRPr="009135D7">
              <w:t>без финансирования</w:t>
            </w:r>
          </w:p>
        </w:tc>
        <w:tc>
          <w:tcPr>
            <w:tcW w:w="1558" w:type="dxa"/>
            <w:vAlign w:val="center"/>
          </w:tcPr>
          <w:p w:rsidR="008B3AF2" w:rsidRPr="00A3646E" w:rsidRDefault="008B3AF2" w:rsidP="00902E07">
            <w:pPr>
              <w:jc w:val="right"/>
            </w:pPr>
          </w:p>
        </w:tc>
        <w:tc>
          <w:tcPr>
            <w:tcW w:w="1359" w:type="dxa"/>
            <w:vAlign w:val="center"/>
          </w:tcPr>
          <w:p w:rsidR="008B3AF2" w:rsidRPr="00A3646E" w:rsidRDefault="008B3AF2" w:rsidP="00902E07">
            <w:pPr>
              <w:autoSpaceDE w:val="0"/>
              <w:autoSpaceDN w:val="0"/>
              <w:adjustRightInd w:val="0"/>
              <w:jc w:val="right"/>
            </w:pPr>
          </w:p>
        </w:tc>
        <w:tc>
          <w:tcPr>
            <w:tcW w:w="1276" w:type="dxa"/>
            <w:vAlign w:val="center"/>
          </w:tcPr>
          <w:p w:rsidR="008B3AF2" w:rsidRPr="00A3646E" w:rsidRDefault="008B3AF2" w:rsidP="00902E07">
            <w:pPr>
              <w:autoSpaceDE w:val="0"/>
              <w:autoSpaceDN w:val="0"/>
              <w:adjustRightInd w:val="0"/>
              <w:jc w:val="right"/>
            </w:pPr>
          </w:p>
        </w:tc>
        <w:tc>
          <w:tcPr>
            <w:tcW w:w="1192" w:type="dxa"/>
            <w:vAlign w:val="center"/>
          </w:tcPr>
          <w:p w:rsidR="008B3AF2" w:rsidRPr="00A3646E" w:rsidRDefault="008B3AF2" w:rsidP="00902E07">
            <w:pPr>
              <w:autoSpaceDE w:val="0"/>
              <w:autoSpaceDN w:val="0"/>
              <w:adjustRightInd w:val="0"/>
              <w:jc w:val="right"/>
            </w:pPr>
          </w:p>
        </w:tc>
        <w:tc>
          <w:tcPr>
            <w:tcW w:w="2835" w:type="dxa"/>
            <w:vAlign w:val="center"/>
          </w:tcPr>
          <w:p w:rsidR="008B3AF2" w:rsidRPr="009135D7" w:rsidRDefault="008B3AF2" w:rsidP="00D471CB">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8B3AF2" w:rsidRPr="009135D7" w:rsidTr="004B12D7">
        <w:tc>
          <w:tcPr>
            <w:tcW w:w="678" w:type="dxa"/>
            <w:vAlign w:val="center"/>
          </w:tcPr>
          <w:p w:rsidR="008B3AF2" w:rsidRPr="009135D7" w:rsidRDefault="008B3AF2" w:rsidP="001A1CC3">
            <w:pPr>
              <w:autoSpaceDE w:val="0"/>
              <w:autoSpaceDN w:val="0"/>
              <w:adjustRightInd w:val="0"/>
              <w:jc w:val="center"/>
            </w:pPr>
            <w:r>
              <w:t>6</w:t>
            </w:r>
          </w:p>
        </w:tc>
        <w:tc>
          <w:tcPr>
            <w:tcW w:w="4673" w:type="dxa"/>
            <w:vAlign w:val="center"/>
          </w:tcPr>
          <w:p w:rsidR="008B3AF2" w:rsidRPr="009135D7" w:rsidRDefault="008B3AF2" w:rsidP="00D471CB">
            <w:pPr>
              <w:autoSpaceDE w:val="0"/>
              <w:autoSpaceDN w:val="0"/>
              <w:adjustRightInd w:val="0"/>
            </w:pPr>
            <w:r>
              <w:t>О</w:t>
            </w:r>
            <w:r w:rsidRPr="00AC1E2B">
              <w:t>формление изымаемых жилых помещений в муниципальную собственность</w:t>
            </w:r>
          </w:p>
        </w:tc>
        <w:tc>
          <w:tcPr>
            <w:tcW w:w="1988" w:type="dxa"/>
            <w:vAlign w:val="center"/>
          </w:tcPr>
          <w:p w:rsidR="008B3AF2" w:rsidRPr="009135D7" w:rsidRDefault="008B3AF2" w:rsidP="009D3294">
            <w:pPr>
              <w:autoSpaceDE w:val="0"/>
              <w:autoSpaceDN w:val="0"/>
              <w:adjustRightInd w:val="0"/>
            </w:pPr>
            <w:r w:rsidRPr="009135D7">
              <w:t>без финансирования</w:t>
            </w:r>
          </w:p>
        </w:tc>
        <w:tc>
          <w:tcPr>
            <w:tcW w:w="1558" w:type="dxa"/>
            <w:vAlign w:val="center"/>
          </w:tcPr>
          <w:p w:rsidR="008B3AF2" w:rsidRPr="00A3646E" w:rsidRDefault="008B3AF2" w:rsidP="009D3294">
            <w:pPr>
              <w:jc w:val="right"/>
            </w:pPr>
          </w:p>
        </w:tc>
        <w:tc>
          <w:tcPr>
            <w:tcW w:w="1359" w:type="dxa"/>
            <w:vAlign w:val="center"/>
          </w:tcPr>
          <w:p w:rsidR="008B3AF2" w:rsidRPr="00A3646E" w:rsidRDefault="008B3AF2" w:rsidP="009D3294">
            <w:pPr>
              <w:autoSpaceDE w:val="0"/>
              <w:autoSpaceDN w:val="0"/>
              <w:adjustRightInd w:val="0"/>
              <w:jc w:val="right"/>
            </w:pPr>
          </w:p>
        </w:tc>
        <w:tc>
          <w:tcPr>
            <w:tcW w:w="1276" w:type="dxa"/>
            <w:vAlign w:val="center"/>
          </w:tcPr>
          <w:p w:rsidR="008B3AF2" w:rsidRPr="00A3646E" w:rsidRDefault="008B3AF2" w:rsidP="009D3294">
            <w:pPr>
              <w:autoSpaceDE w:val="0"/>
              <w:autoSpaceDN w:val="0"/>
              <w:adjustRightInd w:val="0"/>
              <w:jc w:val="right"/>
            </w:pPr>
          </w:p>
        </w:tc>
        <w:tc>
          <w:tcPr>
            <w:tcW w:w="1192" w:type="dxa"/>
            <w:vAlign w:val="center"/>
          </w:tcPr>
          <w:p w:rsidR="008B3AF2" w:rsidRPr="00A3646E" w:rsidRDefault="008B3AF2" w:rsidP="009D3294">
            <w:pPr>
              <w:autoSpaceDE w:val="0"/>
              <w:autoSpaceDN w:val="0"/>
              <w:adjustRightInd w:val="0"/>
              <w:jc w:val="right"/>
            </w:pPr>
          </w:p>
        </w:tc>
        <w:tc>
          <w:tcPr>
            <w:tcW w:w="2835" w:type="dxa"/>
          </w:tcPr>
          <w:p w:rsidR="008B3AF2" w:rsidRPr="009135D7" w:rsidRDefault="008B3AF2" w:rsidP="009D3294">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294811" w:rsidRPr="009135D7" w:rsidTr="004B12D7">
        <w:tc>
          <w:tcPr>
            <w:tcW w:w="678" w:type="dxa"/>
            <w:vAlign w:val="center"/>
          </w:tcPr>
          <w:p w:rsidR="00294811" w:rsidRPr="007E64B5" w:rsidRDefault="00294811" w:rsidP="00AE3FA2">
            <w:pPr>
              <w:autoSpaceDE w:val="0"/>
              <w:autoSpaceDN w:val="0"/>
              <w:adjustRightInd w:val="0"/>
              <w:jc w:val="center"/>
            </w:pPr>
            <w:r w:rsidRPr="007E64B5">
              <w:t>7</w:t>
            </w:r>
          </w:p>
        </w:tc>
        <w:tc>
          <w:tcPr>
            <w:tcW w:w="4673" w:type="dxa"/>
            <w:vAlign w:val="center"/>
          </w:tcPr>
          <w:p w:rsidR="00294811" w:rsidRPr="007E64B5" w:rsidRDefault="00294811" w:rsidP="00AE13F4">
            <w:pPr>
              <w:autoSpaceDE w:val="0"/>
              <w:autoSpaceDN w:val="0"/>
              <w:adjustRightInd w:val="0"/>
            </w:pPr>
            <w:r w:rsidRPr="007E64B5">
              <w:t>Выплата возмещений за жилые помещения в рамках соглашений, заключенных с собственниками изымаемых жилых помещений</w:t>
            </w:r>
          </w:p>
        </w:tc>
        <w:tc>
          <w:tcPr>
            <w:tcW w:w="1988" w:type="dxa"/>
            <w:vAlign w:val="center"/>
          </w:tcPr>
          <w:p w:rsidR="00294811" w:rsidRPr="007E64B5" w:rsidRDefault="00294811" w:rsidP="00D471CB">
            <w:pPr>
              <w:autoSpaceDE w:val="0"/>
              <w:autoSpaceDN w:val="0"/>
              <w:adjustRightInd w:val="0"/>
            </w:pPr>
            <w:r w:rsidRPr="007E64B5">
              <w:t>Бюджет     городского округа     город Урай</w:t>
            </w:r>
          </w:p>
        </w:tc>
        <w:tc>
          <w:tcPr>
            <w:tcW w:w="1558" w:type="dxa"/>
            <w:vAlign w:val="center"/>
          </w:tcPr>
          <w:p w:rsidR="00294811" w:rsidRPr="00094EED" w:rsidRDefault="00294811" w:rsidP="00294811">
            <w:pPr>
              <w:jc w:val="right"/>
              <w:rPr>
                <w:sz w:val="20"/>
                <w:szCs w:val="20"/>
              </w:rPr>
            </w:pPr>
            <w:r>
              <w:rPr>
                <w:sz w:val="20"/>
                <w:szCs w:val="20"/>
              </w:rPr>
              <w:t>93 603,</w:t>
            </w:r>
            <w:r>
              <w:rPr>
                <w:sz w:val="20"/>
                <w:szCs w:val="20"/>
                <w:lang w:val="en-US"/>
              </w:rPr>
              <w:t>7</w:t>
            </w:r>
          </w:p>
        </w:tc>
        <w:tc>
          <w:tcPr>
            <w:tcW w:w="1359" w:type="dxa"/>
            <w:vAlign w:val="center"/>
          </w:tcPr>
          <w:p w:rsidR="00294811" w:rsidRPr="00094EED" w:rsidRDefault="00294811" w:rsidP="00294811">
            <w:pPr>
              <w:autoSpaceDE w:val="0"/>
              <w:autoSpaceDN w:val="0"/>
              <w:adjustRightInd w:val="0"/>
              <w:jc w:val="right"/>
              <w:rPr>
                <w:sz w:val="20"/>
                <w:szCs w:val="20"/>
              </w:rPr>
            </w:pPr>
            <w:r w:rsidRPr="00094EED">
              <w:rPr>
                <w:sz w:val="20"/>
                <w:szCs w:val="20"/>
              </w:rPr>
              <w:t>15 567,5</w:t>
            </w:r>
          </w:p>
        </w:tc>
        <w:tc>
          <w:tcPr>
            <w:tcW w:w="1276" w:type="dxa"/>
            <w:vAlign w:val="center"/>
          </w:tcPr>
          <w:p w:rsidR="00294811" w:rsidRPr="00094EED" w:rsidRDefault="00294811" w:rsidP="00294811">
            <w:pPr>
              <w:autoSpaceDE w:val="0"/>
              <w:autoSpaceDN w:val="0"/>
              <w:adjustRightInd w:val="0"/>
              <w:jc w:val="right"/>
              <w:rPr>
                <w:sz w:val="20"/>
                <w:szCs w:val="20"/>
              </w:rPr>
            </w:pPr>
            <w:r w:rsidRPr="00094EED">
              <w:rPr>
                <w:sz w:val="20"/>
                <w:szCs w:val="20"/>
              </w:rPr>
              <w:t>35 609,8</w:t>
            </w:r>
          </w:p>
        </w:tc>
        <w:tc>
          <w:tcPr>
            <w:tcW w:w="1192" w:type="dxa"/>
            <w:vAlign w:val="center"/>
          </w:tcPr>
          <w:p w:rsidR="00294811" w:rsidRPr="00094EED" w:rsidRDefault="00294811" w:rsidP="00294811">
            <w:pPr>
              <w:autoSpaceDE w:val="0"/>
              <w:autoSpaceDN w:val="0"/>
              <w:adjustRightInd w:val="0"/>
              <w:jc w:val="right"/>
              <w:rPr>
                <w:sz w:val="20"/>
                <w:szCs w:val="20"/>
              </w:rPr>
            </w:pPr>
            <w:r>
              <w:rPr>
                <w:sz w:val="20"/>
                <w:szCs w:val="20"/>
              </w:rPr>
              <w:t>42 426,</w:t>
            </w:r>
            <w:r>
              <w:rPr>
                <w:sz w:val="20"/>
                <w:szCs w:val="20"/>
                <w:lang w:val="en-US"/>
              </w:rPr>
              <w:t>4</w:t>
            </w:r>
          </w:p>
        </w:tc>
        <w:tc>
          <w:tcPr>
            <w:tcW w:w="2835" w:type="dxa"/>
            <w:vAlign w:val="center"/>
          </w:tcPr>
          <w:p w:rsidR="00294811" w:rsidRPr="009135D7" w:rsidRDefault="00294811" w:rsidP="00D471CB">
            <w:pPr>
              <w:autoSpaceDE w:val="0"/>
              <w:autoSpaceDN w:val="0"/>
              <w:adjustRightInd w:val="0"/>
            </w:pPr>
            <w:r w:rsidRPr="007E64B5">
              <w:t>Управление по учету и распределению муниципального жилого фонда администрации города Урай</w:t>
            </w:r>
          </w:p>
        </w:tc>
      </w:tr>
      <w:tr w:rsidR="00294811" w:rsidRPr="009135D7" w:rsidTr="004B12D7">
        <w:tc>
          <w:tcPr>
            <w:tcW w:w="678" w:type="dxa"/>
            <w:vAlign w:val="center"/>
          </w:tcPr>
          <w:p w:rsidR="00294811" w:rsidRDefault="00294811" w:rsidP="00AE3FA2">
            <w:pPr>
              <w:autoSpaceDE w:val="0"/>
              <w:autoSpaceDN w:val="0"/>
              <w:adjustRightInd w:val="0"/>
              <w:jc w:val="center"/>
            </w:pPr>
            <w:r>
              <w:t>8</w:t>
            </w:r>
          </w:p>
        </w:tc>
        <w:tc>
          <w:tcPr>
            <w:tcW w:w="4673" w:type="dxa"/>
            <w:vAlign w:val="center"/>
          </w:tcPr>
          <w:p w:rsidR="00294811" w:rsidRPr="009135D7" w:rsidRDefault="00294811" w:rsidP="000E2B82">
            <w:pPr>
              <w:autoSpaceDE w:val="0"/>
              <w:autoSpaceDN w:val="0"/>
              <w:adjustRightInd w:val="0"/>
            </w:pPr>
            <w:r>
              <w:t>Р</w:t>
            </w:r>
            <w:r w:rsidRPr="00AC1E2B">
              <w:t xml:space="preserve">ассмотрение заявлений, принятие решения о признании молодых семей участниками  </w:t>
            </w:r>
            <w:r>
              <w:t>программы</w:t>
            </w:r>
          </w:p>
        </w:tc>
        <w:tc>
          <w:tcPr>
            <w:tcW w:w="1988" w:type="dxa"/>
            <w:vAlign w:val="center"/>
          </w:tcPr>
          <w:p w:rsidR="00294811" w:rsidRPr="009135D7" w:rsidRDefault="00294811" w:rsidP="009D3294">
            <w:pPr>
              <w:autoSpaceDE w:val="0"/>
              <w:autoSpaceDN w:val="0"/>
              <w:adjustRightInd w:val="0"/>
            </w:pPr>
            <w:r w:rsidRPr="009135D7">
              <w:t>без финансирования</w:t>
            </w:r>
          </w:p>
        </w:tc>
        <w:tc>
          <w:tcPr>
            <w:tcW w:w="1558" w:type="dxa"/>
            <w:vAlign w:val="center"/>
          </w:tcPr>
          <w:p w:rsidR="00294811" w:rsidRPr="00A3646E" w:rsidRDefault="00294811" w:rsidP="009D3294">
            <w:pPr>
              <w:jc w:val="right"/>
            </w:pPr>
          </w:p>
        </w:tc>
        <w:tc>
          <w:tcPr>
            <w:tcW w:w="1359" w:type="dxa"/>
            <w:vAlign w:val="center"/>
          </w:tcPr>
          <w:p w:rsidR="00294811" w:rsidRPr="00A3646E" w:rsidRDefault="00294811" w:rsidP="009D3294">
            <w:pPr>
              <w:autoSpaceDE w:val="0"/>
              <w:autoSpaceDN w:val="0"/>
              <w:adjustRightInd w:val="0"/>
              <w:jc w:val="right"/>
            </w:pPr>
          </w:p>
        </w:tc>
        <w:tc>
          <w:tcPr>
            <w:tcW w:w="1276" w:type="dxa"/>
            <w:vAlign w:val="center"/>
          </w:tcPr>
          <w:p w:rsidR="00294811" w:rsidRPr="00A3646E" w:rsidRDefault="00294811" w:rsidP="009D3294">
            <w:pPr>
              <w:autoSpaceDE w:val="0"/>
              <w:autoSpaceDN w:val="0"/>
              <w:adjustRightInd w:val="0"/>
              <w:jc w:val="right"/>
            </w:pPr>
          </w:p>
        </w:tc>
        <w:tc>
          <w:tcPr>
            <w:tcW w:w="1192" w:type="dxa"/>
            <w:vAlign w:val="center"/>
          </w:tcPr>
          <w:p w:rsidR="00294811" w:rsidRPr="00A3646E" w:rsidRDefault="00294811" w:rsidP="009D3294">
            <w:pPr>
              <w:autoSpaceDE w:val="0"/>
              <w:autoSpaceDN w:val="0"/>
              <w:adjustRightInd w:val="0"/>
              <w:jc w:val="right"/>
            </w:pPr>
          </w:p>
        </w:tc>
        <w:tc>
          <w:tcPr>
            <w:tcW w:w="2835" w:type="dxa"/>
          </w:tcPr>
          <w:p w:rsidR="00294811" w:rsidRPr="009135D7" w:rsidRDefault="00294811" w:rsidP="009D3294">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294811" w:rsidRPr="009135D7" w:rsidTr="004B12D7">
        <w:tc>
          <w:tcPr>
            <w:tcW w:w="678" w:type="dxa"/>
            <w:vAlign w:val="center"/>
          </w:tcPr>
          <w:p w:rsidR="00294811" w:rsidRDefault="00294811" w:rsidP="00AE3FA2">
            <w:pPr>
              <w:autoSpaceDE w:val="0"/>
              <w:autoSpaceDN w:val="0"/>
              <w:adjustRightInd w:val="0"/>
              <w:jc w:val="center"/>
            </w:pPr>
            <w:r>
              <w:t>9</w:t>
            </w:r>
          </w:p>
        </w:tc>
        <w:tc>
          <w:tcPr>
            <w:tcW w:w="4673" w:type="dxa"/>
            <w:vAlign w:val="center"/>
          </w:tcPr>
          <w:p w:rsidR="00294811" w:rsidRDefault="00294811" w:rsidP="00AE3FA2">
            <w:pPr>
              <w:autoSpaceDE w:val="0"/>
              <w:autoSpaceDN w:val="0"/>
              <w:adjustRightInd w:val="0"/>
            </w:pPr>
            <w:r w:rsidRPr="009135D7">
              <w:t>Выдача молодым семьям свидетельств о праве на получение социальной выплаты</w:t>
            </w:r>
          </w:p>
          <w:p w:rsidR="00294811" w:rsidRDefault="00294811" w:rsidP="00D471CB">
            <w:pPr>
              <w:autoSpaceDE w:val="0"/>
              <w:autoSpaceDN w:val="0"/>
              <w:adjustRightInd w:val="0"/>
            </w:pPr>
          </w:p>
        </w:tc>
        <w:tc>
          <w:tcPr>
            <w:tcW w:w="1988" w:type="dxa"/>
            <w:vAlign w:val="center"/>
          </w:tcPr>
          <w:p w:rsidR="00294811" w:rsidRPr="009135D7" w:rsidRDefault="00294811" w:rsidP="009D3294">
            <w:pPr>
              <w:autoSpaceDE w:val="0"/>
              <w:autoSpaceDN w:val="0"/>
              <w:adjustRightInd w:val="0"/>
            </w:pPr>
            <w:r w:rsidRPr="009135D7">
              <w:t>без финансирования</w:t>
            </w:r>
          </w:p>
        </w:tc>
        <w:tc>
          <w:tcPr>
            <w:tcW w:w="1558" w:type="dxa"/>
            <w:vAlign w:val="center"/>
          </w:tcPr>
          <w:p w:rsidR="00294811" w:rsidRPr="00A3646E" w:rsidRDefault="00294811" w:rsidP="009D3294">
            <w:pPr>
              <w:jc w:val="right"/>
            </w:pPr>
          </w:p>
        </w:tc>
        <w:tc>
          <w:tcPr>
            <w:tcW w:w="1359" w:type="dxa"/>
            <w:vAlign w:val="center"/>
          </w:tcPr>
          <w:p w:rsidR="00294811" w:rsidRPr="00A3646E" w:rsidRDefault="00294811" w:rsidP="009D3294">
            <w:pPr>
              <w:autoSpaceDE w:val="0"/>
              <w:autoSpaceDN w:val="0"/>
              <w:adjustRightInd w:val="0"/>
              <w:jc w:val="right"/>
            </w:pPr>
          </w:p>
        </w:tc>
        <w:tc>
          <w:tcPr>
            <w:tcW w:w="1276" w:type="dxa"/>
            <w:vAlign w:val="center"/>
          </w:tcPr>
          <w:p w:rsidR="00294811" w:rsidRPr="00A3646E" w:rsidRDefault="00294811" w:rsidP="009D3294">
            <w:pPr>
              <w:autoSpaceDE w:val="0"/>
              <w:autoSpaceDN w:val="0"/>
              <w:adjustRightInd w:val="0"/>
              <w:jc w:val="right"/>
            </w:pPr>
          </w:p>
        </w:tc>
        <w:tc>
          <w:tcPr>
            <w:tcW w:w="1192" w:type="dxa"/>
            <w:vAlign w:val="center"/>
          </w:tcPr>
          <w:p w:rsidR="00294811" w:rsidRPr="00A3646E" w:rsidRDefault="00294811" w:rsidP="009D3294">
            <w:pPr>
              <w:autoSpaceDE w:val="0"/>
              <w:autoSpaceDN w:val="0"/>
              <w:adjustRightInd w:val="0"/>
              <w:jc w:val="right"/>
            </w:pPr>
          </w:p>
        </w:tc>
        <w:tc>
          <w:tcPr>
            <w:tcW w:w="2835" w:type="dxa"/>
          </w:tcPr>
          <w:p w:rsidR="00294811" w:rsidRPr="009135D7" w:rsidRDefault="00294811" w:rsidP="009D3294">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294811" w:rsidRPr="009135D7" w:rsidTr="004B12D7">
        <w:tc>
          <w:tcPr>
            <w:tcW w:w="678" w:type="dxa"/>
            <w:vMerge w:val="restart"/>
            <w:vAlign w:val="center"/>
          </w:tcPr>
          <w:p w:rsidR="00294811" w:rsidRPr="007F7E73" w:rsidRDefault="00294811" w:rsidP="007F7E73">
            <w:pPr>
              <w:autoSpaceDE w:val="0"/>
              <w:autoSpaceDN w:val="0"/>
              <w:adjustRightInd w:val="0"/>
              <w:jc w:val="center"/>
            </w:pPr>
            <w:r w:rsidRPr="007F7E73">
              <w:t>10</w:t>
            </w:r>
          </w:p>
        </w:tc>
        <w:tc>
          <w:tcPr>
            <w:tcW w:w="4673" w:type="dxa"/>
            <w:vMerge w:val="restart"/>
            <w:vAlign w:val="center"/>
          </w:tcPr>
          <w:p w:rsidR="00294811" w:rsidRPr="007F7E73" w:rsidRDefault="00294811" w:rsidP="007F7E73">
            <w:pPr>
              <w:autoSpaceDE w:val="0"/>
              <w:autoSpaceDN w:val="0"/>
              <w:adjustRightInd w:val="0"/>
            </w:pPr>
            <w:r w:rsidRPr="007F7E73">
              <w:t>Предоставление молодым семьям социальных выплат в виде субсидий</w:t>
            </w:r>
          </w:p>
        </w:tc>
        <w:tc>
          <w:tcPr>
            <w:tcW w:w="1988" w:type="dxa"/>
            <w:vAlign w:val="center"/>
          </w:tcPr>
          <w:p w:rsidR="00294811" w:rsidRPr="007F7E73" w:rsidRDefault="00294811" w:rsidP="007F7E73">
            <w:pPr>
              <w:autoSpaceDE w:val="0"/>
              <w:autoSpaceDN w:val="0"/>
              <w:adjustRightInd w:val="0"/>
            </w:pPr>
            <w:r w:rsidRPr="007F7E73">
              <w:t>Федеральный бюджет</w:t>
            </w:r>
          </w:p>
        </w:tc>
        <w:tc>
          <w:tcPr>
            <w:tcW w:w="1558"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3</w:t>
            </w:r>
            <w:r>
              <w:rPr>
                <w:sz w:val="20"/>
                <w:szCs w:val="20"/>
              </w:rPr>
              <w:t> 451,7</w:t>
            </w:r>
          </w:p>
        </w:tc>
        <w:tc>
          <w:tcPr>
            <w:tcW w:w="1359"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907,5</w:t>
            </w:r>
          </w:p>
        </w:tc>
        <w:tc>
          <w:tcPr>
            <w:tcW w:w="1276"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1 279,2</w:t>
            </w:r>
          </w:p>
        </w:tc>
        <w:tc>
          <w:tcPr>
            <w:tcW w:w="1192"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1</w:t>
            </w:r>
            <w:r>
              <w:rPr>
                <w:sz w:val="20"/>
                <w:szCs w:val="20"/>
              </w:rPr>
              <w:t> 265,0</w:t>
            </w:r>
          </w:p>
        </w:tc>
        <w:tc>
          <w:tcPr>
            <w:tcW w:w="2835" w:type="dxa"/>
            <w:vMerge w:val="restart"/>
            <w:vAlign w:val="center"/>
          </w:tcPr>
          <w:p w:rsidR="00294811" w:rsidRPr="007F7E73" w:rsidRDefault="00294811" w:rsidP="007F7E73">
            <w:pPr>
              <w:autoSpaceDE w:val="0"/>
              <w:autoSpaceDN w:val="0"/>
              <w:adjustRightInd w:val="0"/>
            </w:pPr>
            <w:r w:rsidRPr="007F7E73">
              <w:t>Управление по учету и распределению муници-пального жилого фонда администрации города Урай</w:t>
            </w:r>
          </w:p>
        </w:tc>
      </w:tr>
      <w:tr w:rsidR="00294811" w:rsidRPr="009135D7" w:rsidTr="004B12D7">
        <w:tc>
          <w:tcPr>
            <w:tcW w:w="678" w:type="dxa"/>
            <w:vMerge/>
            <w:vAlign w:val="center"/>
          </w:tcPr>
          <w:p w:rsidR="00294811" w:rsidRPr="007F7E73" w:rsidRDefault="00294811" w:rsidP="001A1CC3">
            <w:pPr>
              <w:autoSpaceDE w:val="0"/>
              <w:autoSpaceDN w:val="0"/>
              <w:adjustRightInd w:val="0"/>
              <w:jc w:val="center"/>
            </w:pPr>
          </w:p>
        </w:tc>
        <w:tc>
          <w:tcPr>
            <w:tcW w:w="4673" w:type="dxa"/>
            <w:vMerge/>
            <w:vAlign w:val="center"/>
          </w:tcPr>
          <w:p w:rsidR="00294811" w:rsidRPr="007F7E73" w:rsidRDefault="00294811" w:rsidP="001A1CC3">
            <w:pPr>
              <w:autoSpaceDE w:val="0"/>
              <w:autoSpaceDN w:val="0"/>
              <w:adjustRightInd w:val="0"/>
            </w:pPr>
          </w:p>
        </w:tc>
        <w:tc>
          <w:tcPr>
            <w:tcW w:w="1988" w:type="dxa"/>
            <w:vAlign w:val="center"/>
          </w:tcPr>
          <w:p w:rsidR="00294811" w:rsidRPr="007F7E73" w:rsidRDefault="00294811" w:rsidP="00902E07">
            <w:pPr>
              <w:autoSpaceDE w:val="0"/>
              <w:autoSpaceDN w:val="0"/>
              <w:adjustRightInd w:val="0"/>
            </w:pPr>
            <w:r w:rsidRPr="007F7E73">
              <w:t>Бюджет Ханты-     Мансийского автономного округа-Югры</w:t>
            </w:r>
          </w:p>
        </w:tc>
        <w:tc>
          <w:tcPr>
            <w:tcW w:w="1558"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2</w:t>
            </w:r>
            <w:r>
              <w:rPr>
                <w:sz w:val="20"/>
                <w:szCs w:val="20"/>
              </w:rPr>
              <w:t>2 244,1</w:t>
            </w:r>
          </w:p>
        </w:tc>
        <w:tc>
          <w:tcPr>
            <w:tcW w:w="1359"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5 828,2</w:t>
            </w:r>
          </w:p>
        </w:tc>
        <w:tc>
          <w:tcPr>
            <w:tcW w:w="1276"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8 215,2</w:t>
            </w:r>
          </w:p>
        </w:tc>
        <w:tc>
          <w:tcPr>
            <w:tcW w:w="1192" w:type="dxa"/>
            <w:vAlign w:val="center"/>
          </w:tcPr>
          <w:p w:rsidR="00294811" w:rsidRPr="00D61B1B" w:rsidRDefault="00294811" w:rsidP="00294811">
            <w:pPr>
              <w:autoSpaceDE w:val="0"/>
              <w:autoSpaceDN w:val="0"/>
              <w:adjustRightInd w:val="0"/>
              <w:jc w:val="right"/>
              <w:rPr>
                <w:sz w:val="20"/>
                <w:szCs w:val="20"/>
              </w:rPr>
            </w:pPr>
            <w:r>
              <w:rPr>
                <w:sz w:val="20"/>
                <w:szCs w:val="20"/>
              </w:rPr>
              <w:t>8 200,7</w:t>
            </w:r>
          </w:p>
        </w:tc>
        <w:tc>
          <w:tcPr>
            <w:tcW w:w="2835" w:type="dxa"/>
            <w:vMerge/>
            <w:vAlign w:val="center"/>
          </w:tcPr>
          <w:p w:rsidR="00294811" w:rsidRPr="007F7E73" w:rsidRDefault="00294811" w:rsidP="00D471CB">
            <w:pPr>
              <w:autoSpaceDE w:val="0"/>
              <w:autoSpaceDN w:val="0"/>
              <w:adjustRightInd w:val="0"/>
            </w:pPr>
          </w:p>
        </w:tc>
      </w:tr>
      <w:tr w:rsidR="00294811" w:rsidRPr="009135D7" w:rsidTr="004B12D7">
        <w:tc>
          <w:tcPr>
            <w:tcW w:w="678" w:type="dxa"/>
            <w:vMerge/>
            <w:vAlign w:val="center"/>
          </w:tcPr>
          <w:p w:rsidR="00294811" w:rsidRPr="007F7E73" w:rsidRDefault="00294811" w:rsidP="001A1CC3">
            <w:pPr>
              <w:autoSpaceDE w:val="0"/>
              <w:autoSpaceDN w:val="0"/>
              <w:adjustRightInd w:val="0"/>
              <w:jc w:val="center"/>
            </w:pPr>
          </w:p>
        </w:tc>
        <w:tc>
          <w:tcPr>
            <w:tcW w:w="4673" w:type="dxa"/>
            <w:vMerge/>
            <w:vAlign w:val="center"/>
          </w:tcPr>
          <w:p w:rsidR="00294811" w:rsidRPr="007F7E73" w:rsidRDefault="00294811" w:rsidP="001A1CC3">
            <w:pPr>
              <w:autoSpaceDE w:val="0"/>
              <w:autoSpaceDN w:val="0"/>
              <w:adjustRightInd w:val="0"/>
            </w:pPr>
          </w:p>
        </w:tc>
        <w:tc>
          <w:tcPr>
            <w:tcW w:w="1988" w:type="dxa"/>
            <w:vAlign w:val="center"/>
          </w:tcPr>
          <w:p w:rsidR="00294811" w:rsidRPr="007F7E73" w:rsidRDefault="00294811" w:rsidP="00D471CB">
            <w:pPr>
              <w:autoSpaceDE w:val="0"/>
              <w:autoSpaceDN w:val="0"/>
              <w:adjustRightInd w:val="0"/>
            </w:pPr>
            <w:r w:rsidRPr="007F7E73">
              <w:t>Бюджет     городского округа     город Урай</w:t>
            </w:r>
          </w:p>
        </w:tc>
        <w:tc>
          <w:tcPr>
            <w:tcW w:w="1558"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1</w:t>
            </w:r>
            <w:r>
              <w:rPr>
                <w:sz w:val="20"/>
                <w:szCs w:val="20"/>
              </w:rPr>
              <w:t> 325,2</w:t>
            </w:r>
          </w:p>
        </w:tc>
        <w:tc>
          <w:tcPr>
            <w:tcW w:w="1359"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354,6</w:t>
            </w:r>
          </w:p>
        </w:tc>
        <w:tc>
          <w:tcPr>
            <w:tcW w:w="1276" w:type="dxa"/>
            <w:vAlign w:val="center"/>
          </w:tcPr>
          <w:p w:rsidR="00294811" w:rsidRPr="00D61B1B" w:rsidRDefault="00294811" w:rsidP="00294811">
            <w:pPr>
              <w:autoSpaceDE w:val="0"/>
              <w:autoSpaceDN w:val="0"/>
              <w:adjustRightInd w:val="0"/>
              <w:jc w:val="right"/>
              <w:rPr>
                <w:sz w:val="20"/>
                <w:szCs w:val="20"/>
              </w:rPr>
            </w:pPr>
            <w:r w:rsidRPr="00D61B1B">
              <w:rPr>
                <w:sz w:val="20"/>
                <w:szCs w:val="20"/>
              </w:rPr>
              <w:t>472,8</w:t>
            </w:r>
          </w:p>
        </w:tc>
        <w:tc>
          <w:tcPr>
            <w:tcW w:w="1192" w:type="dxa"/>
            <w:vAlign w:val="center"/>
          </w:tcPr>
          <w:p w:rsidR="00294811" w:rsidRPr="00D61B1B" w:rsidRDefault="00294811" w:rsidP="00294811">
            <w:pPr>
              <w:autoSpaceDE w:val="0"/>
              <w:autoSpaceDN w:val="0"/>
              <w:adjustRightInd w:val="0"/>
              <w:jc w:val="right"/>
              <w:rPr>
                <w:sz w:val="20"/>
                <w:szCs w:val="20"/>
              </w:rPr>
            </w:pPr>
            <w:r>
              <w:rPr>
                <w:sz w:val="20"/>
                <w:szCs w:val="20"/>
              </w:rPr>
              <w:t>497,8</w:t>
            </w:r>
          </w:p>
        </w:tc>
        <w:tc>
          <w:tcPr>
            <w:tcW w:w="2835" w:type="dxa"/>
            <w:vMerge/>
            <w:vAlign w:val="center"/>
          </w:tcPr>
          <w:p w:rsidR="00294811" w:rsidRPr="007F7E73" w:rsidRDefault="00294811" w:rsidP="00D471CB">
            <w:pPr>
              <w:autoSpaceDE w:val="0"/>
              <w:autoSpaceDN w:val="0"/>
              <w:adjustRightInd w:val="0"/>
            </w:pPr>
          </w:p>
        </w:tc>
      </w:tr>
      <w:tr w:rsidR="00294811" w:rsidRPr="009135D7" w:rsidTr="004B12D7">
        <w:tc>
          <w:tcPr>
            <w:tcW w:w="678" w:type="dxa"/>
            <w:vAlign w:val="center"/>
          </w:tcPr>
          <w:p w:rsidR="00294811" w:rsidRPr="007F7E73" w:rsidRDefault="00294811" w:rsidP="007F7E73">
            <w:pPr>
              <w:autoSpaceDE w:val="0"/>
              <w:autoSpaceDN w:val="0"/>
              <w:adjustRightInd w:val="0"/>
              <w:jc w:val="center"/>
            </w:pPr>
            <w:r w:rsidRPr="007F7E73">
              <w:t>11</w:t>
            </w:r>
          </w:p>
        </w:tc>
        <w:tc>
          <w:tcPr>
            <w:tcW w:w="4673" w:type="dxa"/>
            <w:vAlign w:val="center"/>
          </w:tcPr>
          <w:p w:rsidR="00294811" w:rsidRPr="007F7E73" w:rsidRDefault="00294811" w:rsidP="007F7E73">
            <w:pPr>
              <w:autoSpaceDE w:val="0"/>
              <w:autoSpaceDN w:val="0"/>
              <w:adjustRightInd w:val="0"/>
            </w:pPr>
            <w:r w:rsidRPr="007F7E73">
              <w:t xml:space="preserve">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w:t>
            </w:r>
          </w:p>
        </w:tc>
        <w:tc>
          <w:tcPr>
            <w:tcW w:w="1988" w:type="dxa"/>
            <w:vAlign w:val="center"/>
          </w:tcPr>
          <w:p w:rsidR="00294811" w:rsidRPr="007F7E73" w:rsidRDefault="00294811" w:rsidP="007F7E73">
            <w:pPr>
              <w:autoSpaceDE w:val="0"/>
              <w:autoSpaceDN w:val="0"/>
              <w:adjustRightInd w:val="0"/>
            </w:pPr>
            <w:r w:rsidRPr="007F7E73">
              <w:t>Бюджет Ханты-Мансийского автономного округа - Югры</w:t>
            </w:r>
          </w:p>
        </w:tc>
        <w:tc>
          <w:tcPr>
            <w:tcW w:w="1558" w:type="dxa"/>
            <w:vAlign w:val="center"/>
          </w:tcPr>
          <w:p w:rsidR="00294811" w:rsidRPr="00C7714A" w:rsidRDefault="00294811" w:rsidP="00A20A49">
            <w:pPr>
              <w:autoSpaceDE w:val="0"/>
              <w:autoSpaceDN w:val="0"/>
              <w:adjustRightInd w:val="0"/>
              <w:jc w:val="right"/>
              <w:rPr>
                <w:sz w:val="20"/>
                <w:lang w:val="en-US"/>
              </w:rPr>
            </w:pPr>
            <w:r w:rsidRPr="00C7714A">
              <w:rPr>
                <w:sz w:val="20"/>
              </w:rPr>
              <w:t>1</w:t>
            </w:r>
            <w:r>
              <w:rPr>
                <w:sz w:val="20"/>
              </w:rPr>
              <w:t>1</w:t>
            </w:r>
            <w:r w:rsidRPr="00C7714A">
              <w:rPr>
                <w:sz w:val="20"/>
              </w:rPr>
              <w:t>0</w:t>
            </w:r>
            <w:r>
              <w:rPr>
                <w:sz w:val="20"/>
              </w:rPr>
              <w:t> 245,6</w:t>
            </w:r>
          </w:p>
        </w:tc>
        <w:tc>
          <w:tcPr>
            <w:tcW w:w="1359" w:type="dxa"/>
            <w:vAlign w:val="center"/>
          </w:tcPr>
          <w:p w:rsidR="00294811" w:rsidRPr="00C7714A" w:rsidRDefault="00294811" w:rsidP="00A20A49">
            <w:pPr>
              <w:autoSpaceDE w:val="0"/>
              <w:autoSpaceDN w:val="0"/>
              <w:adjustRightInd w:val="0"/>
              <w:jc w:val="right"/>
              <w:rPr>
                <w:sz w:val="20"/>
              </w:rPr>
            </w:pPr>
            <w:r w:rsidRPr="00C7714A">
              <w:rPr>
                <w:sz w:val="20"/>
              </w:rPr>
              <w:t xml:space="preserve">45 842,7 </w:t>
            </w:r>
          </w:p>
        </w:tc>
        <w:tc>
          <w:tcPr>
            <w:tcW w:w="1276" w:type="dxa"/>
            <w:vAlign w:val="center"/>
          </w:tcPr>
          <w:p w:rsidR="00294811" w:rsidRPr="00C7714A" w:rsidRDefault="00294811" w:rsidP="00A20A49">
            <w:pPr>
              <w:autoSpaceDE w:val="0"/>
              <w:autoSpaceDN w:val="0"/>
              <w:adjustRightInd w:val="0"/>
              <w:jc w:val="right"/>
              <w:rPr>
                <w:sz w:val="20"/>
              </w:rPr>
            </w:pPr>
            <w:r w:rsidRPr="00C7714A">
              <w:rPr>
                <w:sz w:val="20"/>
              </w:rPr>
              <w:t>40 307,7</w:t>
            </w:r>
          </w:p>
        </w:tc>
        <w:tc>
          <w:tcPr>
            <w:tcW w:w="1192" w:type="dxa"/>
            <w:vAlign w:val="center"/>
          </w:tcPr>
          <w:p w:rsidR="00294811" w:rsidRPr="00C7714A" w:rsidRDefault="00294811" w:rsidP="00A20A49">
            <w:pPr>
              <w:autoSpaceDE w:val="0"/>
              <w:autoSpaceDN w:val="0"/>
              <w:adjustRightInd w:val="0"/>
              <w:jc w:val="right"/>
              <w:rPr>
                <w:sz w:val="20"/>
              </w:rPr>
            </w:pPr>
            <w:r>
              <w:rPr>
                <w:sz w:val="20"/>
              </w:rPr>
              <w:t>24 095,2</w:t>
            </w:r>
          </w:p>
        </w:tc>
        <w:tc>
          <w:tcPr>
            <w:tcW w:w="2835" w:type="dxa"/>
            <w:vAlign w:val="center"/>
          </w:tcPr>
          <w:p w:rsidR="00294811" w:rsidRPr="007F7E73" w:rsidRDefault="00294811" w:rsidP="007F7E73">
            <w:pPr>
              <w:autoSpaceDE w:val="0"/>
              <w:autoSpaceDN w:val="0"/>
              <w:adjustRightInd w:val="0"/>
            </w:pPr>
            <w:r w:rsidRPr="007F7E73">
              <w:t>Управление по учету и распределению муници-пального жилого фонда администрации города Урай</w:t>
            </w:r>
          </w:p>
        </w:tc>
      </w:tr>
      <w:tr w:rsidR="00294811" w:rsidRPr="009135D7" w:rsidTr="004B12D7">
        <w:tc>
          <w:tcPr>
            <w:tcW w:w="678" w:type="dxa"/>
            <w:vMerge w:val="restart"/>
            <w:vAlign w:val="center"/>
          </w:tcPr>
          <w:p w:rsidR="00294811" w:rsidRPr="007F7E73" w:rsidRDefault="00294811" w:rsidP="007F7E73">
            <w:pPr>
              <w:autoSpaceDE w:val="0"/>
              <w:autoSpaceDN w:val="0"/>
              <w:adjustRightInd w:val="0"/>
              <w:jc w:val="center"/>
            </w:pPr>
            <w:r w:rsidRPr="007F7E73">
              <w:t>12</w:t>
            </w:r>
          </w:p>
        </w:tc>
        <w:tc>
          <w:tcPr>
            <w:tcW w:w="4673" w:type="dxa"/>
            <w:vMerge w:val="restart"/>
            <w:vAlign w:val="center"/>
          </w:tcPr>
          <w:p w:rsidR="00294811" w:rsidRPr="007F7E73" w:rsidRDefault="00294811" w:rsidP="007F7E73">
            <w:pPr>
              <w:contextualSpacing/>
            </w:pPr>
            <w:r w:rsidRPr="007F7E73">
              <w:t xml:space="preserve">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 инвалидов и семей, имеющих детей-инвалидов </w:t>
            </w:r>
          </w:p>
        </w:tc>
        <w:tc>
          <w:tcPr>
            <w:tcW w:w="1988" w:type="dxa"/>
            <w:vAlign w:val="center"/>
          </w:tcPr>
          <w:p w:rsidR="00294811" w:rsidRPr="009042EF" w:rsidRDefault="00294811" w:rsidP="00E77D05">
            <w:pPr>
              <w:autoSpaceDE w:val="0"/>
              <w:autoSpaceDN w:val="0"/>
              <w:adjustRightInd w:val="0"/>
              <w:rPr>
                <w:szCs w:val="20"/>
              </w:rPr>
            </w:pPr>
            <w:r w:rsidRPr="009042EF">
              <w:rPr>
                <w:szCs w:val="20"/>
              </w:rPr>
              <w:t>Федеральный бюджет</w:t>
            </w:r>
          </w:p>
        </w:tc>
        <w:tc>
          <w:tcPr>
            <w:tcW w:w="1558" w:type="dxa"/>
            <w:vAlign w:val="center"/>
          </w:tcPr>
          <w:p w:rsidR="00294811" w:rsidRPr="00094EED" w:rsidRDefault="00294811" w:rsidP="00294811">
            <w:pPr>
              <w:autoSpaceDE w:val="0"/>
              <w:autoSpaceDN w:val="0"/>
              <w:adjustRightInd w:val="0"/>
              <w:jc w:val="right"/>
              <w:rPr>
                <w:sz w:val="20"/>
                <w:szCs w:val="20"/>
              </w:rPr>
            </w:pPr>
            <w:r>
              <w:rPr>
                <w:sz w:val="20"/>
                <w:szCs w:val="20"/>
              </w:rPr>
              <w:t>5 526,6</w:t>
            </w:r>
          </w:p>
        </w:tc>
        <w:tc>
          <w:tcPr>
            <w:tcW w:w="1359" w:type="dxa"/>
            <w:vAlign w:val="center"/>
          </w:tcPr>
          <w:p w:rsidR="00294811" w:rsidRPr="00292337" w:rsidRDefault="00294811" w:rsidP="00294811">
            <w:pPr>
              <w:autoSpaceDE w:val="0"/>
              <w:autoSpaceDN w:val="0"/>
              <w:adjustRightInd w:val="0"/>
              <w:jc w:val="right"/>
              <w:rPr>
                <w:sz w:val="20"/>
                <w:szCs w:val="20"/>
                <w:highlight w:val="yellow"/>
              </w:rPr>
            </w:pPr>
            <w:r w:rsidRPr="005C0B6F">
              <w:rPr>
                <w:sz w:val="20"/>
                <w:szCs w:val="20"/>
              </w:rPr>
              <w:t>3 798,4</w:t>
            </w:r>
          </w:p>
        </w:tc>
        <w:tc>
          <w:tcPr>
            <w:tcW w:w="1276" w:type="dxa"/>
            <w:vAlign w:val="center"/>
          </w:tcPr>
          <w:p w:rsidR="00294811" w:rsidRPr="00094EED" w:rsidRDefault="00294811" w:rsidP="00294811">
            <w:pPr>
              <w:autoSpaceDE w:val="0"/>
              <w:autoSpaceDN w:val="0"/>
              <w:adjustRightInd w:val="0"/>
              <w:jc w:val="right"/>
              <w:rPr>
                <w:sz w:val="20"/>
                <w:szCs w:val="20"/>
              </w:rPr>
            </w:pPr>
            <w:r w:rsidRPr="00094EED">
              <w:rPr>
                <w:sz w:val="20"/>
                <w:szCs w:val="20"/>
              </w:rPr>
              <w:t>0,0</w:t>
            </w:r>
          </w:p>
        </w:tc>
        <w:tc>
          <w:tcPr>
            <w:tcW w:w="1192" w:type="dxa"/>
            <w:vAlign w:val="center"/>
          </w:tcPr>
          <w:p w:rsidR="00294811" w:rsidRPr="00094EED" w:rsidRDefault="00294811" w:rsidP="00294811">
            <w:pPr>
              <w:autoSpaceDE w:val="0"/>
              <w:autoSpaceDN w:val="0"/>
              <w:adjustRightInd w:val="0"/>
              <w:jc w:val="right"/>
              <w:rPr>
                <w:sz w:val="20"/>
                <w:szCs w:val="20"/>
              </w:rPr>
            </w:pPr>
            <w:r>
              <w:rPr>
                <w:sz w:val="20"/>
                <w:szCs w:val="20"/>
              </w:rPr>
              <w:t>1 728,2</w:t>
            </w:r>
          </w:p>
        </w:tc>
        <w:tc>
          <w:tcPr>
            <w:tcW w:w="2835" w:type="dxa"/>
            <w:vMerge w:val="restart"/>
            <w:vAlign w:val="center"/>
          </w:tcPr>
          <w:p w:rsidR="00294811" w:rsidRPr="007F7E73" w:rsidRDefault="00294811" w:rsidP="007F7E73">
            <w:pPr>
              <w:autoSpaceDE w:val="0"/>
              <w:autoSpaceDN w:val="0"/>
              <w:adjustRightInd w:val="0"/>
            </w:pPr>
            <w:r w:rsidRPr="007F7E73">
              <w:t xml:space="preserve">Управление по учету и распределению муници-пального жилого фонда администрации города Урай </w:t>
            </w:r>
          </w:p>
        </w:tc>
      </w:tr>
      <w:tr w:rsidR="00294811" w:rsidRPr="009135D7" w:rsidTr="004B12D7">
        <w:tc>
          <w:tcPr>
            <w:tcW w:w="678" w:type="dxa"/>
            <w:vMerge/>
            <w:vAlign w:val="center"/>
          </w:tcPr>
          <w:p w:rsidR="00294811" w:rsidRPr="007F7E73" w:rsidRDefault="00294811" w:rsidP="007F7E73">
            <w:pPr>
              <w:autoSpaceDE w:val="0"/>
              <w:autoSpaceDN w:val="0"/>
              <w:adjustRightInd w:val="0"/>
              <w:jc w:val="center"/>
            </w:pPr>
          </w:p>
        </w:tc>
        <w:tc>
          <w:tcPr>
            <w:tcW w:w="4673" w:type="dxa"/>
            <w:vMerge/>
            <w:vAlign w:val="center"/>
          </w:tcPr>
          <w:p w:rsidR="00294811" w:rsidRPr="007F7E73" w:rsidRDefault="00294811" w:rsidP="007051FF">
            <w:pPr>
              <w:autoSpaceDE w:val="0"/>
              <w:autoSpaceDN w:val="0"/>
              <w:adjustRightInd w:val="0"/>
            </w:pPr>
          </w:p>
        </w:tc>
        <w:tc>
          <w:tcPr>
            <w:tcW w:w="1988" w:type="dxa"/>
            <w:vAlign w:val="center"/>
          </w:tcPr>
          <w:p w:rsidR="00294811" w:rsidRPr="009042EF" w:rsidRDefault="00294811" w:rsidP="00E77D05">
            <w:pPr>
              <w:autoSpaceDE w:val="0"/>
              <w:autoSpaceDN w:val="0"/>
              <w:adjustRightInd w:val="0"/>
              <w:rPr>
                <w:szCs w:val="20"/>
              </w:rPr>
            </w:pPr>
            <w:r w:rsidRPr="009042EF">
              <w:rPr>
                <w:szCs w:val="20"/>
              </w:rPr>
              <w:t>Бюджет Ханты-Мансийского автономного округа - Югры</w:t>
            </w:r>
          </w:p>
        </w:tc>
        <w:tc>
          <w:tcPr>
            <w:tcW w:w="1558" w:type="dxa"/>
            <w:vAlign w:val="center"/>
          </w:tcPr>
          <w:p w:rsidR="00294811" w:rsidRPr="005C0B6F" w:rsidRDefault="00294811" w:rsidP="00294811">
            <w:pPr>
              <w:autoSpaceDE w:val="0"/>
              <w:autoSpaceDN w:val="0"/>
              <w:adjustRightInd w:val="0"/>
              <w:jc w:val="right"/>
              <w:rPr>
                <w:sz w:val="20"/>
                <w:szCs w:val="20"/>
              </w:rPr>
            </w:pPr>
            <w:r w:rsidRPr="005C0B6F">
              <w:rPr>
                <w:sz w:val="20"/>
                <w:szCs w:val="20"/>
              </w:rPr>
              <w:t>464,2</w:t>
            </w:r>
          </w:p>
        </w:tc>
        <w:tc>
          <w:tcPr>
            <w:tcW w:w="1359" w:type="dxa"/>
            <w:vAlign w:val="center"/>
          </w:tcPr>
          <w:p w:rsidR="00294811" w:rsidRPr="005C0B6F" w:rsidRDefault="00294811" w:rsidP="00294811">
            <w:pPr>
              <w:autoSpaceDE w:val="0"/>
              <w:autoSpaceDN w:val="0"/>
              <w:adjustRightInd w:val="0"/>
              <w:jc w:val="right"/>
              <w:rPr>
                <w:sz w:val="20"/>
                <w:szCs w:val="20"/>
              </w:rPr>
            </w:pPr>
            <w:r w:rsidRPr="005C0B6F">
              <w:rPr>
                <w:sz w:val="20"/>
                <w:szCs w:val="20"/>
              </w:rPr>
              <w:t>464,2</w:t>
            </w:r>
          </w:p>
        </w:tc>
        <w:tc>
          <w:tcPr>
            <w:tcW w:w="1276" w:type="dxa"/>
            <w:vAlign w:val="center"/>
          </w:tcPr>
          <w:p w:rsidR="00294811" w:rsidRPr="00094EED" w:rsidRDefault="00294811" w:rsidP="00294811">
            <w:pPr>
              <w:autoSpaceDE w:val="0"/>
              <w:autoSpaceDN w:val="0"/>
              <w:adjustRightInd w:val="0"/>
              <w:jc w:val="right"/>
              <w:rPr>
                <w:sz w:val="20"/>
                <w:szCs w:val="20"/>
              </w:rPr>
            </w:pPr>
            <w:r w:rsidRPr="00094EED">
              <w:rPr>
                <w:sz w:val="20"/>
                <w:szCs w:val="20"/>
              </w:rPr>
              <w:t>0,0</w:t>
            </w:r>
          </w:p>
        </w:tc>
        <w:tc>
          <w:tcPr>
            <w:tcW w:w="1192" w:type="dxa"/>
            <w:vAlign w:val="center"/>
          </w:tcPr>
          <w:p w:rsidR="00294811" w:rsidRPr="00094EED" w:rsidRDefault="00294811" w:rsidP="00294811">
            <w:pPr>
              <w:autoSpaceDE w:val="0"/>
              <w:autoSpaceDN w:val="0"/>
              <w:adjustRightInd w:val="0"/>
              <w:jc w:val="right"/>
              <w:rPr>
                <w:sz w:val="20"/>
                <w:szCs w:val="20"/>
              </w:rPr>
            </w:pPr>
            <w:r w:rsidRPr="00094EED">
              <w:rPr>
                <w:sz w:val="20"/>
                <w:szCs w:val="20"/>
              </w:rPr>
              <w:t>0,0</w:t>
            </w:r>
          </w:p>
        </w:tc>
        <w:tc>
          <w:tcPr>
            <w:tcW w:w="2835" w:type="dxa"/>
            <w:vMerge/>
            <w:vAlign w:val="center"/>
          </w:tcPr>
          <w:p w:rsidR="00294811" w:rsidRPr="007F7E73" w:rsidRDefault="00294811" w:rsidP="007F7E73">
            <w:pPr>
              <w:autoSpaceDE w:val="0"/>
              <w:autoSpaceDN w:val="0"/>
              <w:adjustRightInd w:val="0"/>
            </w:pPr>
          </w:p>
        </w:tc>
      </w:tr>
      <w:tr w:rsidR="00294811" w:rsidRPr="009135D7" w:rsidTr="004B12D7">
        <w:tc>
          <w:tcPr>
            <w:tcW w:w="678" w:type="dxa"/>
            <w:vAlign w:val="center"/>
          </w:tcPr>
          <w:p w:rsidR="00294811" w:rsidRPr="007F7E73" w:rsidRDefault="00294811" w:rsidP="007F7E73">
            <w:pPr>
              <w:autoSpaceDE w:val="0"/>
              <w:autoSpaceDN w:val="0"/>
              <w:adjustRightInd w:val="0"/>
              <w:jc w:val="center"/>
            </w:pPr>
            <w:r w:rsidRPr="007F7E73">
              <w:t>13</w:t>
            </w:r>
          </w:p>
        </w:tc>
        <w:tc>
          <w:tcPr>
            <w:tcW w:w="4673" w:type="dxa"/>
            <w:vAlign w:val="center"/>
          </w:tcPr>
          <w:p w:rsidR="00294811" w:rsidRPr="007F7E73" w:rsidRDefault="00294811" w:rsidP="007051FF">
            <w:pPr>
              <w:autoSpaceDE w:val="0"/>
              <w:autoSpaceDN w:val="0"/>
              <w:adjustRightInd w:val="0"/>
            </w:pPr>
            <w:r w:rsidRPr="007F7E73">
              <w:t xml:space="preserve">Реконструкция нежилого здания детской поликлиники под жилой дом </w:t>
            </w:r>
            <w:r>
              <w:t>в городе Урай</w:t>
            </w:r>
          </w:p>
        </w:tc>
        <w:tc>
          <w:tcPr>
            <w:tcW w:w="1988" w:type="dxa"/>
            <w:vAlign w:val="center"/>
          </w:tcPr>
          <w:p w:rsidR="00294811" w:rsidRPr="007F7E73" w:rsidRDefault="00294811" w:rsidP="007F7E73">
            <w:pPr>
              <w:autoSpaceDE w:val="0"/>
              <w:autoSpaceDN w:val="0"/>
              <w:adjustRightInd w:val="0"/>
            </w:pPr>
            <w:r w:rsidRPr="007F7E73">
              <w:t>Бюджет городского округа     город Урай</w:t>
            </w:r>
          </w:p>
        </w:tc>
        <w:tc>
          <w:tcPr>
            <w:tcW w:w="1558" w:type="dxa"/>
            <w:vAlign w:val="center"/>
          </w:tcPr>
          <w:p w:rsidR="00294811" w:rsidRPr="00094EED" w:rsidRDefault="00294811" w:rsidP="00294811">
            <w:pPr>
              <w:autoSpaceDE w:val="0"/>
              <w:autoSpaceDN w:val="0"/>
              <w:adjustRightInd w:val="0"/>
              <w:jc w:val="right"/>
              <w:rPr>
                <w:sz w:val="20"/>
                <w:szCs w:val="20"/>
              </w:rPr>
            </w:pPr>
            <w:r>
              <w:rPr>
                <w:sz w:val="20"/>
                <w:szCs w:val="20"/>
              </w:rPr>
              <w:t>76 722,0</w:t>
            </w:r>
          </w:p>
        </w:tc>
        <w:tc>
          <w:tcPr>
            <w:tcW w:w="1359" w:type="dxa"/>
            <w:vAlign w:val="center"/>
          </w:tcPr>
          <w:p w:rsidR="00294811" w:rsidRPr="00094EED" w:rsidRDefault="00294811" w:rsidP="00294811">
            <w:pPr>
              <w:autoSpaceDE w:val="0"/>
              <w:autoSpaceDN w:val="0"/>
              <w:adjustRightInd w:val="0"/>
              <w:jc w:val="right"/>
              <w:rPr>
                <w:sz w:val="20"/>
                <w:szCs w:val="20"/>
              </w:rPr>
            </w:pPr>
            <w:r w:rsidRPr="00094EED">
              <w:rPr>
                <w:sz w:val="20"/>
                <w:szCs w:val="20"/>
              </w:rPr>
              <w:t>19 390,0</w:t>
            </w:r>
          </w:p>
        </w:tc>
        <w:tc>
          <w:tcPr>
            <w:tcW w:w="1276" w:type="dxa"/>
            <w:vAlign w:val="center"/>
          </w:tcPr>
          <w:p w:rsidR="00294811" w:rsidRPr="00094EED" w:rsidRDefault="00294811" w:rsidP="00294811">
            <w:pPr>
              <w:autoSpaceDE w:val="0"/>
              <w:autoSpaceDN w:val="0"/>
              <w:adjustRightInd w:val="0"/>
              <w:jc w:val="right"/>
              <w:rPr>
                <w:sz w:val="20"/>
                <w:szCs w:val="20"/>
              </w:rPr>
            </w:pPr>
            <w:r w:rsidRPr="00094EED">
              <w:rPr>
                <w:sz w:val="20"/>
                <w:szCs w:val="20"/>
              </w:rPr>
              <w:t>25 000,0</w:t>
            </w:r>
          </w:p>
        </w:tc>
        <w:tc>
          <w:tcPr>
            <w:tcW w:w="1192" w:type="dxa"/>
            <w:vAlign w:val="center"/>
          </w:tcPr>
          <w:p w:rsidR="00294811" w:rsidRPr="00094EED" w:rsidRDefault="00294811" w:rsidP="00294811">
            <w:pPr>
              <w:autoSpaceDE w:val="0"/>
              <w:autoSpaceDN w:val="0"/>
              <w:adjustRightInd w:val="0"/>
              <w:jc w:val="right"/>
              <w:rPr>
                <w:sz w:val="20"/>
                <w:szCs w:val="20"/>
              </w:rPr>
            </w:pPr>
            <w:r>
              <w:rPr>
                <w:sz w:val="20"/>
                <w:szCs w:val="20"/>
              </w:rPr>
              <w:t>32 332,0</w:t>
            </w:r>
          </w:p>
        </w:tc>
        <w:tc>
          <w:tcPr>
            <w:tcW w:w="2835" w:type="dxa"/>
            <w:vAlign w:val="center"/>
          </w:tcPr>
          <w:p w:rsidR="00294811" w:rsidRPr="007F7E73" w:rsidRDefault="00294811" w:rsidP="007F7E73">
            <w:pPr>
              <w:autoSpaceDE w:val="0"/>
              <w:autoSpaceDN w:val="0"/>
              <w:adjustRightInd w:val="0"/>
            </w:pPr>
            <w:r w:rsidRPr="007F7E73">
              <w:t>Муниципальное казенное учреждение «Управление капитального строительства города Урай»</w:t>
            </w:r>
          </w:p>
        </w:tc>
      </w:tr>
      <w:tr w:rsidR="00294811" w:rsidRPr="009135D7" w:rsidTr="004B12D7">
        <w:trPr>
          <w:trHeight w:val="2048"/>
        </w:trPr>
        <w:tc>
          <w:tcPr>
            <w:tcW w:w="678" w:type="dxa"/>
            <w:vAlign w:val="center"/>
          </w:tcPr>
          <w:p w:rsidR="00294811" w:rsidRPr="009135D7" w:rsidRDefault="00294811" w:rsidP="00870CE0">
            <w:pPr>
              <w:adjustRightInd w:val="0"/>
            </w:pPr>
            <w:r>
              <w:t>14</w:t>
            </w:r>
          </w:p>
        </w:tc>
        <w:tc>
          <w:tcPr>
            <w:tcW w:w="4673" w:type="dxa"/>
            <w:vAlign w:val="center"/>
          </w:tcPr>
          <w:p w:rsidR="00294811" w:rsidRPr="009135D7" w:rsidRDefault="00294811" w:rsidP="009547B1">
            <w:pPr>
              <w:adjustRightInd w:val="0"/>
            </w:pPr>
            <w:r>
              <w:t>Рассмотрение заявлений, принятие решения о признании многодетных семей участниками программы (в части предоставления социальной поддержки по обеспечению жилыми помещениями взамен предоставления им земельного участка)</w:t>
            </w:r>
          </w:p>
        </w:tc>
        <w:tc>
          <w:tcPr>
            <w:tcW w:w="1988" w:type="dxa"/>
            <w:vAlign w:val="center"/>
          </w:tcPr>
          <w:p w:rsidR="00294811" w:rsidRPr="009135D7" w:rsidRDefault="00294811" w:rsidP="005B1CE0">
            <w:pPr>
              <w:autoSpaceDE w:val="0"/>
              <w:autoSpaceDN w:val="0"/>
              <w:adjustRightInd w:val="0"/>
            </w:pPr>
            <w:r w:rsidRPr="009135D7">
              <w:t>без финансирования</w:t>
            </w:r>
          </w:p>
        </w:tc>
        <w:tc>
          <w:tcPr>
            <w:tcW w:w="1558" w:type="dxa"/>
            <w:vAlign w:val="center"/>
          </w:tcPr>
          <w:p w:rsidR="00294811" w:rsidRPr="00A3646E" w:rsidRDefault="00294811" w:rsidP="005B1CE0">
            <w:pPr>
              <w:jc w:val="right"/>
            </w:pPr>
          </w:p>
        </w:tc>
        <w:tc>
          <w:tcPr>
            <w:tcW w:w="1359" w:type="dxa"/>
            <w:vAlign w:val="center"/>
          </w:tcPr>
          <w:p w:rsidR="00294811" w:rsidRPr="00A3646E" w:rsidRDefault="00294811" w:rsidP="005B1CE0">
            <w:pPr>
              <w:autoSpaceDE w:val="0"/>
              <w:autoSpaceDN w:val="0"/>
              <w:adjustRightInd w:val="0"/>
              <w:jc w:val="right"/>
            </w:pPr>
          </w:p>
        </w:tc>
        <w:tc>
          <w:tcPr>
            <w:tcW w:w="1276" w:type="dxa"/>
            <w:vAlign w:val="center"/>
          </w:tcPr>
          <w:p w:rsidR="00294811" w:rsidRPr="00A3646E" w:rsidRDefault="00294811" w:rsidP="005B1CE0">
            <w:pPr>
              <w:autoSpaceDE w:val="0"/>
              <w:autoSpaceDN w:val="0"/>
              <w:adjustRightInd w:val="0"/>
              <w:jc w:val="right"/>
            </w:pPr>
          </w:p>
        </w:tc>
        <w:tc>
          <w:tcPr>
            <w:tcW w:w="1192" w:type="dxa"/>
            <w:vAlign w:val="center"/>
          </w:tcPr>
          <w:p w:rsidR="00294811" w:rsidRPr="00A3646E" w:rsidRDefault="00294811" w:rsidP="005B1CE0">
            <w:pPr>
              <w:autoSpaceDE w:val="0"/>
              <w:autoSpaceDN w:val="0"/>
              <w:adjustRightInd w:val="0"/>
              <w:jc w:val="right"/>
            </w:pPr>
          </w:p>
        </w:tc>
        <w:tc>
          <w:tcPr>
            <w:tcW w:w="2835" w:type="dxa"/>
          </w:tcPr>
          <w:p w:rsidR="00294811" w:rsidRPr="009135D7" w:rsidRDefault="00294811" w:rsidP="005B1CE0">
            <w:pPr>
              <w:autoSpaceDE w:val="0"/>
              <w:autoSpaceDN w:val="0"/>
              <w:adjustRightInd w:val="0"/>
            </w:pPr>
            <w:r w:rsidRPr="009135D7">
              <w:t>Управление по учету и распределению муниципального жилого фонда администрации города Урай</w:t>
            </w:r>
          </w:p>
        </w:tc>
      </w:tr>
      <w:tr w:rsidR="00294811" w:rsidRPr="009135D7" w:rsidTr="004B12D7">
        <w:tc>
          <w:tcPr>
            <w:tcW w:w="5351" w:type="dxa"/>
            <w:gridSpan w:val="2"/>
            <w:vAlign w:val="center"/>
          </w:tcPr>
          <w:p w:rsidR="00294811" w:rsidRPr="005E2CED" w:rsidRDefault="00294811" w:rsidP="003B14D0">
            <w:pPr>
              <w:adjustRightInd w:val="0"/>
              <w:rPr>
                <w:szCs w:val="20"/>
              </w:rPr>
            </w:pPr>
            <w:r w:rsidRPr="005E2CED">
              <w:rPr>
                <w:szCs w:val="20"/>
              </w:rPr>
              <w:t>Итого по программе:</w:t>
            </w:r>
          </w:p>
        </w:tc>
        <w:tc>
          <w:tcPr>
            <w:tcW w:w="1988" w:type="dxa"/>
            <w:vAlign w:val="center"/>
          </w:tcPr>
          <w:p w:rsidR="00294811" w:rsidRPr="005E2CED" w:rsidRDefault="00294811" w:rsidP="003B14D0">
            <w:pPr>
              <w:adjustRightInd w:val="0"/>
              <w:rPr>
                <w:szCs w:val="20"/>
              </w:rPr>
            </w:pPr>
            <w:r w:rsidRPr="005E2CED">
              <w:rPr>
                <w:szCs w:val="20"/>
              </w:rPr>
              <w:t>Всего:</w:t>
            </w:r>
          </w:p>
        </w:tc>
        <w:tc>
          <w:tcPr>
            <w:tcW w:w="1558" w:type="dxa"/>
            <w:vAlign w:val="center"/>
          </w:tcPr>
          <w:p w:rsidR="00294811" w:rsidRPr="00C528DE" w:rsidRDefault="00294811" w:rsidP="00294811">
            <w:pPr>
              <w:adjustRightInd w:val="0"/>
              <w:spacing w:line="276" w:lineRule="auto"/>
              <w:jc w:val="right"/>
              <w:rPr>
                <w:sz w:val="20"/>
                <w:szCs w:val="20"/>
                <w:lang w:eastAsia="en-US"/>
              </w:rPr>
            </w:pPr>
            <w:r>
              <w:rPr>
                <w:sz w:val="20"/>
                <w:szCs w:val="20"/>
                <w:lang w:eastAsia="en-US"/>
              </w:rPr>
              <w:t>1 412 976,</w:t>
            </w:r>
            <w:r>
              <w:rPr>
                <w:sz w:val="20"/>
                <w:szCs w:val="20"/>
                <w:lang w:val="en-US" w:eastAsia="en-US"/>
              </w:rPr>
              <w:t>5</w:t>
            </w:r>
          </w:p>
        </w:tc>
        <w:tc>
          <w:tcPr>
            <w:tcW w:w="1359"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435 368,4</w:t>
            </w:r>
          </w:p>
        </w:tc>
        <w:tc>
          <w:tcPr>
            <w:tcW w:w="1276"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355 732,5</w:t>
            </w:r>
          </w:p>
        </w:tc>
        <w:tc>
          <w:tcPr>
            <w:tcW w:w="1192"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621 875,</w:t>
            </w:r>
            <w:r>
              <w:rPr>
                <w:sz w:val="20"/>
                <w:szCs w:val="20"/>
                <w:lang w:val="en-US" w:eastAsia="en-US"/>
              </w:rPr>
              <w:t>6</w:t>
            </w:r>
          </w:p>
        </w:tc>
        <w:tc>
          <w:tcPr>
            <w:tcW w:w="2835" w:type="dxa"/>
            <w:vAlign w:val="center"/>
          </w:tcPr>
          <w:p w:rsidR="00294811" w:rsidRPr="009135D7" w:rsidRDefault="00294811" w:rsidP="00870CE0">
            <w:pPr>
              <w:adjustRightInd w:val="0"/>
            </w:pPr>
          </w:p>
        </w:tc>
      </w:tr>
      <w:tr w:rsidR="00294811" w:rsidRPr="009135D7" w:rsidTr="004B12D7">
        <w:tc>
          <w:tcPr>
            <w:tcW w:w="5351" w:type="dxa"/>
            <w:gridSpan w:val="2"/>
            <w:vMerge w:val="restart"/>
            <w:vAlign w:val="center"/>
          </w:tcPr>
          <w:p w:rsidR="00294811" w:rsidRPr="005E2CED" w:rsidRDefault="00294811" w:rsidP="003B14D0">
            <w:pPr>
              <w:adjustRightInd w:val="0"/>
              <w:rPr>
                <w:szCs w:val="20"/>
              </w:rPr>
            </w:pPr>
          </w:p>
        </w:tc>
        <w:tc>
          <w:tcPr>
            <w:tcW w:w="1988" w:type="dxa"/>
            <w:vAlign w:val="center"/>
          </w:tcPr>
          <w:p w:rsidR="00294811" w:rsidRPr="005E2CED" w:rsidRDefault="00294811" w:rsidP="003B14D0">
            <w:pPr>
              <w:adjustRightInd w:val="0"/>
              <w:rPr>
                <w:szCs w:val="20"/>
              </w:rPr>
            </w:pPr>
            <w:r w:rsidRPr="005E2CED">
              <w:rPr>
                <w:szCs w:val="20"/>
              </w:rPr>
              <w:t>Федеральный бюджет</w:t>
            </w:r>
          </w:p>
        </w:tc>
        <w:tc>
          <w:tcPr>
            <w:tcW w:w="1558"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8 978,3</w:t>
            </w:r>
          </w:p>
        </w:tc>
        <w:tc>
          <w:tcPr>
            <w:tcW w:w="1359"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4 705,9</w:t>
            </w:r>
          </w:p>
        </w:tc>
        <w:tc>
          <w:tcPr>
            <w:tcW w:w="1276"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1 279,2</w:t>
            </w:r>
          </w:p>
        </w:tc>
        <w:tc>
          <w:tcPr>
            <w:tcW w:w="1192"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2 993,2</w:t>
            </w:r>
          </w:p>
        </w:tc>
        <w:tc>
          <w:tcPr>
            <w:tcW w:w="2835" w:type="dxa"/>
            <w:vMerge w:val="restart"/>
            <w:vAlign w:val="center"/>
          </w:tcPr>
          <w:p w:rsidR="00294811" w:rsidRPr="009135D7" w:rsidRDefault="00294811" w:rsidP="00870CE0">
            <w:pPr>
              <w:adjustRightInd w:val="0"/>
            </w:pPr>
          </w:p>
        </w:tc>
      </w:tr>
      <w:tr w:rsidR="00294811" w:rsidRPr="009135D7" w:rsidTr="004B12D7">
        <w:tc>
          <w:tcPr>
            <w:tcW w:w="5351" w:type="dxa"/>
            <w:gridSpan w:val="2"/>
            <w:vMerge/>
            <w:vAlign w:val="center"/>
          </w:tcPr>
          <w:p w:rsidR="00294811" w:rsidRPr="005E2CED" w:rsidRDefault="00294811" w:rsidP="00870CE0">
            <w:pPr>
              <w:adjustRightInd w:val="0"/>
            </w:pPr>
          </w:p>
        </w:tc>
        <w:tc>
          <w:tcPr>
            <w:tcW w:w="1988" w:type="dxa"/>
            <w:vAlign w:val="center"/>
          </w:tcPr>
          <w:p w:rsidR="00294811" w:rsidRPr="005E2CED" w:rsidRDefault="00294811" w:rsidP="00902E07">
            <w:pPr>
              <w:adjustRightInd w:val="0"/>
            </w:pPr>
            <w:r w:rsidRPr="005E2CED">
              <w:rPr>
                <w:szCs w:val="20"/>
              </w:rPr>
              <w:t>Бюджет Ханты-     Мансийского автономного округа-Югры</w:t>
            </w:r>
          </w:p>
        </w:tc>
        <w:tc>
          <w:tcPr>
            <w:tcW w:w="1558"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1 111 073,5</w:t>
            </w:r>
          </w:p>
        </w:tc>
        <w:tc>
          <w:tcPr>
            <w:tcW w:w="1359"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357 471,2</w:t>
            </w:r>
          </w:p>
        </w:tc>
        <w:tc>
          <w:tcPr>
            <w:tcW w:w="1276"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266 222,4</w:t>
            </w:r>
          </w:p>
        </w:tc>
        <w:tc>
          <w:tcPr>
            <w:tcW w:w="1192"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487 379,9</w:t>
            </w:r>
          </w:p>
        </w:tc>
        <w:tc>
          <w:tcPr>
            <w:tcW w:w="2835" w:type="dxa"/>
            <w:vMerge/>
            <w:vAlign w:val="center"/>
          </w:tcPr>
          <w:p w:rsidR="00294811" w:rsidRPr="009135D7" w:rsidRDefault="00294811" w:rsidP="00870CE0">
            <w:pPr>
              <w:adjustRightInd w:val="0"/>
            </w:pPr>
          </w:p>
        </w:tc>
      </w:tr>
      <w:tr w:rsidR="00294811" w:rsidRPr="009135D7" w:rsidTr="004B12D7">
        <w:tc>
          <w:tcPr>
            <w:tcW w:w="5351" w:type="dxa"/>
            <w:gridSpan w:val="2"/>
            <w:vMerge/>
            <w:vAlign w:val="center"/>
          </w:tcPr>
          <w:p w:rsidR="00294811" w:rsidRPr="005E2CED" w:rsidRDefault="00294811" w:rsidP="00870CE0">
            <w:pPr>
              <w:adjustRightInd w:val="0"/>
            </w:pPr>
          </w:p>
        </w:tc>
        <w:tc>
          <w:tcPr>
            <w:tcW w:w="1988" w:type="dxa"/>
            <w:vAlign w:val="center"/>
          </w:tcPr>
          <w:p w:rsidR="00294811" w:rsidRPr="005E2CED" w:rsidRDefault="00294811" w:rsidP="00DA4FEB">
            <w:pPr>
              <w:adjustRightInd w:val="0"/>
            </w:pPr>
            <w:r w:rsidRPr="005E2CED">
              <w:rPr>
                <w:szCs w:val="20"/>
              </w:rPr>
              <w:t>Бюджет     городского округа город Урай</w:t>
            </w:r>
          </w:p>
        </w:tc>
        <w:tc>
          <w:tcPr>
            <w:tcW w:w="1558" w:type="dxa"/>
            <w:vAlign w:val="center"/>
          </w:tcPr>
          <w:p w:rsidR="00294811" w:rsidRPr="009B1A3E" w:rsidRDefault="00294811" w:rsidP="00294811">
            <w:pPr>
              <w:adjustRightInd w:val="0"/>
              <w:spacing w:line="276" w:lineRule="auto"/>
              <w:jc w:val="right"/>
              <w:rPr>
                <w:sz w:val="20"/>
                <w:szCs w:val="20"/>
                <w:lang w:eastAsia="en-US"/>
              </w:rPr>
            </w:pPr>
            <w:r>
              <w:rPr>
                <w:sz w:val="20"/>
                <w:szCs w:val="20"/>
                <w:lang w:eastAsia="en-US"/>
              </w:rPr>
              <w:t>292 924,</w:t>
            </w:r>
            <w:r>
              <w:rPr>
                <w:sz w:val="20"/>
                <w:szCs w:val="20"/>
                <w:lang w:val="en-US" w:eastAsia="en-US"/>
              </w:rPr>
              <w:t>7</w:t>
            </w:r>
          </w:p>
        </w:tc>
        <w:tc>
          <w:tcPr>
            <w:tcW w:w="1359" w:type="dxa"/>
            <w:vAlign w:val="center"/>
          </w:tcPr>
          <w:p w:rsidR="00294811" w:rsidRPr="00266908" w:rsidRDefault="00294811" w:rsidP="00294811">
            <w:pPr>
              <w:adjustRightInd w:val="0"/>
              <w:spacing w:line="276" w:lineRule="auto"/>
              <w:jc w:val="right"/>
              <w:rPr>
                <w:sz w:val="20"/>
                <w:szCs w:val="20"/>
                <w:lang w:eastAsia="en-US"/>
              </w:rPr>
            </w:pPr>
            <w:r>
              <w:rPr>
                <w:sz w:val="20"/>
                <w:szCs w:val="20"/>
                <w:lang w:eastAsia="en-US"/>
              </w:rPr>
              <w:t>73 191,3</w:t>
            </w:r>
          </w:p>
        </w:tc>
        <w:tc>
          <w:tcPr>
            <w:tcW w:w="1276" w:type="dxa"/>
            <w:vAlign w:val="center"/>
          </w:tcPr>
          <w:p w:rsidR="00294811" w:rsidRPr="00CA1B6E" w:rsidRDefault="00294811" w:rsidP="00294811">
            <w:pPr>
              <w:adjustRightInd w:val="0"/>
              <w:spacing w:line="276" w:lineRule="auto"/>
              <w:jc w:val="right"/>
              <w:rPr>
                <w:sz w:val="20"/>
                <w:szCs w:val="20"/>
                <w:lang w:eastAsia="en-US"/>
              </w:rPr>
            </w:pPr>
            <w:r>
              <w:rPr>
                <w:sz w:val="20"/>
                <w:szCs w:val="20"/>
                <w:lang w:eastAsia="en-US"/>
              </w:rPr>
              <w:t>88 230,9</w:t>
            </w:r>
          </w:p>
        </w:tc>
        <w:tc>
          <w:tcPr>
            <w:tcW w:w="1192" w:type="dxa"/>
            <w:vAlign w:val="center"/>
          </w:tcPr>
          <w:p w:rsidR="00294811" w:rsidRPr="00CA1B6E" w:rsidRDefault="00294811" w:rsidP="00294811">
            <w:pPr>
              <w:adjustRightInd w:val="0"/>
              <w:spacing w:line="276" w:lineRule="auto"/>
              <w:jc w:val="right"/>
              <w:rPr>
                <w:sz w:val="20"/>
                <w:szCs w:val="20"/>
                <w:lang w:eastAsia="en-US"/>
              </w:rPr>
            </w:pPr>
            <w:r>
              <w:rPr>
                <w:sz w:val="20"/>
                <w:szCs w:val="20"/>
                <w:lang w:eastAsia="en-US"/>
              </w:rPr>
              <w:t>131 502,</w:t>
            </w:r>
            <w:r>
              <w:rPr>
                <w:sz w:val="20"/>
                <w:szCs w:val="20"/>
                <w:lang w:val="en-US" w:eastAsia="en-US"/>
              </w:rPr>
              <w:t>5</w:t>
            </w:r>
          </w:p>
        </w:tc>
        <w:tc>
          <w:tcPr>
            <w:tcW w:w="2835" w:type="dxa"/>
            <w:vMerge/>
            <w:vAlign w:val="center"/>
          </w:tcPr>
          <w:p w:rsidR="00294811" w:rsidRPr="009135D7" w:rsidRDefault="00294811" w:rsidP="00870CE0">
            <w:pPr>
              <w:adjustRightInd w:val="0"/>
            </w:pPr>
          </w:p>
        </w:tc>
      </w:tr>
    </w:tbl>
    <w:p w:rsidR="00C84D99" w:rsidRDefault="00C84D99" w:rsidP="00A67CF9">
      <w:pPr>
        <w:autoSpaceDE w:val="0"/>
        <w:autoSpaceDN w:val="0"/>
        <w:adjustRightInd w:val="0"/>
        <w:ind w:left="360"/>
        <w:jc w:val="center"/>
      </w:pPr>
    </w:p>
    <w:p w:rsidR="00C84D99" w:rsidRDefault="00C84D99" w:rsidP="00A67CF9">
      <w:pPr>
        <w:autoSpaceDE w:val="0"/>
        <w:autoSpaceDN w:val="0"/>
        <w:adjustRightInd w:val="0"/>
        <w:ind w:left="360"/>
        <w:jc w:val="center"/>
      </w:pPr>
    </w:p>
    <w:p w:rsidR="00C84D99" w:rsidRDefault="00C84D99" w:rsidP="00A67CF9">
      <w:pPr>
        <w:autoSpaceDE w:val="0"/>
        <w:autoSpaceDN w:val="0"/>
        <w:adjustRightInd w:val="0"/>
        <w:ind w:left="360"/>
        <w:jc w:val="center"/>
      </w:pPr>
    </w:p>
    <w:p w:rsidR="00A67CF9" w:rsidRPr="009135D7" w:rsidRDefault="00A67CF9" w:rsidP="00A67CF9">
      <w:pPr>
        <w:autoSpaceDE w:val="0"/>
        <w:autoSpaceDN w:val="0"/>
        <w:adjustRightInd w:val="0"/>
        <w:ind w:left="360"/>
        <w:jc w:val="center"/>
      </w:pPr>
      <w:r w:rsidRPr="009135D7">
        <w:t>Целевые показатели муниципальной программы</w:t>
      </w:r>
    </w:p>
    <w:p w:rsidR="006B3F75" w:rsidRDefault="006B3F75" w:rsidP="00A67CF9">
      <w:pPr>
        <w:autoSpaceDE w:val="0"/>
        <w:autoSpaceDN w:val="0"/>
        <w:adjustRightInd w:val="0"/>
        <w:ind w:left="360"/>
        <w:jc w:val="right"/>
      </w:pPr>
    </w:p>
    <w:p w:rsidR="00A67CF9" w:rsidRPr="009135D7" w:rsidRDefault="00A67CF9" w:rsidP="00A67CF9">
      <w:pPr>
        <w:autoSpaceDE w:val="0"/>
        <w:autoSpaceDN w:val="0"/>
        <w:adjustRightInd w:val="0"/>
        <w:ind w:left="360"/>
        <w:jc w:val="right"/>
      </w:pPr>
      <w:r w:rsidRPr="009135D7">
        <w:t xml:space="preserve">Таблица 4.2.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961"/>
        <w:gridCol w:w="1134"/>
        <w:gridCol w:w="1701"/>
        <w:gridCol w:w="1418"/>
        <w:gridCol w:w="1417"/>
        <w:gridCol w:w="1559"/>
        <w:gridCol w:w="2835"/>
      </w:tblGrid>
      <w:tr w:rsidR="005E2CED" w:rsidRPr="005E2CED" w:rsidTr="005E2CED">
        <w:tc>
          <w:tcPr>
            <w:tcW w:w="710" w:type="dxa"/>
            <w:vMerge w:val="restart"/>
            <w:vAlign w:val="center"/>
          </w:tcPr>
          <w:p w:rsidR="005E2CED" w:rsidRPr="005E2CED" w:rsidRDefault="005E2CED" w:rsidP="003B14D0">
            <w:pPr>
              <w:autoSpaceDE w:val="0"/>
              <w:autoSpaceDN w:val="0"/>
              <w:adjustRightInd w:val="0"/>
              <w:jc w:val="center"/>
            </w:pPr>
            <w:r w:rsidRPr="005E2CED">
              <w:t>№ п/п</w:t>
            </w:r>
          </w:p>
        </w:tc>
        <w:tc>
          <w:tcPr>
            <w:tcW w:w="4961" w:type="dxa"/>
            <w:vMerge w:val="restart"/>
            <w:vAlign w:val="center"/>
          </w:tcPr>
          <w:p w:rsidR="005E2CED" w:rsidRPr="005E2CED" w:rsidRDefault="005E2CED" w:rsidP="003B14D0">
            <w:pPr>
              <w:autoSpaceDE w:val="0"/>
              <w:autoSpaceDN w:val="0"/>
              <w:adjustRightInd w:val="0"/>
              <w:jc w:val="center"/>
            </w:pPr>
            <w:r w:rsidRPr="005E2CED">
              <w:t>Наименование показателя</w:t>
            </w:r>
          </w:p>
        </w:tc>
        <w:tc>
          <w:tcPr>
            <w:tcW w:w="1134" w:type="dxa"/>
            <w:vMerge w:val="restart"/>
            <w:vAlign w:val="center"/>
          </w:tcPr>
          <w:p w:rsidR="005E2CED" w:rsidRPr="005E2CED" w:rsidRDefault="005E2CED" w:rsidP="003B14D0">
            <w:pPr>
              <w:autoSpaceDE w:val="0"/>
              <w:autoSpaceDN w:val="0"/>
              <w:adjustRightInd w:val="0"/>
              <w:jc w:val="center"/>
            </w:pPr>
            <w:r w:rsidRPr="005E2CED">
              <w:t>Ед. изм.</w:t>
            </w:r>
          </w:p>
        </w:tc>
        <w:tc>
          <w:tcPr>
            <w:tcW w:w="1701" w:type="dxa"/>
            <w:vMerge w:val="restart"/>
            <w:vAlign w:val="center"/>
          </w:tcPr>
          <w:p w:rsidR="005E2CED" w:rsidRPr="005E2CED" w:rsidRDefault="005E2CED" w:rsidP="003B14D0">
            <w:pPr>
              <w:autoSpaceDE w:val="0"/>
              <w:autoSpaceDN w:val="0"/>
              <w:adjustRightInd w:val="0"/>
              <w:jc w:val="center"/>
            </w:pPr>
            <w:r w:rsidRPr="005E2CED">
              <w:t>Отчетный год (базовый показатель на начало реализации программы)</w:t>
            </w:r>
          </w:p>
        </w:tc>
        <w:tc>
          <w:tcPr>
            <w:tcW w:w="4394" w:type="dxa"/>
            <w:gridSpan w:val="3"/>
            <w:vAlign w:val="center"/>
          </w:tcPr>
          <w:p w:rsidR="005E2CED" w:rsidRPr="005E2CED" w:rsidRDefault="005E2CED" w:rsidP="003B14D0">
            <w:pPr>
              <w:autoSpaceDE w:val="0"/>
              <w:autoSpaceDN w:val="0"/>
              <w:adjustRightInd w:val="0"/>
              <w:jc w:val="center"/>
            </w:pPr>
            <w:r w:rsidRPr="005E2CED">
              <w:t xml:space="preserve">Период реализации программы </w:t>
            </w:r>
          </w:p>
        </w:tc>
        <w:tc>
          <w:tcPr>
            <w:tcW w:w="2835" w:type="dxa"/>
            <w:vMerge w:val="restart"/>
            <w:vAlign w:val="center"/>
          </w:tcPr>
          <w:p w:rsidR="005E2CED" w:rsidRPr="005E2CED" w:rsidRDefault="005E2CED" w:rsidP="003B14D0">
            <w:pPr>
              <w:autoSpaceDE w:val="0"/>
              <w:autoSpaceDN w:val="0"/>
              <w:adjustRightInd w:val="0"/>
              <w:jc w:val="center"/>
            </w:pPr>
            <w:r w:rsidRPr="005E2CED">
              <w:t>Целевое значение показателя на момент окончания действия муниципальной программы</w:t>
            </w:r>
          </w:p>
        </w:tc>
      </w:tr>
      <w:tr w:rsidR="005E2CED" w:rsidRPr="005E2CED" w:rsidTr="005E2CED">
        <w:tc>
          <w:tcPr>
            <w:tcW w:w="710" w:type="dxa"/>
            <w:vMerge/>
            <w:vAlign w:val="center"/>
          </w:tcPr>
          <w:p w:rsidR="005E2CED" w:rsidRPr="005E2CED" w:rsidRDefault="005E2CED" w:rsidP="003B14D0">
            <w:pPr>
              <w:autoSpaceDE w:val="0"/>
              <w:autoSpaceDN w:val="0"/>
              <w:adjustRightInd w:val="0"/>
              <w:jc w:val="center"/>
            </w:pPr>
          </w:p>
        </w:tc>
        <w:tc>
          <w:tcPr>
            <w:tcW w:w="4961" w:type="dxa"/>
            <w:vMerge/>
            <w:vAlign w:val="center"/>
          </w:tcPr>
          <w:p w:rsidR="005E2CED" w:rsidRPr="005E2CED" w:rsidRDefault="005E2CED" w:rsidP="003B14D0">
            <w:pPr>
              <w:autoSpaceDE w:val="0"/>
              <w:autoSpaceDN w:val="0"/>
              <w:adjustRightInd w:val="0"/>
              <w:jc w:val="center"/>
            </w:pPr>
          </w:p>
        </w:tc>
        <w:tc>
          <w:tcPr>
            <w:tcW w:w="1134" w:type="dxa"/>
            <w:vMerge/>
            <w:vAlign w:val="center"/>
          </w:tcPr>
          <w:p w:rsidR="005E2CED" w:rsidRPr="005E2CED" w:rsidRDefault="005E2CED" w:rsidP="003B14D0">
            <w:pPr>
              <w:autoSpaceDE w:val="0"/>
              <w:autoSpaceDN w:val="0"/>
              <w:adjustRightInd w:val="0"/>
              <w:jc w:val="center"/>
            </w:pPr>
          </w:p>
        </w:tc>
        <w:tc>
          <w:tcPr>
            <w:tcW w:w="1701" w:type="dxa"/>
            <w:vMerge/>
            <w:vAlign w:val="center"/>
          </w:tcPr>
          <w:p w:rsidR="005E2CED" w:rsidRPr="005E2CED" w:rsidRDefault="005E2CED" w:rsidP="003B14D0">
            <w:pPr>
              <w:autoSpaceDE w:val="0"/>
              <w:autoSpaceDN w:val="0"/>
              <w:adjustRightInd w:val="0"/>
              <w:jc w:val="center"/>
            </w:pPr>
          </w:p>
        </w:tc>
        <w:tc>
          <w:tcPr>
            <w:tcW w:w="1418" w:type="dxa"/>
            <w:vAlign w:val="center"/>
          </w:tcPr>
          <w:p w:rsidR="005E2CED" w:rsidRPr="005E2CED" w:rsidRDefault="005E2CED" w:rsidP="003B14D0">
            <w:pPr>
              <w:autoSpaceDE w:val="0"/>
              <w:autoSpaceDN w:val="0"/>
              <w:adjustRightInd w:val="0"/>
              <w:jc w:val="center"/>
            </w:pPr>
            <w:r w:rsidRPr="005E2CED">
              <w:t>2016 год</w:t>
            </w:r>
          </w:p>
        </w:tc>
        <w:tc>
          <w:tcPr>
            <w:tcW w:w="1417" w:type="dxa"/>
            <w:vAlign w:val="center"/>
          </w:tcPr>
          <w:p w:rsidR="005E2CED" w:rsidRPr="005E2CED" w:rsidRDefault="005E2CED" w:rsidP="003B14D0">
            <w:pPr>
              <w:autoSpaceDE w:val="0"/>
              <w:autoSpaceDN w:val="0"/>
              <w:adjustRightInd w:val="0"/>
              <w:jc w:val="center"/>
            </w:pPr>
            <w:r w:rsidRPr="005E2CED">
              <w:t>2017 год</w:t>
            </w:r>
          </w:p>
        </w:tc>
        <w:tc>
          <w:tcPr>
            <w:tcW w:w="1559" w:type="dxa"/>
            <w:tcBorders>
              <w:top w:val="nil"/>
            </w:tcBorders>
            <w:vAlign w:val="center"/>
          </w:tcPr>
          <w:p w:rsidR="005E2CED" w:rsidRPr="005E2CED" w:rsidRDefault="005E2CED" w:rsidP="003B14D0">
            <w:pPr>
              <w:autoSpaceDE w:val="0"/>
              <w:autoSpaceDN w:val="0"/>
              <w:adjustRightInd w:val="0"/>
              <w:jc w:val="center"/>
            </w:pPr>
            <w:r w:rsidRPr="005E2CED">
              <w:t>2018 год</w:t>
            </w:r>
          </w:p>
        </w:tc>
        <w:tc>
          <w:tcPr>
            <w:tcW w:w="2835" w:type="dxa"/>
            <w:vMerge/>
            <w:vAlign w:val="center"/>
          </w:tcPr>
          <w:p w:rsidR="005E2CED" w:rsidRPr="005E2CED" w:rsidRDefault="005E2CED" w:rsidP="003B14D0">
            <w:pPr>
              <w:autoSpaceDE w:val="0"/>
              <w:autoSpaceDN w:val="0"/>
              <w:adjustRightInd w:val="0"/>
              <w:jc w:val="center"/>
            </w:pPr>
          </w:p>
        </w:tc>
      </w:tr>
      <w:tr w:rsidR="00294811" w:rsidRPr="005E2CED" w:rsidTr="005E2CED">
        <w:trPr>
          <w:trHeight w:val="562"/>
        </w:trPr>
        <w:tc>
          <w:tcPr>
            <w:tcW w:w="710" w:type="dxa"/>
            <w:vAlign w:val="center"/>
          </w:tcPr>
          <w:p w:rsidR="00294811" w:rsidRPr="005E2CED" w:rsidRDefault="00294811" w:rsidP="003B14D0">
            <w:pPr>
              <w:autoSpaceDE w:val="0"/>
              <w:autoSpaceDN w:val="0"/>
              <w:adjustRightInd w:val="0"/>
              <w:jc w:val="center"/>
            </w:pPr>
            <w:r w:rsidRPr="005E2CED">
              <w:t>1</w:t>
            </w:r>
          </w:p>
        </w:tc>
        <w:tc>
          <w:tcPr>
            <w:tcW w:w="4961" w:type="dxa"/>
            <w:vAlign w:val="center"/>
          </w:tcPr>
          <w:p w:rsidR="00294811" w:rsidRPr="005E2CED" w:rsidRDefault="00294811" w:rsidP="003B14D0">
            <w:pPr>
              <w:autoSpaceDE w:val="0"/>
              <w:autoSpaceDN w:val="0"/>
              <w:adjustRightInd w:val="0"/>
            </w:pPr>
            <w:r w:rsidRPr="005E2CED">
              <w:t>Количество квартир, приобретаемых в муниципальную собственность в рамках заключенных контрактов</w:t>
            </w:r>
          </w:p>
        </w:tc>
        <w:tc>
          <w:tcPr>
            <w:tcW w:w="1134" w:type="dxa"/>
            <w:vAlign w:val="center"/>
          </w:tcPr>
          <w:p w:rsidR="00294811" w:rsidRPr="005E2CED" w:rsidRDefault="00294811" w:rsidP="003B14D0">
            <w:pPr>
              <w:autoSpaceDE w:val="0"/>
              <w:autoSpaceDN w:val="0"/>
              <w:adjustRightInd w:val="0"/>
              <w:jc w:val="center"/>
            </w:pPr>
            <w:r w:rsidRPr="005E2CED">
              <w:t>ед.</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212</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192</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97</w:t>
            </w:r>
          </w:p>
        </w:tc>
        <w:tc>
          <w:tcPr>
            <w:tcW w:w="1559" w:type="dxa"/>
            <w:vAlign w:val="center"/>
          </w:tcPr>
          <w:p w:rsidR="00294811" w:rsidRPr="00AA0DCC" w:rsidRDefault="00294811" w:rsidP="00F6320A">
            <w:pPr>
              <w:autoSpaceDE w:val="0"/>
              <w:autoSpaceDN w:val="0"/>
              <w:adjustRightInd w:val="0"/>
              <w:jc w:val="center"/>
              <w:rPr>
                <w:sz w:val="20"/>
                <w:szCs w:val="20"/>
              </w:rPr>
            </w:pPr>
            <w:r>
              <w:rPr>
                <w:sz w:val="20"/>
                <w:szCs w:val="20"/>
              </w:rPr>
              <w:t>175</w:t>
            </w:r>
          </w:p>
        </w:tc>
        <w:tc>
          <w:tcPr>
            <w:tcW w:w="2835" w:type="dxa"/>
            <w:vAlign w:val="center"/>
          </w:tcPr>
          <w:p w:rsidR="00294811" w:rsidRPr="00AA0DCC" w:rsidRDefault="00294811" w:rsidP="00F6320A">
            <w:pPr>
              <w:autoSpaceDE w:val="0"/>
              <w:autoSpaceDN w:val="0"/>
              <w:adjustRightInd w:val="0"/>
              <w:jc w:val="center"/>
              <w:rPr>
                <w:sz w:val="20"/>
                <w:szCs w:val="20"/>
              </w:rPr>
            </w:pPr>
            <w:r>
              <w:rPr>
                <w:sz w:val="20"/>
                <w:szCs w:val="20"/>
              </w:rPr>
              <w:t>464</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2</w:t>
            </w:r>
          </w:p>
        </w:tc>
        <w:tc>
          <w:tcPr>
            <w:tcW w:w="4961" w:type="dxa"/>
            <w:vAlign w:val="center"/>
          </w:tcPr>
          <w:p w:rsidR="00294811" w:rsidRPr="005E2CED" w:rsidRDefault="00294811" w:rsidP="003B14D0">
            <w:pPr>
              <w:autoSpaceDE w:val="0"/>
              <w:autoSpaceDN w:val="0"/>
              <w:adjustRightInd w:val="0"/>
            </w:pPr>
            <w:r w:rsidRPr="005E2CED">
              <w:t xml:space="preserve">Количество семей, которым предоставлены жилые помещения при расселении домов </w:t>
            </w:r>
          </w:p>
        </w:tc>
        <w:tc>
          <w:tcPr>
            <w:tcW w:w="1134" w:type="dxa"/>
            <w:vAlign w:val="center"/>
          </w:tcPr>
          <w:p w:rsidR="00294811" w:rsidRPr="005E2CED" w:rsidRDefault="00294811" w:rsidP="003B14D0">
            <w:pPr>
              <w:autoSpaceDE w:val="0"/>
              <w:autoSpaceDN w:val="0"/>
              <w:adjustRightInd w:val="0"/>
              <w:jc w:val="center"/>
            </w:pPr>
            <w:r w:rsidRPr="005E2CED">
              <w:t>семей</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122</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84</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89</w:t>
            </w:r>
          </w:p>
        </w:tc>
        <w:tc>
          <w:tcPr>
            <w:tcW w:w="1559" w:type="dxa"/>
            <w:vAlign w:val="center"/>
          </w:tcPr>
          <w:p w:rsidR="00294811" w:rsidRPr="00AA0DCC" w:rsidRDefault="00294811" w:rsidP="00F6320A">
            <w:pPr>
              <w:autoSpaceDE w:val="0"/>
              <w:autoSpaceDN w:val="0"/>
              <w:adjustRightInd w:val="0"/>
              <w:jc w:val="center"/>
              <w:rPr>
                <w:sz w:val="20"/>
                <w:szCs w:val="20"/>
              </w:rPr>
            </w:pPr>
            <w:r>
              <w:rPr>
                <w:sz w:val="20"/>
                <w:szCs w:val="20"/>
              </w:rPr>
              <w:t>74</w:t>
            </w:r>
          </w:p>
        </w:tc>
        <w:tc>
          <w:tcPr>
            <w:tcW w:w="2835" w:type="dxa"/>
            <w:vAlign w:val="center"/>
          </w:tcPr>
          <w:p w:rsidR="00294811" w:rsidRPr="00AA0DCC" w:rsidRDefault="00294811" w:rsidP="00F6320A">
            <w:pPr>
              <w:autoSpaceDE w:val="0"/>
              <w:autoSpaceDN w:val="0"/>
              <w:adjustRightInd w:val="0"/>
              <w:jc w:val="center"/>
              <w:rPr>
                <w:sz w:val="20"/>
                <w:szCs w:val="20"/>
              </w:rPr>
            </w:pPr>
            <w:r>
              <w:rPr>
                <w:sz w:val="20"/>
                <w:szCs w:val="20"/>
              </w:rPr>
              <w:t>247</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3</w:t>
            </w:r>
          </w:p>
        </w:tc>
        <w:tc>
          <w:tcPr>
            <w:tcW w:w="4961" w:type="dxa"/>
            <w:vAlign w:val="center"/>
          </w:tcPr>
          <w:p w:rsidR="00294811" w:rsidRPr="005E2CED" w:rsidRDefault="00294811" w:rsidP="003B14D0">
            <w:pPr>
              <w:autoSpaceDE w:val="0"/>
              <w:autoSpaceDN w:val="0"/>
              <w:adjustRightInd w:val="0"/>
              <w:jc w:val="both"/>
            </w:pPr>
            <w:r w:rsidRPr="005E2CED">
              <w:t xml:space="preserve">Площадь жилых помещений, изъятых в  муниципальную собственность путем выплаты возмещений за жилые помещения в рамках соглашений, заключенных с собственниками изымаемых жилых помещений </w:t>
            </w:r>
          </w:p>
        </w:tc>
        <w:tc>
          <w:tcPr>
            <w:tcW w:w="1134" w:type="dxa"/>
            <w:vAlign w:val="center"/>
          </w:tcPr>
          <w:p w:rsidR="00294811" w:rsidRPr="005E2CED" w:rsidRDefault="00294811" w:rsidP="003B14D0">
            <w:pPr>
              <w:autoSpaceDE w:val="0"/>
              <w:autoSpaceDN w:val="0"/>
              <w:adjustRightInd w:val="0"/>
              <w:jc w:val="center"/>
            </w:pPr>
            <w:r w:rsidRPr="005E2CED">
              <w:t>кв.м.</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205,2</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364,3</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876,6</w:t>
            </w:r>
          </w:p>
        </w:tc>
        <w:tc>
          <w:tcPr>
            <w:tcW w:w="1559" w:type="dxa"/>
            <w:vAlign w:val="center"/>
          </w:tcPr>
          <w:p w:rsidR="00294811" w:rsidRPr="00AA0DCC" w:rsidRDefault="00294811" w:rsidP="00F6320A">
            <w:pPr>
              <w:autoSpaceDE w:val="0"/>
              <w:autoSpaceDN w:val="0"/>
              <w:adjustRightInd w:val="0"/>
              <w:jc w:val="center"/>
              <w:rPr>
                <w:sz w:val="20"/>
                <w:szCs w:val="20"/>
              </w:rPr>
            </w:pPr>
            <w:r>
              <w:rPr>
                <w:sz w:val="20"/>
                <w:szCs w:val="20"/>
              </w:rPr>
              <w:t>1 098,8</w:t>
            </w:r>
          </w:p>
        </w:tc>
        <w:tc>
          <w:tcPr>
            <w:tcW w:w="2835" w:type="dxa"/>
            <w:vAlign w:val="center"/>
          </w:tcPr>
          <w:p w:rsidR="00294811" w:rsidRPr="00AA0DCC" w:rsidRDefault="00294811" w:rsidP="00F6320A">
            <w:pPr>
              <w:autoSpaceDE w:val="0"/>
              <w:autoSpaceDN w:val="0"/>
              <w:adjustRightInd w:val="0"/>
              <w:jc w:val="center"/>
              <w:rPr>
                <w:sz w:val="20"/>
                <w:szCs w:val="20"/>
              </w:rPr>
            </w:pPr>
            <w:r>
              <w:rPr>
                <w:sz w:val="20"/>
                <w:szCs w:val="20"/>
              </w:rPr>
              <w:t>2 339,7</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4</w:t>
            </w:r>
          </w:p>
        </w:tc>
        <w:tc>
          <w:tcPr>
            <w:tcW w:w="4961" w:type="dxa"/>
            <w:vAlign w:val="center"/>
          </w:tcPr>
          <w:p w:rsidR="00294811" w:rsidRPr="005E2CED" w:rsidRDefault="00294811" w:rsidP="003B14D0">
            <w:pPr>
              <w:autoSpaceDE w:val="0"/>
              <w:autoSpaceDN w:val="0"/>
              <w:adjustRightInd w:val="0"/>
              <w:jc w:val="both"/>
            </w:pPr>
            <w:r w:rsidRPr="005E2CED">
              <w:t>Количество жилых домов на начало года, жилые помещения которых признаны непригодными для проживания, либо аварийных</w:t>
            </w:r>
          </w:p>
        </w:tc>
        <w:tc>
          <w:tcPr>
            <w:tcW w:w="1134" w:type="dxa"/>
            <w:vAlign w:val="center"/>
          </w:tcPr>
          <w:p w:rsidR="00294811" w:rsidRPr="005E2CED" w:rsidRDefault="00294811" w:rsidP="003B14D0">
            <w:pPr>
              <w:autoSpaceDE w:val="0"/>
              <w:autoSpaceDN w:val="0"/>
              <w:adjustRightInd w:val="0"/>
              <w:jc w:val="center"/>
            </w:pPr>
            <w:r w:rsidRPr="005E2CED">
              <w:t>ед.</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lang w:val="en-US"/>
              </w:rPr>
              <w:t>236</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w:t>
            </w:r>
            <w:r w:rsidRPr="00AA0DCC">
              <w:rPr>
                <w:sz w:val="20"/>
                <w:szCs w:val="20"/>
                <w:lang w:val="en-US"/>
              </w:rPr>
              <w:t>1</w:t>
            </w:r>
            <w:r w:rsidRPr="00AA0DCC">
              <w:rPr>
                <w:sz w:val="20"/>
                <w:szCs w:val="20"/>
              </w:rPr>
              <w:t>7</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200</w:t>
            </w:r>
          </w:p>
        </w:tc>
        <w:tc>
          <w:tcPr>
            <w:tcW w:w="1559"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181</w:t>
            </w:r>
          </w:p>
        </w:tc>
        <w:tc>
          <w:tcPr>
            <w:tcW w:w="2835"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181</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5</w:t>
            </w:r>
          </w:p>
        </w:tc>
        <w:tc>
          <w:tcPr>
            <w:tcW w:w="4961" w:type="dxa"/>
            <w:vAlign w:val="center"/>
          </w:tcPr>
          <w:p w:rsidR="00294811" w:rsidRPr="005E2CED" w:rsidRDefault="00294811" w:rsidP="003B14D0">
            <w:pPr>
              <w:autoSpaceDE w:val="0"/>
              <w:autoSpaceDN w:val="0"/>
              <w:adjustRightInd w:val="0"/>
              <w:jc w:val="both"/>
            </w:pPr>
            <w:r w:rsidRPr="005E2CED">
              <w:t>Количество расселенных жилых домов, жилые помещения которых признаны непригодными для проживания, либо аварийных</w:t>
            </w:r>
          </w:p>
        </w:tc>
        <w:tc>
          <w:tcPr>
            <w:tcW w:w="1134" w:type="dxa"/>
            <w:vAlign w:val="center"/>
          </w:tcPr>
          <w:p w:rsidR="00294811" w:rsidRPr="005E2CED" w:rsidRDefault="00294811" w:rsidP="003B14D0">
            <w:pPr>
              <w:autoSpaceDE w:val="0"/>
              <w:autoSpaceDN w:val="0"/>
              <w:adjustRightInd w:val="0"/>
              <w:jc w:val="center"/>
            </w:pPr>
            <w:r w:rsidRPr="005E2CED">
              <w:t>ед.</w:t>
            </w:r>
          </w:p>
        </w:tc>
        <w:tc>
          <w:tcPr>
            <w:tcW w:w="1701" w:type="dxa"/>
            <w:vAlign w:val="center"/>
          </w:tcPr>
          <w:p w:rsidR="00294811" w:rsidRPr="00AA0DCC" w:rsidRDefault="00294811" w:rsidP="00F6320A">
            <w:pPr>
              <w:autoSpaceDE w:val="0"/>
              <w:autoSpaceDN w:val="0"/>
              <w:adjustRightInd w:val="0"/>
              <w:jc w:val="center"/>
              <w:rPr>
                <w:sz w:val="20"/>
                <w:szCs w:val="20"/>
                <w:lang w:val="en-US"/>
              </w:rPr>
            </w:pPr>
            <w:r w:rsidRPr="00AA0DCC">
              <w:rPr>
                <w:sz w:val="20"/>
                <w:szCs w:val="20"/>
                <w:lang w:val="en-US"/>
              </w:rPr>
              <w:t>12</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7</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19</w:t>
            </w:r>
          </w:p>
        </w:tc>
        <w:tc>
          <w:tcPr>
            <w:tcW w:w="1559" w:type="dxa"/>
            <w:vAlign w:val="center"/>
          </w:tcPr>
          <w:p w:rsidR="00294811" w:rsidRPr="00D54352" w:rsidRDefault="00294811" w:rsidP="00F6320A">
            <w:pPr>
              <w:autoSpaceDE w:val="0"/>
              <w:autoSpaceDN w:val="0"/>
              <w:adjustRightInd w:val="0"/>
              <w:jc w:val="center"/>
              <w:rPr>
                <w:sz w:val="20"/>
                <w:szCs w:val="20"/>
              </w:rPr>
            </w:pPr>
            <w:r>
              <w:rPr>
                <w:sz w:val="20"/>
                <w:szCs w:val="20"/>
              </w:rPr>
              <w:t>10</w:t>
            </w:r>
          </w:p>
        </w:tc>
        <w:tc>
          <w:tcPr>
            <w:tcW w:w="2835" w:type="dxa"/>
            <w:vAlign w:val="center"/>
          </w:tcPr>
          <w:p w:rsidR="00294811" w:rsidRPr="00D54352" w:rsidRDefault="00294811" w:rsidP="00F6320A">
            <w:pPr>
              <w:autoSpaceDE w:val="0"/>
              <w:autoSpaceDN w:val="0"/>
              <w:adjustRightInd w:val="0"/>
              <w:jc w:val="center"/>
              <w:rPr>
                <w:sz w:val="20"/>
                <w:szCs w:val="20"/>
              </w:rPr>
            </w:pPr>
            <w:r>
              <w:rPr>
                <w:sz w:val="20"/>
                <w:szCs w:val="20"/>
              </w:rPr>
              <w:t>36</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6</w:t>
            </w:r>
          </w:p>
        </w:tc>
        <w:tc>
          <w:tcPr>
            <w:tcW w:w="4961" w:type="dxa"/>
            <w:vAlign w:val="center"/>
          </w:tcPr>
          <w:p w:rsidR="00294811" w:rsidRPr="005E2CED" w:rsidRDefault="00294811" w:rsidP="003B14D0">
            <w:pPr>
              <w:autoSpaceDE w:val="0"/>
              <w:autoSpaceDN w:val="0"/>
              <w:adjustRightInd w:val="0"/>
            </w:pPr>
            <w:r w:rsidRPr="005E2CED">
              <w:t xml:space="preserve">Доля расселенных многоквартирных домов в соответствии с программой, в общем числе многоквартирных домов, жилые помещения в которых признаны непригодными (число многоквартирных домов, жилые помещения которых признаны непригодными на </w:t>
            </w:r>
          </w:p>
          <w:p w:rsidR="00294811" w:rsidRPr="005E2CED" w:rsidRDefault="00294811" w:rsidP="003B14D0">
            <w:pPr>
              <w:autoSpaceDE w:val="0"/>
              <w:autoSpaceDN w:val="0"/>
              <w:adjustRightInd w:val="0"/>
            </w:pPr>
            <w:r w:rsidRPr="005E2CED">
              <w:t>1 января 2015 года - 236), нарастающим итогом</w:t>
            </w:r>
          </w:p>
        </w:tc>
        <w:tc>
          <w:tcPr>
            <w:tcW w:w="1134" w:type="dxa"/>
            <w:vAlign w:val="center"/>
          </w:tcPr>
          <w:p w:rsidR="00294811" w:rsidRPr="005E2CED" w:rsidRDefault="00294811" w:rsidP="003B14D0">
            <w:pPr>
              <w:autoSpaceDE w:val="0"/>
              <w:autoSpaceDN w:val="0"/>
              <w:adjustRightInd w:val="0"/>
              <w:jc w:val="center"/>
            </w:pPr>
            <w:r w:rsidRPr="005E2CED">
              <w:t>%</w:t>
            </w:r>
          </w:p>
        </w:tc>
        <w:tc>
          <w:tcPr>
            <w:tcW w:w="1701" w:type="dxa"/>
            <w:vAlign w:val="center"/>
          </w:tcPr>
          <w:p w:rsidR="00294811" w:rsidRPr="00AA0DCC" w:rsidRDefault="00294811" w:rsidP="00F6320A">
            <w:pPr>
              <w:autoSpaceDE w:val="0"/>
              <w:autoSpaceDN w:val="0"/>
              <w:adjustRightInd w:val="0"/>
              <w:jc w:val="center"/>
              <w:rPr>
                <w:sz w:val="20"/>
                <w:szCs w:val="20"/>
                <w:lang w:val="en-US"/>
              </w:rPr>
            </w:pPr>
            <w:r w:rsidRPr="00AA0DCC">
              <w:rPr>
                <w:sz w:val="20"/>
                <w:szCs w:val="20"/>
                <w:lang w:val="en-US"/>
              </w:rPr>
              <w:t>9,7</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3,0</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11,0</w:t>
            </w:r>
          </w:p>
        </w:tc>
        <w:tc>
          <w:tcPr>
            <w:tcW w:w="1559" w:type="dxa"/>
            <w:vAlign w:val="center"/>
          </w:tcPr>
          <w:p w:rsidR="00294811" w:rsidRPr="00D54352" w:rsidRDefault="00294811" w:rsidP="00F6320A">
            <w:pPr>
              <w:autoSpaceDE w:val="0"/>
              <w:autoSpaceDN w:val="0"/>
              <w:adjustRightInd w:val="0"/>
              <w:jc w:val="center"/>
              <w:rPr>
                <w:sz w:val="20"/>
                <w:szCs w:val="20"/>
              </w:rPr>
            </w:pPr>
            <w:r>
              <w:rPr>
                <w:sz w:val="20"/>
                <w:szCs w:val="20"/>
              </w:rPr>
              <w:t>15,3</w:t>
            </w:r>
          </w:p>
        </w:tc>
        <w:tc>
          <w:tcPr>
            <w:tcW w:w="2835"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1</w:t>
            </w:r>
            <w:r>
              <w:rPr>
                <w:sz w:val="20"/>
                <w:szCs w:val="20"/>
              </w:rPr>
              <w:t>5,3</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7</w:t>
            </w:r>
          </w:p>
        </w:tc>
        <w:tc>
          <w:tcPr>
            <w:tcW w:w="4961" w:type="dxa"/>
            <w:vAlign w:val="center"/>
          </w:tcPr>
          <w:p w:rsidR="00294811" w:rsidRPr="005E2CED" w:rsidRDefault="00294811" w:rsidP="003B14D0">
            <w:pPr>
              <w:autoSpaceDE w:val="0"/>
              <w:autoSpaceDN w:val="0"/>
              <w:adjustRightInd w:val="0"/>
            </w:pPr>
            <w:r w:rsidRPr="005E2CED">
              <w:t>Количество граждан, которым  предоставлены жилые помещения по договорам социального найма в порядке очередности</w:t>
            </w:r>
          </w:p>
        </w:tc>
        <w:tc>
          <w:tcPr>
            <w:tcW w:w="1134" w:type="dxa"/>
            <w:vAlign w:val="center"/>
          </w:tcPr>
          <w:p w:rsidR="00294811" w:rsidRPr="005E2CED" w:rsidRDefault="00294811" w:rsidP="003B14D0">
            <w:pPr>
              <w:autoSpaceDE w:val="0"/>
              <w:autoSpaceDN w:val="0"/>
              <w:adjustRightInd w:val="0"/>
              <w:jc w:val="center"/>
            </w:pPr>
          </w:p>
          <w:p w:rsidR="00294811" w:rsidRPr="005E2CED" w:rsidRDefault="00294811" w:rsidP="003B14D0">
            <w:pPr>
              <w:autoSpaceDE w:val="0"/>
              <w:autoSpaceDN w:val="0"/>
              <w:adjustRightInd w:val="0"/>
              <w:jc w:val="center"/>
            </w:pPr>
            <w:r w:rsidRPr="005E2CED">
              <w:t>семей</w:t>
            </w:r>
          </w:p>
          <w:p w:rsidR="00294811" w:rsidRPr="005E2CED" w:rsidRDefault="00294811" w:rsidP="003B14D0">
            <w:pPr>
              <w:autoSpaceDE w:val="0"/>
              <w:autoSpaceDN w:val="0"/>
              <w:adjustRightInd w:val="0"/>
              <w:jc w:val="center"/>
            </w:pPr>
          </w:p>
        </w:tc>
        <w:tc>
          <w:tcPr>
            <w:tcW w:w="1701" w:type="dxa"/>
            <w:vAlign w:val="center"/>
          </w:tcPr>
          <w:p w:rsidR="00294811" w:rsidRPr="00AA0DCC" w:rsidRDefault="00294811" w:rsidP="00F6320A">
            <w:pPr>
              <w:autoSpaceDE w:val="0"/>
              <w:autoSpaceDN w:val="0"/>
              <w:adjustRightInd w:val="0"/>
              <w:jc w:val="center"/>
              <w:rPr>
                <w:sz w:val="20"/>
                <w:szCs w:val="20"/>
                <w:lang w:val="en-US"/>
              </w:rPr>
            </w:pPr>
            <w:r w:rsidRPr="00AA0DCC">
              <w:rPr>
                <w:sz w:val="20"/>
                <w:szCs w:val="20"/>
                <w:lang w:val="en-US"/>
              </w:rPr>
              <w:t>10</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15</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7</w:t>
            </w:r>
          </w:p>
        </w:tc>
        <w:tc>
          <w:tcPr>
            <w:tcW w:w="1559"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1</w:t>
            </w:r>
            <w:r>
              <w:rPr>
                <w:sz w:val="20"/>
                <w:szCs w:val="20"/>
              </w:rPr>
              <w:t>4</w:t>
            </w:r>
          </w:p>
        </w:tc>
        <w:tc>
          <w:tcPr>
            <w:tcW w:w="2835" w:type="dxa"/>
            <w:vAlign w:val="center"/>
          </w:tcPr>
          <w:p w:rsidR="00294811" w:rsidRPr="00D54352" w:rsidRDefault="00294811" w:rsidP="00F6320A">
            <w:pPr>
              <w:autoSpaceDE w:val="0"/>
              <w:autoSpaceDN w:val="0"/>
              <w:adjustRightInd w:val="0"/>
              <w:jc w:val="center"/>
              <w:rPr>
                <w:sz w:val="20"/>
                <w:szCs w:val="20"/>
              </w:rPr>
            </w:pPr>
            <w:r>
              <w:rPr>
                <w:sz w:val="20"/>
                <w:szCs w:val="20"/>
              </w:rPr>
              <w:t>36</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8</w:t>
            </w:r>
          </w:p>
        </w:tc>
        <w:tc>
          <w:tcPr>
            <w:tcW w:w="4961" w:type="dxa"/>
            <w:vAlign w:val="center"/>
          </w:tcPr>
          <w:p w:rsidR="00294811" w:rsidRPr="005E2CED" w:rsidRDefault="00294811" w:rsidP="003B14D0">
            <w:pPr>
              <w:autoSpaceDE w:val="0"/>
              <w:autoSpaceDN w:val="0"/>
              <w:adjustRightInd w:val="0"/>
            </w:pPr>
            <w:r w:rsidRPr="005E2CED">
              <w:t xml:space="preserve">Доля граждан, которым  предоставлены жилые помещения по договорам социального найма в порядке очередности в соответствии с программой, в общем числе граждан, состоящих на учете в качестве нуждающихся в жилых помещениях (число состоящих на учете в качестве нуждающихся в жилых помещениях на </w:t>
            </w:r>
          </w:p>
          <w:p w:rsidR="00294811" w:rsidRPr="005E2CED" w:rsidRDefault="00294811" w:rsidP="003B14D0">
            <w:pPr>
              <w:autoSpaceDE w:val="0"/>
              <w:autoSpaceDN w:val="0"/>
              <w:adjustRightInd w:val="0"/>
            </w:pPr>
            <w:r w:rsidRPr="005E2CED">
              <w:t>1 апреля 2015 года - 621), нарастающим итогом</w:t>
            </w:r>
          </w:p>
        </w:tc>
        <w:tc>
          <w:tcPr>
            <w:tcW w:w="1134" w:type="dxa"/>
            <w:vAlign w:val="center"/>
          </w:tcPr>
          <w:p w:rsidR="00294811" w:rsidRPr="005E2CED" w:rsidRDefault="00294811" w:rsidP="003B14D0">
            <w:pPr>
              <w:autoSpaceDE w:val="0"/>
              <w:autoSpaceDN w:val="0"/>
              <w:adjustRightInd w:val="0"/>
              <w:jc w:val="center"/>
            </w:pPr>
            <w:r w:rsidRPr="005E2CED">
              <w:t>%</w:t>
            </w:r>
          </w:p>
        </w:tc>
        <w:tc>
          <w:tcPr>
            <w:tcW w:w="1701" w:type="dxa"/>
            <w:vAlign w:val="center"/>
          </w:tcPr>
          <w:p w:rsidR="00294811" w:rsidRPr="00AA0DCC" w:rsidRDefault="00294811" w:rsidP="00F6320A">
            <w:pPr>
              <w:autoSpaceDE w:val="0"/>
              <w:autoSpaceDN w:val="0"/>
              <w:adjustRightInd w:val="0"/>
              <w:jc w:val="center"/>
              <w:rPr>
                <w:sz w:val="20"/>
                <w:szCs w:val="20"/>
                <w:lang w:val="en-US"/>
              </w:rPr>
            </w:pPr>
            <w:r w:rsidRPr="00AA0DCC">
              <w:rPr>
                <w:sz w:val="20"/>
                <w:szCs w:val="20"/>
                <w:lang w:val="en-US"/>
              </w:rPr>
              <w:t>1,6</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2,4</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3,2</w:t>
            </w:r>
          </w:p>
        </w:tc>
        <w:tc>
          <w:tcPr>
            <w:tcW w:w="1559"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5,</w:t>
            </w:r>
            <w:r>
              <w:rPr>
                <w:sz w:val="20"/>
                <w:szCs w:val="20"/>
              </w:rPr>
              <w:t>8</w:t>
            </w:r>
          </w:p>
        </w:tc>
        <w:tc>
          <w:tcPr>
            <w:tcW w:w="2835"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5,</w:t>
            </w:r>
            <w:r>
              <w:rPr>
                <w:sz w:val="20"/>
                <w:szCs w:val="20"/>
              </w:rPr>
              <w:t>8</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9</w:t>
            </w:r>
          </w:p>
        </w:tc>
        <w:tc>
          <w:tcPr>
            <w:tcW w:w="4961" w:type="dxa"/>
            <w:vAlign w:val="center"/>
          </w:tcPr>
          <w:p w:rsidR="00294811" w:rsidRPr="005E2CED" w:rsidRDefault="00294811" w:rsidP="003B14D0">
            <w:pPr>
              <w:autoSpaceDE w:val="0"/>
              <w:autoSpaceDN w:val="0"/>
              <w:adjustRightInd w:val="0"/>
            </w:pPr>
            <w:r w:rsidRPr="005E2CED">
              <w:t>Количество специализированных жилых помещений, предоставленных работникам бюджетных учреждений  на период трудовых отношений</w:t>
            </w:r>
          </w:p>
        </w:tc>
        <w:tc>
          <w:tcPr>
            <w:tcW w:w="1134" w:type="dxa"/>
            <w:vAlign w:val="center"/>
          </w:tcPr>
          <w:p w:rsidR="00294811" w:rsidRPr="005E2CED" w:rsidRDefault="00294811" w:rsidP="003B14D0">
            <w:pPr>
              <w:autoSpaceDE w:val="0"/>
              <w:autoSpaceDN w:val="0"/>
              <w:adjustRightInd w:val="0"/>
              <w:jc w:val="center"/>
            </w:pPr>
            <w:r w:rsidRPr="005E2CED">
              <w:t>ед.</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25</w:t>
            </w:r>
          </w:p>
        </w:tc>
        <w:tc>
          <w:tcPr>
            <w:tcW w:w="1559" w:type="dxa"/>
            <w:vAlign w:val="center"/>
          </w:tcPr>
          <w:p w:rsidR="00294811" w:rsidRPr="00AA0DCC" w:rsidRDefault="00294811" w:rsidP="00F6320A">
            <w:pPr>
              <w:autoSpaceDE w:val="0"/>
              <w:autoSpaceDN w:val="0"/>
              <w:adjustRightInd w:val="0"/>
              <w:jc w:val="center"/>
              <w:rPr>
                <w:sz w:val="20"/>
                <w:szCs w:val="20"/>
              </w:rPr>
            </w:pPr>
            <w:r>
              <w:rPr>
                <w:sz w:val="20"/>
                <w:szCs w:val="20"/>
              </w:rPr>
              <w:t>3</w:t>
            </w:r>
          </w:p>
        </w:tc>
        <w:tc>
          <w:tcPr>
            <w:tcW w:w="2835"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w:t>
            </w:r>
            <w:r>
              <w:rPr>
                <w:sz w:val="20"/>
                <w:szCs w:val="20"/>
              </w:rPr>
              <w:t>9</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10</w:t>
            </w:r>
          </w:p>
        </w:tc>
        <w:tc>
          <w:tcPr>
            <w:tcW w:w="4961" w:type="dxa"/>
            <w:vAlign w:val="center"/>
          </w:tcPr>
          <w:p w:rsidR="00294811" w:rsidRPr="005E2CED" w:rsidRDefault="00294811" w:rsidP="003B14D0">
            <w:pPr>
              <w:autoSpaceDE w:val="0"/>
              <w:autoSpaceDN w:val="0"/>
              <w:adjustRightInd w:val="0"/>
            </w:pPr>
            <w:r w:rsidRPr="005E2CED">
              <w:t>Количество жилых помещений, отнесенных к маневренному фонду</w:t>
            </w:r>
          </w:p>
        </w:tc>
        <w:tc>
          <w:tcPr>
            <w:tcW w:w="1134" w:type="dxa"/>
            <w:vAlign w:val="center"/>
          </w:tcPr>
          <w:p w:rsidR="00294811" w:rsidRPr="005E2CED" w:rsidRDefault="00294811" w:rsidP="003B14D0">
            <w:pPr>
              <w:autoSpaceDE w:val="0"/>
              <w:autoSpaceDN w:val="0"/>
              <w:adjustRightInd w:val="0"/>
              <w:jc w:val="center"/>
            </w:pPr>
            <w:r w:rsidRPr="005E2CED">
              <w:t>ед.</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6</w:t>
            </w:r>
          </w:p>
        </w:tc>
        <w:tc>
          <w:tcPr>
            <w:tcW w:w="1559"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14</w:t>
            </w:r>
          </w:p>
        </w:tc>
        <w:tc>
          <w:tcPr>
            <w:tcW w:w="2835"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22</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11</w:t>
            </w:r>
          </w:p>
        </w:tc>
        <w:tc>
          <w:tcPr>
            <w:tcW w:w="4961" w:type="dxa"/>
            <w:vAlign w:val="center"/>
          </w:tcPr>
          <w:p w:rsidR="00294811" w:rsidRPr="005E2CED" w:rsidRDefault="00294811" w:rsidP="003B14D0">
            <w:pPr>
              <w:autoSpaceDE w:val="0"/>
              <w:autoSpaceDN w:val="0"/>
              <w:adjustRightInd w:val="0"/>
            </w:pPr>
            <w:r w:rsidRPr="005E2CED">
              <w:t>Количество выданных молодым семьям свидетельств о праве на получение социальной выплаты</w:t>
            </w:r>
          </w:p>
        </w:tc>
        <w:tc>
          <w:tcPr>
            <w:tcW w:w="1134" w:type="dxa"/>
            <w:vAlign w:val="center"/>
          </w:tcPr>
          <w:p w:rsidR="00294811" w:rsidRPr="005E2CED" w:rsidRDefault="00294811" w:rsidP="003B14D0">
            <w:pPr>
              <w:autoSpaceDE w:val="0"/>
              <w:autoSpaceDN w:val="0"/>
              <w:adjustRightInd w:val="0"/>
              <w:jc w:val="center"/>
            </w:pPr>
            <w:r w:rsidRPr="005E2CED">
              <w:t>ед.</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10</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9</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9</w:t>
            </w:r>
          </w:p>
        </w:tc>
        <w:tc>
          <w:tcPr>
            <w:tcW w:w="1559"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9</w:t>
            </w:r>
          </w:p>
        </w:tc>
        <w:tc>
          <w:tcPr>
            <w:tcW w:w="2835"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27</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12</w:t>
            </w:r>
          </w:p>
        </w:tc>
        <w:tc>
          <w:tcPr>
            <w:tcW w:w="4961" w:type="dxa"/>
            <w:vAlign w:val="center"/>
          </w:tcPr>
          <w:p w:rsidR="00294811" w:rsidRPr="005E2CED" w:rsidRDefault="00294811" w:rsidP="003B14D0">
            <w:pPr>
              <w:autoSpaceDE w:val="0"/>
              <w:autoSpaceDN w:val="0"/>
              <w:adjustRightInd w:val="0"/>
            </w:pPr>
            <w:r w:rsidRPr="005E2CED">
              <w:t xml:space="preserve">Доля молодых семей, улучшивших жилищные условия в соответствии с программой, в общем числе молодых семей, поставленных на учет в качестве нуждающихся  в жилых помещениях (число молодых семей, состоящих на учете для получения мер государственной поддержки в целях улучшения жилищных условий на </w:t>
            </w:r>
          </w:p>
          <w:p w:rsidR="00294811" w:rsidRPr="005E2CED" w:rsidRDefault="00294811" w:rsidP="003B14D0">
            <w:pPr>
              <w:autoSpaceDE w:val="0"/>
              <w:autoSpaceDN w:val="0"/>
              <w:adjustRightInd w:val="0"/>
            </w:pPr>
            <w:r w:rsidRPr="005E2CED">
              <w:t xml:space="preserve">1 января 2015 года - 94), нарастающим итогом </w:t>
            </w:r>
          </w:p>
        </w:tc>
        <w:tc>
          <w:tcPr>
            <w:tcW w:w="1134" w:type="dxa"/>
            <w:vAlign w:val="center"/>
          </w:tcPr>
          <w:p w:rsidR="00294811" w:rsidRPr="005E2CED" w:rsidRDefault="00294811" w:rsidP="003B14D0">
            <w:pPr>
              <w:autoSpaceDE w:val="0"/>
              <w:autoSpaceDN w:val="0"/>
              <w:adjustRightInd w:val="0"/>
              <w:jc w:val="center"/>
            </w:pPr>
            <w:r w:rsidRPr="005E2CED">
              <w:t>%</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7,4</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9,6</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19,1</w:t>
            </w:r>
          </w:p>
        </w:tc>
        <w:tc>
          <w:tcPr>
            <w:tcW w:w="1559"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28,7</w:t>
            </w:r>
          </w:p>
        </w:tc>
        <w:tc>
          <w:tcPr>
            <w:tcW w:w="2835"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28,7</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13</w:t>
            </w:r>
          </w:p>
        </w:tc>
        <w:tc>
          <w:tcPr>
            <w:tcW w:w="4961" w:type="dxa"/>
            <w:vAlign w:val="center"/>
          </w:tcPr>
          <w:p w:rsidR="00294811" w:rsidRPr="005E2CED" w:rsidRDefault="00294811" w:rsidP="003B14D0">
            <w:pPr>
              <w:autoSpaceDE w:val="0"/>
              <w:autoSpaceDN w:val="0"/>
              <w:adjustRightInd w:val="0"/>
            </w:pPr>
            <w:r w:rsidRPr="005E2CED">
              <w:t>Количество жилых помещений специализированного жилищного фонда, предоставленных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1134" w:type="dxa"/>
            <w:vAlign w:val="center"/>
          </w:tcPr>
          <w:p w:rsidR="00294811" w:rsidRPr="005E2CED" w:rsidRDefault="00294811" w:rsidP="003B14D0">
            <w:pPr>
              <w:autoSpaceDE w:val="0"/>
              <w:autoSpaceDN w:val="0"/>
              <w:adjustRightInd w:val="0"/>
              <w:jc w:val="center"/>
            </w:pPr>
            <w:r w:rsidRPr="005E2CED">
              <w:t>ед.</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20</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31</w:t>
            </w:r>
          </w:p>
        </w:tc>
        <w:tc>
          <w:tcPr>
            <w:tcW w:w="1559"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13</w:t>
            </w:r>
          </w:p>
        </w:tc>
        <w:tc>
          <w:tcPr>
            <w:tcW w:w="2835"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64</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14</w:t>
            </w:r>
          </w:p>
        </w:tc>
        <w:tc>
          <w:tcPr>
            <w:tcW w:w="4961" w:type="dxa"/>
            <w:vAlign w:val="center"/>
          </w:tcPr>
          <w:p w:rsidR="00294811" w:rsidRPr="005E2CED" w:rsidRDefault="00294811" w:rsidP="003B14D0">
            <w:pPr>
              <w:autoSpaceDE w:val="0"/>
              <w:autoSpaceDN w:val="0"/>
              <w:adjustRightInd w:val="0"/>
            </w:pPr>
            <w:r w:rsidRPr="005E2CED">
              <w:t xml:space="preserve">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общем количестве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(число включенных в список на 1 января 2016 года - 25), нарастающим итогом </w:t>
            </w:r>
          </w:p>
        </w:tc>
        <w:tc>
          <w:tcPr>
            <w:tcW w:w="1134" w:type="dxa"/>
            <w:vAlign w:val="center"/>
          </w:tcPr>
          <w:p w:rsidR="00294811" w:rsidRPr="005E2CED" w:rsidRDefault="00294811" w:rsidP="003B14D0">
            <w:pPr>
              <w:autoSpaceDE w:val="0"/>
              <w:autoSpaceDN w:val="0"/>
              <w:adjustRightInd w:val="0"/>
              <w:jc w:val="center"/>
            </w:pPr>
            <w:r w:rsidRPr="005E2CED">
              <w:t>%</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15,4</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80,0</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204,0</w:t>
            </w:r>
          </w:p>
        </w:tc>
        <w:tc>
          <w:tcPr>
            <w:tcW w:w="1559"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256,0</w:t>
            </w:r>
          </w:p>
        </w:tc>
        <w:tc>
          <w:tcPr>
            <w:tcW w:w="2835"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256,0</w:t>
            </w:r>
          </w:p>
        </w:tc>
      </w:tr>
      <w:tr w:rsidR="00294811" w:rsidRPr="005E2CED" w:rsidTr="005E2CED">
        <w:tc>
          <w:tcPr>
            <w:tcW w:w="710" w:type="dxa"/>
            <w:vAlign w:val="center"/>
          </w:tcPr>
          <w:p w:rsidR="00294811" w:rsidRPr="005E2CED" w:rsidRDefault="00294811" w:rsidP="003B14D0">
            <w:pPr>
              <w:autoSpaceDE w:val="0"/>
              <w:autoSpaceDN w:val="0"/>
              <w:adjustRightInd w:val="0"/>
              <w:jc w:val="center"/>
              <w:rPr>
                <w:lang w:val="en-US"/>
              </w:rPr>
            </w:pPr>
            <w:r w:rsidRPr="005E2CED">
              <w:rPr>
                <w:lang w:val="en-US"/>
              </w:rPr>
              <w:t>15</w:t>
            </w:r>
          </w:p>
        </w:tc>
        <w:tc>
          <w:tcPr>
            <w:tcW w:w="4961" w:type="dxa"/>
            <w:vAlign w:val="center"/>
          </w:tcPr>
          <w:p w:rsidR="00294811" w:rsidRPr="005E2CED" w:rsidRDefault="00294811" w:rsidP="003B14D0">
            <w:pPr>
              <w:autoSpaceDE w:val="0"/>
              <w:autoSpaceDN w:val="0"/>
              <w:adjustRightInd w:val="0"/>
            </w:pPr>
            <w:r w:rsidRPr="005E2CED">
              <w:t xml:space="preserve">Количество улучшивших жилищные условия граждан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 инвалидов и семей, имеющих детей-инвалидов </w:t>
            </w:r>
          </w:p>
        </w:tc>
        <w:tc>
          <w:tcPr>
            <w:tcW w:w="1134" w:type="dxa"/>
            <w:vAlign w:val="center"/>
          </w:tcPr>
          <w:p w:rsidR="00294811" w:rsidRPr="005E2CED" w:rsidRDefault="00294811" w:rsidP="003B14D0">
            <w:pPr>
              <w:autoSpaceDE w:val="0"/>
              <w:autoSpaceDN w:val="0"/>
              <w:adjustRightInd w:val="0"/>
              <w:jc w:val="center"/>
            </w:pPr>
            <w:r w:rsidRPr="005E2CED">
              <w:t>ед.</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4</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4</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0</w:t>
            </w:r>
          </w:p>
        </w:tc>
        <w:tc>
          <w:tcPr>
            <w:tcW w:w="1559" w:type="dxa"/>
            <w:vAlign w:val="center"/>
          </w:tcPr>
          <w:p w:rsidR="00294811" w:rsidRPr="00AA0DCC" w:rsidRDefault="00294811" w:rsidP="00F6320A">
            <w:pPr>
              <w:autoSpaceDE w:val="0"/>
              <w:autoSpaceDN w:val="0"/>
              <w:adjustRightInd w:val="0"/>
              <w:jc w:val="center"/>
              <w:rPr>
                <w:sz w:val="20"/>
                <w:szCs w:val="20"/>
              </w:rPr>
            </w:pPr>
            <w:r>
              <w:rPr>
                <w:sz w:val="20"/>
                <w:szCs w:val="20"/>
              </w:rPr>
              <w:t>2</w:t>
            </w:r>
          </w:p>
        </w:tc>
        <w:tc>
          <w:tcPr>
            <w:tcW w:w="2835" w:type="dxa"/>
            <w:vAlign w:val="center"/>
          </w:tcPr>
          <w:p w:rsidR="00294811" w:rsidRPr="00AA0DCC" w:rsidRDefault="00294811" w:rsidP="00F6320A">
            <w:pPr>
              <w:autoSpaceDE w:val="0"/>
              <w:autoSpaceDN w:val="0"/>
              <w:adjustRightInd w:val="0"/>
              <w:jc w:val="center"/>
              <w:rPr>
                <w:sz w:val="20"/>
                <w:szCs w:val="20"/>
              </w:rPr>
            </w:pPr>
            <w:r>
              <w:rPr>
                <w:sz w:val="20"/>
                <w:szCs w:val="20"/>
              </w:rPr>
              <w:t>6</w:t>
            </w:r>
          </w:p>
        </w:tc>
      </w:tr>
      <w:tr w:rsidR="00294811" w:rsidRPr="005E2CED" w:rsidTr="005E2CED">
        <w:tc>
          <w:tcPr>
            <w:tcW w:w="710" w:type="dxa"/>
            <w:vAlign w:val="center"/>
          </w:tcPr>
          <w:p w:rsidR="00294811" w:rsidRPr="005E2CED" w:rsidRDefault="00294811" w:rsidP="003B14D0">
            <w:pPr>
              <w:autoSpaceDE w:val="0"/>
              <w:autoSpaceDN w:val="0"/>
              <w:adjustRightInd w:val="0"/>
              <w:jc w:val="center"/>
            </w:pPr>
            <w:r w:rsidRPr="005E2CED">
              <w:t>16</w:t>
            </w:r>
          </w:p>
        </w:tc>
        <w:tc>
          <w:tcPr>
            <w:tcW w:w="4961" w:type="dxa"/>
            <w:vAlign w:val="center"/>
          </w:tcPr>
          <w:p w:rsidR="00294811" w:rsidRPr="005E2CED" w:rsidRDefault="00294811" w:rsidP="003B14D0">
            <w:pPr>
              <w:autoSpaceDE w:val="0"/>
              <w:autoSpaceDN w:val="0"/>
              <w:adjustRightInd w:val="0"/>
            </w:pPr>
            <w:r w:rsidRPr="005E2CED">
              <w:t>Количество жилых помещений после завершения реконструкции нежилого здания детской поликлиники, площадь</w:t>
            </w:r>
          </w:p>
        </w:tc>
        <w:tc>
          <w:tcPr>
            <w:tcW w:w="1134" w:type="dxa"/>
            <w:vAlign w:val="center"/>
          </w:tcPr>
          <w:p w:rsidR="00294811" w:rsidRPr="005E2CED" w:rsidRDefault="00294811" w:rsidP="003B14D0">
            <w:pPr>
              <w:autoSpaceDE w:val="0"/>
              <w:autoSpaceDN w:val="0"/>
              <w:adjustRightInd w:val="0"/>
              <w:jc w:val="center"/>
            </w:pPr>
            <w:r w:rsidRPr="005E2CED">
              <w:t>ед.</w:t>
            </w:r>
          </w:p>
          <w:p w:rsidR="00294811" w:rsidRPr="005E2CED" w:rsidRDefault="00294811" w:rsidP="003B14D0">
            <w:pPr>
              <w:autoSpaceDE w:val="0"/>
              <w:autoSpaceDN w:val="0"/>
              <w:adjustRightInd w:val="0"/>
              <w:jc w:val="center"/>
            </w:pPr>
            <w:r w:rsidRPr="005E2CED">
              <w:t>тыс. кв.м.</w:t>
            </w:r>
          </w:p>
        </w:tc>
        <w:tc>
          <w:tcPr>
            <w:tcW w:w="1701"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0</w:t>
            </w:r>
          </w:p>
        </w:tc>
        <w:tc>
          <w:tcPr>
            <w:tcW w:w="1418"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0</w:t>
            </w:r>
          </w:p>
        </w:tc>
        <w:tc>
          <w:tcPr>
            <w:tcW w:w="1417" w:type="dxa"/>
            <w:vAlign w:val="center"/>
          </w:tcPr>
          <w:p w:rsidR="00294811" w:rsidRPr="00AA0DCC" w:rsidRDefault="00294811" w:rsidP="00F6320A">
            <w:pPr>
              <w:autoSpaceDE w:val="0"/>
              <w:autoSpaceDN w:val="0"/>
              <w:adjustRightInd w:val="0"/>
              <w:jc w:val="center"/>
              <w:rPr>
                <w:sz w:val="20"/>
                <w:szCs w:val="20"/>
              </w:rPr>
            </w:pPr>
            <w:r w:rsidRPr="00AA0DCC">
              <w:rPr>
                <w:sz w:val="20"/>
                <w:szCs w:val="20"/>
              </w:rPr>
              <w:t>0</w:t>
            </w:r>
          </w:p>
        </w:tc>
        <w:tc>
          <w:tcPr>
            <w:tcW w:w="1559"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39</w:t>
            </w:r>
          </w:p>
          <w:p w:rsidR="00294811" w:rsidRPr="00D54352" w:rsidRDefault="00294811" w:rsidP="00F6320A">
            <w:pPr>
              <w:autoSpaceDE w:val="0"/>
              <w:autoSpaceDN w:val="0"/>
              <w:adjustRightInd w:val="0"/>
              <w:jc w:val="center"/>
              <w:rPr>
                <w:sz w:val="20"/>
                <w:szCs w:val="20"/>
              </w:rPr>
            </w:pPr>
          </w:p>
          <w:p w:rsidR="00294811" w:rsidRPr="00D54352" w:rsidRDefault="00294811" w:rsidP="00F6320A">
            <w:pPr>
              <w:autoSpaceDE w:val="0"/>
              <w:autoSpaceDN w:val="0"/>
              <w:adjustRightInd w:val="0"/>
              <w:jc w:val="center"/>
              <w:rPr>
                <w:sz w:val="20"/>
                <w:szCs w:val="20"/>
              </w:rPr>
            </w:pPr>
            <w:r w:rsidRPr="00D54352">
              <w:rPr>
                <w:sz w:val="20"/>
                <w:szCs w:val="20"/>
              </w:rPr>
              <w:t>2,18</w:t>
            </w:r>
          </w:p>
        </w:tc>
        <w:tc>
          <w:tcPr>
            <w:tcW w:w="2835" w:type="dxa"/>
            <w:vAlign w:val="center"/>
          </w:tcPr>
          <w:p w:rsidR="00294811" w:rsidRPr="00D54352" w:rsidRDefault="00294811" w:rsidP="00F6320A">
            <w:pPr>
              <w:autoSpaceDE w:val="0"/>
              <w:autoSpaceDN w:val="0"/>
              <w:adjustRightInd w:val="0"/>
              <w:jc w:val="center"/>
              <w:rPr>
                <w:sz w:val="20"/>
                <w:szCs w:val="20"/>
              </w:rPr>
            </w:pPr>
            <w:r w:rsidRPr="00D54352">
              <w:rPr>
                <w:sz w:val="20"/>
                <w:szCs w:val="20"/>
              </w:rPr>
              <w:t>39</w:t>
            </w:r>
          </w:p>
          <w:p w:rsidR="00294811" w:rsidRPr="00D54352" w:rsidRDefault="00294811" w:rsidP="00F6320A">
            <w:pPr>
              <w:autoSpaceDE w:val="0"/>
              <w:autoSpaceDN w:val="0"/>
              <w:adjustRightInd w:val="0"/>
              <w:jc w:val="center"/>
              <w:rPr>
                <w:sz w:val="20"/>
                <w:szCs w:val="20"/>
              </w:rPr>
            </w:pPr>
          </w:p>
          <w:p w:rsidR="00294811" w:rsidRPr="00D54352" w:rsidRDefault="00294811" w:rsidP="00F6320A">
            <w:pPr>
              <w:autoSpaceDE w:val="0"/>
              <w:autoSpaceDN w:val="0"/>
              <w:adjustRightInd w:val="0"/>
              <w:jc w:val="center"/>
              <w:rPr>
                <w:sz w:val="20"/>
                <w:szCs w:val="20"/>
              </w:rPr>
            </w:pPr>
            <w:r w:rsidRPr="00D54352">
              <w:rPr>
                <w:sz w:val="20"/>
                <w:szCs w:val="20"/>
              </w:rPr>
              <w:t>2,18</w:t>
            </w:r>
          </w:p>
        </w:tc>
      </w:tr>
      <w:tr w:rsidR="00384F4F" w:rsidRPr="005E2CED" w:rsidTr="005E2CED">
        <w:tc>
          <w:tcPr>
            <w:tcW w:w="710" w:type="dxa"/>
            <w:vAlign w:val="center"/>
          </w:tcPr>
          <w:p w:rsidR="00384F4F" w:rsidRPr="00597C39" w:rsidRDefault="00384F4F" w:rsidP="002926A7">
            <w:pPr>
              <w:autoSpaceDE w:val="0"/>
              <w:autoSpaceDN w:val="0"/>
              <w:adjustRightInd w:val="0"/>
              <w:jc w:val="center"/>
              <w:rPr>
                <w:szCs w:val="20"/>
                <w:lang w:val="en-US"/>
              </w:rPr>
            </w:pPr>
            <w:r w:rsidRPr="00597C39">
              <w:rPr>
                <w:szCs w:val="20"/>
                <w:lang w:val="en-US"/>
              </w:rPr>
              <w:t>17</w:t>
            </w:r>
          </w:p>
        </w:tc>
        <w:tc>
          <w:tcPr>
            <w:tcW w:w="4961" w:type="dxa"/>
            <w:vAlign w:val="center"/>
          </w:tcPr>
          <w:p w:rsidR="00384F4F" w:rsidRPr="00597C39" w:rsidRDefault="00384F4F" w:rsidP="002926A7">
            <w:pPr>
              <w:autoSpaceDE w:val="0"/>
              <w:autoSpaceDN w:val="0"/>
              <w:adjustRightInd w:val="0"/>
              <w:rPr>
                <w:szCs w:val="20"/>
              </w:rPr>
            </w:pPr>
            <w:r w:rsidRPr="00597C39">
              <w:rPr>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34" w:type="dxa"/>
            <w:vAlign w:val="center"/>
          </w:tcPr>
          <w:p w:rsidR="00384F4F" w:rsidRPr="00597C39" w:rsidRDefault="00384F4F" w:rsidP="002926A7">
            <w:pPr>
              <w:autoSpaceDE w:val="0"/>
              <w:autoSpaceDN w:val="0"/>
              <w:adjustRightInd w:val="0"/>
              <w:jc w:val="center"/>
              <w:rPr>
                <w:szCs w:val="20"/>
              </w:rPr>
            </w:pPr>
            <w:r w:rsidRPr="00597C39">
              <w:rPr>
                <w:szCs w:val="20"/>
              </w:rPr>
              <w:t>%</w:t>
            </w:r>
          </w:p>
        </w:tc>
        <w:tc>
          <w:tcPr>
            <w:tcW w:w="1701" w:type="dxa"/>
            <w:vAlign w:val="center"/>
          </w:tcPr>
          <w:p w:rsidR="00384F4F" w:rsidRPr="00AA0DCC" w:rsidRDefault="00384F4F" w:rsidP="00F6320A">
            <w:pPr>
              <w:autoSpaceDE w:val="0"/>
              <w:autoSpaceDN w:val="0"/>
              <w:adjustRightInd w:val="0"/>
              <w:jc w:val="center"/>
              <w:rPr>
                <w:sz w:val="20"/>
                <w:szCs w:val="20"/>
              </w:rPr>
            </w:pPr>
            <w:r w:rsidRPr="00AA0DCC">
              <w:rPr>
                <w:sz w:val="20"/>
                <w:szCs w:val="20"/>
              </w:rPr>
              <w:t>29,7</w:t>
            </w:r>
          </w:p>
        </w:tc>
        <w:tc>
          <w:tcPr>
            <w:tcW w:w="1418" w:type="dxa"/>
            <w:vAlign w:val="center"/>
          </w:tcPr>
          <w:p w:rsidR="00384F4F" w:rsidRPr="00AA0DCC" w:rsidRDefault="00384F4F" w:rsidP="00F6320A">
            <w:pPr>
              <w:autoSpaceDE w:val="0"/>
              <w:autoSpaceDN w:val="0"/>
              <w:adjustRightInd w:val="0"/>
              <w:jc w:val="center"/>
              <w:rPr>
                <w:sz w:val="20"/>
                <w:szCs w:val="20"/>
              </w:rPr>
            </w:pPr>
            <w:r w:rsidRPr="00AA0DCC">
              <w:rPr>
                <w:sz w:val="20"/>
                <w:szCs w:val="20"/>
              </w:rPr>
              <w:t>55,4</w:t>
            </w:r>
          </w:p>
        </w:tc>
        <w:tc>
          <w:tcPr>
            <w:tcW w:w="1417" w:type="dxa"/>
            <w:vAlign w:val="center"/>
          </w:tcPr>
          <w:p w:rsidR="00384F4F" w:rsidRPr="00AA0DCC" w:rsidRDefault="00384F4F" w:rsidP="00F6320A">
            <w:pPr>
              <w:autoSpaceDE w:val="0"/>
              <w:autoSpaceDN w:val="0"/>
              <w:adjustRightInd w:val="0"/>
              <w:jc w:val="center"/>
              <w:rPr>
                <w:sz w:val="20"/>
                <w:szCs w:val="20"/>
              </w:rPr>
            </w:pPr>
            <w:r w:rsidRPr="00AA0DCC">
              <w:rPr>
                <w:sz w:val="20"/>
                <w:szCs w:val="20"/>
              </w:rPr>
              <w:t>27,3</w:t>
            </w:r>
          </w:p>
        </w:tc>
        <w:tc>
          <w:tcPr>
            <w:tcW w:w="1559" w:type="dxa"/>
            <w:vAlign w:val="center"/>
          </w:tcPr>
          <w:p w:rsidR="00384F4F" w:rsidRPr="00D54352" w:rsidRDefault="00384F4F" w:rsidP="00F6320A">
            <w:pPr>
              <w:autoSpaceDE w:val="0"/>
              <w:autoSpaceDN w:val="0"/>
              <w:adjustRightInd w:val="0"/>
              <w:jc w:val="center"/>
              <w:rPr>
                <w:sz w:val="20"/>
                <w:szCs w:val="20"/>
              </w:rPr>
            </w:pPr>
            <w:r>
              <w:rPr>
                <w:sz w:val="20"/>
                <w:szCs w:val="20"/>
              </w:rPr>
              <w:t>45,3</w:t>
            </w:r>
          </w:p>
        </w:tc>
        <w:tc>
          <w:tcPr>
            <w:tcW w:w="2835" w:type="dxa"/>
            <w:vAlign w:val="center"/>
          </w:tcPr>
          <w:p w:rsidR="00384F4F" w:rsidRPr="00D54352" w:rsidRDefault="00384F4F" w:rsidP="00F6320A">
            <w:pPr>
              <w:autoSpaceDE w:val="0"/>
              <w:autoSpaceDN w:val="0"/>
              <w:adjustRightInd w:val="0"/>
              <w:jc w:val="center"/>
              <w:rPr>
                <w:sz w:val="20"/>
                <w:szCs w:val="20"/>
              </w:rPr>
            </w:pPr>
            <w:r>
              <w:rPr>
                <w:sz w:val="20"/>
                <w:szCs w:val="20"/>
              </w:rPr>
              <w:t>45,3</w:t>
            </w:r>
          </w:p>
        </w:tc>
      </w:tr>
      <w:tr w:rsidR="00384F4F" w:rsidRPr="005E2CED" w:rsidTr="005E2CED">
        <w:tc>
          <w:tcPr>
            <w:tcW w:w="710" w:type="dxa"/>
            <w:vAlign w:val="center"/>
          </w:tcPr>
          <w:p w:rsidR="00384F4F" w:rsidRPr="00597C39" w:rsidRDefault="00384F4F" w:rsidP="002926A7">
            <w:pPr>
              <w:autoSpaceDE w:val="0"/>
              <w:autoSpaceDN w:val="0"/>
              <w:adjustRightInd w:val="0"/>
              <w:jc w:val="center"/>
              <w:rPr>
                <w:szCs w:val="20"/>
              </w:rPr>
            </w:pPr>
            <w:r w:rsidRPr="00597C39">
              <w:rPr>
                <w:szCs w:val="20"/>
              </w:rPr>
              <w:t>18</w:t>
            </w:r>
          </w:p>
        </w:tc>
        <w:tc>
          <w:tcPr>
            <w:tcW w:w="4961" w:type="dxa"/>
            <w:vAlign w:val="center"/>
          </w:tcPr>
          <w:p w:rsidR="00384F4F" w:rsidRPr="00597C39" w:rsidRDefault="00384F4F" w:rsidP="002926A7">
            <w:pPr>
              <w:autoSpaceDE w:val="0"/>
              <w:autoSpaceDN w:val="0"/>
              <w:adjustRightInd w:val="0"/>
              <w:rPr>
                <w:szCs w:val="20"/>
              </w:rPr>
            </w:pPr>
            <w:r w:rsidRPr="00597C39">
              <w:rPr>
                <w:szCs w:val="20"/>
              </w:rPr>
              <w:t>Число семей, получивших жилые помещения и улучшивших жилищные условия в отчетном году</w:t>
            </w:r>
          </w:p>
        </w:tc>
        <w:tc>
          <w:tcPr>
            <w:tcW w:w="1134" w:type="dxa"/>
            <w:vAlign w:val="center"/>
          </w:tcPr>
          <w:p w:rsidR="00384F4F" w:rsidRPr="00597C39" w:rsidRDefault="00384F4F" w:rsidP="002926A7">
            <w:pPr>
              <w:autoSpaceDE w:val="0"/>
              <w:autoSpaceDN w:val="0"/>
              <w:adjustRightInd w:val="0"/>
              <w:jc w:val="center"/>
              <w:rPr>
                <w:szCs w:val="20"/>
              </w:rPr>
            </w:pPr>
            <w:r w:rsidRPr="00597C39">
              <w:rPr>
                <w:szCs w:val="20"/>
              </w:rPr>
              <w:t>ед.</w:t>
            </w:r>
          </w:p>
        </w:tc>
        <w:tc>
          <w:tcPr>
            <w:tcW w:w="1701" w:type="dxa"/>
            <w:vAlign w:val="center"/>
          </w:tcPr>
          <w:p w:rsidR="00384F4F" w:rsidRPr="00AA0DCC" w:rsidRDefault="00384F4F" w:rsidP="00F6320A">
            <w:pPr>
              <w:autoSpaceDE w:val="0"/>
              <w:autoSpaceDN w:val="0"/>
              <w:adjustRightInd w:val="0"/>
              <w:jc w:val="center"/>
              <w:rPr>
                <w:sz w:val="20"/>
                <w:szCs w:val="20"/>
              </w:rPr>
            </w:pPr>
            <w:r w:rsidRPr="00AA0DCC">
              <w:rPr>
                <w:sz w:val="20"/>
                <w:szCs w:val="20"/>
              </w:rPr>
              <w:t>204</w:t>
            </w:r>
          </w:p>
        </w:tc>
        <w:tc>
          <w:tcPr>
            <w:tcW w:w="1418" w:type="dxa"/>
            <w:vAlign w:val="center"/>
          </w:tcPr>
          <w:p w:rsidR="00384F4F" w:rsidRPr="00AA0DCC" w:rsidRDefault="00384F4F" w:rsidP="00F6320A">
            <w:pPr>
              <w:autoSpaceDE w:val="0"/>
              <w:autoSpaceDN w:val="0"/>
              <w:adjustRightInd w:val="0"/>
              <w:jc w:val="center"/>
              <w:rPr>
                <w:sz w:val="20"/>
                <w:szCs w:val="20"/>
              </w:rPr>
            </w:pPr>
            <w:r w:rsidRPr="00AA0DCC">
              <w:rPr>
                <w:sz w:val="20"/>
                <w:szCs w:val="20"/>
              </w:rPr>
              <w:t>350</w:t>
            </w:r>
          </w:p>
        </w:tc>
        <w:tc>
          <w:tcPr>
            <w:tcW w:w="1417" w:type="dxa"/>
            <w:vAlign w:val="center"/>
          </w:tcPr>
          <w:p w:rsidR="00384F4F" w:rsidRPr="00AA0DCC" w:rsidRDefault="00384F4F" w:rsidP="00F6320A">
            <w:pPr>
              <w:autoSpaceDE w:val="0"/>
              <w:autoSpaceDN w:val="0"/>
              <w:adjustRightInd w:val="0"/>
              <w:jc w:val="center"/>
              <w:rPr>
                <w:sz w:val="20"/>
                <w:szCs w:val="20"/>
              </w:rPr>
            </w:pPr>
            <w:r w:rsidRPr="00AA0DCC">
              <w:rPr>
                <w:sz w:val="20"/>
                <w:szCs w:val="20"/>
              </w:rPr>
              <w:t>150</w:t>
            </w:r>
          </w:p>
        </w:tc>
        <w:tc>
          <w:tcPr>
            <w:tcW w:w="1559" w:type="dxa"/>
            <w:vAlign w:val="center"/>
          </w:tcPr>
          <w:p w:rsidR="00384F4F" w:rsidRPr="00D54352" w:rsidRDefault="00384F4F" w:rsidP="00F6320A">
            <w:pPr>
              <w:autoSpaceDE w:val="0"/>
              <w:autoSpaceDN w:val="0"/>
              <w:adjustRightInd w:val="0"/>
              <w:jc w:val="center"/>
              <w:rPr>
                <w:sz w:val="20"/>
                <w:szCs w:val="20"/>
              </w:rPr>
            </w:pPr>
            <w:r>
              <w:rPr>
                <w:sz w:val="20"/>
                <w:szCs w:val="20"/>
              </w:rPr>
              <w:t>225</w:t>
            </w:r>
          </w:p>
        </w:tc>
        <w:tc>
          <w:tcPr>
            <w:tcW w:w="2835" w:type="dxa"/>
            <w:vAlign w:val="center"/>
          </w:tcPr>
          <w:p w:rsidR="00384F4F" w:rsidRPr="00D54352" w:rsidRDefault="00384F4F" w:rsidP="00F6320A">
            <w:pPr>
              <w:autoSpaceDE w:val="0"/>
              <w:autoSpaceDN w:val="0"/>
              <w:adjustRightInd w:val="0"/>
              <w:jc w:val="center"/>
              <w:rPr>
                <w:sz w:val="20"/>
                <w:szCs w:val="20"/>
              </w:rPr>
            </w:pPr>
            <w:r>
              <w:rPr>
                <w:sz w:val="20"/>
                <w:szCs w:val="20"/>
              </w:rPr>
              <w:t>225</w:t>
            </w:r>
          </w:p>
        </w:tc>
      </w:tr>
      <w:tr w:rsidR="00384F4F" w:rsidRPr="005E2CED" w:rsidTr="005E2CED">
        <w:tc>
          <w:tcPr>
            <w:tcW w:w="710" w:type="dxa"/>
            <w:vAlign w:val="center"/>
          </w:tcPr>
          <w:p w:rsidR="00384F4F" w:rsidRPr="00597C39" w:rsidRDefault="00384F4F" w:rsidP="002926A7">
            <w:pPr>
              <w:autoSpaceDE w:val="0"/>
              <w:autoSpaceDN w:val="0"/>
              <w:adjustRightInd w:val="0"/>
              <w:jc w:val="center"/>
              <w:rPr>
                <w:szCs w:val="20"/>
              </w:rPr>
            </w:pPr>
            <w:r w:rsidRPr="00597C39">
              <w:rPr>
                <w:szCs w:val="20"/>
              </w:rPr>
              <w:t>19</w:t>
            </w:r>
          </w:p>
        </w:tc>
        <w:tc>
          <w:tcPr>
            <w:tcW w:w="4961" w:type="dxa"/>
            <w:vAlign w:val="center"/>
          </w:tcPr>
          <w:p w:rsidR="00384F4F" w:rsidRPr="00597C39" w:rsidRDefault="00384F4F" w:rsidP="002926A7">
            <w:pPr>
              <w:autoSpaceDE w:val="0"/>
              <w:autoSpaceDN w:val="0"/>
              <w:adjustRightInd w:val="0"/>
              <w:rPr>
                <w:szCs w:val="20"/>
              </w:rPr>
            </w:pPr>
            <w:r w:rsidRPr="00597C39">
              <w:rPr>
                <w:szCs w:val="20"/>
              </w:rPr>
              <w:t xml:space="preserve">Число семей, состоящих на учете на получение жилья на начало года </w:t>
            </w:r>
          </w:p>
        </w:tc>
        <w:tc>
          <w:tcPr>
            <w:tcW w:w="1134" w:type="dxa"/>
            <w:vAlign w:val="center"/>
          </w:tcPr>
          <w:p w:rsidR="00384F4F" w:rsidRPr="00597C39" w:rsidRDefault="00384F4F" w:rsidP="002926A7">
            <w:pPr>
              <w:autoSpaceDE w:val="0"/>
              <w:autoSpaceDN w:val="0"/>
              <w:adjustRightInd w:val="0"/>
              <w:jc w:val="center"/>
              <w:rPr>
                <w:szCs w:val="20"/>
              </w:rPr>
            </w:pPr>
            <w:r w:rsidRPr="00597C39">
              <w:rPr>
                <w:szCs w:val="20"/>
              </w:rPr>
              <w:t>ед.</w:t>
            </w:r>
          </w:p>
        </w:tc>
        <w:tc>
          <w:tcPr>
            <w:tcW w:w="1701" w:type="dxa"/>
            <w:vAlign w:val="center"/>
          </w:tcPr>
          <w:p w:rsidR="00384F4F" w:rsidRPr="00F306A2" w:rsidRDefault="00384F4F" w:rsidP="00F6320A">
            <w:pPr>
              <w:autoSpaceDE w:val="0"/>
              <w:autoSpaceDN w:val="0"/>
              <w:adjustRightInd w:val="0"/>
              <w:jc w:val="center"/>
              <w:rPr>
                <w:sz w:val="20"/>
                <w:szCs w:val="20"/>
              </w:rPr>
            </w:pPr>
            <w:r w:rsidRPr="00F306A2">
              <w:rPr>
                <w:sz w:val="20"/>
                <w:szCs w:val="20"/>
              </w:rPr>
              <w:t>687</w:t>
            </w:r>
          </w:p>
        </w:tc>
        <w:tc>
          <w:tcPr>
            <w:tcW w:w="1418" w:type="dxa"/>
            <w:vAlign w:val="center"/>
          </w:tcPr>
          <w:p w:rsidR="00384F4F" w:rsidRPr="00F306A2" w:rsidRDefault="00384F4F" w:rsidP="00F6320A">
            <w:pPr>
              <w:autoSpaceDE w:val="0"/>
              <w:autoSpaceDN w:val="0"/>
              <w:adjustRightInd w:val="0"/>
              <w:jc w:val="center"/>
              <w:rPr>
                <w:sz w:val="20"/>
                <w:szCs w:val="20"/>
              </w:rPr>
            </w:pPr>
            <w:r w:rsidRPr="00F306A2">
              <w:rPr>
                <w:sz w:val="20"/>
                <w:szCs w:val="20"/>
              </w:rPr>
              <w:t>632</w:t>
            </w:r>
          </w:p>
        </w:tc>
        <w:tc>
          <w:tcPr>
            <w:tcW w:w="1417" w:type="dxa"/>
            <w:vAlign w:val="center"/>
          </w:tcPr>
          <w:p w:rsidR="00384F4F" w:rsidRPr="00F306A2" w:rsidRDefault="00384F4F" w:rsidP="00F6320A">
            <w:pPr>
              <w:autoSpaceDE w:val="0"/>
              <w:autoSpaceDN w:val="0"/>
              <w:adjustRightInd w:val="0"/>
              <w:jc w:val="center"/>
              <w:rPr>
                <w:sz w:val="20"/>
                <w:szCs w:val="20"/>
              </w:rPr>
            </w:pPr>
            <w:r w:rsidRPr="00F306A2">
              <w:rPr>
                <w:sz w:val="20"/>
                <w:szCs w:val="20"/>
              </w:rPr>
              <w:t>550</w:t>
            </w:r>
          </w:p>
        </w:tc>
        <w:tc>
          <w:tcPr>
            <w:tcW w:w="1559" w:type="dxa"/>
            <w:vAlign w:val="center"/>
          </w:tcPr>
          <w:p w:rsidR="00384F4F" w:rsidRPr="00F306A2" w:rsidRDefault="00384F4F" w:rsidP="00F6320A">
            <w:pPr>
              <w:autoSpaceDE w:val="0"/>
              <w:autoSpaceDN w:val="0"/>
              <w:adjustRightInd w:val="0"/>
              <w:jc w:val="center"/>
              <w:rPr>
                <w:sz w:val="20"/>
                <w:szCs w:val="20"/>
              </w:rPr>
            </w:pPr>
            <w:r w:rsidRPr="00F306A2">
              <w:rPr>
                <w:sz w:val="20"/>
                <w:szCs w:val="20"/>
              </w:rPr>
              <w:t>49</w:t>
            </w:r>
            <w:r>
              <w:rPr>
                <w:sz w:val="20"/>
                <w:szCs w:val="20"/>
              </w:rPr>
              <w:t>5</w:t>
            </w:r>
          </w:p>
        </w:tc>
        <w:tc>
          <w:tcPr>
            <w:tcW w:w="2835" w:type="dxa"/>
            <w:vAlign w:val="center"/>
          </w:tcPr>
          <w:p w:rsidR="00384F4F" w:rsidRPr="00D54352" w:rsidRDefault="00384F4F" w:rsidP="00F6320A">
            <w:pPr>
              <w:autoSpaceDE w:val="0"/>
              <w:autoSpaceDN w:val="0"/>
              <w:adjustRightInd w:val="0"/>
              <w:jc w:val="center"/>
              <w:rPr>
                <w:sz w:val="20"/>
                <w:szCs w:val="20"/>
              </w:rPr>
            </w:pPr>
            <w:r w:rsidRPr="00D54352">
              <w:rPr>
                <w:sz w:val="20"/>
                <w:szCs w:val="20"/>
              </w:rPr>
              <w:t>49</w:t>
            </w:r>
            <w:r>
              <w:rPr>
                <w:sz w:val="20"/>
                <w:szCs w:val="20"/>
              </w:rPr>
              <w:t>5</w:t>
            </w:r>
          </w:p>
        </w:tc>
      </w:tr>
    </w:tbl>
    <w:p w:rsidR="003D0376" w:rsidRDefault="003D0376" w:rsidP="00A67CF9">
      <w:pPr>
        <w:jc w:val="center"/>
        <w:rPr>
          <w:rFonts w:ascii="Arial" w:hAnsi="Arial" w:cs="Arial"/>
          <w:b/>
          <w:bCs/>
          <w:color w:val="FF0000"/>
          <w:sz w:val="20"/>
          <w:szCs w:val="20"/>
        </w:rPr>
      </w:pPr>
    </w:p>
    <w:p w:rsidR="006B3F75" w:rsidRDefault="006B3F75" w:rsidP="00A67CF9">
      <w:pPr>
        <w:jc w:val="center"/>
        <w:rPr>
          <w:rFonts w:ascii="Arial" w:hAnsi="Arial" w:cs="Arial"/>
          <w:b/>
          <w:bCs/>
          <w:color w:val="FF0000"/>
          <w:sz w:val="20"/>
          <w:szCs w:val="20"/>
        </w:rPr>
      </w:pPr>
    </w:p>
    <w:p w:rsidR="006B3F75" w:rsidRDefault="006B3F75" w:rsidP="00A67CF9">
      <w:pPr>
        <w:jc w:val="center"/>
        <w:rPr>
          <w:rFonts w:ascii="Arial" w:hAnsi="Arial" w:cs="Arial"/>
          <w:b/>
          <w:bCs/>
          <w:color w:val="FF0000"/>
          <w:sz w:val="20"/>
          <w:szCs w:val="20"/>
        </w:rPr>
      </w:pPr>
    </w:p>
    <w:p w:rsidR="006B3F75" w:rsidRDefault="006B3F75" w:rsidP="00A67CF9">
      <w:pPr>
        <w:jc w:val="center"/>
        <w:rPr>
          <w:rFonts w:ascii="Arial" w:hAnsi="Arial" w:cs="Arial"/>
          <w:b/>
          <w:bCs/>
          <w:color w:val="FF0000"/>
          <w:sz w:val="20"/>
          <w:szCs w:val="20"/>
        </w:rPr>
      </w:pPr>
    </w:p>
    <w:p w:rsidR="006B3F75" w:rsidRDefault="006B3F75" w:rsidP="00A67CF9">
      <w:pPr>
        <w:jc w:val="center"/>
        <w:rPr>
          <w:rFonts w:ascii="Arial" w:hAnsi="Arial" w:cs="Arial"/>
          <w:b/>
          <w:bCs/>
          <w:color w:val="FF0000"/>
          <w:sz w:val="20"/>
          <w:szCs w:val="20"/>
        </w:rPr>
      </w:pPr>
    </w:p>
    <w:p w:rsidR="006B3F75" w:rsidRPr="00FD1194" w:rsidRDefault="006B3F75" w:rsidP="00A67CF9">
      <w:pPr>
        <w:jc w:val="center"/>
        <w:rPr>
          <w:rFonts w:ascii="Arial" w:hAnsi="Arial" w:cs="Arial"/>
          <w:b/>
          <w:bCs/>
          <w:color w:val="FF0000"/>
          <w:sz w:val="20"/>
          <w:szCs w:val="20"/>
        </w:rPr>
      </w:pPr>
    </w:p>
    <w:sectPr w:rsidR="006B3F75" w:rsidRPr="00FD1194" w:rsidSect="00113626">
      <w:pgSz w:w="16838" w:h="11906" w:orient="landscape"/>
      <w:pgMar w:top="993" w:right="1077"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CC" w:rsidRDefault="00F73CCC" w:rsidP="00424452">
      <w:r>
        <w:separator/>
      </w:r>
    </w:p>
  </w:endnote>
  <w:endnote w:type="continuationSeparator" w:id="0">
    <w:p w:rsidR="00F73CCC" w:rsidRDefault="00F73CCC" w:rsidP="00424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CC" w:rsidRDefault="00F73CCC" w:rsidP="00424452">
      <w:r>
        <w:separator/>
      </w:r>
    </w:p>
  </w:footnote>
  <w:footnote w:type="continuationSeparator" w:id="0">
    <w:p w:rsidR="00F73CCC" w:rsidRDefault="00F73CCC" w:rsidP="00424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847"/>
    <w:multiLevelType w:val="hybridMultilevel"/>
    <w:tmpl w:val="71F409C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7D1709"/>
    <w:multiLevelType w:val="multilevel"/>
    <w:tmpl w:val="36F6D72A"/>
    <w:lvl w:ilvl="0">
      <w:start w:val="1"/>
      <w:numFmt w:val="decimal"/>
      <w:lvlText w:val="%1."/>
      <w:lvlJc w:val="left"/>
      <w:pPr>
        <w:ind w:left="927" w:hanging="360"/>
      </w:pPr>
      <w:rPr>
        <w:rFonts w:hint="default"/>
      </w:rPr>
    </w:lvl>
    <w:lvl w:ilvl="1">
      <w:start w:val="1"/>
      <w:numFmt w:val="decimal"/>
      <w:isLgl/>
      <w:lvlText w:val="%1.%2."/>
      <w:lvlJc w:val="left"/>
      <w:pPr>
        <w:ind w:left="1302" w:hanging="735"/>
      </w:pPr>
      <w:rPr>
        <w:rFonts w:hint="default"/>
      </w:rPr>
    </w:lvl>
    <w:lvl w:ilvl="2">
      <w:start w:val="1"/>
      <w:numFmt w:val="decimal"/>
      <w:isLgl/>
      <w:lvlText w:val="%1.%2.%3."/>
      <w:lvlJc w:val="left"/>
      <w:pPr>
        <w:ind w:left="1302" w:hanging="735"/>
      </w:pPr>
      <w:rPr>
        <w:rFonts w:hint="default"/>
      </w:rPr>
    </w:lvl>
    <w:lvl w:ilvl="3">
      <w:start w:val="1"/>
      <w:numFmt w:val="decimal"/>
      <w:isLgl/>
      <w:lvlText w:val="%1.%2.%3.%4."/>
      <w:lvlJc w:val="left"/>
      <w:pPr>
        <w:ind w:left="1302" w:hanging="7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F567CAF"/>
    <w:multiLevelType w:val="hybridMultilevel"/>
    <w:tmpl w:val="282A4FF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6E5EEC"/>
    <w:multiLevelType w:val="hybridMultilevel"/>
    <w:tmpl w:val="9B52F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BE40D0"/>
    <w:multiLevelType w:val="hybridMultilevel"/>
    <w:tmpl w:val="76505BC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46165"/>
    <w:multiLevelType w:val="multilevel"/>
    <w:tmpl w:val="E66660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C57762E"/>
    <w:multiLevelType w:val="hybridMultilevel"/>
    <w:tmpl w:val="D29A0582"/>
    <w:lvl w:ilvl="0" w:tplc="0419000F">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7">
    <w:nsid w:val="1EAA2A22"/>
    <w:multiLevelType w:val="hybridMultilevel"/>
    <w:tmpl w:val="A964058E"/>
    <w:lvl w:ilvl="0" w:tplc="83CEE7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468FD"/>
    <w:multiLevelType w:val="hybridMultilevel"/>
    <w:tmpl w:val="7ED66ABE"/>
    <w:lvl w:ilvl="0" w:tplc="208869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9230B"/>
    <w:multiLevelType w:val="hybridMultilevel"/>
    <w:tmpl w:val="68B2DB10"/>
    <w:lvl w:ilvl="0" w:tplc="E0EEAEE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536E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31439A6"/>
    <w:multiLevelType w:val="multilevel"/>
    <w:tmpl w:val="DF9E4AEE"/>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336B4BF1"/>
    <w:multiLevelType w:val="hybridMultilevel"/>
    <w:tmpl w:val="28E89580"/>
    <w:lvl w:ilvl="0" w:tplc="04190001">
      <w:start w:val="1"/>
      <w:numFmt w:val="bullet"/>
      <w:lvlText w:val=""/>
      <w:lvlJc w:val="left"/>
      <w:pPr>
        <w:tabs>
          <w:tab w:val="num" w:pos="1101"/>
        </w:tabs>
        <w:ind w:left="1101" w:hanging="360"/>
      </w:pPr>
      <w:rPr>
        <w:rFonts w:ascii="Symbol" w:hAnsi="Symbol" w:hint="default"/>
      </w:rPr>
    </w:lvl>
    <w:lvl w:ilvl="1" w:tplc="0419000F">
      <w:start w:val="1"/>
      <w:numFmt w:val="decimal"/>
      <w:lvlText w:val="%2."/>
      <w:lvlJc w:val="left"/>
      <w:pPr>
        <w:tabs>
          <w:tab w:val="num" w:pos="1821"/>
        </w:tabs>
        <w:ind w:left="1821" w:hanging="360"/>
      </w:pPr>
      <w:rPr>
        <w:rFonts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13">
    <w:nsid w:val="34F3116F"/>
    <w:multiLevelType w:val="hybridMultilevel"/>
    <w:tmpl w:val="995497C2"/>
    <w:lvl w:ilvl="0" w:tplc="68B8D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A7237C"/>
    <w:multiLevelType w:val="hybridMultilevel"/>
    <w:tmpl w:val="C7D6E9B6"/>
    <w:lvl w:ilvl="0" w:tplc="9092A17E">
      <w:start w:val="1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4CF6FF2"/>
    <w:multiLevelType w:val="hybridMultilevel"/>
    <w:tmpl w:val="E13673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9B6F8D"/>
    <w:multiLevelType w:val="hybridMultilevel"/>
    <w:tmpl w:val="322289FA"/>
    <w:lvl w:ilvl="0" w:tplc="27345612">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17">
    <w:nsid w:val="537F6492"/>
    <w:multiLevelType w:val="hybridMultilevel"/>
    <w:tmpl w:val="F348A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32433D"/>
    <w:multiLevelType w:val="hybridMultilevel"/>
    <w:tmpl w:val="68AAB5E8"/>
    <w:lvl w:ilvl="0" w:tplc="05F63122">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19">
    <w:nsid w:val="54451524"/>
    <w:multiLevelType w:val="hybridMultilevel"/>
    <w:tmpl w:val="AA5AB03C"/>
    <w:lvl w:ilvl="0" w:tplc="EF703D3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24A47"/>
    <w:multiLevelType w:val="hybridMultilevel"/>
    <w:tmpl w:val="D7CEAF54"/>
    <w:lvl w:ilvl="0" w:tplc="BC20C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431BA0"/>
    <w:multiLevelType w:val="hybridMultilevel"/>
    <w:tmpl w:val="EA100A1E"/>
    <w:lvl w:ilvl="0" w:tplc="1FE2939A">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5C3C231B"/>
    <w:multiLevelType w:val="multilevel"/>
    <w:tmpl w:val="ED486A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9725B4"/>
    <w:multiLevelType w:val="multilevel"/>
    <w:tmpl w:val="43D46E5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0922D1"/>
    <w:multiLevelType w:val="hybridMultilevel"/>
    <w:tmpl w:val="68AAB5E8"/>
    <w:lvl w:ilvl="0" w:tplc="05F631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98A30B6"/>
    <w:multiLevelType w:val="hybridMultilevel"/>
    <w:tmpl w:val="C2DE6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A2DFA"/>
    <w:multiLevelType w:val="hybridMultilevel"/>
    <w:tmpl w:val="17267354"/>
    <w:lvl w:ilvl="0" w:tplc="BF861F9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2"/>
  </w:num>
  <w:num w:numId="4">
    <w:abstractNumId w:val="15"/>
  </w:num>
  <w:num w:numId="5">
    <w:abstractNumId w:val="17"/>
  </w:num>
  <w:num w:numId="6">
    <w:abstractNumId w:val="26"/>
  </w:num>
  <w:num w:numId="7">
    <w:abstractNumId w:val="11"/>
  </w:num>
  <w:num w:numId="8">
    <w:abstractNumId w:val="22"/>
  </w:num>
  <w:num w:numId="9">
    <w:abstractNumId w:val="21"/>
  </w:num>
  <w:num w:numId="10">
    <w:abstractNumId w:val="18"/>
  </w:num>
  <w:num w:numId="11">
    <w:abstractNumId w:val="24"/>
  </w:num>
  <w:num w:numId="12">
    <w:abstractNumId w:val="16"/>
  </w:num>
  <w:num w:numId="13">
    <w:abstractNumId w:val="25"/>
  </w:num>
  <w:num w:numId="14">
    <w:abstractNumId w:val="2"/>
  </w:num>
  <w:num w:numId="15">
    <w:abstractNumId w:val="4"/>
  </w:num>
  <w:num w:numId="16">
    <w:abstractNumId w:val="0"/>
  </w:num>
  <w:num w:numId="17">
    <w:abstractNumId w:val="13"/>
  </w:num>
  <w:num w:numId="18">
    <w:abstractNumId w:val="1"/>
  </w:num>
  <w:num w:numId="19">
    <w:abstractNumId w:val="23"/>
  </w:num>
  <w:num w:numId="20">
    <w:abstractNumId w:val="5"/>
  </w:num>
  <w:num w:numId="21">
    <w:abstractNumId w:val="7"/>
  </w:num>
  <w:num w:numId="22">
    <w:abstractNumId w:val="8"/>
  </w:num>
  <w:num w:numId="23">
    <w:abstractNumId w:val="9"/>
  </w:num>
  <w:num w:numId="24">
    <w:abstractNumId w:val="19"/>
  </w:num>
  <w:num w:numId="25">
    <w:abstractNumId w:val="14"/>
  </w:num>
  <w:num w:numId="26">
    <w:abstractNumId w:val="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91609"/>
    <w:rsid w:val="00011A9A"/>
    <w:rsid w:val="00014474"/>
    <w:rsid w:val="0002035D"/>
    <w:rsid w:val="0002213D"/>
    <w:rsid w:val="00027AED"/>
    <w:rsid w:val="000316B4"/>
    <w:rsid w:val="00035F1E"/>
    <w:rsid w:val="00036A82"/>
    <w:rsid w:val="000418E6"/>
    <w:rsid w:val="00043521"/>
    <w:rsid w:val="000457D0"/>
    <w:rsid w:val="000478FD"/>
    <w:rsid w:val="00052FB2"/>
    <w:rsid w:val="00056412"/>
    <w:rsid w:val="00075EBA"/>
    <w:rsid w:val="00084AD6"/>
    <w:rsid w:val="0009079E"/>
    <w:rsid w:val="000A73B4"/>
    <w:rsid w:val="000C0DF5"/>
    <w:rsid w:val="000C48EA"/>
    <w:rsid w:val="000D00D7"/>
    <w:rsid w:val="000D0729"/>
    <w:rsid w:val="000D3636"/>
    <w:rsid w:val="000D7ABF"/>
    <w:rsid w:val="000E2B82"/>
    <w:rsid w:val="000E3C8B"/>
    <w:rsid w:val="000E654C"/>
    <w:rsid w:val="000E6AE1"/>
    <w:rsid w:val="000F6950"/>
    <w:rsid w:val="00106DFD"/>
    <w:rsid w:val="001108E9"/>
    <w:rsid w:val="00113626"/>
    <w:rsid w:val="00113A1B"/>
    <w:rsid w:val="00114F7A"/>
    <w:rsid w:val="00120AA8"/>
    <w:rsid w:val="00153BA4"/>
    <w:rsid w:val="0018634A"/>
    <w:rsid w:val="001A1CC3"/>
    <w:rsid w:val="001A6294"/>
    <w:rsid w:val="001E4CD6"/>
    <w:rsid w:val="001F7F09"/>
    <w:rsid w:val="00200F10"/>
    <w:rsid w:val="0020689F"/>
    <w:rsid w:val="00217BDA"/>
    <w:rsid w:val="0022329E"/>
    <w:rsid w:val="002258AA"/>
    <w:rsid w:val="00226BE0"/>
    <w:rsid w:val="0023057E"/>
    <w:rsid w:val="00236D4C"/>
    <w:rsid w:val="002375AF"/>
    <w:rsid w:val="00245E7D"/>
    <w:rsid w:val="00246CCA"/>
    <w:rsid w:val="002542CC"/>
    <w:rsid w:val="002543AC"/>
    <w:rsid w:val="002678C3"/>
    <w:rsid w:val="00272DA7"/>
    <w:rsid w:val="0028260B"/>
    <w:rsid w:val="002926A7"/>
    <w:rsid w:val="00293BBA"/>
    <w:rsid w:val="00294811"/>
    <w:rsid w:val="002A1563"/>
    <w:rsid w:val="002A40EC"/>
    <w:rsid w:val="002B09EB"/>
    <w:rsid w:val="002B41BC"/>
    <w:rsid w:val="002B5AD4"/>
    <w:rsid w:val="002C0D64"/>
    <w:rsid w:val="002C58AF"/>
    <w:rsid w:val="002D61DD"/>
    <w:rsid w:val="002E5A3D"/>
    <w:rsid w:val="002E5E61"/>
    <w:rsid w:val="00301724"/>
    <w:rsid w:val="00302C68"/>
    <w:rsid w:val="00323D5D"/>
    <w:rsid w:val="00324A60"/>
    <w:rsid w:val="0032737A"/>
    <w:rsid w:val="0032775B"/>
    <w:rsid w:val="00343867"/>
    <w:rsid w:val="003555FF"/>
    <w:rsid w:val="00363B5F"/>
    <w:rsid w:val="0036532B"/>
    <w:rsid w:val="00367866"/>
    <w:rsid w:val="00367A25"/>
    <w:rsid w:val="003712F4"/>
    <w:rsid w:val="00374F98"/>
    <w:rsid w:val="00384F4F"/>
    <w:rsid w:val="003852E1"/>
    <w:rsid w:val="003A333E"/>
    <w:rsid w:val="003A64D1"/>
    <w:rsid w:val="003B14D0"/>
    <w:rsid w:val="003B3917"/>
    <w:rsid w:val="003B577A"/>
    <w:rsid w:val="003B6167"/>
    <w:rsid w:val="003D0376"/>
    <w:rsid w:val="003E567B"/>
    <w:rsid w:val="003E7620"/>
    <w:rsid w:val="003F4E30"/>
    <w:rsid w:val="003F5B6C"/>
    <w:rsid w:val="004052A6"/>
    <w:rsid w:val="00405D37"/>
    <w:rsid w:val="00424452"/>
    <w:rsid w:val="004244BB"/>
    <w:rsid w:val="00425E82"/>
    <w:rsid w:val="00427F1A"/>
    <w:rsid w:val="00434619"/>
    <w:rsid w:val="00437BFE"/>
    <w:rsid w:val="00444E39"/>
    <w:rsid w:val="00451190"/>
    <w:rsid w:val="004537F1"/>
    <w:rsid w:val="004618B9"/>
    <w:rsid w:val="00461DDD"/>
    <w:rsid w:val="00462900"/>
    <w:rsid w:val="0046320E"/>
    <w:rsid w:val="00467030"/>
    <w:rsid w:val="004675E6"/>
    <w:rsid w:val="00472C4C"/>
    <w:rsid w:val="0047545A"/>
    <w:rsid w:val="004828A4"/>
    <w:rsid w:val="004856F3"/>
    <w:rsid w:val="00492886"/>
    <w:rsid w:val="00494015"/>
    <w:rsid w:val="004A2539"/>
    <w:rsid w:val="004B12D7"/>
    <w:rsid w:val="004C1C24"/>
    <w:rsid w:val="004C352E"/>
    <w:rsid w:val="004C75F1"/>
    <w:rsid w:val="004D1003"/>
    <w:rsid w:val="004E4656"/>
    <w:rsid w:val="004E6DDF"/>
    <w:rsid w:val="004F2ECD"/>
    <w:rsid w:val="004F5FF2"/>
    <w:rsid w:val="004F76FE"/>
    <w:rsid w:val="00511631"/>
    <w:rsid w:val="00511807"/>
    <w:rsid w:val="00511A1D"/>
    <w:rsid w:val="00516C93"/>
    <w:rsid w:val="00516F50"/>
    <w:rsid w:val="005200C3"/>
    <w:rsid w:val="00524B12"/>
    <w:rsid w:val="00533B4A"/>
    <w:rsid w:val="00541994"/>
    <w:rsid w:val="00561203"/>
    <w:rsid w:val="00561C81"/>
    <w:rsid w:val="00565837"/>
    <w:rsid w:val="00574626"/>
    <w:rsid w:val="0057564E"/>
    <w:rsid w:val="00580ABB"/>
    <w:rsid w:val="00581125"/>
    <w:rsid w:val="00582EC9"/>
    <w:rsid w:val="00584522"/>
    <w:rsid w:val="005915B3"/>
    <w:rsid w:val="00591609"/>
    <w:rsid w:val="00597C39"/>
    <w:rsid w:val="005A2732"/>
    <w:rsid w:val="005A499D"/>
    <w:rsid w:val="005A5A6C"/>
    <w:rsid w:val="005A6D97"/>
    <w:rsid w:val="005B1CE0"/>
    <w:rsid w:val="005C28C4"/>
    <w:rsid w:val="005D01EA"/>
    <w:rsid w:val="005D7D17"/>
    <w:rsid w:val="005E2CED"/>
    <w:rsid w:val="0062256C"/>
    <w:rsid w:val="00624E60"/>
    <w:rsid w:val="00624F0E"/>
    <w:rsid w:val="006265EF"/>
    <w:rsid w:val="00626A2C"/>
    <w:rsid w:val="0064489A"/>
    <w:rsid w:val="00655625"/>
    <w:rsid w:val="00655EB7"/>
    <w:rsid w:val="00660119"/>
    <w:rsid w:val="00671909"/>
    <w:rsid w:val="00674146"/>
    <w:rsid w:val="00680DF3"/>
    <w:rsid w:val="00694291"/>
    <w:rsid w:val="006A648C"/>
    <w:rsid w:val="006B3F75"/>
    <w:rsid w:val="006B7351"/>
    <w:rsid w:val="006E4B30"/>
    <w:rsid w:val="006F4F93"/>
    <w:rsid w:val="007051FF"/>
    <w:rsid w:val="00706407"/>
    <w:rsid w:val="007112C3"/>
    <w:rsid w:val="00712340"/>
    <w:rsid w:val="007249B1"/>
    <w:rsid w:val="00740B44"/>
    <w:rsid w:val="007471EC"/>
    <w:rsid w:val="007501BC"/>
    <w:rsid w:val="00751D04"/>
    <w:rsid w:val="007531F8"/>
    <w:rsid w:val="007552B0"/>
    <w:rsid w:val="00756135"/>
    <w:rsid w:val="007603BD"/>
    <w:rsid w:val="00765DBD"/>
    <w:rsid w:val="00790DB1"/>
    <w:rsid w:val="0079213B"/>
    <w:rsid w:val="007922B9"/>
    <w:rsid w:val="007944D0"/>
    <w:rsid w:val="00797588"/>
    <w:rsid w:val="00797AC8"/>
    <w:rsid w:val="007A1629"/>
    <w:rsid w:val="007A275C"/>
    <w:rsid w:val="007A63C8"/>
    <w:rsid w:val="007A6B4A"/>
    <w:rsid w:val="007B3853"/>
    <w:rsid w:val="007C2F78"/>
    <w:rsid w:val="007D291C"/>
    <w:rsid w:val="007D5D8F"/>
    <w:rsid w:val="007D6447"/>
    <w:rsid w:val="007D67B2"/>
    <w:rsid w:val="007E366F"/>
    <w:rsid w:val="007E64B5"/>
    <w:rsid w:val="007F34E2"/>
    <w:rsid w:val="007F7E73"/>
    <w:rsid w:val="0081046C"/>
    <w:rsid w:val="008123F9"/>
    <w:rsid w:val="008161F3"/>
    <w:rsid w:val="00817390"/>
    <w:rsid w:val="00817D9C"/>
    <w:rsid w:val="008243FF"/>
    <w:rsid w:val="008329D3"/>
    <w:rsid w:val="00837032"/>
    <w:rsid w:val="00847090"/>
    <w:rsid w:val="00853ED0"/>
    <w:rsid w:val="0087056A"/>
    <w:rsid w:val="00870CE0"/>
    <w:rsid w:val="00871AEB"/>
    <w:rsid w:val="00881255"/>
    <w:rsid w:val="008830A2"/>
    <w:rsid w:val="008853BD"/>
    <w:rsid w:val="00886B49"/>
    <w:rsid w:val="00896DE5"/>
    <w:rsid w:val="008A26E2"/>
    <w:rsid w:val="008B3AF2"/>
    <w:rsid w:val="008B4DC0"/>
    <w:rsid w:val="008B63C5"/>
    <w:rsid w:val="008D0536"/>
    <w:rsid w:val="008D640D"/>
    <w:rsid w:val="008E402B"/>
    <w:rsid w:val="008F5057"/>
    <w:rsid w:val="008F6BED"/>
    <w:rsid w:val="00900372"/>
    <w:rsid w:val="0090233C"/>
    <w:rsid w:val="00902E07"/>
    <w:rsid w:val="009042EF"/>
    <w:rsid w:val="00906D14"/>
    <w:rsid w:val="00910F35"/>
    <w:rsid w:val="009135D7"/>
    <w:rsid w:val="00914A6C"/>
    <w:rsid w:val="00921DCC"/>
    <w:rsid w:val="00922F6F"/>
    <w:rsid w:val="009235AA"/>
    <w:rsid w:val="00937775"/>
    <w:rsid w:val="00953A77"/>
    <w:rsid w:val="009547B1"/>
    <w:rsid w:val="009574FD"/>
    <w:rsid w:val="009629F4"/>
    <w:rsid w:val="00972813"/>
    <w:rsid w:val="00973501"/>
    <w:rsid w:val="00976B24"/>
    <w:rsid w:val="00982DFA"/>
    <w:rsid w:val="00985BC1"/>
    <w:rsid w:val="009A0FD5"/>
    <w:rsid w:val="009A54CF"/>
    <w:rsid w:val="009B34F7"/>
    <w:rsid w:val="009C17F0"/>
    <w:rsid w:val="009C732F"/>
    <w:rsid w:val="009D1502"/>
    <w:rsid w:val="009D3294"/>
    <w:rsid w:val="009D688E"/>
    <w:rsid w:val="009E1547"/>
    <w:rsid w:val="009E6D6D"/>
    <w:rsid w:val="009F4867"/>
    <w:rsid w:val="009F7BD2"/>
    <w:rsid w:val="00A060E0"/>
    <w:rsid w:val="00A1316E"/>
    <w:rsid w:val="00A17E21"/>
    <w:rsid w:val="00A17F87"/>
    <w:rsid w:val="00A20A49"/>
    <w:rsid w:val="00A23853"/>
    <w:rsid w:val="00A355D8"/>
    <w:rsid w:val="00A3646E"/>
    <w:rsid w:val="00A41066"/>
    <w:rsid w:val="00A43CC2"/>
    <w:rsid w:val="00A449D1"/>
    <w:rsid w:val="00A60975"/>
    <w:rsid w:val="00A609B1"/>
    <w:rsid w:val="00A60D72"/>
    <w:rsid w:val="00A61349"/>
    <w:rsid w:val="00A67CF9"/>
    <w:rsid w:val="00A962EB"/>
    <w:rsid w:val="00A96BBB"/>
    <w:rsid w:val="00AA356E"/>
    <w:rsid w:val="00AA57F3"/>
    <w:rsid w:val="00AA7D10"/>
    <w:rsid w:val="00AC1E2B"/>
    <w:rsid w:val="00AC3ACE"/>
    <w:rsid w:val="00AE13F4"/>
    <w:rsid w:val="00AE2DDB"/>
    <w:rsid w:val="00AE3FA2"/>
    <w:rsid w:val="00AE5A45"/>
    <w:rsid w:val="00AF4726"/>
    <w:rsid w:val="00B01AEA"/>
    <w:rsid w:val="00B01F1E"/>
    <w:rsid w:val="00B253DE"/>
    <w:rsid w:val="00B35E47"/>
    <w:rsid w:val="00B411E8"/>
    <w:rsid w:val="00B4538D"/>
    <w:rsid w:val="00B50898"/>
    <w:rsid w:val="00B620D7"/>
    <w:rsid w:val="00B668AB"/>
    <w:rsid w:val="00B708A6"/>
    <w:rsid w:val="00B7261C"/>
    <w:rsid w:val="00B74650"/>
    <w:rsid w:val="00B7580E"/>
    <w:rsid w:val="00B77504"/>
    <w:rsid w:val="00B77819"/>
    <w:rsid w:val="00B77874"/>
    <w:rsid w:val="00B82CD6"/>
    <w:rsid w:val="00B84348"/>
    <w:rsid w:val="00B8491C"/>
    <w:rsid w:val="00BA20F8"/>
    <w:rsid w:val="00BB3D57"/>
    <w:rsid w:val="00BC4165"/>
    <w:rsid w:val="00BC59FC"/>
    <w:rsid w:val="00BD0FB9"/>
    <w:rsid w:val="00BD3169"/>
    <w:rsid w:val="00BD3AA6"/>
    <w:rsid w:val="00BD4BB2"/>
    <w:rsid w:val="00BE72D3"/>
    <w:rsid w:val="00C04E60"/>
    <w:rsid w:val="00C07A9E"/>
    <w:rsid w:val="00C30EA7"/>
    <w:rsid w:val="00C31A4A"/>
    <w:rsid w:val="00C32971"/>
    <w:rsid w:val="00C347DA"/>
    <w:rsid w:val="00C356AA"/>
    <w:rsid w:val="00C47FCD"/>
    <w:rsid w:val="00C539FB"/>
    <w:rsid w:val="00C730BD"/>
    <w:rsid w:val="00C821A1"/>
    <w:rsid w:val="00C84D99"/>
    <w:rsid w:val="00C90DDD"/>
    <w:rsid w:val="00C913A0"/>
    <w:rsid w:val="00CA126F"/>
    <w:rsid w:val="00CA39C9"/>
    <w:rsid w:val="00CA7416"/>
    <w:rsid w:val="00CB6565"/>
    <w:rsid w:val="00CD418E"/>
    <w:rsid w:val="00CF28A1"/>
    <w:rsid w:val="00CF36DE"/>
    <w:rsid w:val="00CF7EA1"/>
    <w:rsid w:val="00D0100D"/>
    <w:rsid w:val="00D10764"/>
    <w:rsid w:val="00D10831"/>
    <w:rsid w:val="00D11810"/>
    <w:rsid w:val="00D1723B"/>
    <w:rsid w:val="00D215EE"/>
    <w:rsid w:val="00D2586A"/>
    <w:rsid w:val="00D31566"/>
    <w:rsid w:val="00D335AA"/>
    <w:rsid w:val="00D34551"/>
    <w:rsid w:val="00D44070"/>
    <w:rsid w:val="00D4550C"/>
    <w:rsid w:val="00D471CB"/>
    <w:rsid w:val="00D47857"/>
    <w:rsid w:val="00D64EF5"/>
    <w:rsid w:val="00D656E2"/>
    <w:rsid w:val="00D665A5"/>
    <w:rsid w:val="00D73EFE"/>
    <w:rsid w:val="00D747A7"/>
    <w:rsid w:val="00D84A9B"/>
    <w:rsid w:val="00DA4FEB"/>
    <w:rsid w:val="00DB2561"/>
    <w:rsid w:val="00DB27B4"/>
    <w:rsid w:val="00DB4CB3"/>
    <w:rsid w:val="00DC47F7"/>
    <w:rsid w:val="00DD6B47"/>
    <w:rsid w:val="00DF357B"/>
    <w:rsid w:val="00DF4258"/>
    <w:rsid w:val="00E02222"/>
    <w:rsid w:val="00E07263"/>
    <w:rsid w:val="00E148AA"/>
    <w:rsid w:val="00E2096F"/>
    <w:rsid w:val="00E218AB"/>
    <w:rsid w:val="00E24E2A"/>
    <w:rsid w:val="00E25391"/>
    <w:rsid w:val="00E2598D"/>
    <w:rsid w:val="00E26E06"/>
    <w:rsid w:val="00E32129"/>
    <w:rsid w:val="00E331B2"/>
    <w:rsid w:val="00E365CD"/>
    <w:rsid w:val="00E42A33"/>
    <w:rsid w:val="00E61457"/>
    <w:rsid w:val="00E72462"/>
    <w:rsid w:val="00E77CAF"/>
    <w:rsid w:val="00E77D05"/>
    <w:rsid w:val="00E90B6B"/>
    <w:rsid w:val="00E94C83"/>
    <w:rsid w:val="00E96216"/>
    <w:rsid w:val="00E972EB"/>
    <w:rsid w:val="00EB087A"/>
    <w:rsid w:val="00EB31A7"/>
    <w:rsid w:val="00EB3C1C"/>
    <w:rsid w:val="00EB5B78"/>
    <w:rsid w:val="00EC3E50"/>
    <w:rsid w:val="00EC49E4"/>
    <w:rsid w:val="00ED0475"/>
    <w:rsid w:val="00ED2778"/>
    <w:rsid w:val="00ED76A3"/>
    <w:rsid w:val="00EE1373"/>
    <w:rsid w:val="00EF2926"/>
    <w:rsid w:val="00EF3BF7"/>
    <w:rsid w:val="00F06CA1"/>
    <w:rsid w:val="00F130BC"/>
    <w:rsid w:val="00F26E92"/>
    <w:rsid w:val="00F377DF"/>
    <w:rsid w:val="00F419FF"/>
    <w:rsid w:val="00F4288F"/>
    <w:rsid w:val="00F4474B"/>
    <w:rsid w:val="00F461A3"/>
    <w:rsid w:val="00F47206"/>
    <w:rsid w:val="00F51A68"/>
    <w:rsid w:val="00F6320A"/>
    <w:rsid w:val="00F72CB1"/>
    <w:rsid w:val="00F73CCC"/>
    <w:rsid w:val="00F8096A"/>
    <w:rsid w:val="00F91621"/>
    <w:rsid w:val="00F94EA5"/>
    <w:rsid w:val="00F950C1"/>
    <w:rsid w:val="00FA0E03"/>
    <w:rsid w:val="00FA0E7D"/>
    <w:rsid w:val="00FA7317"/>
    <w:rsid w:val="00FB463E"/>
    <w:rsid w:val="00FC54A0"/>
    <w:rsid w:val="00FD06C8"/>
    <w:rsid w:val="00FD1194"/>
    <w:rsid w:val="00FD3E0E"/>
    <w:rsid w:val="00FD4F83"/>
    <w:rsid w:val="00FE1DD8"/>
    <w:rsid w:val="00FE6944"/>
    <w:rsid w:val="00FF102B"/>
    <w:rsid w:val="00FF7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CD6"/>
    <w:rPr>
      <w:sz w:val="24"/>
      <w:szCs w:val="24"/>
    </w:rPr>
  </w:style>
  <w:style w:type="paragraph" w:styleId="1">
    <w:name w:val="heading 1"/>
    <w:basedOn w:val="a"/>
    <w:next w:val="a"/>
    <w:link w:val="10"/>
    <w:qFormat/>
    <w:rsid w:val="009C17F0"/>
    <w:pPr>
      <w:keepNext/>
      <w:jc w:val="center"/>
      <w:outlineLvl w:val="0"/>
    </w:pPr>
    <w:rPr>
      <w:rFonts w:eastAsia="Arial Unicode MS"/>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9C17F0"/>
    <w:pPr>
      <w:jc w:val="center"/>
    </w:pPr>
    <w:rPr>
      <w:sz w:val="32"/>
      <w:szCs w:val="20"/>
      <w:lang/>
    </w:rPr>
  </w:style>
  <w:style w:type="paragraph" w:customStyle="1" w:styleId="ConsPlusNormal">
    <w:name w:val="ConsPlusNormal"/>
    <w:rsid w:val="00584522"/>
    <w:pPr>
      <w:autoSpaceDE w:val="0"/>
      <w:autoSpaceDN w:val="0"/>
      <w:adjustRightInd w:val="0"/>
      <w:ind w:firstLine="720"/>
    </w:pPr>
    <w:rPr>
      <w:rFonts w:ascii="Arial" w:hAnsi="Arial" w:cs="Arial"/>
    </w:rPr>
  </w:style>
  <w:style w:type="table" w:styleId="a5">
    <w:name w:val="Table Grid"/>
    <w:basedOn w:val="a1"/>
    <w:rsid w:val="00584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84522"/>
    <w:pPr>
      <w:widowControl w:val="0"/>
      <w:autoSpaceDE w:val="0"/>
      <w:autoSpaceDN w:val="0"/>
      <w:adjustRightInd w:val="0"/>
    </w:pPr>
    <w:rPr>
      <w:rFonts w:ascii="Arial" w:hAnsi="Arial" w:cs="Arial"/>
    </w:rPr>
  </w:style>
  <w:style w:type="paragraph" w:styleId="3">
    <w:name w:val="Body Text 3"/>
    <w:basedOn w:val="a"/>
    <w:link w:val="30"/>
    <w:rsid w:val="00B77874"/>
    <w:pPr>
      <w:jc w:val="both"/>
    </w:pPr>
    <w:rPr>
      <w:i/>
      <w:sz w:val="20"/>
      <w:szCs w:val="20"/>
    </w:rPr>
  </w:style>
  <w:style w:type="character" w:customStyle="1" w:styleId="a4">
    <w:name w:val="Название Знак"/>
    <w:link w:val="a3"/>
    <w:rsid w:val="008B63C5"/>
    <w:rPr>
      <w:sz w:val="32"/>
    </w:rPr>
  </w:style>
  <w:style w:type="paragraph" w:customStyle="1" w:styleId="ConsPlusTitle">
    <w:name w:val="ConsPlusTitle"/>
    <w:uiPriority w:val="99"/>
    <w:rsid w:val="00D64EF5"/>
    <w:pPr>
      <w:autoSpaceDE w:val="0"/>
      <w:autoSpaceDN w:val="0"/>
      <w:adjustRightInd w:val="0"/>
    </w:pPr>
    <w:rPr>
      <w:b/>
      <w:bCs/>
      <w:sz w:val="24"/>
      <w:szCs w:val="24"/>
    </w:rPr>
  </w:style>
  <w:style w:type="paragraph" w:customStyle="1" w:styleId="ConsPlusNonformat">
    <w:name w:val="ConsPlusNonformat"/>
    <w:uiPriority w:val="99"/>
    <w:rsid w:val="00D64EF5"/>
    <w:pPr>
      <w:autoSpaceDE w:val="0"/>
      <w:autoSpaceDN w:val="0"/>
      <w:adjustRightInd w:val="0"/>
    </w:pPr>
    <w:rPr>
      <w:rFonts w:ascii="Courier New" w:hAnsi="Courier New" w:cs="Courier New"/>
    </w:rPr>
  </w:style>
  <w:style w:type="character" w:styleId="a6">
    <w:name w:val="Hyperlink"/>
    <w:rsid w:val="00217BDA"/>
    <w:rPr>
      <w:color w:val="0000FF"/>
      <w:u w:val="single"/>
    </w:rPr>
  </w:style>
  <w:style w:type="paragraph" w:styleId="a7">
    <w:name w:val="Balloon Text"/>
    <w:basedOn w:val="a"/>
    <w:semiHidden/>
    <w:rsid w:val="000C0DF5"/>
    <w:rPr>
      <w:rFonts w:ascii="Tahoma" w:hAnsi="Tahoma" w:cs="Tahoma"/>
      <w:sz w:val="16"/>
      <w:szCs w:val="16"/>
    </w:rPr>
  </w:style>
  <w:style w:type="paragraph" w:customStyle="1" w:styleId="a8">
    <w:name w:val="Основной"/>
    <w:basedOn w:val="a"/>
    <w:rsid w:val="00F91621"/>
    <w:pPr>
      <w:spacing w:after="20" w:line="360" w:lineRule="auto"/>
      <w:ind w:firstLine="709"/>
      <w:jc w:val="both"/>
    </w:pPr>
    <w:rPr>
      <w:sz w:val="28"/>
      <w:szCs w:val="20"/>
    </w:rPr>
  </w:style>
  <w:style w:type="paragraph" w:styleId="a9">
    <w:name w:val="footnote text"/>
    <w:basedOn w:val="a"/>
    <w:link w:val="aa"/>
    <w:uiPriority w:val="99"/>
    <w:rsid w:val="00424452"/>
    <w:rPr>
      <w:sz w:val="20"/>
      <w:szCs w:val="20"/>
    </w:rPr>
  </w:style>
  <w:style w:type="character" w:customStyle="1" w:styleId="aa">
    <w:name w:val="Текст сноски Знак"/>
    <w:basedOn w:val="a0"/>
    <w:link w:val="a9"/>
    <w:uiPriority w:val="99"/>
    <w:rsid w:val="00424452"/>
  </w:style>
  <w:style w:type="character" w:styleId="ab">
    <w:name w:val="footnote reference"/>
    <w:basedOn w:val="a0"/>
    <w:uiPriority w:val="99"/>
    <w:rsid w:val="00424452"/>
    <w:rPr>
      <w:vertAlign w:val="superscript"/>
    </w:rPr>
  </w:style>
  <w:style w:type="character" w:customStyle="1" w:styleId="10">
    <w:name w:val="Заголовок 1 Знак"/>
    <w:basedOn w:val="a0"/>
    <w:link w:val="1"/>
    <w:rsid w:val="008F6BED"/>
    <w:rPr>
      <w:rFonts w:eastAsia="Arial Unicode MS"/>
      <w:sz w:val="32"/>
    </w:rPr>
  </w:style>
  <w:style w:type="character" w:customStyle="1" w:styleId="30">
    <w:name w:val="Основной текст 3 Знак"/>
    <w:basedOn w:val="a0"/>
    <w:link w:val="3"/>
    <w:rsid w:val="008F6BED"/>
    <w:rPr>
      <w:i/>
    </w:rPr>
  </w:style>
  <w:style w:type="character" w:styleId="ac">
    <w:name w:val="Strong"/>
    <w:basedOn w:val="a0"/>
    <w:qFormat/>
    <w:rsid w:val="00561203"/>
    <w:rPr>
      <w:b/>
      <w:bCs/>
    </w:rPr>
  </w:style>
  <w:style w:type="paragraph" w:styleId="ad">
    <w:name w:val="List Paragraph"/>
    <w:basedOn w:val="a"/>
    <w:uiPriority w:val="34"/>
    <w:qFormat/>
    <w:rsid w:val="00D84A9B"/>
    <w:pPr>
      <w:ind w:left="720"/>
    </w:pPr>
  </w:style>
</w:styles>
</file>

<file path=word/webSettings.xml><?xml version="1.0" encoding="utf-8"?>
<w:webSettings xmlns:r="http://schemas.openxmlformats.org/officeDocument/2006/relationships" xmlns:w="http://schemas.openxmlformats.org/wordprocessingml/2006/main">
  <w:divs>
    <w:div w:id="1263998761">
      <w:bodyDiv w:val="1"/>
      <w:marLeft w:val="0"/>
      <w:marRight w:val="0"/>
      <w:marTop w:val="0"/>
      <w:marBottom w:val="0"/>
      <w:divBdr>
        <w:top w:val="none" w:sz="0" w:space="0" w:color="auto"/>
        <w:left w:val="none" w:sz="0" w:space="0" w:color="auto"/>
        <w:bottom w:val="none" w:sz="0" w:space="0" w:color="auto"/>
        <w:right w:val="none" w:sz="0" w:space="0" w:color="auto"/>
      </w:divBdr>
    </w:div>
    <w:div w:id="13661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5984</Words>
  <Characters>34112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GIL4</dc:creator>
  <cp:lastModifiedBy>Галиахметов</cp:lastModifiedBy>
  <cp:revision>2</cp:revision>
  <cp:lastPrinted>2015-08-27T06:42:00Z</cp:lastPrinted>
  <dcterms:created xsi:type="dcterms:W3CDTF">2019-01-09T06:54:00Z</dcterms:created>
  <dcterms:modified xsi:type="dcterms:W3CDTF">2019-01-09T06:54:00Z</dcterms:modified>
</cp:coreProperties>
</file>