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Информация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 xml:space="preserve"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</w:t>
      </w:r>
      <w:r w:rsidRPr="00FF7CC7">
        <w:rPr>
          <w:rStyle w:val="titlerazdel"/>
          <w:sz w:val="26"/>
          <w:szCs w:val="26"/>
        </w:rPr>
        <w:lastRenderedPageBreak/>
        <w:t>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</w:t>
      </w:r>
      <w:r w:rsidR="002D706D">
        <w:rPr>
          <w:rStyle w:val="titlerazdel"/>
          <w:sz w:val="26"/>
          <w:szCs w:val="26"/>
        </w:rPr>
        <w:t>30.10.2020</w:t>
      </w:r>
      <w:r w:rsidRPr="00FC3156">
        <w:rPr>
          <w:rStyle w:val="titlerazdel"/>
          <w:sz w:val="26"/>
          <w:szCs w:val="26"/>
        </w:rPr>
        <w:t xml:space="preserve"> № </w:t>
      </w:r>
      <w:r w:rsidR="002D706D">
        <w:rPr>
          <w:rStyle w:val="titlerazdel"/>
          <w:sz w:val="26"/>
          <w:szCs w:val="26"/>
        </w:rPr>
        <w:t>2827</w:t>
      </w:r>
      <w:r w:rsidRPr="00FC3156">
        <w:rPr>
          <w:rStyle w:val="titlerazdel"/>
          <w:sz w:val="26"/>
          <w:szCs w:val="26"/>
        </w:rPr>
        <w:t>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6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</w:t>
      </w:r>
      <w:proofErr w:type="gramEnd"/>
      <w:r w:rsidRPr="00FC3156">
        <w:rPr>
          <w:rStyle w:val="titlerazdel"/>
          <w:sz w:val="26"/>
          <w:szCs w:val="26"/>
        </w:rPr>
        <w:t xml:space="preserve"> муниципального образования автономного округа на 202</w:t>
      </w:r>
      <w:r w:rsidR="002D706D">
        <w:rPr>
          <w:rStyle w:val="titlerazdel"/>
          <w:sz w:val="26"/>
          <w:szCs w:val="26"/>
        </w:rPr>
        <w:t>1</w:t>
      </w:r>
      <w:r w:rsidRPr="00FC3156">
        <w:rPr>
          <w:rStyle w:val="titlerazdel"/>
          <w:sz w:val="26"/>
          <w:szCs w:val="26"/>
        </w:rPr>
        <w:t xml:space="preserve"> год утверждены максимальные индексы роста платы граждан за коммунальные услуги:</w:t>
      </w:r>
    </w:p>
    <w:p w:rsidR="002B67E7" w:rsidRPr="002B67E7" w:rsidRDefault="002B67E7" w:rsidP="002B67E7">
      <w:pPr>
        <w:spacing w:line="276" w:lineRule="auto"/>
        <w:ind w:firstLine="709"/>
        <w:jc w:val="both"/>
        <w:rPr>
          <w:sz w:val="26"/>
          <w:szCs w:val="26"/>
        </w:rPr>
      </w:pPr>
      <w:r w:rsidRPr="002B67E7">
        <w:rPr>
          <w:sz w:val="26"/>
          <w:szCs w:val="26"/>
        </w:rPr>
        <w:t>с 1 января:</w:t>
      </w:r>
    </w:p>
    <w:p w:rsidR="002B67E7" w:rsidRPr="002B67E7" w:rsidRDefault="002B67E7" w:rsidP="002B67E7">
      <w:pPr>
        <w:spacing w:line="276" w:lineRule="auto"/>
        <w:ind w:firstLine="709"/>
        <w:jc w:val="both"/>
        <w:rPr>
          <w:sz w:val="26"/>
          <w:szCs w:val="26"/>
        </w:rPr>
      </w:pPr>
      <w:r w:rsidRPr="002B67E7">
        <w:rPr>
          <w:sz w:val="26"/>
          <w:szCs w:val="26"/>
        </w:rPr>
        <w:t>- 0% (к декабрю 2020 года);</w:t>
      </w:r>
    </w:p>
    <w:p w:rsidR="002B67E7" w:rsidRPr="002B67E7" w:rsidRDefault="002B67E7" w:rsidP="002B67E7">
      <w:pPr>
        <w:spacing w:line="276" w:lineRule="auto"/>
        <w:ind w:firstLine="709"/>
        <w:jc w:val="both"/>
        <w:rPr>
          <w:sz w:val="26"/>
          <w:szCs w:val="26"/>
        </w:rPr>
      </w:pPr>
      <w:r w:rsidRPr="002B67E7">
        <w:rPr>
          <w:sz w:val="26"/>
          <w:szCs w:val="26"/>
        </w:rPr>
        <w:t>с 1 июля (к декабрю 2020 года):</w:t>
      </w:r>
    </w:p>
    <w:p w:rsidR="003546B3" w:rsidRDefault="002B67E7" w:rsidP="002B67E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B67E7">
        <w:rPr>
          <w:sz w:val="26"/>
          <w:szCs w:val="26"/>
        </w:rPr>
        <w:t xml:space="preserve">3,4% для 83 муниципальных образований (далее – МО) (96,2 % от численности населения </w:t>
      </w:r>
      <w:proofErr w:type="spellStart"/>
      <w:r w:rsidRPr="002B67E7">
        <w:rPr>
          <w:sz w:val="26"/>
          <w:szCs w:val="26"/>
        </w:rPr>
        <w:t>Югры</w:t>
      </w:r>
      <w:proofErr w:type="spellEnd"/>
      <w:r w:rsidRPr="002B67E7">
        <w:rPr>
          <w:sz w:val="26"/>
          <w:szCs w:val="26"/>
        </w:rPr>
        <w:t>);</w:t>
      </w:r>
    </w:p>
    <w:p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</w:t>
      </w:r>
      <w:r w:rsidR="002B67E7">
        <w:rPr>
          <w:rStyle w:val="titlerazdel"/>
          <w:sz w:val="26"/>
          <w:szCs w:val="26"/>
        </w:rPr>
        <w:t>1</w:t>
      </w:r>
      <w:r w:rsidR="00F605A9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7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>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2E281C">
        <w:rPr>
          <w:rStyle w:val="titlerazdel"/>
          <w:sz w:val="26"/>
          <w:szCs w:val="26"/>
        </w:rPr>
        <w:t>Югры</w:t>
      </w:r>
      <w:proofErr w:type="spellEnd"/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FC3156">
        <w:rPr>
          <w:rStyle w:val="titlerazdel"/>
          <w:sz w:val="26"/>
          <w:szCs w:val="26"/>
        </w:rPr>
        <w:t>Югры</w:t>
      </w:r>
      <w:proofErr w:type="spellEnd"/>
      <w:r w:rsidRPr="00FC3156">
        <w:rPr>
          <w:rStyle w:val="titlerazdel"/>
          <w:sz w:val="26"/>
          <w:szCs w:val="26"/>
        </w:rPr>
        <w:t xml:space="preserve">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8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9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lastRenderedPageBreak/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bookmarkStart w:id="0" w:name="_GoBack"/>
      <w:bookmarkEnd w:id="0"/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471874">
        <w:rPr>
          <w:rStyle w:val="titlerazdel"/>
          <w:sz w:val="26"/>
          <w:szCs w:val="26"/>
        </w:rPr>
        <w:t>в</w:t>
      </w:r>
      <w:proofErr w:type="gramEnd"/>
      <w:r w:rsidRPr="00471874">
        <w:rPr>
          <w:rStyle w:val="titlerazdel"/>
          <w:sz w:val="26"/>
          <w:szCs w:val="26"/>
        </w:rPr>
        <w:t xml:space="preserve"> </w:t>
      </w:r>
      <w:proofErr w:type="gramStart"/>
      <w:r w:rsidRPr="00471874">
        <w:rPr>
          <w:rStyle w:val="titlerazdel"/>
          <w:sz w:val="26"/>
          <w:szCs w:val="26"/>
        </w:rPr>
        <w:t>Ханты-Мансийском</w:t>
      </w:r>
      <w:proofErr w:type="gramEnd"/>
      <w:r w:rsidRPr="00471874">
        <w:rPr>
          <w:rStyle w:val="titlerazdel"/>
          <w:sz w:val="26"/>
          <w:szCs w:val="26"/>
        </w:rPr>
        <w:t xml:space="preserve">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</w:t>
      </w:r>
      <w:proofErr w:type="spellStart"/>
      <w:r w:rsidRPr="00471874">
        <w:rPr>
          <w:rStyle w:val="titlerazdel"/>
          <w:sz w:val="26"/>
          <w:szCs w:val="26"/>
        </w:rPr>
        <w:t>Югре</w:t>
      </w:r>
      <w:proofErr w:type="spellEnd"/>
      <w:r w:rsidRPr="00471874">
        <w:rPr>
          <w:rStyle w:val="titlerazdel"/>
          <w:sz w:val="26"/>
          <w:szCs w:val="26"/>
        </w:rPr>
        <w:t xml:space="preserve"> на 202</w:t>
      </w:r>
      <w:r w:rsidR="002B67E7"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</w:t>
      </w:r>
      <w:proofErr w:type="gramEnd"/>
      <w:r w:rsidRPr="009F1D47">
        <w:rPr>
          <w:rStyle w:val="titlerazdel"/>
          <w:sz w:val="26"/>
          <w:szCs w:val="26"/>
        </w:rPr>
        <w:t xml:space="preserve"> платежей граждан за коммунальные услуги и услуги, касающиеся обслуживания жилищного фонда, </w:t>
      </w:r>
      <w:proofErr w:type="gramStart"/>
      <w:r w:rsidRPr="009F1D47">
        <w:rPr>
          <w:rStyle w:val="titlerazdel"/>
          <w:sz w:val="26"/>
          <w:szCs w:val="26"/>
        </w:rPr>
        <w:t>в</w:t>
      </w:r>
      <w:proofErr w:type="gramEnd"/>
      <w:r w:rsidRPr="009F1D47">
        <w:rPr>
          <w:rStyle w:val="titlerazdel"/>
          <w:sz w:val="26"/>
          <w:szCs w:val="26"/>
        </w:rPr>
        <w:t xml:space="preserve"> </w:t>
      </w:r>
      <w:proofErr w:type="gramStart"/>
      <w:r w:rsidRPr="009F1D47">
        <w:rPr>
          <w:rStyle w:val="titlerazdel"/>
          <w:sz w:val="26"/>
          <w:szCs w:val="26"/>
        </w:rPr>
        <w:t>Ханты-Мансийском</w:t>
      </w:r>
      <w:proofErr w:type="gramEnd"/>
      <w:r w:rsidRPr="009F1D47">
        <w:rPr>
          <w:rStyle w:val="titlerazdel"/>
          <w:sz w:val="26"/>
          <w:szCs w:val="26"/>
        </w:rPr>
        <w:t xml:space="preserve"> автономном округе – Югре на 202</w:t>
      </w:r>
      <w:r w:rsidR="002B67E7"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год»</w:t>
      </w:r>
      <w:r w:rsidR="002B67E7">
        <w:rPr>
          <w:rStyle w:val="titlerazdel"/>
          <w:sz w:val="26"/>
          <w:szCs w:val="26"/>
        </w:rPr>
        <w:t xml:space="preserve">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="002B67E7"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 (далее – план).</w:t>
      </w:r>
    </w:p>
    <w:p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0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Согласно представленной муниципальными образованиями информации с января по май (включительно) текущего года превышения предельных </w:t>
      </w:r>
      <w:r w:rsidRPr="00471874">
        <w:rPr>
          <w:rStyle w:val="titlerazdel"/>
          <w:sz w:val="26"/>
          <w:szCs w:val="26"/>
        </w:rPr>
        <w:lastRenderedPageBreak/>
        <w:t>(максимальных) индексов изменения размера вносимой гражданами платы за коммунальные услуги, установленных на 20</w:t>
      </w:r>
      <w:r w:rsidR="002B67E7">
        <w:rPr>
          <w:rStyle w:val="titlerazdel"/>
          <w:sz w:val="26"/>
          <w:szCs w:val="26"/>
        </w:rPr>
        <w:t>21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1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:rsidR="0095001C" w:rsidRDefault="0051649A"/>
    <w:sectPr w:rsidR="0095001C" w:rsidSect="003A23FF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9A" w:rsidRDefault="0051649A">
      <w:r>
        <w:separator/>
      </w:r>
    </w:p>
  </w:endnote>
  <w:endnote w:type="continuationSeparator" w:id="0">
    <w:p w:rsidR="0051649A" w:rsidRDefault="0051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9A" w:rsidRDefault="0051649A">
      <w:r>
        <w:separator/>
      </w:r>
    </w:p>
  </w:footnote>
  <w:footnote w:type="continuationSeparator" w:id="0">
    <w:p w:rsidR="0051649A" w:rsidRDefault="0051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DB" w:rsidRDefault="006838CD">
    <w:pPr>
      <w:pStyle w:val="a4"/>
      <w:jc w:val="center"/>
    </w:pPr>
    <w:r>
      <w:fldChar w:fldCharType="begin"/>
    </w:r>
    <w:r w:rsidR="006726E5">
      <w:instrText>PAGE   \* MERGEFORMAT</w:instrText>
    </w:r>
    <w:r>
      <w:fldChar w:fldCharType="separate"/>
    </w:r>
    <w:r w:rsidR="002B67E7">
      <w:rPr>
        <w:noProof/>
      </w:rPr>
      <w:t>2</w:t>
    </w:r>
    <w:r>
      <w:fldChar w:fldCharType="end"/>
    </w:r>
  </w:p>
  <w:p w:rsidR="00D043DB" w:rsidRDefault="005164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B67E7"/>
    <w:rsid w:val="002D706D"/>
    <w:rsid w:val="002E281C"/>
    <w:rsid w:val="00335345"/>
    <w:rsid w:val="003546B3"/>
    <w:rsid w:val="003D177E"/>
    <w:rsid w:val="0044194D"/>
    <w:rsid w:val="00492454"/>
    <w:rsid w:val="004A34A7"/>
    <w:rsid w:val="004A6B17"/>
    <w:rsid w:val="004A7E76"/>
    <w:rsid w:val="004C699F"/>
    <w:rsid w:val="004C7663"/>
    <w:rsid w:val="004D5386"/>
    <w:rsid w:val="004E2731"/>
    <w:rsid w:val="004E29CA"/>
    <w:rsid w:val="0051649A"/>
    <w:rsid w:val="0051666B"/>
    <w:rsid w:val="00540356"/>
    <w:rsid w:val="005B4A2A"/>
    <w:rsid w:val="005D7131"/>
    <w:rsid w:val="006726E5"/>
    <w:rsid w:val="006838CD"/>
    <w:rsid w:val="00693283"/>
    <w:rsid w:val="00696E1A"/>
    <w:rsid w:val="006B0DD9"/>
    <w:rsid w:val="006B7B5B"/>
    <w:rsid w:val="0076541E"/>
    <w:rsid w:val="008174EF"/>
    <w:rsid w:val="0085125D"/>
    <w:rsid w:val="008618E2"/>
    <w:rsid w:val="008B1E4A"/>
    <w:rsid w:val="0095387C"/>
    <w:rsid w:val="009F1D47"/>
    <w:rsid w:val="00AD1893"/>
    <w:rsid w:val="00AE0676"/>
    <w:rsid w:val="00B15F65"/>
    <w:rsid w:val="00B163DE"/>
    <w:rsid w:val="00B77C44"/>
    <w:rsid w:val="00B918F7"/>
    <w:rsid w:val="00C232B4"/>
    <w:rsid w:val="00C47859"/>
    <w:rsid w:val="00CA4A38"/>
    <w:rsid w:val="00CF6FA7"/>
    <w:rsid w:val="00CF79B6"/>
    <w:rsid w:val="00D36736"/>
    <w:rsid w:val="00E02FED"/>
    <w:rsid w:val="00E653E8"/>
    <w:rsid w:val="00E7419E"/>
    <w:rsid w:val="00EB7C1C"/>
    <w:rsid w:val="00EC2809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zakonodatelstvo/zakonodatelstvo-reguliruyushchee-obshchie-voprosy-tsenovoy-politiki/" TargetMode="Externa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st.admhmao.ru/dlya-grazhda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hmao.ru/pub-exp-d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123</cp:lastModifiedBy>
  <cp:revision>3</cp:revision>
  <cp:lastPrinted>2020-06-30T06:34:00Z</cp:lastPrinted>
  <dcterms:created xsi:type="dcterms:W3CDTF">2021-02-12T12:59:00Z</dcterms:created>
  <dcterms:modified xsi:type="dcterms:W3CDTF">2021-02-12T13:08:00Z</dcterms:modified>
</cp:coreProperties>
</file>