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charts/colors17.xml" ContentType="application/vnd.ms-office.chartcolorstyle+xml"/>
  <Override PartName="/word/charts/style17.xml" ContentType="application/vnd.ms-office.chartstyl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charts/colors15.xml" ContentType="application/vnd.ms-office.chartcolorstyle+xml"/>
  <Override PartName="/word/charts/style15.xml" ContentType="application/vnd.ms-office.chart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olors13.xml" ContentType="application/vnd.ms-office.chartcolorstyle+xml"/>
  <Override PartName="/word/charts/style13.xml" ContentType="application/vnd.ms-office.chartstyle+xml"/>
  <Override PartName="/word/charts/colors8.xml" ContentType="application/vnd.ms-office.chartcolorstyle+xml"/>
  <Override PartName="/word/charts/chart7.xml" ContentType="application/vnd.openxmlformats-officedocument.drawingml.chart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style7.xml" ContentType="application/vnd.ms-office.chartstyle+xml"/>
  <Override PartName="/word/charts/colors4.xml" ContentType="application/vnd.ms-office.chartcolorstyl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style5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customXml/itemProps2.xml" ContentType="application/vnd.openxmlformats-officedocument.customXml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12.xml" ContentType="application/vnd.openxmlformats-officedocument.themeOverride+xml"/>
  <Override PartName="/word/charts/colors9.xml" ContentType="application/vnd.ms-office.chartcolorstyle+xml"/>
  <Override PartName="/word/charts/colors16.xml" ContentType="application/vnd.ms-office.chartcolorstyle+xml"/>
  <Override PartName="/word/charts/style16.xml" ContentType="application/vnd.ms-office.chartsty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14.xml" ContentType="application/vnd.ms-office.chartcolorstyle+xml"/>
  <Override PartName="/word/charts/style14.xml" ContentType="application/vnd.ms-office.chart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olors12.xml" ContentType="application/vnd.ms-office.chartcolorstyle+xml"/>
  <Override PartName="/word/charts/style12.xml" ContentType="application/vnd.ms-office.chartstyle+xml"/>
  <Override PartName="/word/charts/style8.xml" ContentType="application/vnd.ms-office.chartstyle+xml"/>
  <Override PartName="/word/charts/colors5.xml" ContentType="application/vnd.ms-office.chartcolorstyle+xml"/>
  <Default Extension="gif" ContentType="image/gif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97829147"/>
        <w:docPartObj>
          <w:docPartGallery w:val="Cover Pages"/>
          <w:docPartUnique/>
        </w:docPartObj>
      </w:sdtPr>
      <w:sdtContent>
        <w:p w:rsidR="0061471A" w:rsidRDefault="00C51B1D">
          <w:r>
            <w:rPr>
              <w:noProof/>
              <w:lang w:eastAsia="ru-RU"/>
            </w:rPr>
            <w:pict>
              <v:group id="Группа 453" o:spid="_x0000_s1026" style="position:absolute;left:0;text-align:left;margin-left:1759.55pt;margin-top:0;width:236.75pt;height:840.05pt;z-index:251659264;mso-width-percent:400;mso-height-percent:1000;mso-position-horizontal:right;mso-position-horizontal-relative:page;mso-position-vertical:top;mso-position-vertical-relative:page;mso-width-percent:400;mso-height-percent:1000" coordsize="311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">
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wisAA&#10;AADaAAAADwAAAGRycy9kb3ducmV2LnhtbESPQYvCMBSE74L/ITzBm6auIG41FhFXPO7qgh4fzbMp&#10;Ni9tE7X++82C4HGYmW+YZdbZStyp9aVjBZNxAoI4d7rkQsHv8Ws0B+EDssbKMSl4kods1e8tMdXu&#10;wT90P4RCRAj7FBWYEOpUSp8bsujHriaO3sW1FkOUbSF1i48It5X8SJKZtFhyXDBY08ZQfj3crILv&#10;0Jzq4tMcd5543jXbZHamrVLDQbdegAjUhXf41d5rBVP4vxJv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mwisAAAADaAAAADwAAAAAAAAAAAAAAAACYAgAAZHJzL2Rvd25y&#10;ZXYueG1sUEsFBgAAAAAEAAQA9QAAAIUDAAAAAA==&#10;" fillcolor="#d9c19b [1945]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Ly8EA&#10;AADaAAAADwAAAGRycy9kb3ducmV2LnhtbESPzarCMBSE94LvEI5wd5p6EZFqFBEL4sZfEHeH5tgW&#10;m5PS5Npen94IgsthZr5hZovWlOJBtSssKxgOIhDEqdUFZwrOp6Q/AeE8ssbSMin4JweLebczw1jb&#10;hg/0OPpMBAi7GBXk3lexlC7NyaAb2Io4eDdbG/RB1pnUNTYBbkr5G0VjabDgsJBjRauc0vvxzyhY&#10;b8/XJ3vb7DdXeUl25W58SW5K/fTa5RSEp9Z/w5/2RisYwf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tS8vBAAAA2gAAAA8AAAAAAAAAAAAAAAAAmAIAAGRycy9kb3du&#10;cmV2LnhtbFBLBQYAAAAABAAEAPUAAACGAwAAAAA=&#10;" fillcolor="#4abe50" stroked="f" strokecolor="#d8d8d8"/>
                <v:rect id="Прямоугольник 461" o:spid="_x0000_s1029" style="position:absolute;left:126;width:30998;height:132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O98MA&#10;AADaAAAADwAAAGRycy9kb3ducmV2LnhtbESPQWsCMRSE74L/ITzBi9SkFku7NUoRhfai1Jbi8e3m&#10;dbO4eVk2Ubf/3giCx2FmvmFmi87V4kRtqDxreBwrEMSFNxWXGn6+1w8vIEJENlh7Jg3/FGAx7/dm&#10;mBl/5i867WIpEoRDhhpsjE0mZSgsOQxj3xAn78+3DmOSbSlNi+cEd7WcKPUsHVacFiw2tLRUHHZH&#10;p2FLv/bp8zXPV2pzyPd7FUeGjNbDQff+BiJSF+/hW/vD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O9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10123410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13D78" w:rsidRDefault="00B13D78">
                            <w:pPr>
                              <w:pStyle w:val="a7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A77F56" w:rsidRDefault="00A77F56">
          <w:pPr>
            <w:rPr>
              <w:noProof/>
              <w:lang w:eastAsia="ru-RU"/>
            </w:rPr>
          </w:pPr>
        </w:p>
        <w:p w:rsidR="00E24DE6" w:rsidRDefault="00E24DE6">
          <w:pPr>
            <w:rPr>
              <w:noProof/>
              <w:lang w:eastAsia="ru-RU"/>
            </w:rPr>
          </w:pPr>
        </w:p>
        <w:p w:rsidR="00DF1368" w:rsidRDefault="00C51B1D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w:pict>
              <v:rect id="Прямоугольник 16" o:spid="_x0000_s1030" style="position:absolute;left:0;text-align:left;margin-left:-7.5pt;margin-top:182.25pt;width:533.6pt;height:272.35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" o:allowincell="f" fillcolor="#423b28 [814]" strokecolor="#423b28 [814]" strokeweight="1.5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-170486495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13D78" w:rsidRDefault="00B13D78" w:rsidP="00270362">
                          <w:pPr>
                            <w:pStyle w:val="a7"/>
                            <w:shd w:val="clear" w:color="auto" w:fill="433C29" w:themeFill="background2" w:themeFillShade="40"/>
                            <w:ind w:left="1560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10325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Аналитический отчет по 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мониторингу</w:t>
                          </w:r>
                          <w:r w:rsidRPr="0010325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деятельности субъектов малого и среднего предпринимательства в 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           </w:t>
                          </w:r>
                          <w:r w:rsidRPr="0010325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городе Урай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C51B1D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5" o:spid="_x0000_s1031" type="#_x0000_t202" style="position:absolute;left:0;text-align:left;margin-left:285.45pt;margin-top:.7pt;width:181.65pt;height:2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" fillcolor="#4abe50" strokecolor="#4abe50" strokeweight=".5pt">
                <v:path arrowok="t"/>
                <v:textbox>
                  <w:txbxContent>
                    <w:p w:rsidR="00B13D78" w:rsidRDefault="00B13D78" w:rsidP="003E2E0A">
                      <w:pPr>
                        <w:spacing w:line="240" w:lineRule="auto"/>
                        <w:ind w:firstLine="0"/>
                        <w:jc w:val="lef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Заказчик:               Администрация города Урай</w:t>
                      </w:r>
                    </w:p>
                    <w:p w:rsidR="00B13D78" w:rsidRDefault="00B13D78" w:rsidP="003E2E0A">
                      <w:pPr>
                        <w:spacing w:line="240" w:lineRule="auto"/>
                        <w:ind w:firstLine="0"/>
                        <w:jc w:val="lef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</w:p>
                    <w:p w:rsidR="00B13D78" w:rsidRDefault="00B13D78" w:rsidP="003E2E0A">
                      <w:pPr>
                        <w:spacing w:line="240" w:lineRule="auto"/>
                        <w:ind w:firstLine="0"/>
                        <w:jc w:val="lef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</w:p>
                    <w:p w:rsidR="00B13D78" w:rsidRDefault="00B13D78" w:rsidP="003E2E0A">
                      <w:pPr>
                        <w:spacing w:line="240" w:lineRule="auto"/>
                        <w:ind w:firstLine="0"/>
                        <w:jc w:val="lef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</w:p>
                    <w:p w:rsidR="00B13D78" w:rsidRPr="00270362" w:rsidRDefault="00B13D78" w:rsidP="003E2E0A">
                      <w:pPr>
                        <w:spacing w:line="240" w:lineRule="auto"/>
                        <w:ind w:firstLine="0"/>
                        <w:jc w:val="lef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27036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Подготовлено:                               ООО «А-БИЗНЕС»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                     на основании муниципального контракта №</w:t>
                      </w:r>
                      <w:r w:rsidRPr="003E2E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01873000019190002240001/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204</w:t>
                      </w:r>
                      <w:r w:rsidRPr="003E2E0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/19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от 1.08.2019.г.</w:t>
                      </w:r>
                    </w:p>
                  </w:txbxContent>
                </v:textbox>
                <w10:wrap anchorx="margin"/>
              </v:shape>
            </w:pict>
          </w: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F2265A" w:rsidRDefault="00F2265A" w:rsidP="00DF1368">
          <w:pPr>
            <w:ind w:firstLine="0"/>
            <w:rPr>
              <w:noProof/>
              <w:lang w:eastAsia="ru-RU"/>
            </w:rPr>
          </w:pPr>
        </w:p>
        <w:p w:rsidR="0061471A" w:rsidRDefault="00C51B1D" w:rsidP="00DF1368">
          <w:pPr>
            <w:ind w:firstLine="0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8"/>
          <w:szCs w:val="22"/>
          <w:lang w:eastAsia="en-US"/>
        </w:rPr>
        <w:id w:val="129248159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6"/>
        </w:rPr>
      </w:sdtEndPr>
      <w:sdtContent>
        <w:p w:rsidR="00325D0B" w:rsidRPr="002A2F7D" w:rsidRDefault="00325D0B">
          <w:pPr>
            <w:pStyle w:val="af4"/>
            <w:rPr>
              <w:color w:val="auto"/>
            </w:rPr>
          </w:pPr>
          <w:r w:rsidRPr="002A2F7D">
            <w:rPr>
              <w:color w:val="auto"/>
            </w:rPr>
            <w:t>Оглавление</w:t>
          </w:r>
        </w:p>
        <w:p w:rsidR="00F03C44" w:rsidRPr="002A2F7D" w:rsidRDefault="00C51B1D">
          <w:pPr>
            <w:pStyle w:val="12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</w:rPr>
          </w:pPr>
          <w:r w:rsidRPr="00C51B1D">
            <w:rPr>
              <w:bCs/>
              <w:color w:val="auto"/>
            </w:rPr>
            <w:fldChar w:fldCharType="begin"/>
          </w:r>
          <w:r w:rsidR="00325D0B" w:rsidRPr="002A2F7D">
            <w:rPr>
              <w:bCs/>
              <w:color w:val="auto"/>
            </w:rPr>
            <w:instrText xml:space="preserve"> TOC \o "1-3" \h \z \u </w:instrText>
          </w:r>
          <w:r w:rsidRPr="00C51B1D">
            <w:rPr>
              <w:bCs/>
              <w:color w:val="auto"/>
            </w:rPr>
            <w:fldChar w:fldCharType="separate"/>
          </w:r>
          <w:hyperlink w:anchor="_Toc24885069" w:history="1">
            <w:r w:rsidR="00F03C44" w:rsidRPr="002A2F7D">
              <w:rPr>
                <w:rStyle w:val="af0"/>
                <w:color w:val="auto"/>
              </w:rPr>
              <w:t>1.</w:t>
            </w:r>
            <w:r w:rsidR="00F03C44" w:rsidRPr="002A2F7D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</w:rPr>
              <w:tab/>
            </w:r>
            <w:r w:rsidR="00F03C44" w:rsidRPr="002A2F7D">
              <w:rPr>
                <w:rStyle w:val="af0"/>
                <w:color w:val="auto"/>
              </w:rPr>
              <w:t>Вводная часть мониторинга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_Toc24885069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3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12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</w:rPr>
          </w:pPr>
          <w:hyperlink w:anchor="_Toc24885070" w:history="1">
            <w:r w:rsidR="00F03C44" w:rsidRPr="002A2F7D">
              <w:rPr>
                <w:rStyle w:val="af0"/>
                <w:color w:val="auto"/>
              </w:rPr>
              <w:t>2.</w:t>
            </w:r>
            <w:r w:rsidR="00F03C44" w:rsidRPr="002A2F7D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</w:rPr>
              <w:tab/>
            </w:r>
            <w:r w:rsidR="00F03C44" w:rsidRPr="002A2F7D">
              <w:rPr>
                <w:rStyle w:val="af0"/>
                <w:color w:val="auto"/>
              </w:rPr>
              <w:t>Обзор состояния малого и среднего предпринимательства в городе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_Toc24885070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6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1" w:history="1">
            <w:r w:rsidR="00F03C44" w:rsidRPr="002A2F7D">
              <w:rPr>
                <w:rStyle w:val="af0"/>
                <w:color w:val="auto"/>
              </w:rPr>
              <w:t>2.1. Обзор состояния малого и среднего предпринимательства в городе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_Toc24885071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6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2" w:history="1">
            <w:r w:rsidR="00F03C44" w:rsidRPr="002A2F7D">
              <w:rPr>
                <w:rStyle w:val="af0"/>
                <w:color w:val="auto"/>
              </w:rPr>
              <w:t>2.2. Анализ социально-экономических показателей субъектов среднего и малого предпринимательства в городе Урай за период 2016-2018 гг.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_Toc24885072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20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12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</w:rPr>
          </w:pPr>
          <w:hyperlink w:anchor="_Toc24885073" w:history="1">
            <w:r w:rsidR="00F03C44" w:rsidRPr="002A2F7D">
              <w:rPr>
                <w:rStyle w:val="af0"/>
                <w:color w:val="auto"/>
              </w:rPr>
              <w:t>3.</w:t>
            </w:r>
            <w:r w:rsidR="00F03C44" w:rsidRPr="002A2F7D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</w:rPr>
              <w:tab/>
            </w:r>
            <w:r w:rsidR="00F03C44" w:rsidRPr="002A2F7D">
              <w:rPr>
                <w:rStyle w:val="af0"/>
                <w:color w:val="auto"/>
              </w:rPr>
              <w:t>Результаты мониторинга состояния малого и среднего бизнеса в городе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_Toc24885073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25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4" w:history="1">
            <w:r w:rsidR="00F03C44" w:rsidRPr="002A2F7D">
              <w:rPr>
                <w:rStyle w:val="af0"/>
                <w:color w:val="auto"/>
              </w:rPr>
              <w:t>3.1. Оценка и выявление основных тенденций изменения состояния субъектов малого и среднего предпринимательства в городе Урай, получивших поддержку в период с 2016 по 2018 годы в г. Урае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_Toc24885074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25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5" w:history="1">
            <w:r w:rsidR="00F03C44" w:rsidRPr="002A2F7D">
              <w:rPr>
                <w:rStyle w:val="af0"/>
                <w:color w:val="auto"/>
              </w:rPr>
              <w:t>3.2. Выявление и анализ незанятых, недостаточно представленных на рынке видов экономической деятельности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_Toc24885075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29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6" w:history="1">
            <w:r w:rsidR="00F03C44" w:rsidRPr="002A2F7D">
              <w:rPr>
                <w:rStyle w:val="af0"/>
                <w:color w:val="auto"/>
              </w:rPr>
              <w:t>3.3. Анализ факторов, препятствующих развитию малого и среднего предпринимательства в городе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_Toc24885076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32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2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24885077" w:history="1">
            <w:r w:rsidR="00F03C44" w:rsidRPr="002A2F7D">
              <w:rPr>
                <w:rStyle w:val="af0"/>
                <w:color w:val="auto"/>
              </w:rPr>
              <w:t>3.4. Анализ анкет опроса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_Toc24885077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33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31"/>
            <w:rPr>
              <w:rFonts w:asciiTheme="minorHAnsi" w:eastAsiaTheme="minorEastAsia" w:hAnsiTheme="minorHAnsi"/>
              <w:color w:val="auto"/>
              <w:sz w:val="22"/>
              <w:lang w:eastAsia="ru-RU"/>
            </w:rPr>
          </w:pPr>
          <w:hyperlink w:anchor="_Toc24885078" w:history="1">
            <w:r w:rsidR="00F03C44" w:rsidRPr="002A2F7D">
              <w:rPr>
                <w:rStyle w:val="af0"/>
                <w:color w:val="auto"/>
                <w:lang w:eastAsia="ru-RU"/>
              </w:rPr>
              <w:t>3.4.1. Аналитические данные опроса представителей малого и среднего бизнеса г.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_Toc24885078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33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31"/>
            <w:rPr>
              <w:rFonts w:asciiTheme="minorHAnsi" w:eastAsiaTheme="minorEastAsia" w:hAnsiTheme="minorHAnsi"/>
              <w:color w:val="auto"/>
              <w:sz w:val="22"/>
              <w:lang w:eastAsia="ru-RU"/>
            </w:rPr>
          </w:pPr>
          <w:hyperlink w:anchor="_Toc24885079" w:history="1">
            <w:r w:rsidR="00F03C44" w:rsidRPr="002A2F7D">
              <w:rPr>
                <w:rStyle w:val="af0"/>
                <w:color w:val="auto"/>
                <w:lang w:eastAsia="ru-RU"/>
              </w:rPr>
              <w:t>3.4.2. Аналитические данные опроса потребителей товаров и услуг (населения) г. Урай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_Toc24885079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49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F03C44" w:rsidRPr="002A2F7D" w:rsidRDefault="00C51B1D">
          <w:pPr>
            <w:pStyle w:val="12"/>
            <w:rPr>
              <w:rFonts w:asciiTheme="minorHAnsi" w:eastAsiaTheme="minorEastAsia" w:hAnsiTheme="minorHAnsi"/>
              <w:b w:val="0"/>
              <w:color w:val="auto"/>
              <w:sz w:val="22"/>
              <w:szCs w:val="22"/>
            </w:rPr>
          </w:pPr>
          <w:hyperlink w:anchor="_Toc24885080" w:history="1">
            <w:r w:rsidR="00F03C44" w:rsidRPr="002A2F7D">
              <w:rPr>
                <w:rStyle w:val="af0"/>
                <w:color w:val="auto"/>
              </w:rPr>
              <w:t>4.</w:t>
            </w:r>
            <w:r w:rsidR="00F03C44" w:rsidRPr="002A2F7D">
              <w:rPr>
                <w:rFonts w:asciiTheme="minorHAnsi" w:eastAsiaTheme="minorEastAsia" w:hAnsiTheme="minorHAnsi"/>
                <w:b w:val="0"/>
                <w:color w:val="auto"/>
                <w:sz w:val="22"/>
                <w:szCs w:val="22"/>
              </w:rPr>
              <w:tab/>
            </w:r>
            <w:r w:rsidR="00F03C44" w:rsidRPr="002A2F7D">
              <w:rPr>
                <w:rStyle w:val="af0"/>
                <w:color w:val="auto"/>
              </w:rPr>
              <w:t>Выводы и предложения по результатам исследования</w:t>
            </w:r>
            <w:r w:rsidR="00F03C44" w:rsidRPr="002A2F7D">
              <w:rPr>
                <w:webHidden/>
                <w:color w:val="auto"/>
              </w:rPr>
              <w:tab/>
            </w:r>
            <w:r w:rsidRPr="002A2F7D">
              <w:rPr>
                <w:webHidden/>
                <w:color w:val="auto"/>
              </w:rPr>
              <w:fldChar w:fldCharType="begin"/>
            </w:r>
            <w:r w:rsidR="00F03C44" w:rsidRPr="002A2F7D">
              <w:rPr>
                <w:webHidden/>
                <w:color w:val="auto"/>
              </w:rPr>
              <w:instrText xml:space="preserve"> PAGEREF _Toc24885080 \h </w:instrText>
            </w:r>
            <w:r w:rsidRPr="002A2F7D">
              <w:rPr>
                <w:webHidden/>
                <w:color w:val="auto"/>
              </w:rPr>
            </w:r>
            <w:r w:rsidRPr="002A2F7D">
              <w:rPr>
                <w:webHidden/>
                <w:color w:val="auto"/>
              </w:rPr>
              <w:fldChar w:fldCharType="separate"/>
            </w:r>
            <w:r w:rsidR="003415E8" w:rsidRPr="002A2F7D">
              <w:rPr>
                <w:webHidden/>
                <w:color w:val="auto"/>
              </w:rPr>
              <w:t>55</w:t>
            </w:r>
            <w:r w:rsidRPr="002A2F7D">
              <w:rPr>
                <w:webHidden/>
                <w:color w:val="auto"/>
              </w:rPr>
              <w:fldChar w:fldCharType="end"/>
            </w:r>
          </w:hyperlink>
        </w:p>
        <w:p w:rsidR="00325D0B" w:rsidRDefault="00C51B1D">
          <w:r w:rsidRPr="002A2F7D">
            <w:rPr>
              <w:b/>
              <w:bCs/>
            </w:rPr>
            <w:fldChar w:fldCharType="end"/>
          </w:r>
        </w:p>
      </w:sdtContent>
    </w:sdt>
    <w:p w:rsidR="00ED0D62" w:rsidRPr="002A2F7D" w:rsidRDefault="003240FB" w:rsidP="00ED0D62">
      <w:pPr>
        <w:pStyle w:val="1"/>
        <w:rPr>
          <w:color w:val="auto"/>
          <w:lang w:eastAsia="ru-RU"/>
        </w:rPr>
      </w:pPr>
      <w:bookmarkStart w:id="0" w:name="_Toc24885069"/>
      <w:r w:rsidRPr="002A2F7D">
        <w:rPr>
          <w:color w:val="auto"/>
          <w:lang w:eastAsia="ru-RU"/>
        </w:rPr>
        <w:lastRenderedPageBreak/>
        <w:t xml:space="preserve">Вводная часть </w:t>
      </w:r>
      <w:r w:rsidR="00103252" w:rsidRPr="002A2F7D">
        <w:rPr>
          <w:color w:val="auto"/>
          <w:lang w:eastAsia="ru-RU"/>
        </w:rPr>
        <w:t>мониторинга</w:t>
      </w:r>
      <w:bookmarkEnd w:id="0"/>
    </w:p>
    <w:p w:rsidR="00DD6EAC" w:rsidRDefault="00DD6EAC" w:rsidP="00DD6EAC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ЦЕЛИ И ЗАДАЧИ ИССЛЕДОВАНИЯ</w:t>
      </w:r>
    </w:p>
    <w:p w:rsidR="00537132" w:rsidRPr="00537132" w:rsidRDefault="00537132" w:rsidP="00DD6EAC">
      <w:pPr>
        <w:rPr>
          <w:lang w:eastAsia="ru-RU"/>
        </w:rPr>
      </w:pPr>
      <w:r>
        <w:rPr>
          <w:lang w:eastAsia="ru-RU"/>
        </w:rPr>
        <w:t>Цели исследования:</w:t>
      </w:r>
    </w:p>
    <w:p w:rsidR="00C0741D" w:rsidRPr="002A2F7D" w:rsidRDefault="00A353AB" w:rsidP="00AC708A">
      <w:pPr>
        <w:pStyle w:val="ae"/>
        <w:numPr>
          <w:ilvl w:val="0"/>
          <w:numId w:val="22"/>
        </w:numPr>
        <w:rPr>
          <w:lang w:eastAsia="ru-RU"/>
        </w:rPr>
      </w:pPr>
      <w:r w:rsidRPr="002A2F7D">
        <w:rPr>
          <w:lang w:eastAsia="ru-RU"/>
        </w:rPr>
        <w:t xml:space="preserve">Обобщение данных о деятельности субъектов малого и среднего </w:t>
      </w:r>
      <w:r w:rsidR="003C4E1A" w:rsidRPr="002A2F7D">
        <w:rPr>
          <w:lang w:eastAsia="ru-RU"/>
        </w:rPr>
        <w:t>предпринимательства, определение</w:t>
      </w:r>
      <w:r w:rsidRPr="002A2F7D">
        <w:rPr>
          <w:lang w:eastAsia="ru-RU"/>
        </w:rPr>
        <w:t xml:space="preserve"> приоритетных направлений развития предпринимате</w:t>
      </w:r>
      <w:r w:rsidR="003C4E1A" w:rsidRPr="002A2F7D">
        <w:rPr>
          <w:lang w:eastAsia="ru-RU"/>
        </w:rPr>
        <w:t>льской деятельности и достижение</w:t>
      </w:r>
      <w:r w:rsidRPr="002A2F7D">
        <w:rPr>
          <w:lang w:eastAsia="ru-RU"/>
        </w:rPr>
        <w:t xml:space="preserve"> социального и экономическ</w:t>
      </w:r>
      <w:r w:rsidR="00C0741D" w:rsidRPr="002A2F7D">
        <w:rPr>
          <w:lang w:eastAsia="ru-RU"/>
        </w:rPr>
        <w:t>ого эффекта;</w:t>
      </w:r>
    </w:p>
    <w:p w:rsidR="00763024" w:rsidRPr="002A2F7D" w:rsidRDefault="00A353AB" w:rsidP="00AC708A">
      <w:pPr>
        <w:pStyle w:val="ae"/>
        <w:numPr>
          <w:ilvl w:val="0"/>
          <w:numId w:val="22"/>
        </w:numPr>
        <w:rPr>
          <w:lang w:eastAsia="ru-RU"/>
        </w:rPr>
      </w:pPr>
      <w:r w:rsidRPr="002A2F7D">
        <w:rPr>
          <w:lang w:eastAsia="ru-RU"/>
        </w:rPr>
        <w:t xml:space="preserve">Выявление потребности населения в товарах и услугах, в целях формирования </w:t>
      </w:r>
      <w:r w:rsidR="00C0741D" w:rsidRPr="002A2F7D">
        <w:rPr>
          <w:lang w:eastAsia="ru-RU"/>
        </w:rPr>
        <w:t xml:space="preserve">востребованных </w:t>
      </w:r>
      <w:proofErr w:type="gramStart"/>
      <w:r w:rsidR="00C0741D" w:rsidRPr="002A2F7D">
        <w:rPr>
          <w:lang w:eastAsia="ru-RU"/>
        </w:rPr>
        <w:t>бизнес-ниш</w:t>
      </w:r>
      <w:proofErr w:type="gramEnd"/>
      <w:r w:rsidR="00C0741D" w:rsidRPr="002A2F7D">
        <w:rPr>
          <w:lang w:eastAsia="ru-RU"/>
        </w:rPr>
        <w:t>.</w:t>
      </w:r>
    </w:p>
    <w:p w:rsidR="00DD6EAC" w:rsidRDefault="00DD6EAC" w:rsidP="006C63D6">
      <w:pPr>
        <w:rPr>
          <w:lang w:eastAsia="ru-RU"/>
        </w:rPr>
      </w:pPr>
      <w:r>
        <w:rPr>
          <w:lang w:eastAsia="ru-RU"/>
        </w:rPr>
        <w:t>Задачи исследования:</w:t>
      </w:r>
    </w:p>
    <w:p w:rsidR="00320B4A" w:rsidRDefault="00537132" w:rsidP="00AC708A">
      <w:pPr>
        <w:pStyle w:val="ae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Обзор состояния малого и среднего предпринимательства в городе Урай. Сбор информации о количестве действующ</w:t>
      </w:r>
      <w:r w:rsidR="003C4E1A">
        <w:rPr>
          <w:lang w:eastAsia="ru-RU"/>
        </w:rPr>
        <w:t>их с</w:t>
      </w:r>
      <w:r>
        <w:rPr>
          <w:lang w:eastAsia="ru-RU"/>
        </w:rPr>
        <w:t>убъектов</w:t>
      </w:r>
      <w:r w:rsidR="003C4E1A">
        <w:rPr>
          <w:lang w:eastAsia="ru-RU"/>
        </w:rPr>
        <w:t xml:space="preserve"> малого и среднего бизнеса</w:t>
      </w:r>
      <w:r>
        <w:rPr>
          <w:lang w:eastAsia="ru-RU"/>
        </w:rPr>
        <w:t xml:space="preserve">, количестве вновь созданных и количестве </w:t>
      </w:r>
      <w:r w:rsidR="003C4E1A">
        <w:rPr>
          <w:lang w:eastAsia="ru-RU"/>
        </w:rPr>
        <w:t>прекративших свою деятельность с</w:t>
      </w:r>
      <w:r>
        <w:rPr>
          <w:lang w:eastAsia="ru-RU"/>
        </w:rPr>
        <w:t>убъектов (систематизация и анализ по вид</w:t>
      </w:r>
      <w:r w:rsidR="00A3189D">
        <w:rPr>
          <w:lang w:eastAsia="ru-RU"/>
        </w:rPr>
        <w:t xml:space="preserve">ам экономической деятельности) </w:t>
      </w:r>
      <w:r w:rsidR="003C4E1A">
        <w:rPr>
          <w:lang w:eastAsia="ru-RU"/>
        </w:rPr>
        <w:t>в период с 2016 по 2018 годы</w:t>
      </w:r>
      <w:r w:rsidR="00320B4A">
        <w:rPr>
          <w:lang w:eastAsia="ru-RU"/>
        </w:rPr>
        <w:t>.</w:t>
      </w:r>
    </w:p>
    <w:p w:rsidR="00320B4A" w:rsidRDefault="00320B4A" w:rsidP="00AC708A">
      <w:pPr>
        <w:pStyle w:val="ae"/>
        <w:numPr>
          <w:ilvl w:val="0"/>
          <w:numId w:val="6"/>
        </w:numPr>
        <w:rPr>
          <w:lang w:eastAsia="ru-RU"/>
        </w:rPr>
      </w:pPr>
      <w:r w:rsidRPr="00320B4A">
        <w:rPr>
          <w:lang w:eastAsia="ru-RU"/>
        </w:rPr>
        <w:t>Мониторинг состояния малого и среднего предпринимательства в городе Урай в период с 2016 по 2018 годы (объем налогов и сборов субъектов малого и среднего предпринимательства; количество работников и уровень среднемесячной заработной платы одного работника субъекта малого и среднего предпринимательства; доля продукции, работ, услуг, произведенных, выполненных, оказанных субъектами малого и среднего предпринимательства в общем объеме всех предприятий и организаций города Урай):</w:t>
      </w:r>
    </w:p>
    <w:p w:rsidR="00A3189D" w:rsidRDefault="00A3189D" w:rsidP="00AC708A">
      <w:pPr>
        <w:pStyle w:val="ae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Проведение мониторинга состояния малого и среднего предпринимательства в городе Урай;</w:t>
      </w:r>
    </w:p>
    <w:p w:rsidR="00A3189D" w:rsidRDefault="00A3189D" w:rsidP="00AC708A">
      <w:pPr>
        <w:pStyle w:val="ae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Оценка и выявление основных тенденций изменения состояния субъектов малого и среднего предпринимательства в городе Урай, получивших поддержку в период с 2016 по 2018 годы;</w:t>
      </w:r>
    </w:p>
    <w:p w:rsidR="00A3189D" w:rsidRDefault="00A3189D" w:rsidP="00AC708A">
      <w:pPr>
        <w:pStyle w:val="ae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lastRenderedPageBreak/>
        <w:t>Выявление и анализ незанятых, недостаточно представленных на рынке видов экономической деятельности.</w:t>
      </w:r>
    </w:p>
    <w:p w:rsidR="00A3189D" w:rsidRDefault="00A3189D" w:rsidP="00AC708A">
      <w:pPr>
        <w:pStyle w:val="ae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Определение перспектив развития малого и среднего предпринимательства в городе Урай:</w:t>
      </w:r>
    </w:p>
    <w:p w:rsidR="00A3189D" w:rsidRDefault="00A3189D" w:rsidP="00AC708A">
      <w:pPr>
        <w:pStyle w:val="ae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Выявление и анализ факторов, препятствующих развитию малого и среднего предпринимательства в городе Урай. Определение приоритетных направлений деятельности малого и среднего предпринимательства в городе Урай (по видам экономической деятельности);</w:t>
      </w:r>
    </w:p>
    <w:p w:rsidR="00844173" w:rsidRDefault="00A3189D" w:rsidP="00AC708A">
      <w:pPr>
        <w:pStyle w:val="ae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Рекомендации и предложения по развитию малого и среднего предпринимательства в городе Урай.</w:t>
      </w:r>
    </w:p>
    <w:p w:rsidR="005A1461" w:rsidRDefault="009539B0" w:rsidP="004A2D36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МЕТОД СБОРА ИНФОРМАЦИИ</w:t>
      </w:r>
    </w:p>
    <w:p w:rsidR="009539B0" w:rsidRDefault="004F08F5" w:rsidP="004A2D36">
      <w:pPr>
        <w:rPr>
          <w:lang w:eastAsia="ru-RU"/>
        </w:rPr>
      </w:pPr>
      <w:r>
        <w:rPr>
          <w:lang w:eastAsia="ru-RU"/>
        </w:rPr>
        <w:t>Для проведения мониторинга было использовано несколько методов сбора информации:</w:t>
      </w:r>
    </w:p>
    <w:p w:rsidR="004F08F5" w:rsidRDefault="004F08F5" w:rsidP="00AC708A">
      <w:pPr>
        <w:pStyle w:val="ae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Социологический опрос представителей малого и среднего бизнеса в            г. Урай;</w:t>
      </w:r>
    </w:p>
    <w:p w:rsidR="004F08F5" w:rsidRDefault="004F08F5" w:rsidP="00AC708A">
      <w:pPr>
        <w:pStyle w:val="ae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Социологический опрос населения г. Урай;</w:t>
      </w:r>
    </w:p>
    <w:p w:rsidR="004F08F5" w:rsidRDefault="004F08F5" w:rsidP="00AC708A">
      <w:pPr>
        <w:pStyle w:val="ae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С</w:t>
      </w:r>
      <w:r w:rsidR="003C4E1A">
        <w:rPr>
          <w:lang w:eastAsia="ru-RU"/>
        </w:rPr>
        <w:t>бор статистических</w:t>
      </w:r>
      <w:r>
        <w:rPr>
          <w:lang w:eastAsia="ru-RU"/>
        </w:rPr>
        <w:t xml:space="preserve"> </w:t>
      </w:r>
      <w:r w:rsidR="003C4E1A">
        <w:rPr>
          <w:lang w:eastAsia="ru-RU"/>
        </w:rPr>
        <w:t>данных</w:t>
      </w:r>
      <w:r>
        <w:rPr>
          <w:lang w:eastAsia="ru-RU"/>
        </w:rPr>
        <w:t>.</w:t>
      </w:r>
    </w:p>
    <w:p w:rsidR="004F08F5" w:rsidRDefault="004F08F5" w:rsidP="004F08F5">
      <w:pPr>
        <w:rPr>
          <w:lang w:eastAsia="ru-RU"/>
        </w:rPr>
      </w:pPr>
      <w:r w:rsidRPr="004F08F5">
        <w:rPr>
          <w:lang w:eastAsia="ru-RU"/>
        </w:rPr>
        <w:t>Социологический опрос представителей малого и среднего бизнеса</w:t>
      </w:r>
      <w:r>
        <w:rPr>
          <w:lang w:eastAsia="ru-RU"/>
        </w:rPr>
        <w:t xml:space="preserve"> в</w:t>
      </w:r>
      <w:r w:rsidRPr="004F08F5">
        <w:rPr>
          <w:lang w:eastAsia="ru-RU"/>
        </w:rPr>
        <w:t xml:space="preserve"> г. Урай</w:t>
      </w:r>
      <w:r>
        <w:rPr>
          <w:lang w:eastAsia="ru-RU"/>
        </w:rPr>
        <w:t xml:space="preserve"> был проведен </w:t>
      </w:r>
      <w:r w:rsidRPr="004F08F5">
        <w:rPr>
          <w:lang w:eastAsia="ru-RU"/>
        </w:rPr>
        <w:t>по репрезентативной выборке</w:t>
      </w:r>
      <w:r>
        <w:rPr>
          <w:lang w:eastAsia="ru-RU"/>
        </w:rPr>
        <w:t xml:space="preserve"> (100 респондентов)</w:t>
      </w:r>
      <w:r w:rsidRPr="004F08F5">
        <w:rPr>
          <w:lang w:eastAsia="ru-RU"/>
        </w:rPr>
        <w:t>, предостав</w:t>
      </w:r>
      <w:r>
        <w:rPr>
          <w:lang w:eastAsia="ru-RU"/>
        </w:rPr>
        <w:t xml:space="preserve">ляющей возможность формировать </w:t>
      </w:r>
      <w:r w:rsidRPr="004F08F5">
        <w:rPr>
          <w:lang w:eastAsia="ru-RU"/>
        </w:rPr>
        <w:t>результаты в разрезе по следующим критериям:</w:t>
      </w:r>
    </w:p>
    <w:p w:rsidR="004F08F5" w:rsidRDefault="004F08F5" w:rsidP="00AC708A">
      <w:pPr>
        <w:pStyle w:val="ae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отраслевая принадлежность бизнеса:</w:t>
      </w:r>
      <w:bookmarkStart w:id="1" w:name="_GoBack"/>
      <w:bookmarkEnd w:id="1"/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>сельское хозяйство;</w:t>
      </w:r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>производство;</w:t>
      </w:r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>пищевая промышленность;</w:t>
      </w:r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 xml:space="preserve">торговля; </w:t>
      </w:r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>общественное питание;</w:t>
      </w:r>
    </w:p>
    <w:p w:rsidR="004F08F5" w:rsidRDefault="004F08F5" w:rsidP="00AC708A">
      <w:pPr>
        <w:pStyle w:val="ae"/>
        <w:numPr>
          <w:ilvl w:val="0"/>
          <w:numId w:val="9"/>
        </w:numPr>
        <w:ind w:left="1985"/>
        <w:rPr>
          <w:lang w:eastAsia="ru-RU"/>
        </w:rPr>
      </w:pPr>
      <w:r>
        <w:rPr>
          <w:lang w:eastAsia="ru-RU"/>
        </w:rPr>
        <w:t>бытовые услуги;</w:t>
      </w:r>
    </w:p>
    <w:p w:rsidR="006B5B15" w:rsidRDefault="006B5B15" w:rsidP="00AC708A">
      <w:pPr>
        <w:pStyle w:val="ae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организационно-правовая форма:</w:t>
      </w:r>
    </w:p>
    <w:p w:rsidR="006B5B15" w:rsidRDefault="006B5B15" w:rsidP="00AC708A">
      <w:pPr>
        <w:pStyle w:val="ae"/>
        <w:numPr>
          <w:ilvl w:val="1"/>
          <w:numId w:val="8"/>
        </w:numPr>
        <w:rPr>
          <w:lang w:eastAsia="ru-RU"/>
        </w:rPr>
      </w:pPr>
      <w:r>
        <w:rPr>
          <w:lang w:eastAsia="ru-RU"/>
        </w:rPr>
        <w:lastRenderedPageBreak/>
        <w:t>ИП;</w:t>
      </w:r>
    </w:p>
    <w:p w:rsidR="006B5B15" w:rsidRDefault="006B5B15" w:rsidP="00AC708A">
      <w:pPr>
        <w:pStyle w:val="ae"/>
        <w:numPr>
          <w:ilvl w:val="1"/>
          <w:numId w:val="8"/>
        </w:numPr>
        <w:rPr>
          <w:lang w:eastAsia="ru-RU"/>
        </w:rPr>
      </w:pPr>
      <w:r>
        <w:rPr>
          <w:lang w:eastAsia="ru-RU"/>
        </w:rPr>
        <w:t>ООО;</w:t>
      </w:r>
    </w:p>
    <w:p w:rsidR="006B5B15" w:rsidRDefault="006B5B15" w:rsidP="00AC708A">
      <w:pPr>
        <w:pStyle w:val="ae"/>
        <w:numPr>
          <w:ilvl w:val="1"/>
          <w:numId w:val="8"/>
        </w:numPr>
        <w:rPr>
          <w:lang w:eastAsia="ru-RU"/>
        </w:rPr>
      </w:pPr>
      <w:r>
        <w:rPr>
          <w:lang w:eastAsia="ru-RU"/>
        </w:rPr>
        <w:t>АО;</w:t>
      </w:r>
    </w:p>
    <w:p w:rsidR="006B5B15" w:rsidRDefault="006B5B15" w:rsidP="00AC708A">
      <w:pPr>
        <w:pStyle w:val="ae"/>
        <w:numPr>
          <w:ilvl w:val="1"/>
          <w:numId w:val="8"/>
        </w:numPr>
        <w:rPr>
          <w:lang w:eastAsia="ru-RU"/>
        </w:rPr>
      </w:pPr>
      <w:r>
        <w:rPr>
          <w:lang w:eastAsia="ru-RU"/>
        </w:rPr>
        <w:t>КФХ;</w:t>
      </w:r>
    </w:p>
    <w:p w:rsidR="004F08F5" w:rsidRDefault="004F08F5" w:rsidP="00AC708A">
      <w:pPr>
        <w:pStyle w:val="ae"/>
        <w:numPr>
          <w:ilvl w:val="1"/>
          <w:numId w:val="8"/>
        </w:numPr>
        <w:rPr>
          <w:lang w:eastAsia="ru-RU"/>
        </w:rPr>
      </w:pPr>
      <w:r>
        <w:rPr>
          <w:lang w:eastAsia="ru-RU"/>
        </w:rPr>
        <w:t>другая.</w:t>
      </w:r>
    </w:p>
    <w:p w:rsidR="006B5B15" w:rsidRDefault="006B5B15" w:rsidP="006B5B15">
      <w:pPr>
        <w:rPr>
          <w:lang w:eastAsia="ru-RU"/>
        </w:rPr>
      </w:pPr>
      <w:r>
        <w:rPr>
          <w:lang w:eastAsia="ru-RU"/>
        </w:rPr>
        <w:t>Социологический опрос населения был проведен среди потребителей товаров и услуг. Выборка составила 200 человек в возрасте от 18 лет</w:t>
      </w:r>
      <w:r w:rsidR="003C4E1A">
        <w:rPr>
          <w:lang w:eastAsia="ru-RU"/>
        </w:rPr>
        <w:t>, проживающих на территории города Урай</w:t>
      </w:r>
      <w:r>
        <w:rPr>
          <w:lang w:eastAsia="ru-RU"/>
        </w:rPr>
        <w:t>.</w:t>
      </w:r>
    </w:p>
    <w:p w:rsidR="002C0D53" w:rsidRPr="009539B0" w:rsidRDefault="002C0D53" w:rsidP="006B5B15">
      <w:pPr>
        <w:rPr>
          <w:lang w:eastAsia="ru-RU"/>
        </w:rPr>
      </w:pPr>
      <w:r>
        <w:rPr>
          <w:lang w:eastAsia="ru-RU"/>
        </w:rPr>
        <w:t>Статистические данные были получены из официальных источников, ссылки по тексту указаны.</w:t>
      </w:r>
    </w:p>
    <w:p w:rsidR="009539B0" w:rsidRPr="00047F05" w:rsidRDefault="00044C76" w:rsidP="00044C76">
      <w:pPr>
        <w:pStyle w:val="1"/>
        <w:rPr>
          <w:color w:val="auto"/>
          <w:lang w:eastAsia="ru-RU"/>
        </w:rPr>
      </w:pPr>
      <w:bookmarkStart w:id="2" w:name="_Toc24885070"/>
      <w:r w:rsidRPr="00047F05">
        <w:rPr>
          <w:color w:val="auto"/>
          <w:lang w:eastAsia="ru-RU"/>
        </w:rPr>
        <w:lastRenderedPageBreak/>
        <w:t>Обзор состояния малого и среднего предпринимательства в городе Урай</w:t>
      </w:r>
      <w:bookmarkEnd w:id="2"/>
    </w:p>
    <w:p w:rsidR="005D0134" w:rsidRPr="002A2F7D" w:rsidRDefault="00BE1A18" w:rsidP="00BE1A18">
      <w:pPr>
        <w:pStyle w:val="2"/>
        <w:rPr>
          <w:color w:val="auto"/>
          <w:lang w:eastAsia="ru-RU"/>
        </w:rPr>
      </w:pPr>
      <w:bookmarkStart w:id="3" w:name="_Toc24885071"/>
      <w:r w:rsidRPr="00047F05">
        <w:rPr>
          <w:color w:val="auto"/>
          <w:lang w:eastAsia="ru-RU"/>
        </w:rPr>
        <w:t xml:space="preserve">2.1. </w:t>
      </w:r>
      <w:r w:rsidR="005D0134" w:rsidRPr="00047F05">
        <w:rPr>
          <w:color w:val="auto"/>
          <w:lang w:eastAsia="ru-RU"/>
        </w:rPr>
        <w:t>Обзор состояния малого и среднего предпринимательства</w:t>
      </w:r>
      <w:r w:rsidR="005D0134" w:rsidRPr="002A2F7D">
        <w:rPr>
          <w:color w:val="auto"/>
          <w:lang w:eastAsia="ru-RU"/>
        </w:rPr>
        <w:t xml:space="preserve"> в городе Урай</w:t>
      </w:r>
      <w:bookmarkEnd w:id="3"/>
    </w:p>
    <w:p w:rsidR="0002383E" w:rsidRDefault="00033D77" w:rsidP="00C61AD9">
      <w:pPr>
        <w:rPr>
          <w:lang w:eastAsia="ru-RU"/>
        </w:rPr>
      </w:pPr>
      <w:r>
        <w:rPr>
          <w:lang w:eastAsia="ru-RU"/>
        </w:rPr>
        <w:t xml:space="preserve">В период </w:t>
      </w:r>
      <w:r w:rsidR="00E630F1">
        <w:rPr>
          <w:lang w:eastAsia="ru-RU"/>
        </w:rPr>
        <w:t>с 2016 по 2018 год</w:t>
      </w:r>
      <w:r>
        <w:rPr>
          <w:lang w:eastAsia="ru-RU"/>
        </w:rPr>
        <w:t xml:space="preserve"> наблюдается снижение</w:t>
      </w:r>
      <w:r w:rsidR="00A52F50">
        <w:rPr>
          <w:lang w:eastAsia="ru-RU"/>
        </w:rPr>
        <w:t xml:space="preserve"> общего</w:t>
      </w:r>
      <w:r>
        <w:rPr>
          <w:lang w:eastAsia="ru-RU"/>
        </w:rPr>
        <w:t xml:space="preserve"> количества субъектов малого и</w:t>
      </w:r>
      <w:r w:rsidR="00C61AD9">
        <w:rPr>
          <w:lang w:eastAsia="ru-RU"/>
        </w:rPr>
        <w:t xml:space="preserve"> среднего предпринимательства </w:t>
      </w:r>
      <w:r w:rsidR="00C61AD9" w:rsidRPr="00C61AD9">
        <w:rPr>
          <w:lang w:eastAsia="ru-RU"/>
        </w:rPr>
        <w:t>(далее – СМП)</w:t>
      </w:r>
      <w:r w:rsidR="00C61AD9">
        <w:rPr>
          <w:lang w:eastAsia="ru-RU"/>
        </w:rPr>
        <w:t xml:space="preserve">, зарегистрированных на территории города Урай. </w:t>
      </w:r>
      <w:r w:rsidR="0002383E">
        <w:rPr>
          <w:lang w:eastAsia="ru-RU"/>
        </w:rPr>
        <w:t xml:space="preserve">По статистике </w:t>
      </w:r>
      <w:r w:rsidR="002D22D7">
        <w:rPr>
          <w:lang w:eastAsia="ru-RU"/>
        </w:rPr>
        <w:t xml:space="preserve">Единого </w:t>
      </w:r>
      <w:r w:rsidR="0002383E">
        <w:rPr>
          <w:lang w:eastAsia="ru-RU"/>
        </w:rPr>
        <w:t>реестра субъектов малого и среднего предпринимательства</w:t>
      </w:r>
      <w:r w:rsidR="002D22D7">
        <w:rPr>
          <w:lang w:eastAsia="ru-RU"/>
        </w:rPr>
        <w:t xml:space="preserve"> Федеральной налоговой службы</w:t>
      </w:r>
      <w:r w:rsidR="0002383E">
        <w:rPr>
          <w:rStyle w:val="af3"/>
          <w:lang w:eastAsia="ru-RU"/>
        </w:rPr>
        <w:footnoteReference w:id="1"/>
      </w:r>
      <w:r w:rsidR="0002383E">
        <w:rPr>
          <w:lang w:eastAsia="ru-RU"/>
        </w:rPr>
        <w:t xml:space="preserve"> </w:t>
      </w:r>
      <w:r w:rsidR="00C61AD9">
        <w:rPr>
          <w:lang w:eastAsia="ru-RU"/>
        </w:rPr>
        <w:t>в 2016 г. их количество составляло 1 5</w:t>
      </w:r>
      <w:r w:rsidR="00C35E7E">
        <w:rPr>
          <w:lang w:eastAsia="ru-RU"/>
        </w:rPr>
        <w:t>5</w:t>
      </w:r>
      <w:r w:rsidR="00C61AD9">
        <w:rPr>
          <w:lang w:eastAsia="ru-RU"/>
        </w:rPr>
        <w:t>2 единицы, а в 2018 г. – 1 41</w:t>
      </w:r>
      <w:r w:rsidR="00D7215B" w:rsidRPr="00D7215B">
        <w:rPr>
          <w:lang w:eastAsia="ru-RU"/>
        </w:rPr>
        <w:t>7</w:t>
      </w:r>
      <w:r w:rsidR="00C61AD9">
        <w:rPr>
          <w:lang w:eastAsia="ru-RU"/>
        </w:rPr>
        <w:t xml:space="preserve"> единицы, т.е. сокращение </w:t>
      </w:r>
      <w:r w:rsidR="00044C76">
        <w:rPr>
          <w:lang w:eastAsia="ru-RU"/>
        </w:rPr>
        <w:t xml:space="preserve">за анализируемый период </w:t>
      </w:r>
      <w:r w:rsidR="00C61AD9">
        <w:rPr>
          <w:lang w:eastAsia="ru-RU"/>
        </w:rPr>
        <w:t xml:space="preserve">составило </w:t>
      </w:r>
      <w:r w:rsidR="00044C76">
        <w:rPr>
          <w:lang w:eastAsia="ru-RU"/>
        </w:rPr>
        <w:t>на</w:t>
      </w:r>
      <w:r w:rsidR="00E630F1">
        <w:rPr>
          <w:lang w:eastAsia="ru-RU"/>
        </w:rPr>
        <w:t xml:space="preserve"> </w:t>
      </w:r>
      <w:r w:rsidR="00AB7604">
        <w:rPr>
          <w:lang w:eastAsia="ru-RU"/>
        </w:rPr>
        <w:t>13</w:t>
      </w:r>
      <w:r w:rsidR="00D7215B">
        <w:rPr>
          <w:lang w:eastAsia="ru-RU"/>
        </w:rPr>
        <w:t>5</w:t>
      </w:r>
      <w:r w:rsidR="00E630F1">
        <w:rPr>
          <w:lang w:eastAsia="ru-RU"/>
        </w:rPr>
        <w:t xml:space="preserve"> единиц или на</w:t>
      </w:r>
      <w:r w:rsidR="00044C76">
        <w:rPr>
          <w:lang w:eastAsia="ru-RU"/>
        </w:rPr>
        <w:t xml:space="preserve"> </w:t>
      </w:r>
      <w:r w:rsidR="00D7215B" w:rsidRPr="00D7215B">
        <w:rPr>
          <w:lang w:eastAsia="ru-RU"/>
        </w:rPr>
        <w:t>8</w:t>
      </w:r>
      <w:r w:rsidR="00D7215B">
        <w:rPr>
          <w:lang w:eastAsia="ru-RU"/>
        </w:rPr>
        <w:t>,7</w:t>
      </w:r>
      <w:r w:rsidR="00E630F1">
        <w:rPr>
          <w:lang w:eastAsia="ru-RU"/>
        </w:rPr>
        <w:t>%</w:t>
      </w:r>
      <w:r>
        <w:rPr>
          <w:lang w:eastAsia="ru-RU"/>
        </w:rPr>
        <w:t>.</w:t>
      </w:r>
      <w:r w:rsidR="009F767F">
        <w:rPr>
          <w:lang w:eastAsia="ru-RU"/>
        </w:rPr>
        <w:t xml:space="preserve"> </w:t>
      </w:r>
    </w:p>
    <w:p w:rsidR="0008347C" w:rsidRDefault="00A72507" w:rsidP="0008347C">
      <w:pPr>
        <w:rPr>
          <w:lang w:eastAsia="ru-RU"/>
        </w:rPr>
      </w:pPr>
      <w:r w:rsidRPr="00A72507">
        <w:rPr>
          <w:lang w:eastAsia="ru-RU"/>
        </w:rPr>
        <w:t xml:space="preserve">Отрицательная динамика вызвана кризисными явлениями в экономике </w:t>
      </w:r>
      <w:r w:rsidRPr="00A52F50">
        <w:rPr>
          <w:lang w:eastAsia="ru-RU"/>
        </w:rPr>
        <w:t>страны и города Урай в том числе, на фоне которых происходила ликвидация предприятий</w:t>
      </w:r>
      <w:r w:rsidR="00E278F2">
        <w:rPr>
          <w:lang w:eastAsia="ru-RU"/>
        </w:rPr>
        <w:t>.</w:t>
      </w:r>
      <w:r w:rsidRPr="00A52F50">
        <w:rPr>
          <w:lang w:eastAsia="ru-RU"/>
        </w:rPr>
        <w:t xml:space="preserve"> </w:t>
      </w:r>
    </w:p>
    <w:p w:rsidR="003206BE" w:rsidRPr="00047F05" w:rsidRDefault="003206BE" w:rsidP="0096022B">
      <w:pPr>
        <w:pStyle w:val="a1"/>
        <w:rPr>
          <w:color w:val="auto"/>
          <w:lang w:eastAsia="ru-RU"/>
        </w:rPr>
      </w:pPr>
      <w:r w:rsidRPr="00047F05">
        <w:rPr>
          <w:color w:val="auto"/>
          <w:lang w:eastAsia="ru-RU"/>
        </w:rPr>
        <w:t>Статистические данные о субъектах малого и среднего предпринимательства, зарегистрированных на территории города Урай</w:t>
      </w:r>
    </w:p>
    <w:tbl>
      <w:tblPr>
        <w:tblStyle w:val="ad"/>
        <w:tblW w:w="9351" w:type="dxa"/>
        <w:jc w:val="center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ook w:val="04A0"/>
      </w:tblPr>
      <w:tblGrid>
        <w:gridCol w:w="4673"/>
        <w:gridCol w:w="1559"/>
        <w:gridCol w:w="1559"/>
        <w:gridCol w:w="1560"/>
      </w:tblGrid>
      <w:tr w:rsidR="0008347C" w:rsidRPr="00047F05" w:rsidTr="0008347C">
        <w:trPr>
          <w:jc w:val="center"/>
        </w:trPr>
        <w:tc>
          <w:tcPr>
            <w:tcW w:w="4673" w:type="dxa"/>
            <w:vAlign w:val="center"/>
          </w:tcPr>
          <w:p w:rsidR="0008347C" w:rsidRPr="00047F05" w:rsidRDefault="0008347C" w:rsidP="00255C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08347C" w:rsidRPr="00047F05" w:rsidRDefault="0008347C" w:rsidP="00255C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59" w:type="dxa"/>
            <w:vAlign w:val="center"/>
          </w:tcPr>
          <w:p w:rsidR="0008347C" w:rsidRPr="00047F05" w:rsidRDefault="0008347C" w:rsidP="00255C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60" w:type="dxa"/>
            <w:vAlign w:val="center"/>
          </w:tcPr>
          <w:p w:rsidR="0008347C" w:rsidRPr="00047F05" w:rsidRDefault="0008347C" w:rsidP="00255C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08347C" w:rsidRPr="0038704D" w:rsidTr="0008347C">
        <w:trPr>
          <w:jc w:val="center"/>
        </w:trPr>
        <w:tc>
          <w:tcPr>
            <w:tcW w:w="4673" w:type="dxa"/>
          </w:tcPr>
          <w:p w:rsidR="0008347C" w:rsidRPr="0038704D" w:rsidRDefault="0008347C" w:rsidP="005B3D2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8704D">
              <w:rPr>
                <w:sz w:val="24"/>
                <w:szCs w:val="24"/>
                <w:lang w:eastAsia="ru-RU"/>
              </w:rPr>
              <w:t>Количество СМП, ед.</w:t>
            </w:r>
          </w:p>
        </w:tc>
        <w:tc>
          <w:tcPr>
            <w:tcW w:w="1559" w:type="dxa"/>
            <w:vAlign w:val="center"/>
          </w:tcPr>
          <w:p w:rsidR="0008347C" w:rsidRPr="002A2F7D" w:rsidRDefault="0008347C" w:rsidP="002A2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1 5</w:t>
            </w:r>
            <w:r w:rsidR="002A2F7D">
              <w:rPr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559" w:type="dxa"/>
            <w:vAlign w:val="center"/>
          </w:tcPr>
          <w:p w:rsidR="0008347C" w:rsidRPr="0038704D" w:rsidRDefault="0008347C" w:rsidP="00387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1 461</w:t>
            </w:r>
          </w:p>
        </w:tc>
        <w:tc>
          <w:tcPr>
            <w:tcW w:w="1560" w:type="dxa"/>
            <w:vAlign w:val="center"/>
          </w:tcPr>
          <w:p w:rsidR="0008347C" w:rsidRPr="0038704D" w:rsidRDefault="0008347C" w:rsidP="00D7215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1 41</w:t>
            </w:r>
            <w:r w:rsidR="00D7215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8347C" w:rsidRPr="0038704D" w:rsidTr="0008347C">
        <w:trPr>
          <w:jc w:val="center"/>
        </w:trPr>
        <w:tc>
          <w:tcPr>
            <w:tcW w:w="4673" w:type="dxa"/>
          </w:tcPr>
          <w:p w:rsidR="0008347C" w:rsidRPr="0038704D" w:rsidRDefault="0008347C" w:rsidP="005B3D2B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8704D">
              <w:rPr>
                <w:sz w:val="24"/>
                <w:szCs w:val="24"/>
                <w:lang w:eastAsia="ru-RU"/>
              </w:rPr>
              <w:t>Темпы роста количества СМП относительно анало</w:t>
            </w:r>
            <w:r>
              <w:rPr>
                <w:sz w:val="24"/>
                <w:szCs w:val="24"/>
                <w:lang w:eastAsia="ru-RU"/>
              </w:rPr>
              <w:t>гичного периода предыдущего</w:t>
            </w:r>
            <w:r w:rsidRPr="0038704D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8347C" w:rsidRPr="00C35E7E" w:rsidRDefault="0008347C" w:rsidP="00AC708A">
            <w:pPr>
              <w:pStyle w:val="ae"/>
              <w:numPr>
                <w:ilvl w:val="0"/>
                <w:numId w:val="23"/>
              </w:num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347C" w:rsidRPr="0038704D" w:rsidRDefault="0008347C" w:rsidP="00387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1560" w:type="dxa"/>
            <w:vAlign w:val="center"/>
          </w:tcPr>
          <w:p w:rsidR="0008347C" w:rsidRPr="0038704D" w:rsidRDefault="0008347C" w:rsidP="00D7215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</w:t>
            </w:r>
            <w:r w:rsidR="00D7215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8347C" w:rsidRPr="0038704D" w:rsidTr="0008347C">
        <w:trPr>
          <w:trHeight w:val="265"/>
          <w:jc w:val="center"/>
        </w:trPr>
        <w:tc>
          <w:tcPr>
            <w:tcW w:w="4673" w:type="dxa"/>
          </w:tcPr>
          <w:p w:rsidR="0008347C" w:rsidRPr="0038704D" w:rsidRDefault="0008347C" w:rsidP="002A2F7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8704D">
              <w:rPr>
                <w:sz w:val="24"/>
                <w:szCs w:val="24"/>
                <w:lang w:eastAsia="ru-RU"/>
              </w:rPr>
              <w:t>Количество СМП на 10 тыс. жителей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08347C" w:rsidRPr="0038704D" w:rsidRDefault="0008347C" w:rsidP="002A2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38</w:t>
            </w:r>
            <w:r w:rsidR="002A2F7D"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</w:tcPr>
          <w:p w:rsidR="0008347C" w:rsidRPr="0038704D" w:rsidRDefault="0008347C" w:rsidP="00387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560" w:type="dxa"/>
            <w:vAlign w:val="center"/>
          </w:tcPr>
          <w:p w:rsidR="0008347C" w:rsidRPr="0038704D" w:rsidRDefault="0008347C" w:rsidP="003870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350,3</w:t>
            </w:r>
          </w:p>
        </w:tc>
      </w:tr>
    </w:tbl>
    <w:p w:rsidR="00286B26" w:rsidRDefault="00286B26" w:rsidP="005215E6">
      <w:pPr>
        <w:spacing w:line="240" w:lineRule="auto"/>
        <w:jc w:val="right"/>
        <w:rPr>
          <w:i/>
          <w:sz w:val="22"/>
          <w:lang w:eastAsia="ru-RU"/>
        </w:rPr>
      </w:pPr>
    </w:p>
    <w:p w:rsidR="00286B26" w:rsidRDefault="00286B26" w:rsidP="005215E6">
      <w:pPr>
        <w:spacing w:line="240" w:lineRule="auto"/>
        <w:jc w:val="right"/>
        <w:rPr>
          <w:i/>
          <w:sz w:val="22"/>
          <w:lang w:eastAsia="ru-RU"/>
        </w:rPr>
      </w:pPr>
    </w:p>
    <w:p w:rsidR="00272140" w:rsidRDefault="00272140" w:rsidP="005215E6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 Реестр субъектов среднего и малого предпринимательства Федеральной налоговой службы</w:t>
      </w:r>
      <w:r w:rsidR="009B131E">
        <w:rPr>
          <w:i/>
          <w:sz w:val="22"/>
          <w:lang w:eastAsia="ru-RU"/>
        </w:rPr>
        <w:t>, муниципальная программа</w:t>
      </w:r>
      <w:r w:rsidR="009B131E" w:rsidRPr="009B131E">
        <w:rPr>
          <w:i/>
          <w:sz w:val="22"/>
          <w:lang w:eastAsia="ru-RU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E278F2" w:rsidRDefault="00E278F2" w:rsidP="005215E6">
      <w:pPr>
        <w:spacing w:line="240" w:lineRule="auto"/>
        <w:jc w:val="right"/>
        <w:rPr>
          <w:i/>
          <w:sz w:val="22"/>
          <w:lang w:eastAsia="ru-RU"/>
        </w:rPr>
      </w:pPr>
    </w:p>
    <w:p w:rsidR="00E278F2" w:rsidRDefault="00E278F2" w:rsidP="005215E6">
      <w:pPr>
        <w:spacing w:line="240" w:lineRule="auto"/>
        <w:jc w:val="right"/>
        <w:rPr>
          <w:i/>
          <w:sz w:val="22"/>
          <w:lang w:eastAsia="ru-RU"/>
        </w:rPr>
      </w:pPr>
    </w:p>
    <w:p w:rsidR="00E278F2" w:rsidRPr="00F550B9" w:rsidRDefault="00E278F2" w:rsidP="005215E6">
      <w:pPr>
        <w:spacing w:line="240" w:lineRule="auto"/>
        <w:jc w:val="right"/>
        <w:rPr>
          <w:i/>
          <w:sz w:val="22"/>
          <w:lang w:eastAsia="ru-RU"/>
        </w:rPr>
      </w:pPr>
    </w:p>
    <w:p w:rsidR="00BC505D" w:rsidRPr="00047F05" w:rsidRDefault="00BC505D" w:rsidP="0096022B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lastRenderedPageBreak/>
        <w:t>Динамика количества субъектов малого и среднего предпринимательства, зарегистрированных на территории г. Урай на конец периода, единиц</w:t>
      </w:r>
    </w:p>
    <w:p w:rsidR="00BC505D" w:rsidRDefault="00BC505D" w:rsidP="00BC505D">
      <w:pPr>
        <w:spacing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05450" cy="37623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6B26" w:rsidRDefault="00286B26" w:rsidP="00BC505D">
      <w:pPr>
        <w:spacing w:line="240" w:lineRule="auto"/>
        <w:jc w:val="right"/>
        <w:rPr>
          <w:i/>
          <w:sz w:val="22"/>
          <w:lang w:eastAsia="ru-RU"/>
        </w:rPr>
      </w:pPr>
    </w:p>
    <w:p w:rsidR="00BC505D" w:rsidRPr="00BC505D" w:rsidRDefault="00BC505D" w:rsidP="00BC505D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 Реестр субъектов среднего и малого предпринимательства Федеральной налоговой службы</w:t>
      </w:r>
    </w:p>
    <w:p w:rsidR="00286B26" w:rsidRDefault="00286B26" w:rsidP="0008347C">
      <w:pPr>
        <w:rPr>
          <w:lang w:eastAsia="ru-RU"/>
        </w:rPr>
      </w:pPr>
    </w:p>
    <w:p w:rsidR="0008347C" w:rsidRDefault="00452E6D" w:rsidP="0008347C">
      <w:pPr>
        <w:rPr>
          <w:lang w:eastAsia="ru-RU"/>
        </w:rPr>
      </w:pPr>
      <w:r>
        <w:rPr>
          <w:lang w:eastAsia="ru-RU"/>
        </w:rPr>
        <w:t xml:space="preserve">Сокращение количества СМП наблюдалось во всех категориях предприятий </w:t>
      </w:r>
      <w:r w:rsidR="00BC505D">
        <w:rPr>
          <w:lang w:eastAsia="ru-RU"/>
        </w:rPr>
        <w:t>(</w:t>
      </w:r>
      <w:r>
        <w:rPr>
          <w:lang w:eastAsia="ru-RU"/>
        </w:rPr>
        <w:t>по размеру предприятия</w:t>
      </w:r>
      <w:r w:rsidR="00BC505D">
        <w:rPr>
          <w:lang w:eastAsia="ru-RU"/>
        </w:rPr>
        <w:t>)</w:t>
      </w:r>
      <w:r w:rsidR="0008347C">
        <w:rPr>
          <w:lang w:eastAsia="ru-RU"/>
        </w:rPr>
        <w:t xml:space="preserve">. </w:t>
      </w:r>
      <w:r>
        <w:rPr>
          <w:lang w:eastAsia="ru-RU"/>
        </w:rPr>
        <w:t xml:space="preserve">Количество средних предприятий </w:t>
      </w:r>
      <w:r w:rsidR="0034777A">
        <w:rPr>
          <w:lang w:eastAsia="ru-RU"/>
        </w:rPr>
        <w:t>на 2016 год действовало 2 предприятия на 2018 год 1 предприятие</w:t>
      </w:r>
      <w:r>
        <w:rPr>
          <w:lang w:eastAsia="ru-RU"/>
        </w:rPr>
        <w:t xml:space="preserve">, </w:t>
      </w:r>
      <w:r w:rsidR="0034777A">
        <w:rPr>
          <w:lang w:eastAsia="ru-RU"/>
        </w:rPr>
        <w:t xml:space="preserve">количество </w:t>
      </w:r>
      <w:r>
        <w:rPr>
          <w:lang w:eastAsia="ru-RU"/>
        </w:rPr>
        <w:t>малых предприятий</w:t>
      </w:r>
      <w:r w:rsidR="0034777A">
        <w:rPr>
          <w:lang w:eastAsia="ru-RU"/>
        </w:rPr>
        <w:t xml:space="preserve"> сократилось</w:t>
      </w:r>
      <w:r>
        <w:rPr>
          <w:lang w:eastAsia="ru-RU"/>
        </w:rPr>
        <w:t xml:space="preserve"> на 101 единицу, микропредприятий </w:t>
      </w:r>
      <w:r w:rsidR="0034777A">
        <w:rPr>
          <w:lang w:eastAsia="ru-RU"/>
        </w:rPr>
        <w:t>сократилось</w:t>
      </w:r>
      <w:r>
        <w:rPr>
          <w:lang w:eastAsia="ru-RU"/>
        </w:rPr>
        <w:t xml:space="preserve"> на 1,9% или на 22 единицы.</w:t>
      </w:r>
      <w:r w:rsidR="0090758B">
        <w:rPr>
          <w:lang w:eastAsia="ru-RU"/>
        </w:rPr>
        <w:t xml:space="preserve"> Таким образом, в большей степени ликвидировались предприятия из категории средних и малых.</w:t>
      </w:r>
    </w:p>
    <w:p w:rsidR="00286B26" w:rsidRDefault="00286B26" w:rsidP="0008347C">
      <w:pPr>
        <w:rPr>
          <w:lang w:eastAsia="ru-RU"/>
        </w:rPr>
      </w:pPr>
    </w:p>
    <w:p w:rsidR="00286B26" w:rsidRDefault="00286B26" w:rsidP="0008347C">
      <w:pPr>
        <w:rPr>
          <w:lang w:eastAsia="ru-RU"/>
        </w:rPr>
      </w:pPr>
    </w:p>
    <w:p w:rsidR="00286B26" w:rsidRDefault="00286B26" w:rsidP="0008347C">
      <w:pPr>
        <w:rPr>
          <w:lang w:eastAsia="ru-RU"/>
        </w:rPr>
      </w:pPr>
    </w:p>
    <w:p w:rsidR="0090758B" w:rsidRPr="00047F05" w:rsidRDefault="0090758B" w:rsidP="00785303">
      <w:pPr>
        <w:pStyle w:val="a1"/>
        <w:rPr>
          <w:color w:val="auto"/>
          <w:lang w:eastAsia="ru-RU"/>
        </w:rPr>
      </w:pPr>
      <w:r w:rsidRPr="00047F05">
        <w:rPr>
          <w:color w:val="auto"/>
          <w:lang w:eastAsia="ru-RU"/>
        </w:rPr>
        <w:lastRenderedPageBreak/>
        <w:t>Динамика ко</w:t>
      </w:r>
      <w:r w:rsidR="00785303" w:rsidRPr="00047F05">
        <w:rPr>
          <w:color w:val="auto"/>
          <w:lang w:eastAsia="ru-RU"/>
        </w:rPr>
        <w:t>личества субъектов среднего и малого предпринимательства</w:t>
      </w:r>
      <w:r w:rsidRPr="00047F05">
        <w:rPr>
          <w:color w:val="auto"/>
          <w:lang w:eastAsia="ru-RU"/>
        </w:rPr>
        <w:t xml:space="preserve"> в разрезе размера предприятий, единиц</w:t>
      </w:r>
    </w:p>
    <w:tbl>
      <w:tblPr>
        <w:tblStyle w:val="ad"/>
        <w:tblW w:w="9351" w:type="dxa"/>
        <w:jc w:val="center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ook w:val="04A0"/>
      </w:tblPr>
      <w:tblGrid>
        <w:gridCol w:w="3256"/>
        <w:gridCol w:w="973"/>
        <w:gridCol w:w="992"/>
        <w:gridCol w:w="992"/>
        <w:gridCol w:w="1579"/>
        <w:gridCol w:w="1559"/>
      </w:tblGrid>
      <w:tr w:rsidR="0090758B" w:rsidRPr="00047F05" w:rsidTr="0005314D">
        <w:trPr>
          <w:jc w:val="center"/>
        </w:trPr>
        <w:tc>
          <w:tcPr>
            <w:tcW w:w="3256" w:type="dxa"/>
            <w:vAlign w:val="center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73" w:type="dxa"/>
            <w:vAlign w:val="center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vAlign w:val="center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79" w:type="dxa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Динамика 2017 г. к 2016 г.</w:t>
            </w:r>
          </w:p>
        </w:tc>
        <w:tc>
          <w:tcPr>
            <w:tcW w:w="1559" w:type="dxa"/>
          </w:tcPr>
          <w:p w:rsidR="0090758B" w:rsidRPr="00047F05" w:rsidRDefault="0090758B" w:rsidP="00867B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Динамика 2018 г. к 2017 г.</w:t>
            </w:r>
          </w:p>
        </w:tc>
      </w:tr>
      <w:tr w:rsidR="0090758B" w:rsidRPr="0038704D" w:rsidTr="0005314D">
        <w:trPr>
          <w:jc w:val="center"/>
        </w:trPr>
        <w:tc>
          <w:tcPr>
            <w:tcW w:w="3256" w:type="dxa"/>
          </w:tcPr>
          <w:p w:rsidR="0090758B" w:rsidRPr="0038704D" w:rsidRDefault="0090758B" w:rsidP="00867BB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Средние предприятия</w:t>
            </w:r>
            <w:r w:rsidRPr="0038704D">
              <w:rPr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973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vAlign w:val="center"/>
          </w:tcPr>
          <w:p w:rsidR="0090758B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1559" w:type="dxa"/>
            <w:vAlign w:val="center"/>
          </w:tcPr>
          <w:p w:rsidR="0090758B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0758B" w:rsidRPr="0038704D" w:rsidTr="0005314D">
        <w:trPr>
          <w:jc w:val="center"/>
        </w:trPr>
        <w:tc>
          <w:tcPr>
            <w:tcW w:w="3256" w:type="dxa"/>
          </w:tcPr>
          <w:p w:rsidR="0090758B" w:rsidRPr="0038704D" w:rsidRDefault="0090758B" w:rsidP="00867BB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Малые предприятия, ед.</w:t>
            </w:r>
          </w:p>
        </w:tc>
        <w:tc>
          <w:tcPr>
            <w:tcW w:w="973" w:type="dxa"/>
            <w:vAlign w:val="center"/>
          </w:tcPr>
          <w:p w:rsidR="0090758B" w:rsidRPr="002A2F7D" w:rsidRDefault="0090758B" w:rsidP="002A2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2A2F7D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79" w:type="dxa"/>
            <w:vAlign w:val="center"/>
          </w:tcPr>
          <w:p w:rsidR="0090758B" w:rsidRDefault="0005314D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-17,6%</w:t>
            </w:r>
          </w:p>
        </w:tc>
        <w:tc>
          <w:tcPr>
            <w:tcW w:w="1559" w:type="dxa"/>
            <w:vAlign w:val="center"/>
          </w:tcPr>
          <w:p w:rsidR="0090758B" w:rsidRDefault="0005314D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-13,4</w:t>
            </w:r>
            <w:r w:rsidR="00854D47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90758B" w:rsidRPr="0038704D" w:rsidTr="0005314D">
        <w:trPr>
          <w:trHeight w:val="265"/>
          <w:jc w:val="center"/>
        </w:trPr>
        <w:tc>
          <w:tcPr>
            <w:tcW w:w="3256" w:type="dxa"/>
          </w:tcPr>
          <w:p w:rsidR="0090758B" w:rsidRPr="0038704D" w:rsidRDefault="0090758B" w:rsidP="00867BB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Микропредприятия, ед.</w:t>
            </w:r>
          </w:p>
        </w:tc>
        <w:tc>
          <w:tcPr>
            <w:tcW w:w="973" w:type="dxa"/>
            <w:vAlign w:val="center"/>
          </w:tcPr>
          <w:p w:rsidR="0090758B" w:rsidRPr="0038704D" w:rsidRDefault="002A2F7D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9</w:t>
            </w:r>
            <w:r w:rsidR="0090758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92" w:type="dxa"/>
            <w:vAlign w:val="center"/>
          </w:tcPr>
          <w:p w:rsidR="0090758B" w:rsidRPr="0038704D" w:rsidRDefault="0090758B" w:rsidP="00D7215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</w:t>
            </w:r>
            <w:r w:rsidR="00D7215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vAlign w:val="center"/>
          </w:tcPr>
          <w:p w:rsidR="0090758B" w:rsidRDefault="0005314D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-1,5%</w:t>
            </w:r>
          </w:p>
        </w:tc>
        <w:tc>
          <w:tcPr>
            <w:tcW w:w="1559" w:type="dxa"/>
            <w:vAlign w:val="center"/>
          </w:tcPr>
          <w:p w:rsidR="0090758B" w:rsidRDefault="0005314D" w:rsidP="00854D4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-0,</w:t>
            </w:r>
            <w:r w:rsidR="00854D47">
              <w:rPr>
                <w:sz w:val="24"/>
                <w:szCs w:val="24"/>
                <w:lang w:eastAsia="ru-RU"/>
              </w:rPr>
              <w:t>4%</w:t>
            </w:r>
          </w:p>
        </w:tc>
      </w:tr>
      <w:tr w:rsidR="0090758B" w:rsidRPr="0038704D" w:rsidTr="0005314D">
        <w:trPr>
          <w:trHeight w:val="265"/>
          <w:jc w:val="center"/>
        </w:trPr>
        <w:tc>
          <w:tcPr>
            <w:tcW w:w="3256" w:type="dxa"/>
          </w:tcPr>
          <w:p w:rsidR="0090758B" w:rsidRDefault="0090758B" w:rsidP="00867BB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Итого, ед.</w:t>
            </w:r>
          </w:p>
        </w:tc>
        <w:tc>
          <w:tcPr>
            <w:tcW w:w="973" w:type="dxa"/>
            <w:vAlign w:val="center"/>
          </w:tcPr>
          <w:p w:rsidR="0090758B" w:rsidRDefault="0090758B" w:rsidP="002A2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</w:t>
            </w:r>
            <w:proofErr w:type="spellStart"/>
            <w:r w:rsidR="002A2F7D">
              <w:rPr>
                <w:sz w:val="24"/>
                <w:szCs w:val="24"/>
                <w:lang w:val="en-US" w:eastAsia="ru-RU"/>
              </w:rPr>
              <w:t>5</w:t>
            </w:r>
            <w:proofErr w:type="spellEnd"/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0758B" w:rsidRDefault="0090758B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1 461</w:t>
            </w:r>
          </w:p>
        </w:tc>
        <w:tc>
          <w:tcPr>
            <w:tcW w:w="992" w:type="dxa"/>
            <w:vAlign w:val="center"/>
          </w:tcPr>
          <w:p w:rsidR="0090758B" w:rsidRDefault="0090758B" w:rsidP="00D7215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1 41</w:t>
            </w:r>
            <w:r w:rsidR="00D7215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vAlign w:val="center"/>
          </w:tcPr>
          <w:p w:rsidR="0090758B" w:rsidRDefault="0005314D" w:rsidP="0005314D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-5,3%</w:t>
            </w:r>
          </w:p>
        </w:tc>
        <w:tc>
          <w:tcPr>
            <w:tcW w:w="1559" w:type="dxa"/>
            <w:vAlign w:val="center"/>
          </w:tcPr>
          <w:p w:rsidR="0090758B" w:rsidRDefault="0005314D" w:rsidP="00854D4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54D47">
              <w:rPr>
                <w:sz w:val="24"/>
                <w:szCs w:val="24"/>
                <w:lang w:eastAsia="ru-RU"/>
              </w:rPr>
              <w:t>3,0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286B26" w:rsidRDefault="00286B26" w:rsidP="00B46DB7">
      <w:pPr>
        <w:spacing w:line="240" w:lineRule="auto"/>
        <w:jc w:val="right"/>
        <w:rPr>
          <w:i/>
          <w:sz w:val="22"/>
          <w:lang w:eastAsia="ru-RU"/>
        </w:rPr>
      </w:pPr>
    </w:p>
    <w:p w:rsidR="00E278F2" w:rsidRDefault="00B46DB7" w:rsidP="00B46DB7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</w:t>
      </w:r>
      <w:r w:rsidR="0005314D">
        <w:rPr>
          <w:i/>
          <w:sz w:val="22"/>
          <w:lang w:eastAsia="ru-RU"/>
        </w:rPr>
        <w:t xml:space="preserve"> </w:t>
      </w:r>
      <w:r>
        <w:rPr>
          <w:i/>
          <w:sz w:val="22"/>
          <w:lang w:eastAsia="ru-RU"/>
        </w:rPr>
        <w:t>Мониторинг Югра, Итоги социально–</w:t>
      </w:r>
      <w:r w:rsidRPr="00B46DB7">
        <w:rPr>
          <w:i/>
          <w:sz w:val="22"/>
          <w:lang w:eastAsia="ru-RU"/>
        </w:rPr>
        <w:t>экономического развития города Урай за 2017</w:t>
      </w:r>
      <w:r w:rsidR="00261036">
        <w:rPr>
          <w:i/>
          <w:sz w:val="22"/>
          <w:lang w:eastAsia="ru-RU"/>
        </w:rPr>
        <w:t>,</w:t>
      </w:r>
      <w:r>
        <w:rPr>
          <w:i/>
          <w:sz w:val="22"/>
          <w:lang w:eastAsia="ru-RU"/>
        </w:rPr>
        <w:t xml:space="preserve"> 2018</w:t>
      </w:r>
      <w:r w:rsidRPr="00B46DB7">
        <w:rPr>
          <w:i/>
          <w:sz w:val="22"/>
          <w:lang w:eastAsia="ru-RU"/>
        </w:rPr>
        <w:t xml:space="preserve"> год</w:t>
      </w:r>
      <w:r w:rsidR="001B0CA5">
        <w:rPr>
          <w:i/>
          <w:sz w:val="22"/>
          <w:lang w:eastAsia="ru-RU"/>
        </w:rPr>
        <w:t>а</w:t>
      </w:r>
    </w:p>
    <w:p w:rsidR="0008347C" w:rsidRDefault="00B46DB7" w:rsidP="00B46DB7">
      <w:pPr>
        <w:spacing w:line="240" w:lineRule="auto"/>
        <w:jc w:val="right"/>
        <w:rPr>
          <w:i/>
          <w:sz w:val="22"/>
          <w:lang w:eastAsia="ru-RU"/>
        </w:rPr>
      </w:pPr>
      <w:r w:rsidRPr="00B46DB7">
        <w:rPr>
          <w:i/>
          <w:sz w:val="22"/>
          <w:lang w:eastAsia="ru-RU"/>
        </w:rPr>
        <w:t xml:space="preserve">  </w:t>
      </w:r>
    </w:p>
    <w:p w:rsidR="00BC505D" w:rsidRDefault="002C6BB7" w:rsidP="002C6BB7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>Динамика количества субъектов среднего и малого предпринимательства в разрезе размера предприятий, единиц</w:t>
      </w:r>
    </w:p>
    <w:p w:rsidR="00D7215B" w:rsidRPr="00D7215B" w:rsidRDefault="00D7215B" w:rsidP="00D7215B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6BB7" w:rsidRDefault="002C6BB7" w:rsidP="002C6BB7">
      <w:pPr>
        <w:spacing w:line="240" w:lineRule="auto"/>
        <w:jc w:val="center"/>
        <w:rPr>
          <w:lang w:eastAsia="ru-RU"/>
        </w:rPr>
      </w:pPr>
    </w:p>
    <w:p w:rsidR="002C6BB7" w:rsidRDefault="002C6BB7" w:rsidP="002C6BB7">
      <w:pPr>
        <w:spacing w:line="240" w:lineRule="auto"/>
        <w:jc w:val="right"/>
        <w:rPr>
          <w:lang w:eastAsia="ru-RU"/>
        </w:rPr>
      </w:pPr>
      <w:r>
        <w:rPr>
          <w:i/>
          <w:sz w:val="22"/>
          <w:lang w:eastAsia="ru-RU"/>
        </w:rPr>
        <w:t>Источник: Мониторинг Югра, Итоги социально–</w:t>
      </w:r>
      <w:r w:rsidRPr="00B46DB7">
        <w:rPr>
          <w:i/>
          <w:sz w:val="22"/>
          <w:lang w:eastAsia="ru-RU"/>
        </w:rPr>
        <w:t>экономического развития города Урай за 2017</w:t>
      </w:r>
      <w:r>
        <w:rPr>
          <w:i/>
          <w:sz w:val="22"/>
          <w:lang w:eastAsia="ru-RU"/>
        </w:rPr>
        <w:t>, 2018</w:t>
      </w:r>
      <w:r w:rsidRPr="00B46DB7">
        <w:rPr>
          <w:i/>
          <w:sz w:val="22"/>
          <w:lang w:eastAsia="ru-RU"/>
        </w:rPr>
        <w:t xml:space="preserve"> год</w:t>
      </w:r>
      <w:r>
        <w:rPr>
          <w:i/>
          <w:sz w:val="22"/>
          <w:lang w:eastAsia="ru-RU"/>
        </w:rPr>
        <w:t>а</w:t>
      </w:r>
      <w:r w:rsidRPr="00B46DB7">
        <w:rPr>
          <w:i/>
          <w:sz w:val="22"/>
          <w:lang w:eastAsia="ru-RU"/>
        </w:rPr>
        <w:t xml:space="preserve">  </w:t>
      </w:r>
    </w:p>
    <w:p w:rsidR="0002383E" w:rsidRDefault="0002383E" w:rsidP="0002383E">
      <w:pPr>
        <w:rPr>
          <w:lang w:eastAsia="ru-RU"/>
        </w:rPr>
      </w:pPr>
      <w:r w:rsidRPr="000A2831">
        <w:rPr>
          <w:lang w:eastAsia="ru-RU"/>
        </w:rPr>
        <w:t xml:space="preserve">По данным </w:t>
      </w:r>
      <w:r w:rsidR="00CF4CF8">
        <w:rPr>
          <w:lang w:eastAsia="ru-RU"/>
        </w:rPr>
        <w:t>портала Мониторинг Югра и итогов социально-экономического развития города Урай</w:t>
      </w:r>
      <w:r>
        <w:rPr>
          <w:rStyle w:val="af3"/>
          <w:lang w:eastAsia="ru-RU"/>
        </w:rPr>
        <w:footnoteReference w:id="2"/>
      </w:r>
      <w:r w:rsidR="004516BD">
        <w:rPr>
          <w:lang w:eastAsia="ru-RU"/>
        </w:rPr>
        <w:t xml:space="preserve"> основную долю СМ</w:t>
      </w:r>
      <w:r w:rsidR="00A6618E">
        <w:rPr>
          <w:lang w:eastAsia="ru-RU"/>
        </w:rPr>
        <w:t>П</w:t>
      </w:r>
      <w:r w:rsidR="004516BD">
        <w:rPr>
          <w:lang w:eastAsia="ru-RU"/>
        </w:rPr>
        <w:t xml:space="preserve"> составляют предприятия с организационно-правовой формой </w:t>
      </w:r>
      <w:r w:rsidRPr="000A2831">
        <w:rPr>
          <w:lang w:eastAsia="ru-RU"/>
        </w:rPr>
        <w:t>индивидуальн</w:t>
      </w:r>
      <w:r w:rsidR="004516BD">
        <w:rPr>
          <w:lang w:eastAsia="ru-RU"/>
        </w:rPr>
        <w:t>ый предприниматель</w:t>
      </w:r>
      <w:r w:rsidR="00896C7E">
        <w:rPr>
          <w:lang w:eastAsia="ru-RU"/>
        </w:rPr>
        <w:t xml:space="preserve"> (далее – </w:t>
      </w:r>
      <w:r w:rsidR="00896C7E">
        <w:rPr>
          <w:lang w:eastAsia="ru-RU"/>
        </w:rPr>
        <w:lastRenderedPageBreak/>
        <w:t>ИП)</w:t>
      </w:r>
      <w:r w:rsidR="004516BD">
        <w:rPr>
          <w:lang w:eastAsia="ru-RU"/>
        </w:rPr>
        <w:t>, за анализируемый период 2016-2018 гг. она была в пределах 80%.</w:t>
      </w:r>
      <w:r w:rsidR="005451B7">
        <w:rPr>
          <w:lang w:eastAsia="ru-RU"/>
        </w:rPr>
        <w:t xml:space="preserve"> </w:t>
      </w:r>
      <w:proofErr w:type="gramStart"/>
      <w:r w:rsidR="005451B7">
        <w:rPr>
          <w:lang w:eastAsia="ru-RU"/>
        </w:rPr>
        <w:t>К</w:t>
      </w:r>
      <w:proofErr w:type="gramEnd"/>
      <w:r w:rsidR="005451B7">
        <w:rPr>
          <w:lang w:eastAsia="ru-RU"/>
        </w:rPr>
        <w:t xml:space="preserve"> </w:t>
      </w:r>
      <w:r w:rsidR="004566F8">
        <w:rPr>
          <w:lang w:eastAsia="ru-RU"/>
        </w:rPr>
        <w:t>оставшимся 20% относятся предприятия, имеющие статус юридического лица</w:t>
      </w:r>
      <w:r>
        <w:rPr>
          <w:lang w:eastAsia="ru-RU"/>
        </w:rPr>
        <w:t>.</w:t>
      </w:r>
    </w:p>
    <w:p w:rsidR="00C14637" w:rsidRDefault="00C14637" w:rsidP="0002383E">
      <w:pPr>
        <w:rPr>
          <w:lang w:eastAsia="ru-RU"/>
        </w:rPr>
      </w:pPr>
      <w:r>
        <w:rPr>
          <w:lang w:eastAsia="ru-RU"/>
        </w:rPr>
        <w:t xml:space="preserve">Анализ данных показывает, что структура предприятий по организационно-правовой форме за анализируемый период </w:t>
      </w:r>
      <w:r w:rsidR="00C35E7E">
        <w:rPr>
          <w:lang w:eastAsia="ru-RU"/>
        </w:rPr>
        <w:t>практически</w:t>
      </w:r>
      <w:r>
        <w:rPr>
          <w:lang w:eastAsia="ru-RU"/>
        </w:rPr>
        <w:t xml:space="preserve"> не изменилась</w:t>
      </w:r>
      <w:r w:rsidR="00C35E7E">
        <w:rPr>
          <w:lang w:eastAsia="ru-RU"/>
        </w:rPr>
        <w:t>.</w:t>
      </w:r>
    </w:p>
    <w:p w:rsidR="0002383E" w:rsidRPr="00047F05" w:rsidRDefault="004566F8" w:rsidP="004566F8">
      <w:pPr>
        <w:pStyle w:val="a1"/>
        <w:rPr>
          <w:color w:val="auto"/>
          <w:lang w:eastAsia="ru-RU"/>
        </w:rPr>
      </w:pPr>
      <w:r w:rsidRPr="00047F05">
        <w:rPr>
          <w:color w:val="auto"/>
          <w:lang w:eastAsia="ru-RU"/>
        </w:rPr>
        <w:t>Количество</w:t>
      </w:r>
      <w:r w:rsidR="0002383E" w:rsidRPr="00047F05">
        <w:rPr>
          <w:color w:val="auto"/>
          <w:lang w:eastAsia="ru-RU"/>
        </w:rPr>
        <w:t xml:space="preserve"> субъектов среднего и малого предпринимательства в разрезе организационно-</w:t>
      </w:r>
      <w:r w:rsidRPr="00047F05">
        <w:rPr>
          <w:color w:val="auto"/>
          <w:lang w:eastAsia="ru-RU"/>
        </w:rPr>
        <w:t>правовых форм</w:t>
      </w:r>
    </w:p>
    <w:tbl>
      <w:tblPr>
        <w:tblStyle w:val="ad"/>
        <w:tblW w:w="9247" w:type="dxa"/>
        <w:jc w:val="center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ook w:val="04A0"/>
      </w:tblPr>
      <w:tblGrid>
        <w:gridCol w:w="3397"/>
        <w:gridCol w:w="1417"/>
        <w:gridCol w:w="1295"/>
        <w:gridCol w:w="3138"/>
      </w:tblGrid>
      <w:tr w:rsidR="004566F8" w:rsidRPr="00047F05" w:rsidTr="00A36F45">
        <w:trPr>
          <w:jc w:val="center"/>
        </w:trPr>
        <w:tc>
          <w:tcPr>
            <w:tcW w:w="3397" w:type="dxa"/>
            <w:vAlign w:val="center"/>
          </w:tcPr>
          <w:p w:rsidR="004566F8" w:rsidRPr="00047F05" w:rsidRDefault="004566F8" w:rsidP="00012E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4566F8" w:rsidRPr="00047F05" w:rsidRDefault="004566F8" w:rsidP="00012E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95" w:type="dxa"/>
            <w:vAlign w:val="center"/>
          </w:tcPr>
          <w:p w:rsidR="004566F8" w:rsidRPr="00047F05" w:rsidRDefault="004566F8" w:rsidP="00012E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138" w:type="dxa"/>
          </w:tcPr>
          <w:p w:rsidR="004566F8" w:rsidRPr="00047F05" w:rsidRDefault="004566F8" w:rsidP="00012E2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47F05">
              <w:rPr>
                <w:b/>
                <w:sz w:val="24"/>
                <w:szCs w:val="24"/>
                <w:lang w:eastAsia="ru-RU"/>
              </w:rPr>
              <w:t>Динамика 2018 г. к 2016 г.</w:t>
            </w:r>
          </w:p>
        </w:tc>
      </w:tr>
      <w:tr w:rsidR="004566F8" w:rsidRPr="0038704D" w:rsidTr="00A36F45">
        <w:trPr>
          <w:jc w:val="center"/>
        </w:trPr>
        <w:tc>
          <w:tcPr>
            <w:tcW w:w="3397" w:type="dxa"/>
          </w:tcPr>
          <w:p w:rsidR="004566F8" w:rsidRPr="0038704D" w:rsidRDefault="004566F8" w:rsidP="00012E2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Юридические лица</w:t>
            </w:r>
            <w:r w:rsidRPr="0038704D">
              <w:rPr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7" w:type="dxa"/>
            <w:vAlign w:val="center"/>
          </w:tcPr>
          <w:p w:rsidR="002A2F7D" w:rsidRPr="002A2F7D" w:rsidRDefault="002A2F7D" w:rsidP="002A2F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354</w:t>
            </w:r>
          </w:p>
        </w:tc>
        <w:tc>
          <w:tcPr>
            <w:tcW w:w="1295" w:type="dxa"/>
            <w:vAlign w:val="center"/>
          </w:tcPr>
          <w:p w:rsidR="004566F8" w:rsidRPr="0038704D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A661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8" w:type="dxa"/>
            <w:vAlign w:val="center"/>
          </w:tcPr>
          <w:p w:rsidR="004566F8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A6618E">
              <w:rPr>
                <w:sz w:val="24"/>
                <w:szCs w:val="24"/>
                <w:lang w:eastAsia="ru-RU"/>
              </w:rPr>
              <w:t>102</w:t>
            </w:r>
          </w:p>
        </w:tc>
      </w:tr>
      <w:tr w:rsidR="004566F8" w:rsidRPr="0038704D" w:rsidTr="00A36F45">
        <w:trPr>
          <w:jc w:val="center"/>
        </w:trPr>
        <w:tc>
          <w:tcPr>
            <w:tcW w:w="3397" w:type="dxa"/>
          </w:tcPr>
          <w:p w:rsidR="004566F8" w:rsidRDefault="004566F8" w:rsidP="00012E2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среди СМП, %</w:t>
            </w:r>
          </w:p>
        </w:tc>
        <w:tc>
          <w:tcPr>
            <w:tcW w:w="1417" w:type="dxa"/>
            <w:vAlign w:val="center"/>
          </w:tcPr>
          <w:p w:rsidR="004566F8" w:rsidRDefault="00A36F45" w:rsidP="00012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5" w:type="dxa"/>
            <w:vAlign w:val="center"/>
          </w:tcPr>
          <w:p w:rsidR="004566F8" w:rsidRDefault="00A6618E" w:rsidP="00012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138" w:type="dxa"/>
            <w:vAlign w:val="center"/>
          </w:tcPr>
          <w:p w:rsidR="004566F8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A6618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566F8" w:rsidRPr="0038704D" w:rsidTr="00A36F45">
        <w:trPr>
          <w:jc w:val="center"/>
        </w:trPr>
        <w:tc>
          <w:tcPr>
            <w:tcW w:w="3397" w:type="dxa"/>
          </w:tcPr>
          <w:p w:rsidR="004566F8" w:rsidRPr="0038704D" w:rsidRDefault="004566F8" w:rsidP="00012E2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предприниматели, ед.</w:t>
            </w:r>
          </w:p>
        </w:tc>
        <w:tc>
          <w:tcPr>
            <w:tcW w:w="1417" w:type="dxa"/>
            <w:vAlign w:val="center"/>
          </w:tcPr>
          <w:p w:rsidR="004566F8" w:rsidRPr="0038704D" w:rsidRDefault="00A36F45" w:rsidP="00012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1 198</w:t>
            </w:r>
          </w:p>
        </w:tc>
        <w:tc>
          <w:tcPr>
            <w:tcW w:w="1295" w:type="dxa"/>
            <w:vAlign w:val="center"/>
          </w:tcPr>
          <w:p w:rsidR="004566F8" w:rsidRPr="0038704D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</w:t>
            </w:r>
            <w:r w:rsidR="00A6618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8" w:type="dxa"/>
            <w:vAlign w:val="center"/>
          </w:tcPr>
          <w:p w:rsidR="004566F8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</w:t>
            </w:r>
            <w:r w:rsidR="00A6618E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566F8" w:rsidRPr="0038704D" w:rsidTr="00A36F45">
        <w:trPr>
          <w:trHeight w:val="265"/>
          <w:jc w:val="center"/>
        </w:trPr>
        <w:tc>
          <w:tcPr>
            <w:tcW w:w="3397" w:type="dxa"/>
          </w:tcPr>
          <w:p w:rsidR="004566F8" w:rsidRDefault="004566F8" w:rsidP="00012E2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среди СМП, %</w:t>
            </w:r>
          </w:p>
        </w:tc>
        <w:tc>
          <w:tcPr>
            <w:tcW w:w="1417" w:type="dxa"/>
            <w:vAlign w:val="center"/>
          </w:tcPr>
          <w:p w:rsidR="004566F8" w:rsidRDefault="00A36F45" w:rsidP="00012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95" w:type="dxa"/>
            <w:vAlign w:val="center"/>
          </w:tcPr>
          <w:p w:rsidR="004566F8" w:rsidRDefault="00A6618E" w:rsidP="00012E2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3138" w:type="dxa"/>
            <w:vAlign w:val="center"/>
          </w:tcPr>
          <w:p w:rsidR="004566F8" w:rsidRDefault="00A36F45" w:rsidP="00A6618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  <w:r w:rsidR="00A6618E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286B26" w:rsidRDefault="00286B26" w:rsidP="00A36F45">
      <w:pPr>
        <w:spacing w:line="240" w:lineRule="auto"/>
        <w:jc w:val="right"/>
        <w:rPr>
          <w:i/>
          <w:sz w:val="22"/>
          <w:lang w:eastAsia="ru-RU"/>
        </w:rPr>
      </w:pPr>
    </w:p>
    <w:p w:rsidR="0002383E" w:rsidRPr="00BF4020" w:rsidRDefault="0002383E" w:rsidP="00A36F45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A36F45">
        <w:rPr>
          <w:i/>
          <w:sz w:val="22"/>
          <w:lang w:eastAsia="ru-RU"/>
        </w:rPr>
        <w:t>Мониторинг Югра, Итоги</w:t>
      </w:r>
      <w:r w:rsidR="00A36F45" w:rsidRPr="00A36F45">
        <w:rPr>
          <w:i/>
          <w:sz w:val="22"/>
          <w:lang w:eastAsia="ru-RU"/>
        </w:rPr>
        <w:t xml:space="preserve"> социально-экономического развития города Урай</w:t>
      </w:r>
      <w:r w:rsidR="00A36F45">
        <w:rPr>
          <w:i/>
          <w:sz w:val="22"/>
          <w:lang w:eastAsia="ru-RU"/>
        </w:rPr>
        <w:t xml:space="preserve"> за 2018 г.</w:t>
      </w:r>
    </w:p>
    <w:p w:rsidR="002C6BB7" w:rsidRPr="00047F05" w:rsidRDefault="002C6BB7" w:rsidP="002C6BB7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>Количество субъектов среднего и малого предпринимательства в разрезе организационно-правовых форм, единиц</w:t>
      </w:r>
    </w:p>
    <w:p w:rsidR="002C6BB7" w:rsidRDefault="002C6BB7" w:rsidP="002C6BB7">
      <w:pPr>
        <w:spacing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3040" cy="3324225"/>
            <wp:effectExtent l="19050" t="0" r="2286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6B26" w:rsidRDefault="00286B26" w:rsidP="002C6BB7">
      <w:pPr>
        <w:spacing w:line="240" w:lineRule="auto"/>
        <w:jc w:val="right"/>
        <w:rPr>
          <w:i/>
          <w:sz w:val="22"/>
          <w:lang w:eastAsia="ru-RU"/>
        </w:rPr>
      </w:pPr>
    </w:p>
    <w:p w:rsidR="002C6BB7" w:rsidRPr="002C6BB7" w:rsidRDefault="002C6BB7" w:rsidP="002C6BB7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 Мониторинг Югра, Итоги</w:t>
      </w:r>
      <w:r w:rsidRPr="00A36F45">
        <w:rPr>
          <w:i/>
          <w:sz w:val="22"/>
          <w:lang w:eastAsia="ru-RU"/>
        </w:rPr>
        <w:t xml:space="preserve"> социально-экономического развития города Урай</w:t>
      </w:r>
      <w:r>
        <w:rPr>
          <w:i/>
          <w:sz w:val="22"/>
          <w:lang w:eastAsia="ru-RU"/>
        </w:rPr>
        <w:t xml:space="preserve"> за 2018 г.</w:t>
      </w:r>
    </w:p>
    <w:p w:rsidR="008B5B13" w:rsidRDefault="008B5B13" w:rsidP="00AA5605">
      <w:pPr>
        <w:rPr>
          <w:lang w:eastAsia="ru-RU"/>
        </w:rPr>
      </w:pPr>
      <w:r>
        <w:rPr>
          <w:lang w:eastAsia="ru-RU"/>
        </w:rPr>
        <w:lastRenderedPageBreak/>
        <w:t>Рассмотрим отраслевую структуру</w:t>
      </w:r>
      <w:r w:rsidR="00A81500">
        <w:rPr>
          <w:lang w:eastAsia="ru-RU"/>
        </w:rPr>
        <w:t xml:space="preserve"> СМП в городе У</w:t>
      </w:r>
      <w:r>
        <w:rPr>
          <w:lang w:eastAsia="ru-RU"/>
        </w:rPr>
        <w:t>рай по основным видам деятельности. В 2016 г. из 1 552 СМП наибольшую долю составля</w:t>
      </w:r>
      <w:r w:rsidR="00854D47">
        <w:rPr>
          <w:lang w:eastAsia="ru-RU"/>
        </w:rPr>
        <w:t>ли</w:t>
      </w:r>
      <w:r>
        <w:rPr>
          <w:lang w:eastAsia="ru-RU"/>
        </w:rPr>
        <w:t xml:space="preserve"> предприятия розничной и оптовой торговли, их было 418 единиц или 26,9%. Около 1/5 предприятий относилось к прочим видам</w:t>
      </w:r>
      <w:r w:rsidRPr="008B5B13">
        <w:rPr>
          <w:lang w:eastAsia="ru-RU"/>
        </w:rPr>
        <w:t xml:space="preserve"> деятельности (консультационные, юридические услуги, деятельность в области архитектуры и инженерно-технического проектирования; технических испытаний, исследований и анализа, операции с недвижимым имуществом, аренда, рекламная и полиграфическая деятельность и др.)</w:t>
      </w:r>
      <w:r>
        <w:rPr>
          <w:lang w:eastAsia="ru-RU"/>
        </w:rPr>
        <w:t>, их количество составляло 298 единиц или 19,1%.</w:t>
      </w:r>
      <w:r w:rsidR="00455FED">
        <w:rPr>
          <w:lang w:eastAsia="ru-RU"/>
        </w:rPr>
        <w:t xml:space="preserve"> Предприятия услуг транспорта и связи составляли 16,4% от общего количества СМП или 254 единицы. Остальные отрасли экономики составляли небольшие доли, отраслевая структура СМП показана в таблице 4.</w:t>
      </w:r>
    </w:p>
    <w:p w:rsidR="00455FED" w:rsidRPr="002A2F7D" w:rsidRDefault="00455FED" w:rsidP="00123F6F">
      <w:pPr>
        <w:pStyle w:val="a1"/>
        <w:ind w:left="0" w:hanging="76"/>
        <w:rPr>
          <w:color w:val="auto"/>
          <w:lang w:eastAsia="ru-RU"/>
        </w:rPr>
      </w:pPr>
      <w:r w:rsidRPr="002A2F7D">
        <w:rPr>
          <w:color w:val="auto"/>
          <w:lang w:eastAsia="ru-RU"/>
        </w:rPr>
        <w:t xml:space="preserve">Отраслевая структура </w:t>
      </w:r>
      <w:r w:rsidR="00123F6F" w:rsidRPr="002A2F7D">
        <w:rPr>
          <w:color w:val="auto"/>
          <w:lang w:eastAsia="ru-RU"/>
        </w:rPr>
        <w:t xml:space="preserve">субъектов малого и среднего </w:t>
      </w:r>
      <w:r w:rsidRPr="002A2F7D">
        <w:rPr>
          <w:color w:val="auto"/>
          <w:lang w:eastAsia="ru-RU"/>
        </w:rPr>
        <w:t>предпринимательства в городе Урай за 2016 г.</w:t>
      </w:r>
    </w:p>
    <w:tbl>
      <w:tblPr>
        <w:tblW w:w="9444" w:type="dxa"/>
        <w:jc w:val="center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ayout w:type="fixed"/>
        <w:tblLook w:val="0000"/>
      </w:tblPr>
      <w:tblGrid>
        <w:gridCol w:w="6211"/>
        <w:gridCol w:w="1701"/>
        <w:gridCol w:w="1532"/>
      </w:tblGrid>
      <w:tr w:rsidR="00455FED" w:rsidRPr="002A2F7D" w:rsidTr="003D6E78">
        <w:trPr>
          <w:trHeight w:val="1275"/>
          <w:jc w:val="center"/>
        </w:trPr>
        <w:tc>
          <w:tcPr>
            <w:tcW w:w="6211" w:type="dxa"/>
            <w:vAlign w:val="center"/>
          </w:tcPr>
          <w:p w:rsidR="00455FED" w:rsidRPr="002A2F7D" w:rsidRDefault="00455FED" w:rsidP="00455FED">
            <w:pPr>
              <w:keepNext/>
              <w:keepLines/>
              <w:spacing w:after="0" w:line="240" w:lineRule="auto"/>
              <w:ind w:firstLine="0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455FED" w:rsidRPr="002A2F7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субъектов МСП за 2016 год</w:t>
            </w:r>
            <w:r w:rsidRPr="002A2F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532" w:type="dxa"/>
            <w:vAlign w:val="center"/>
          </w:tcPr>
          <w:p w:rsidR="00455FED" w:rsidRPr="002A2F7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Доля субъектов МСП за 2016 год</w:t>
            </w:r>
            <w:r w:rsidRPr="002A2F7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и оптовая торговля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Услуги транспорта и связи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Строительство, строительные работы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Социальные, консалтинговые услуги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Ремонт и монтаж машин и оборудования, техническое обслуживание и ремонт авто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(пищевых продуктов, напитков; одежды; химических веществ и химических продуктов; резиновых и пластмассовых изделий; прочей неметаллической минеральной продукции; готовых металлических изделий; мебели; прочих готовых изделий, производство изделий из бетона)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Бытовые услуги (</w:t>
            </w:r>
            <w:r w:rsidRPr="00455FE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стирка и химическая чистка текстильных и меховых изделий</w:t>
            </w: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; ремонт компьютеров, предметов личного потребления и хозяйственно-бытового назначения; прокат и аренда товаров для отдыха и спортивных товаров и др.)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Деятельность в сфере жилищно-коммунального хозяйства и экологии (обеспечение электрической энергией, газом и паром; кондиционирование воздуха; сбор и обработка сточных вод; сбор, обработка и утилизация отходов; обработка вторичного сырья)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Ремонтные работы жилых и не жилых зданий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55FED" w:rsidRPr="00455FED" w:rsidTr="003D6E78">
        <w:trPr>
          <w:trHeight w:val="70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туризма, гостиничные услуги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5FED" w:rsidRPr="00455FED" w:rsidTr="003D6E78">
        <w:trPr>
          <w:trHeight w:val="212"/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Лесоводство, лесозаготовки, обработка древесины и производство изделий из дерева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Прочая деятельность по предоставлению персональных услуг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Рыболовство, рыбоводство, переработка рыбы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Добыча прочих полезных ископаемых, предоставление услуг в области добычи полезных ископаемых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Прочие виды деятельности (консультационные, юридические услуги, деятельность в области архитектуры и инженерно-технического проектирования; технических испытаний, исследований и анализа, операции с недвижимым имуществом, аренда, рекламная и полиграфическая деятельность и др.)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32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455FED" w:rsidRPr="00455FED" w:rsidTr="003D6E78">
        <w:trPr>
          <w:jc w:val="center"/>
        </w:trPr>
        <w:tc>
          <w:tcPr>
            <w:tcW w:w="6211" w:type="dxa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455FED" w:rsidRPr="00455FED" w:rsidRDefault="00455FED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5F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532" w:type="dxa"/>
            <w:vAlign w:val="center"/>
          </w:tcPr>
          <w:p w:rsidR="00455FED" w:rsidRPr="00455FED" w:rsidRDefault="003D6E78" w:rsidP="00455F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86B26" w:rsidRDefault="00286B26" w:rsidP="000F6DBD">
      <w:pPr>
        <w:spacing w:line="240" w:lineRule="auto"/>
        <w:jc w:val="right"/>
        <w:rPr>
          <w:i/>
          <w:sz w:val="22"/>
          <w:lang w:eastAsia="ru-RU"/>
        </w:rPr>
      </w:pPr>
    </w:p>
    <w:p w:rsidR="00455FED" w:rsidRPr="000F6DBD" w:rsidRDefault="000F6DBD" w:rsidP="000F6DBD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</w:t>
      </w:r>
      <w:r w:rsidRPr="000F6DBD">
        <w:t xml:space="preserve"> </w:t>
      </w:r>
      <w:r w:rsidRPr="000F6DBD">
        <w:rPr>
          <w:i/>
          <w:sz w:val="22"/>
          <w:lang w:eastAsia="ru-RU"/>
        </w:rPr>
        <w:t>Единый реестр</w:t>
      </w:r>
      <w:r>
        <w:rPr>
          <w:i/>
          <w:sz w:val="22"/>
          <w:lang w:eastAsia="ru-RU"/>
        </w:rPr>
        <w:t xml:space="preserve"> субъектов СМП</w:t>
      </w:r>
      <w:r w:rsidRPr="000F6DBD">
        <w:rPr>
          <w:i/>
          <w:sz w:val="22"/>
          <w:lang w:eastAsia="ru-RU"/>
        </w:rPr>
        <w:t xml:space="preserve"> Федеральной налоговой службы за период 2016 года</w:t>
      </w:r>
    </w:p>
    <w:p w:rsidR="00303F98" w:rsidRDefault="007872CA" w:rsidP="00BD5F60">
      <w:pPr>
        <w:rPr>
          <w:lang w:eastAsia="ru-RU"/>
        </w:rPr>
      </w:pPr>
      <w:r>
        <w:rPr>
          <w:lang w:eastAsia="ru-RU"/>
        </w:rPr>
        <w:t>Отраслевая структура СМП г. Урай н</w:t>
      </w:r>
      <w:r w:rsidR="00303F98">
        <w:rPr>
          <w:lang w:eastAsia="ru-RU"/>
        </w:rPr>
        <w:t xml:space="preserve">а </w:t>
      </w:r>
      <w:r w:rsidR="00F47E58">
        <w:rPr>
          <w:lang w:eastAsia="ru-RU"/>
        </w:rPr>
        <w:t>2018</w:t>
      </w:r>
      <w:r w:rsidR="007A5930">
        <w:rPr>
          <w:lang w:eastAsia="ru-RU"/>
        </w:rPr>
        <w:t xml:space="preserve"> г. </w:t>
      </w:r>
      <w:r>
        <w:rPr>
          <w:lang w:eastAsia="ru-RU"/>
        </w:rPr>
        <w:t>представлена в таблице 5.</w:t>
      </w:r>
      <w:r w:rsidR="007A5930">
        <w:rPr>
          <w:lang w:eastAsia="ru-RU"/>
        </w:rPr>
        <w:t xml:space="preserve"> </w:t>
      </w:r>
    </w:p>
    <w:p w:rsidR="00007FD5" w:rsidRPr="002A2F7D" w:rsidRDefault="00123F6F" w:rsidP="00007FD5">
      <w:pPr>
        <w:pStyle w:val="a1"/>
        <w:rPr>
          <w:color w:val="auto"/>
          <w:lang w:eastAsia="ru-RU"/>
        </w:rPr>
      </w:pPr>
      <w:r w:rsidRPr="002A2F7D">
        <w:rPr>
          <w:color w:val="auto"/>
          <w:lang w:eastAsia="ru-RU"/>
        </w:rPr>
        <w:t>Отраслевая структура субъектов малого и среднего предпринимательства в городе Урай за 2018 г.</w:t>
      </w:r>
      <w:r w:rsidR="00C51B1D" w:rsidRPr="00C51B1D">
        <w:rPr>
          <w:color w:val="auto"/>
          <w:lang w:eastAsia="ru-RU"/>
        </w:rPr>
        <w:fldChar w:fldCharType="begin"/>
      </w:r>
      <w:r w:rsidR="00C81D1B" w:rsidRPr="002A2F7D">
        <w:rPr>
          <w:color w:val="auto"/>
          <w:lang w:eastAsia="ru-RU"/>
        </w:rPr>
        <w:instrText xml:space="preserve"> LINK </w:instrText>
      </w:r>
      <w:r w:rsidR="00007FD5" w:rsidRPr="002A2F7D">
        <w:rPr>
          <w:color w:val="auto"/>
          <w:lang w:eastAsia="ru-RU"/>
        </w:rPr>
        <w:instrText xml:space="preserve">Excel.Sheet.12 "C:\\Users\\Нина\\Documents\\Торги\\Выиграны\\Мониторинг Урай\\Одномерка бизнес итог.xlsx" Лист1!R2C1:R21C3 </w:instrText>
      </w:r>
      <w:r w:rsidR="00C81D1B" w:rsidRPr="002A2F7D">
        <w:rPr>
          <w:color w:val="auto"/>
          <w:lang w:eastAsia="ru-RU"/>
        </w:rPr>
        <w:instrText xml:space="preserve">\a \f 4 \h  \* MERGEFORMAT </w:instrText>
      </w:r>
      <w:r w:rsidR="00C51B1D" w:rsidRPr="00C51B1D">
        <w:rPr>
          <w:color w:val="auto"/>
          <w:lang w:eastAsia="ru-RU"/>
        </w:rPr>
        <w:fldChar w:fldCharType="separate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711"/>
        <w:gridCol w:w="1812"/>
      </w:tblGrid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:rsidR="00007FD5" w:rsidRPr="002A2F7D" w:rsidRDefault="00007FD5" w:rsidP="009602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07FD5" w:rsidRPr="002A2F7D" w:rsidRDefault="00007FD5" w:rsidP="009602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предприятий, ед.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07FD5" w:rsidRPr="002A2F7D" w:rsidRDefault="00007FD5" w:rsidP="009602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Доля в общей численности, %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 и мотоциклов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Общественное питание и гостиницы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Переработка отходов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Предприятия сферы ЖКХ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Здравоохранение и социальные услуги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спорт, организация досуга и развлечений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2D7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D7EE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07FD5" w:rsidRPr="002A2F7D" w:rsidTr="0096022B">
        <w:trPr>
          <w:divId w:val="472332214"/>
          <w:trHeight w:val="300"/>
          <w:jc w:val="center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007FD5" w:rsidRPr="002D7EE3" w:rsidRDefault="00007FD5" w:rsidP="002D7E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A2F7D" w:rsidRPr="002A2F7D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D7E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  <w:shd w:val="clear" w:color="auto" w:fill="auto"/>
            <w:noWrap/>
            <w:vAlign w:val="bottom"/>
            <w:hideMark/>
          </w:tcPr>
          <w:p w:rsidR="00007FD5" w:rsidRPr="002A2F7D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A2F7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C81D1B" w:rsidRDefault="00C51B1D" w:rsidP="00A002C9">
      <w:pPr>
        <w:jc w:val="right"/>
        <w:rPr>
          <w:i/>
          <w:sz w:val="22"/>
          <w:lang w:eastAsia="ru-RU"/>
        </w:rPr>
      </w:pPr>
      <w:r w:rsidRPr="002A2F7D">
        <w:rPr>
          <w:lang w:eastAsia="ru-RU"/>
        </w:rPr>
        <w:fldChar w:fldCharType="end"/>
      </w:r>
      <w:r w:rsidR="00A002C9" w:rsidRPr="00A002C9">
        <w:rPr>
          <w:i/>
          <w:sz w:val="22"/>
          <w:lang w:eastAsia="ru-RU"/>
        </w:rPr>
        <w:t xml:space="preserve"> </w:t>
      </w:r>
      <w:r w:rsidR="00A002C9">
        <w:rPr>
          <w:i/>
          <w:sz w:val="22"/>
          <w:lang w:eastAsia="ru-RU"/>
        </w:rPr>
        <w:t>Источник: Мониторинг Югра</w:t>
      </w:r>
    </w:p>
    <w:p w:rsidR="008A6E3C" w:rsidRPr="00047F05" w:rsidRDefault="00C03564" w:rsidP="0096022B">
      <w:pPr>
        <w:pStyle w:val="a2"/>
        <w:rPr>
          <w:color w:val="auto"/>
          <w:lang w:eastAsia="ru-RU"/>
        </w:rPr>
      </w:pPr>
      <w:r w:rsidRPr="00047F05">
        <w:rPr>
          <w:color w:val="auto"/>
          <w:lang w:eastAsia="ru-RU"/>
        </w:rPr>
        <w:t>Отраслевая структура субъектов малого и среднего предпринимательства в городе Урай за 2018 г.</w:t>
      </w:r>
      <w:r w:rsidR="0096022B" w:rsidRPr="00047F05">
        <w:rPr>
          <w:color w:val="auto"/>
          <w:lang w:eastAsia="ru-RU"/>
        </w:rPr>
        <w:t>, %</w:t>
      </w:r>
    </w:p>
    <w:p w:rsidR="008A6E3C" w:rsidRDefault="00C03564" w:rsidP="00266A71">
      <w:pPr>
        <w:spacing w:line="240" w:lineRule="auto"/>
        <w:ind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6125" cy="5476875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6A71" w:rsidRDefault="00266A71" w:rsidP="00266A71">
      <w:pPr>
        <w:spacing w:line="240" w:lineRule="auto"/>
        <w:ind w:firstLine="0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>Источник: Мониторинг Югра</w:t>
      </w:r>
    </w:p>
    <w:p w:rsidR="00303F98" w:rsidRDefault="00303F98" w:rsidP="00303F98">
      <w:pPr>
        <w:rPr>
          <w:lang w:eastAsia="ru-RU"/>
        </w:rPr>
      </w:pPr>
      <w:proofErr w:type="gramStart"/>
      <w:r>
        <w:rPr>
          <w:lang w:eastAsia="ru-RU"/>
        </w:rPr>
        <w:lastRenderedPageBreak/>
        <w:t>Сравнить данные отраслевой структуры СМП за 2016 г. и 2018 г. не представляется возможным в связи с тем, что с</w:t>
      </w:r>
      <w:r w:rsidRPr="00BD5F60">
        <w:rPr>
          <w:lang w:eastAsia="ru-RU"/>
        </w:rPr>
        <w:t xml:space="preserve"> 11 июля 2016 года при государственной регистрации юридических лиц и индивидуаль</w:t>
      </w:r>
      <w:r>
        <w:rPr>
          <w:lang w:eastAsia="ru-RU"/>
        </w:rPr>
        <w:t>ных предпринимателей применялись</w:t>
      </w:r>
      <w:r w:rsidRPr="00BD5F60">
        <w:rPr>
          <w:lang w:eastAsia="ru-RU"/>
        </w:rPr>
        <w:t xml:space="preserve"> новые коды ОКВЭД-2.</w:t>
      </w:r>
      <w:r>
        <w:rPr>
          <w:rStyle w:val="af3"/>
          <w:lang w:eastAsia="ru-RU"/>
        </w:rPr>
        <w:footnoteReference w:id="3"/>
      </w:r>
      <w:r w:rsidRPr="00BD5F60">
        <w:rPr>
          <w:lang w:eastAsia="ru-RU"/>
        </w:rPr>
        <w:t xml:space="preserve"> 28 июня 2016 года вступил </w:t>
      </w:r>
      <w:r>
        <w:rPr>
          <w:lang w:eastAsia="ru-RU"/>
        </w:rPr>
        <w:t>в силу Приказ ФНС №ММВ-7-14/333</w:t>
      </w:r>
      <w:r w:rsidRPr="00BD5F60">
        <w:rPr>
          <w:lang w:eastAsia="ru-RU"/>
        </w:rPr>
        <w:t xml:space="preserve"> от 16 июня 2016 года о переходе на использование при государственной регистрации юридических</w:t>
      </w:r>
      <w:proofErr w:type="gramEnd"/>
      <w:r w:rsidRPr="00BD5F60">
        <w:rPr>
          <w:lang w:eastAsia="ru-RU"/>
        </w:rPr>
        <w:t xml:space="preserve"> лиц, индивидуальных предпринимателей и крестьянских (фермерских) хозяйств Общероссийского классификатора видов экономической деятельности ОК 029-2014 (КДЕС</w:t>
      </w:r>
      <w:proofErr w:type="gramStart"/>
      <w:r w:rsidRPr="00BD5F60">
        <w:rPr>
          <w:lang w:eastAsia="ru-RU"/>
        </w:rPr>
        <w:t xml:space="preserve"> Р</w:t>
      </w:r>
      <w:proofErr w:type="gramEnd"/>
      <w:r w:rsidRPr="00BD5F60">
        <w:rPr>
          <w:lang w:eastAsia="ru-RU"/>
        </w:rPr>
        <w:t>ед.2).</w:t>
      </w:r>
    </w:p>
    <w:p w:rsidR="00C52F4F" w:rsidRPr="000D2AA5" w:rsidRDefault="00C52F4F" w:rsidP="000D2AA5">
      <w:pPr>
        <w:rPr>
          <w:i/>
          <w:sz w:val="22"/>
          <w:lang w:eastAsia="ru-RU"/>
        </w:rPr>
      </w:pPr>
      <w:r>
        <w:rPr>
          <w:lang w:eastAsia="ru-RU"/>
        </w:rPr>
        <w:t xml:space="preserve">Агропромышленный комплекс </w:t>
      </w:r>
      <w:r w:rsidR="000D2AA5">
        <w:rPr>
          <w:lang w:eastAsia="ru-RU"/>
        </w:rPr>
        <w:t xml:space="preserve">города Урай </w:t>
      </w:r>
      <w:r>
        <w:rPr>
          <w:lang w:eastAsia="ru-RU"/>
        </w:rPr>
        <w:t>представлен сельскохозяйственным предприятием АО «</w:t>
      </w:r>
      <w:proofErr w:type="spellStart"/>
      <w:r>
        <w:rPr>
          <w:lang w:eastAsia="ru-RU"/>
        </w:rPr>
        <w:t>Агроника</w:t>
      </w:r>
      <w:proofErr w:type="spellEnd"/>
      <w:r>
        <w:rPr>
          <w:lang w:eastAsia="ru-RU"/>
        </w:rPr>
        <w:t>», крестьянскими (ферм</w:t>
      </w:r>
      <w:r w:rsidR="0040441C">
        <w:rPr>
          <w:lang w:eastAsia="ru-RU"/>
        </w:rPr>
        <w:t xml:space="preserve">ерскими) хозяйствами и личными </w:t>
      </w:r>
      <w:r>
        <w:rPr>
          <w:lang w:eastAsia="ru-RU"/>
        </w:rPr>
        <w:t>подсобными  хозяйствами (хозяйства населения).</w:t>
      </w:r>
      <w:r w:rsidR="00F649B7">
        <w:rPr>
          <w:lang w:eastAsia="ru-RU"/>
        </w:rPr>
        <w:t xml:space="preserve"> За период 2016-2018 гг. </w:t>
      </w:r>
      <w:r w:rsidR="00843864">
        <w:rPr>
          <w:lang w:eastAsia="ru-RU"/>
        </w:rPr>
        <w:t>значительных изменений</w:t>
      </w:r>
      <w:r w:rsidR="00F649B7">
        <w:rPr>
          <w:lang w:eastAsia="ru-RU"/>
        </w:rPr>
        <w:t xml:space="preserve"> по количеству сельскохозяйственных предприятий</w:t>
      </w:r>
      <w:r w:rsidR="00843864">
        <w:rPr>
          <w:lang w:eastAsia="ru-RU"/>
        </w:rPr>
        <w:t xml:space="preserve"> не наблюдается</w:t>
      </w:r>
      <w:r w:rsidR="00F649B7">
        <w:rPr>
          <w:lang w:eastAsia="ru-RU"/>
        </w:rPr>
        <w:t>.</w:t>
      </w:r>
      <w:r w:rsidR="00843864">
        <w:rPr>
          <w:rStyle w:val="af3"/>
          <w:lang w:eastAsia="ru-RU"/>
        </w:rPr>
        <w:footnoteReference w:id="4"/>
      </w:r>
    </w:p>
    <w:p w:rsidR="00F649B7" w:rsidRPr="000F7594" w:rsidRDefault="00C03564" w:rsidP="00F649B7">
      <w:pPr>
        <w:pStyle w:val="a1"/>
        <w:rPr>
          <w:color w:val="auto"/>
          <w:lang w:eastAsia="ru-RU"/>
        </w:rPr>
      </w:pPr>
      <w:r w:rsidRPr="000F7594">
        <w:rPr>
          <w:color w:val="auto"/>
          <w:lang w:eastAsia="ru-RU"/>
        </w:rPr>
        <w:t>Динамика количества</w:t>
      </w:r>
      <w:r w:rsidR="00F649B7" w:rsidRPr="000F7594">
        <w:rPr>
          <w:color w:val="auto"/>
          <w:lang w:eastAsia="ru-RU"/>
        </w:rPr>
        <w:t xml:space="preserve"> сельскох</w:t>
      </w:r>
      <w:r w:rsidR="000D2AA5" w:rsidRPr="000F7594">
        <w:rPr>
          <w:color w:val="auto"/>
          <w:lang w:eastAsia="ru-RU"/>
        </w:rPr>
        <w:t>озяйственных предприятий</w:t>
      </w:r>
      <w:r w:rsidRPr="000F7594">
        <w:rPr>
          <w:color w:val="auto"/>
          <w:lang w:eastAsia="ru-RU"/>
        </w:rPr>
        <w:t>, единиц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6"/>
        <w:gridCol w:w="899"/>
        <w:gridCol w:w="899"/>
        <w:gridCol w:w="899"/>
      </w:tblGrid>
      <w:tr w:rsidR="00C52F4F" w:rsidRPr="000F7594" w:rsidTr="00BB5895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C52F4F" w:rsidRPr="000F7594" w:rsidRDefault="00C52F4F" w:rsidP="00F649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 w:rsidR="00F649B7"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сельскохозяйственного предприятия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0F7594" w:rsidRDefault="00C52F4F" w:rsidP="004256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0F7594" w:rsidRDefault="00C52F4F" w:rsidP="004256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0F7594" w:rsidRDefault="00C52F4F" w:rsidP="004256F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C52F4F" w:rsidRPr="004320BB" w:rsidTr="00BB5895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C52F4F" w:rsidRPr="004320BB" w:rsidRDefault="00C52F4F" w:rsidP="00425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DB0FC8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DB0FC8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DB0FC8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F4F" w:rsidRPr="004320BB" w:rsidTr="00BB5895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C52F4F" w:rsidRPr="004320BB" w:rsidRDefault="00C52F4F" w:rsidP="00425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AB6414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DB0FC8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C514E6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52F4F" w:rsidRPr="004320BB" w:rsidTr="00BB5895">
        <w:trPr>
          <w:trHeight w:val="300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:rsidR="00C52F4F" w:rsidRPr="004320BB" w:rsidRDefault="00C52F4F" w:rsidP="004256F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AB6414" w:rsidRDefault="00AB6414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&lt;30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4320BB" w:rsidRDefault="00DB0FC8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52F4F" w:rsidRPr="0039401B" w:rsidRDefault="0039401B" w:rsidP="004256F9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</w:tbl>
    <w:p w:rsidR="00286B26" w:rsidRDefault="00286B26" w:rsidP="000D2AA5">
      <w:pPr>
        <w:spacing w:line="240" w:lineRule="auto"/>
        <w:jc w:val="right"/>
        <w:rPr>
          <w:i/>
          <w:sz w:val="22"/>
          <w:lang w:eastAsia="ru-RU"/>
        </w:rPr>
      </w:pPr>
    </w:p>
    <w:p w:rsidR="00C52F4F" w:rsidRPr="00843864" w:rsidRDefault="00843864" w:rsidP="000D2AA5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0D2AA5" w:rsidRPr="000D2AA5">
        <w:rPr>
          <w:i/>
          <w:sz w:val="22"/>
          <w:lang w:eastAsia="ru-RU"/>
        </w:rPr>
        <w:t>Итоги социально-экономического развития города Урай за 2016, 2017, 2018 года</w:t>
      </w:r>
    </w:p>
    <w:p w:rsidR="004B5F87" w:rsidRPr="00B22E6D" w:rsidRDefault="00314EC7" w:rsidP="00624CEA">
      <w:pPr>
        <w:rPr>
          <w:lang w:eastAsia="ru-RU"/>
        </w:rPr>
      </w:pPr>
      <w:r w:rsidRPr="00B22E6D">
        <w:rPr>
          <w:lang w:eastAsia="ru-RU"/>
        </w:rPr>
        <w:t xml:space="preserve">В деятельности предприятий агропромышленного комплекса за анализируемый период наблюдается </w:t>
      </w:r>
      <w:r w:rsidR="00843864" w:rsidRPr="00B22E6D">
        <w:rPr>
          <w:lang w:eastAsia="ru-RU"/>
        </w:rPr>
        <w:t xml:space="preserve">производственный </w:t>
      </w:r>
      <w:r w:rsidRPr="00B22E6D">
        <w:rPr>
          <w:lang w:eastAsia="ru-RU"/>
        </w:rPr>
        <w:t>спад.</w:t>
      </w:r>
      <w:r w:rsidR="00624CEA" w:rsidRPr="00B22E6D">
        <w:rPr>
          <w:lang w:eastAsia="ru-RU"/>
        </w:rPr>
        <w:t xml:space="preserve"> </w:t>
      </w:r>
      <w:r w:rsidR="004B5F87" w:rsidRPr="00B22E6D">
        <w:rPr>
          <w:lang w:eastAsia="ru-RU"/>
        </w:rPr>
        <w:t>Сельс</w:t>
      </w:r>
      <w:r w:rsidR="00A26E9C">
        <w:rPr>
          <w:lang w:eastAsia="ru-RU"/>
        </w:rPr>
        <w:t>кохозяйственная организация «</w:t>
      </w:r>
      <w:proofErr w:type="spellStart"/>
      <w:r w:rsidR="00A26E9C">
        <w:rPr>
          <w:lang w:eastAsia="ru-RU"/>
        </w:rPr>
        <w:t>Агр</w:t>
      </w:r>
      <w:r w:rsidR="004B5F87" w:rsidRPr="00B22E6D">
        <w:rPr>
          <w:lang w:eastAsia="ru-RU"/>
        </w:rPr>
        <w:t>оника</w:t>
      </w:r>
      <w:proofErr w:type="spellEnd"/>
      <w:r w:rsidR="004B5F87" w:rsidRPr="00B22E6D">
        <w:rPr>
          <w:lang w:eastAsia="ru-RU"/>
        </w:rPr>
        <w:t xml:space="preserve">» </w:t>
      </w:r>
      <w:r w:rsidR="00624CEA" w:rsidRPr="00B22E6D">
        <w:rPr>
          <w:lang w:eastAsia="ru-RU"/>
        </w:rPr>
        <w:t xml:space="preserve">в 2018 г. реализовала продукции в денежном выражении меньше на </w:t>
      </w:r>
      <w:r w:rsidR="00CB6BD0">
        <w:rPr>
          <w:lang w:eastAsia="ru-RU"/>
        </w:rPr>
        <w:t>12</w:t>
      </w:r>
      <w:r w:rsidR="00624CEA" w:rsidRPr="00B22E6D">
        <w:rPr>
          <w:lang w:eastAsia="ru-RU"/>
        </w:rPr>
        <w:t xml:space="preserve">,5% относительно 2016 г., показав снижение </w:t>
      </w:r>
      <w:r w:rsidR="00315E02">
        <w:rPr>
          <w:lang w:eastAsia="ru-RU"/>
        </w:rPr>
        <w:t xml:space="preserve">по большей части </w:t>
      </w:r>
      <w:r w:rsidR="00624CEA" w:rsidRPr="00B22E6D">
        <w:rPr>
          <w:lang w:eastAsia="ru-RU"/>
        </w:rPr>
        <w:t>показа</w:t>
      </w:r>
      <w:r w:rsidR="00315E02">
        <w:rPr>
          <w:lang w:eastAsia="ru-RU"/>
        </w:rPr>
        <w:t>телей</w:t>
      </w:r>
      <w:r w:rsidR="00B22E6D" w:rsidRPr="00B22E6D">
        <w:rPr>
          <w:lang w:eastAsia="ru-RU"/>
        </w:rPr>
        <w:t>.</w:t>
      </w:r>
      <w:r w:rsidR="00B22E6D" w:rsidRPr="00B22E6D">
        <w:rPr>
          <w:rStyle w:val="af3"/>
          <w:lang w:eastAsia="ru-RU"/>
        </w:rPr>
        <w:footnoteReference w:id="5"/>
      </w:r>
    </w:p>
    <w:p w:rsidR="009F1109" w:rsidRPr="00B22E6D" w:rsidRDefault="009F1109" w:rsidP="00CD041D">
      <w:pPr>
        <w:rPr>
          <w:lang w:eastAsia="ru-RU"/>
        </w:rPr>
      </w:pPr>
      <w:r w:rsidRPr="00B22E6D">
        <w:rPr>
          <w:lang w:eastAsia="ru-RU"/>
        </w:rPr>
        <w:t>Крестьянско-фермерские хозяйства</w:t>
      </w:r>
      <w:r w:rsidR="00843864" w:rsidRPr="00B22E6D">
        <w:rPr>
          <w:lang w:eastAsia="ru-RU"/>
        </w:rPr>
        <w:t xml:space="preserve"> с 2016 по 2018 года</w:t>
      </w:r>
      <w:r w:rsidR="00CB6BD0">
        <w:rPr>
          <w:lang w:eastAsia="ru-RU"/>
        </w:rPr>
        <w:t xml:space="preserve"> почти </w:t>
      </w:r>
      <w:r w:rsidRPr="00B22E6D">
        <w:rPr>
          <w:lang w:eastAsia="ru-RU"/>
        </w:rPr>
        <w:t>в 2 раза сократили поголовье крупного рогатого скота</w:t>
      </w:r>
      <w:r w:rsidR="001F5EDA" w:rsidRPr="00B22E6D">
        <w:rPr>
          <w:lang w:eastAsia="ru-RU"/>
        </w:rPr>
        <w:t xml:space="preserve"> (-</w:t>
      </w:r>
      <w:r w:rsidR="00CB6BD0">
        <w:rPr>
          <w:lang w:eastAsia="ru-RU"/>
        </w:rPr>
        <w:t>47,8</w:t>
      </w:r>
      <w:r w:rsidR="001F5EDA" w:rsidRPr="00B22E6D">
        <w:rPr>
          <w:lang w:eastAsia="ru-RU"/>
        </w:rPr>
        <w:t>%)</w:t>
      </w:r>
      <w:r w:rsidRPr="00B22E6D">
        <w:rPr>
          <w:lang w:eastAsia="ru-RU"/>
        </w:rPr>
        <w:t xml:space="preserve">, что отразилось на </w:t>
      </w:r>
      <w:r w:rsidRPr="00B22E6D">
        <w:rPr>
          <w:lang w:eastAsia="ru-RU"/>
        </w:rPr>
        <w:lastRenderedPageBreak/>
        <w:t>производстве молока и мяса</w:t>
      </w:r>
      <w:r w:rsidR="00CB6BD0">
        <w:rPr>
          <w:lang w:eastAsia="ru-RU"/>
        </w:rPr>
        <w:t xml:space="preserve"> КРС</w:t>
      </w:r>
      <w:r w:rsidR="00EF304D" w:rsidRPr="00B22E6D">
        <w:rPr>
          <w:lang w:eastAsia="ru-RU"/>
        </w:rPr>
        <w:t>, снижение составило</w:t>
      </w:r>
      <w:r w:rsidRPr="00B22E6D">
        <w:rPr>
          <w:lang w:eastAsia="ru-RU"/>
        </w:rPr>
        <w:t xml:space="preserve"> на 57,</w:t>
      </w:r>
      <w:r w:rsidR="00CB6BD0">
        <w:rPr>
          <w:lang w:eastAsia="ru-RU"/>
        </w:rPr>
        <w:t>7</w:t>
      </w:r>
      <w:r w:rsidRPr="00B22E6D">
        <w:rPr>
          <w:lang w:eastAsia="ru-RU"/>
        </w:rPr>
        <w:t>% и 85,9% соответственно.</w:t>
      </w:r>
      <w:r w:rsidR="001342BF" w:rsidRPr="00B22E6D">
        <w:rPr>
          <w:rStyle w:val="af3"/>
          <w:lang w:eastAsia="ru-RU"/>
        </w:rPr>
        <w:footnoteReference w:id="6"/>
      </w:r>
      <w:r w:rsidRPr="00B22E6D">
        <w:rPr>
          <w:lang w:eastAsia="ru-RU"/>
        </w:rPr>
        <w:t xml:space="preserve"> За ан</w:t>
      </w:r>
      <w:r w:rsidR="00EF304D" w:rsidRPr="00B22E6D">
        <w:rPr>
          <w:lang w:eastAsia="ru-RU"/>
        </w:rPr>
        <w:t>а</w:t>
      </w:r>
      <w:r w:rsidRPr="00B22E6D">
        <w:rPr>
          <w:lang w:eastAsia="ru-RU"/>
        </w:rPr>
        <w:t xml:space="preserve">лизируемый период </w:t>
      </w:r>
      <w:r w:rsidR="00EF304D" w:rsidRPr="00B22E6D">
        <w:rPr>
          <w:lang w:eastAsia="ru-RU"/>
        </w:rPr>
        <w:t xml:space="preserve">было </w:t>
      </w:r>
      <w:r w:rsidRPr="00B22E6D">
        <w:rPr>
          <w:lang w:eastAsia="ru-RU"/>
        </w:rPr>
        <w:t>увеличение поголовья свиней</w:t>
      </w:r>
      <w:r w:rsidR="001F5EDA" w:rsidRPr="00B22E6D">
        <w:rPr>
          <w:lang w:eastAsia="ru-RU"/>
        </w:rPr>
        <w:t xml:space="preserve"> (+27,4%),</w:t>
      </w:r>
      <w:r w:rsidR="00EF304D" w:rsidRPr="00B22E6D">
        <w:rPr>
          <w:lang w:eastAsia="ru-RU"/>
        </w:rPr>
        <w:t xml:space="preserve"> кроликов</w:t>
      </w:r>
      <w:r w:rsidR="001F5EDA" w:rsidRPr="00B22E6D">
        <w:rPr>
          <w:lang w:eastAsia="ru-RU"/>
        </w:rPr>
        <w:t xml:space="preserve"> (+26,8%) и мелкого рогатого скота (+2,1%). Н</w:t>
      </w:r>
      <w:r w:rsidR="00EF304D" w:rsidRPr="00B22E6D">
        <w:rPr>
          <w:lang w:eastAsia="ru-RU"/>
        </w:rPr>
        <w:t xml:space="preserve">о при этом производство мяса по данным видам скота показало спад. </w:t>
      </w:r>
      <w:r w:rsidR="005B0C11">
        <w:rPr>
          <w:lang w:eastAsia="ru-RU"/>
        </w:rPr>
        <w:t>Б</w:t>
      </w:r>
      <w:r w:rsidR="00D42931" w:rsidRPr="005B0C11">
        <w:rPr>
          <w:lang w:eastAsia="ru-RU"/>
        </w:rPr>
        <w:t>ольшой прирост производства мяса птицы (в 5 раз)</w:t>
      </w:r>
      <w:r w:rsidR="005B0C11">
        <w:rPr>
          <w:lang w:eastAsia="ru-RU"/>
        </w:rPr>
        <w:t xml:space="preserve"> было вызвано сильным сокращением поголовья птицы (-86,3%)</w:t>
      </w:r>
      <w:r w:rsidR="00D42931" w:rsidRPr="00B22E6D">
        <w:rPr>
          <w:lang w:eastAsia="ru-RU"/>
        </w:rPr>
        <w:t>.</w:t>
      </w:r>
      <w:r w:rsidR="001342BF" w:rsidRPr="00B22E6D">
        <w:rPr>
          <w:rStyle w:val="af3"/>
          <w:lang w:eastAsia="ru-RU"/>
        </w:rPr>
        <w:footnoteReference w:id="7"/>
      </w:r>
    </w:p>
    <w:p w:rsidR="00EB4F32" w:rsidRDefault="00F95C11" w:rsidP="00B22E6D">
      <w:pPr>
        <w:rPr>
          <w:lang w:eastAsia="ru-RU"/>
        </w:rPr>
      </w:pPr>
      <w:r w:rsidRPr="00B22E6D">
        <w:rPr>
          <w:lang w:eastAsia="ru-RU"/>
        </w:rPr>
        <w:t>Положительную динамику</w:t>
      </w:r>
      <w:r w:rsidR="00B22E6D">
        <w:rPr>
          <w:lang w:eastAsia="ru-RU"/>
        </w:rPr>
        <w:t xml:space="preserve"> за анализируемый период</w:t>
      </w:r>
      <w:r w:rsidR="00024CC2" w:rsidRPr="00B22E6D">
        <w:rPr>
          <w:lang w:eastAsia="ru-RU"/>
        </w:rPr>
        <w:t xml:space="preserve"> </w:t>
      </w:r>
      <w:r w:rsidR="00BD183C" w:rsidRPr="00B22E6D">
        <w:rPr>
          <w:lang w:eastAsia="ru-RU"/>
        </w:rPr>
        <w:t xml:space="preserve">по поголовью скота </w:t>
      </w:r>
      <w:r w:rsidR="00024CC2" w:rsidRPr="00B22E6D">
        <w:rPr>
          <w:lang w:eastAsia="ru-RU"/>
        </w:rPr>
        <w:t>показывают</w:t>
      </w:r>
      <w:r w:rsidR="00BD183C" w:rsidRPr="00B22E6D">
        <w:rPr>
          <w:lang w:eastAsia="ru-RU"/>
        </w:rPr>
        <w:t xml:space="preserve"> личные подсобные хозяй</w:t>
      </w:r>
      <w:r w:rsidR="001342BF" w:rsidRPr="00B22E6D">
        <w:rPr>
          <w:lang w:eastAsia="ru-RU"/>
        </w:rPr>
        <w:t xml:space="preserve">ства. </w:t>
      </w:r>
      <w:r w:rsidR="00CB6BD0">
        <w:rPr>
          <w:lang w:eastAsia="ru-RU"/>
        </w:rPr>
        <w:t>На 50%</w:t>
      </w:r>
      <w:r w:rsidR="001342BF" w:rsidRPr="00B22E6D">
        <w:rPr>
          <w:lang w:eastAsia="ru-RU"/>
        </w:rPr>
        <w:t xml:space="preserve"> увеличилось количество мелкого рогатого скота, на 26,8% увеличилось количество кроликов, на 17,1% - поголовье птиц. С</w:t>
      </w:r>
      <w:r w:rsidR="00BD183C" w:rsidRPr="00B22E6D">
        <w:rPr>
          <w:lang w:eastAsia="ru-RU"/>
        </w:rPr>
        <w:t>окращение произошло только по поголовью свиней (</w:t>
      </w:r>
      <w:r w:rsidR="001342BF" w:rsidRPr="00B22E6D">
        <w:rPr>
          <w:lang w:eastAsia="ru-RU"/>
        </w:rPr>
        <w:t>-</w:t>
      </w:r>
      <w:r w:rsidR="00BD183C" w:rsidRPr="00B22E6D">
        <w:rPr>
          <w:lang w:eastAsia="ru-RU"/>
        </w:rPr>
        <w:t>15,3%).</w:t>
      </w:r>
      <w:r w:rsidR="001342BF" w:rsidRPr="00B22E6D">
        <w:rPr>
          <w:rStyle w:val="af3"/>
          <w:lang w:eastAsia="ru-RU"/>
        </w:rPr>
        <w:footnoteReference w:id="8"/>
      </w:r>
    </w:p>
    <w:p w:rsidR="0008591C" w:rsidRDefault="0008591C" w:rsidP="0008591C">
      <w:pPr>
        <w:rPr>
          <w:lang w:eastAsia="ru-RU"/>
        </w:rPr>
      </w:pPr>
      <w:r w:rsidRPr="00452566">
        <w:rPr>
          <w:lang w:eastAsia="ru-RU"/>
        </w:rPr>
        <w:t xml:space="preserve">Анализируя отраслевую структуру СМП в целом по видам предпринимательской деятельности г. Урай за 2018 г. можно сделать выводы, что необходимо развивать следующие виды </w:t>
      </w:r>
      <w:r w:rsidR="00452566" w:rsidRPr="00452566">
        <w:rPr>
          <w:lang w:eastAsia="ru-RU"/>
        </w:rPr>
        <w:t>деятельности,</w:t>
      </w:r>
      <w:r w:rsidR="00C35E7E" w:rsidRPr="00452566">
        <w:rPr>
          <w:lang w:eastAsia="ru-RU"/>
        </w:rPr>
        <w:t xml:space="preserve"> как в </w:t>
      </w:r>
      <w:r w:rsidR="00452566" w:rsidRPr="00452566">
        <w:rPr>
          <w:lang w:eastAsia="ru-RU"/>
        </w:rPr>
        <w:t>количественном,</w:t>
      </w:r>
      <w:r w:rsidR="00C35E7E" w:rsidRPr="00452566">
        <w:rPr>
          <w:lang w:eastAsia="ru-RU"/>
        </w:rPr>
        <w:t xml:space="preserve"> так и в качественном направлении</w:t>
      </w:r>
      <w:r w:rsidRPr="00452566">
        <w:rPr>
          <w:lang w:eastAsia="ru-RU"/>
        </w:rPr>
        <w:t>:</w:t>
      </w:r>
    </w:p>
    <w:p w:rsidR="0008591C" w:rsidRPr="006066C7" w:rsidRDefault="006D3F1A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t>Сельское, лесное хозяйство, охота</w:t>
      </w:r>
      <w:r w:rsidR="00C866BF" w:rsidRPr="006066C7">
        <w:rPr>
          <w:lang w:eastAsia="ru-RU"/>
        </w:rPr>
        <w:t>, рыболовство и рыбоводство (использование растительных и животных природных ресурсов, включая выращивание зерновых, содержание и разведение животных; получение древесины и других растений, животных или продуктов животного происхождения на ферме или в естественной среде обитания)</w:t>
      </w:r>
      <w:r w:rsidR="00291020" w:rsidRPr="006066C7">
        <w:rPr>
          <w:lang w:eastAsia="ru-RU"/>
        </w:rPr>
        <w:t xml:space="preserve">. </w:t>
      </w:r>
    </w:p>
    <w:p w:rsidR="00B22FCC" w:rsidRPr="006066C7" w:rsidRDefault="00B22FCC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t xml:space="preserve">Обрабатывающие производства (производство пищевых продуктов, </w:t>
      </w:r>
      <w:r w:rsidR="00825008" w:rsidRPr="006066C7">
        <w:rPr>
          <w:lang w:eastAsia="ru-RU"/>
        </w:rPr>
        <w:t xml:space="preserve">производство текстильных изделий, производство одежды, производство кожи и изделий из кожи, обработка древесины и производство изделий из дерева, деятельность полиграфическая и копирование носителей информации, </w:t>
      </w:r>
      <w:r w:rsidR="00BE5805" w:rsidRPr="006066C7">
        <w:rPr>
          <w:lang w:eastAsia="ru-RU"/>
        </w:rPr>
        <w:t>производство мебели</w:t>
      </w:r>
      <w:r w:rsidR="00C35E7E" w:rsidRPr="006066C7">
        <w:rPr>
          <w:lang w:eastAsia="ru-RU"/>
        </w:rPr>
        <w:t xml:space="preserve">). </w:t>
      </w:r>
    </w:p>
    <w:p w:rsidR="00BE5805" w:rsidRPr="006066C7" w:rsidRDefault="005939B2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t>Де</w:t>
      </w:r>
      <w:r w:rsidR="006B61C5" w:rsidRPr="006066C7">
        <w:rPr>
          <w:lang w:eastAsia="ru-RU"/>
        </w:rPr>
        <w:t>ятельность в сфере жилищно-коммунального хозяйства (обеспечение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</w:r>
      <w:r w:rsidR="00C35E7E" w:rsidRPr="006066C7">
        <w:rPr>
          <w:lang w:eastAsia="ru-RU"/>
        </w:rPr>
        <w:t xml:space="preserve">). </w:t>
      </w:r>
    </w:p>
    <w:p w:rsidR="006B61C5" w:rsidRPr="006066C7" w:rsidRDefault="006B61C5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lastRenderedPageBreak/>
        <w:t>Деятельность в области информации и связи (деятельность в области телеви</w:t>
      </w:r>
      <w:r w:rsidR="006066C7" w:rsidRPr="006066C7">
        <w:rPr>
          <w:lang w:eastAsia="ru-RU"/>
        </w:rPr>
        <w:t>дения</w:t>
      </w:r>
      <w:r w:rsidRPr="006066C7">
        <w:rPr>
          <w:lang w:eastAsia="ru-RU"/>
        </w:rPr>
        <w:t xml:space="preserve"> и радиовещания, деятельность в сфере телекоммуникаций, разработка компьютерного программного обеспечения, консультационные услуги в данной области и другие сопутствующие услуги</w:t>
      </w:r>
      <w:r w:rsidR="00291020" w:rsidRPr="006066C7">
        <w:rPr>
          <w:lang w:eastAsia="ru-RU"/>
        </w:rPr>
        <w:t xml:space="preserve">, </w:t>
      </w:r>
      <w:r w:rsidRPr="006066C7">
        <w:rPr>
          <w:lang w:eastAsia="ru-RU"/>
        </w:rPr>
        <w:t>деятельность в обл</w:t>
      </w:r>
      <w:r w:rsidR="00291020" w:rsidRPr="006066C7">
        <w:rPr>
          <w:lang w:eastAsia="ru-RU"/>
        </w:rPr>
        <w:t xml:space="preserve">асти информационных технологий). </w:t>
      </w:r>
    </w:p>
    <w:p w:rsidR="00B83E17" w:rsidRPr="006066C7" w:rsidRDefault="00B83E17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t>Деятельность в области культуры, спорта, организации досуга и развлечений (деятельность творческая, деятельность в области искусства и организации развлечений, деятельность в област</w:t>
      </w:r>
      <w:r w:rsidR="003415E8" w:rsidRPr="006066C7">
        <w:rPr>
          <w:lang w:eastAsia="ru-RU"/>
        </w:rPr>
        <w:t>и спорта, отдыха и развлечений). В большей степени развитие отрасли направить в сектор коммерческих предприятий.</w:t>
      </w:r>
    </w:p>
    <w:p w:rsidR="002D6F91" w:rsidRPr="006066C7" w:rsidRDefault="002D6F91" w:rsidP="00AC708A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066C7">
        <w:rPr>
          <w:lang w:eastAsia="ru-RU"/>
        </w:rPr>
        <w:t>Предоставление прочих услуг (ремонт компьютеров, предметов личного потребления и хозяйственно-бытового назначения, деятельность по предоставлению прочих персональных услуг).</w:t>
      </w:r>
      <w:r w:rsidR="00282C35" w:rsidRPr="006066C7">
        <w:rPr>
          <w:lang w:eastAsia="ru-RU"/>
        </w:rPr>
        <w:t xml:space="preserve"> </w:t>
      </w:r>
    </w:p>
    <w:p w:rsidR="00286B26" w:rsidRDefault="00286B26" w:rsidP="00F550B9">
      <w:pPr>
        <w:pStyle w:val="2"/>
        <w:rPr>
          <w:color w:val="auto"/>
          <w:lang w:eastAsia="ru-RU"/>
        </w:rPr>
      </w:pPr>
      <w:bookmarkStart w:id="4" w:name="_Toc24885072"/>
    </w:p>
    <w:p w:rsidR="00286B26" w:rsidRDefault="00286B26" w:rsidP="00F550B9">
      <w:pPr>
        <w:pStyle w:val="2"/>
        <w:rPr>
          <w:color w:val="auto"/>
          <w:lang w:eastAsia="ru-RU"/>
        </w:rPr>
      </w:pPr>
    </w:p>
    <w:p w:rsidR="00F550B9" w:rsidRPr="000F7594" w:rsidRDefault="00EC22FE" w:rsidP="00F550B9">
      <w:pPr>
        <w:pStyle w:val="2"/>
        <w:rPr>
          <w:color w:val="auto"/>
          <w:lang w:eastAsia="ru-RU"/>
        </w:rPr>
      </w:pPr>
      <w:r w:rsidRPr="000F7594">
        <w:rPr>
          <w:color w:val="auto"/>
          <w:lang w:eastAsia="ru-RU"/>
        </w:rPr>
        <w:t>2.2</w:t>
      </w:r>
      <w:r w:rsidR="00F550B9" w:rsidRPr="000F7594">
        <w:rPr>
          <w:color w:val="auto"/>
          <w:lang w:eastAsia="ru-RU"/>
        </w:rPr>
        <w:t xml:space="preserve">. Анализ </w:t>
      </w:r>
      <w:r w:rsidR="004D23CD" w:rsidRPr="000F7594">
        <w:rPr>
          <w:color w:val="auto"/>
          <w:lang w:eastAsia="ru-RU"/>
        </w:rPr>
        <w:t>социально-экономических показателей субъектов</w:t>
      </w:r>
      <w:r w:rsidR="00F550B9" w:rsidRPr="000F7594">
        <w:rPr>
          <w:color w:val="auto"/>
          <w:lang w:eastAsia="ru-RU"/>
        </w:rPr>
        <w:t xml:space="preserve"> среднего и малого предпринимательства в городе Урай</w:t>
      </w:r>
      <w:r w:rsidR="004D23CD" w:rsidRPr="000F7594">
        <w:rPr>
          <w:color w:val="auto"/>
          <w:lang w:eastAsia="ru-RU"/>
        </w:rPr>
        <w:t xml:space="preserve"> за период 2016-2018 гг.</w:t>
      </w:r>
      <w:bookmarkEnd w:id="4"/>
    </w:p>
    <w:p w:rsidR="00286B26" w:rsidRDefault="00286B26" w:rsidP="002F4F36">
      <w:pPr>
        <w:rPr>
          <w:lang w:eastAsia="ru-RU"/>
        </w:rPr>
      </w:pPr>
    </w:p>
    <w:p w:rsidR="00286B26" w:rsidRDefault="00286B26" w:rsidP="002F4F36">
      <w:pPr>
        <w:rPr>
          <w:lang w:eastAsia="ru-RU"/>
        </w:rPr>
      </w:pPr>
    </w:p>
    <w:p w:rsidR="00194D81" w:rsidRDefault="00237865" w:rsidP="002F4F36">
      <w:pPr>
        <w:rPr>
          <w:lang w:eastAsia="ru-RU"/>
        </w:rPr>
      </w:pPr>
      <w:r>
        <w:rPr>
          <w:lang w:eastAsia="ru-RU"/>
        </w:rPr>
        <w:t>Средняя численность рабо</w:t>
      </w:r>
      <w:r w:rsidR="009C7C17">
        <w:rPr>
          <w:lang w:eastAsia="ru-RU"/>
        </w:rPr>
        <w:t>тник</w:t>
      </w:r>
      <w:r w:rsidR="00C04FFB">
        <w:rPr>
          <w:lang w:eastAsia="ru-RU"/>
        </w:rPr>
        <w:t>ов субъектов СМП по итогам 2018</w:t>
      </w:r>
      <w:r w:rsidR="009C7C17">
        <w:rPr>
          <w:lang w:eastAsia="ru-RU"/>
        </w:rPr>
        <w:t xml:space="preserve"> г. составила 2 156</w:t>
      </w:r>
      <w:r>
        <w:rPr>
          <w:lang w:eastAsia="ru-RU"/>
        </w:rPr>
        <w:t xml:space="preserve"> человек</w:t>
      </w:r>
      <w:r w:rsidR="00266033">
        <w:rPr>
          <w:rStyle w:val="af3"/>
          <w:lang w:eastAsia="ru-RU"/>
        </w:rPr>
        <w:footnoteReference w:id="9"/>
      </w:r>
      <w:r>
        <w:rPr>
          <w:lang w:eastAsia="ru-RU"/>
        </w:rPr>
        <w:t xml:space="preserve"> </w:t>
      </w:r>
      <w:r w:rsidR="009C7C17">
        <w:rPr>
          <w:lang w:eastAsia="ru-RU"/>
        </w:rPr>
        <w:t>по всем видам деятельности</w:t>
      </w:r>
      <w:r w:rsidR="00516675">
        <w:rPr>
          <w:lang w:eastAsia="ru-RU"/>
        </w:rPr>
        <w:t xml:space="preserve">. </w:t>
      </w:r>
      <w:r w:rsidR="009C7C17">
        <w:rPr>
          <w:lang w:eastAsia="ru-RU"/>
        </w:rPr>
        <w:t>За анализируемый период 2016-2018 гг. наблюдается сокращение среднесписочной численности работников предприятий малого предпринимательства. По итогам 2016 г. данны</w:t>
      </w:r>
      <w:r w:rsidR="007971E3">
        <w:rPr>
          <w:lang w:eastAsia="ru-RU"/>
        </w:rPr>
        <w:t>й показатель был на уровне 2 768</w:t>
      </w:r>
      <w:r w:rsidR="009C7C17">
        <w:rPr>
          <w:lang w:eastAsia="ru-RU"/>
        </w:rPr>
        <w:t xml:space="preserve"> человек</w:t>
      </w:r>
      <w:r w:rsidR="009324D2">
        <w:rPr>
          <w:rStyle w:val="af3"/>
          <w:lang w:eastAsia="ru-RU"/>
        </w:rPr>
        <w:footnoteReference w:id="10"/>
      </w:r>
      <w:r w:rsidR="009C7C17">
        <w:rPr>
          <w:lang w:eastAsia="ru-RU"/>
        </w:rPr>
        <w:t>, а в 2018 г. – на уровне 2 156 человек.</w:t>
      </w:r>
      <w:r w:rsidR="009324D2">
        <w:rPr>
          <w:rStyle w:val="af3"/>
          <w:lang w:eastAsia="ru-RU"/>
        </w:rPr>
        <w:footnoteReference w:id="11"/>
      </w:r>
      <w:r w:rsidR="009C7C17">
        <w:rPr>
          <w:lang w:eastAsia="ru-RU"/>
        </w:rPr>
        <w:t xml:space="preserve"> </w:t>
      </w:r>
      <w:r w:rsidR="009C7C17" w:rsidRPr="009F2794">
        <w:rPr>
          <w:lang w:eastAsia="ru-RU"/>
        </w:rPr>
        <w:t xml:space="preserve">Сокращение </w:t>
      </w:r>
      <w:r w:rsidR="00C05F21" w:rsidRPr="009F2794">
        <w:rPr>
          <w:lang w:eastAsia="ru-RU"/>
        </w:rPr>
        <w:t>занятых в секторе малого и среднего предпринимательства</w:t>
      </w:r>
      <w:r w:rsidR="0047745F" w:rsidRPr="009F2794">
        <w:rPr>
          <w:lang w:eastAsia="ru-RU"/>
        </w:rPr>
        <w:t xml:space="preserve"> в целом</w:t>
      </w:r>
      <w:r w:rsidR="007971E3">
        <w:rPr>
          <w:lang w:eastAsia="ru-RU"/>
        </w:rPr>
        <w:t xml:space="preserve"> составило на </w:t>
      </w:r>
      <w:r w:rsidR="007971E3">
        <w:rPr>
          <w:lang w:eastAsia="ru-RU"/>
        </w:rPr>
        <w:lastRenderedPageBreak/>
        <w:t>22,1</w:t>
      </w:r>
      <w:r w:rsidR="00C05F21" w:rsidRPr="009F2794">
        <w:rPr>
          <w:lang w:eastAsia="ru-RU"/>
        </w:rPr>
        <w:t>%.</w:t>
      </w:r>
      <w:r w:rsidR="0047745F" w:rsidRPr="009F2794">
        <w:rPr>
          <w:lang w:eastAsia="ru-RU"/>
        </w:rPr>
        <w:t xml:space="preserve"> Это было вызвано сокращением количества предприятий</w:t>
      </w:r>
      <w:r w:rsidR="009F2794" w:rsidRPr="009F2794">
        <w:rPr>
          <w:lang w:eastAsia="ru-RU"/>
        </w:rPr>
        <w:t xml:space="preserve"> всех категорий (по размеру предприятий)</w:t>
      </w:r>
      <w:r w:rsidR="0047745F" w:rsidRPr="009F2794">
        <w:rPr>
          <w:lang w:eastAsia="ru-RU"/>
        </w:rPr>
        <w:t>.</w:t>
      </w:r>
      <w:r w:rsidR="00C05F21" w:rsidRPr="009F2794">
        <w:rPr>
          <w:lang w:eastAsia="ru-RU"/>
        </w:rPr>
        <w:t xml:space="preserve"> Но при этом доля численности работников малых предприятий </w:t>
      </w:r>
      <w:r w:rsidR="003B3776" w:rsidRPr="009F2794">
        <w:rPr>
          <w:lang w:eastAsia="ru-RU"/>
        </w:rPr>
        <w:t xml:space="preserve">в общей численности занятых на предприятиях г. </w:t>
      </w:r>
      <w:proofErr w:type="spellStart"/>
      <w:r w:rsidR="003B3776" w:rsidRPr="009F2794">
        <w:rPr>
          <w:lang w:eastAsia="ru-RU"/>
        </w:rPr>
        <w:t>Урая</w:t>
      </w:r>
      <w:proofErr w:type="spellEnd"/>
      <w:r w:rsidR="0047745F" w:rsidRPr="009F2794">
        <w:rPr>
          <w:lang w:eastAsia="ru-RU"/>
        </w:rPr>
        <w:t xml:space="preserve"> за период 2016-2018 гг.</w:t>
      </w:r>
      <w:r w:rsidR="003B3776" w:rsidRPr="009F2794">
        <w:rPr>
          <w:lang w:eastAsia="ru-RU"/>
        </w:rPr>
        <w:t xml:space="preserve"> </w:t>
      </w:r>
      <w:r w:rsidR="00C05F21" w:rsidRPr="009F2794">
        <w:rPr>
          <w:lang w:eastAsia="ru-RU"/>
        </w:rPr>
        <w:t>увеличилась с 15,5% до 16,0%.</w:t>
      </w:r>
      <w:r w:rsidR="009324D2" w:rsidRPr="009F2794">
        <w:rPr>
          <w:rStyle w:val="af3"/>
          <w:lang w:eastAsia="ru-RU"/>
        </w:rPr>
        <w:footnoteReference w:id="12"/>
      </w:r>
      <w:r w:rsidR="00C05F21" w:rsidRPr="009F2794">
        <w:rPr>
          <w:lang w:eastAsia="ru-RU"/>
        </w:rPr>
        <w:t xml:space="preserve"> </w:t>
      </w:r>
      <w:r w:rsidR="0047745F" w:rsidRPr="009F2794">
        <w:rPr>
          <w:lang w:eastAsia="ru-RU"/>
        </w:rPr>
        <w:t>Это произошло в следствии того, что действующие предприятия из числа крупны</w:t>
      </w:r>
      <w:r w:rsidR="00BC3FF3">
        <w:rPr>
          <w:lang w:eastAsia="ru-RU"/>
        </w:rPr>
        <w:t>х сокращали штат за этот период</w:t>
      </w:r>
      <w:r w:rsidR="0047745F" w:rsidRPr="009F2794">
        <w:rPr>
          <w:lang w:eastAsia="ru-RU"/>
        </w:rPr>
        <w:t>.</w:t>
      </w:r>
      <w:r w:rsidR="009F2794" w:rsidRPr="009F2794">
        <w:rPr>
          <w:lang w:eastAsia="ru-RU"/>
        </w:rPr>
        <w:t xml:space="preserve"> Кроме того, оставшиеся на рынке предприятия</w:t>
      </w:r>
      <w:r w:rsidR="009F2794">
        <w:rPr>
          <w:lang w:eastAsia="ru-RU"/>
        </w:rPr>
        <w:t xml:space="preserve"> из числа СМП</w:t>
      </w:r>
      <w:r w:rsidR="009F2794" w:rsidRPr="009F2794">
        <w:rPr>
          <w:lang w:eastAsia="ru-RU"/>
        </w:rPr>
        <w:t xml:space="preserve"> укрупнили штат.</w:t>
      </w:r>
    </w:p>
    <w:p w:rsidR="003415E8" w:rsidRDefault="003415E8" w:rsidP="002F4F36">
      <w:pPr>
        <w:rPr>
          <w:lang w:eastAsia="ru-RU"/>
        </w:rPr>
      </w:pPr>
    </w:p>
    <w:p w:rsidR="00BE5C2D" w:rsidRPr="000F7594" w:rsidRDefault="00BE5C2D" w:rsidP="00BE5C2D">
      <w:pPr>
        <w:pStyle w:val="a0"/>
        <w:rPr>
          <w:color w:val="auto"/>
          <w:lang w:eastAsia="ru-RU"/>
        </w:rPr>
      </w:pPr>
      <w:r w:rsidRPr="000F7594">
        <w:rPr>
          <w:color w:val="auto"/>
          <w:lang w:eastAsia="ru-RU"/>
        </w:rPr>
        <w:t>Средняя численность работников предприятий среднего и малого бизнеса, чел.</w:t>
      </w:r>
    </w:p>
    <w:p w:rsidR="00516675" w:rsidRDefault="00BC3FF3" w:rsidP="00516675">
      <w:pPr>
        <w:spacing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0675" cy="32861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516675" w:rsidRDefault="00675676" w:rsidP="00DD36B1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7971E3">
        <w:rPr>
          <w:i/>
          <w:sz w:val="22"/>
          <w:lang w:eastAsia="ru-RU"/>
        </w:rPr>
        <w:t xml:space="preserve">Мониторинг Югра, </w:t>
      </w:r>
      <w:r w:rsidR="00BC3FF3" w:rsidRPr="000D2AA5">
        <w:rPr>
          <w:i/>
          <w:sz w:val="22"/>
          <w:lang w:eastAsia="ru-RU"/>
        </w:rPr>
        <w:t xml:space="preserve">Итоги социально-экономического развития </w:t>
      </w:r>
      <w:r w:rsidR="00DD36B1">
        <w:rPr>
          <w:i/>
          <w:sz w:val="22"/>
          <w:lang w:eastAsia="ru-RU"/>
        </w:rPr>
        <w:t xml:space="preserve">города Урай за </w:t>
      </w:r>
      <w:r w:rsidR="00BC3FF3" w:rsidRPr="000D2AA5">
        <w:rPr>
          <w:i/>
          <w:sz w:val="22"/>
          <w:lang w:eastAsia="ru-RU"/>
        </w:rPr>
        <w:t>2017, 2018 года</w:t>
      </w: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675676" w:rsidRPr="000F7594" w:rsidRDefault="00BE4632" w:rsidP="00BE4632">
      <w:pPr>
        <w:pStyle w:val="a1"/>
        <w:rPr>
          <w:color w:val="auto"/>
          <w:lang w:eastAsia="ru-RU"/>
        </w:rPr>
      </w:pPr>
      <w:proofErr w:type="gramStart"/>
      <w:r w:rsidRPr="000F7594">
        <w:rPr>
          <w:color w:val="auto"/>
          <w:lang w:eastAsia="ru-RU"/>
        </w:rPr>
        <w:lastRenderedPageBreak/>
        <w:t>Статистические данные о занятых на предприятиях малого бизнеса в городе Урай</w:t>
      </w:r>
      <w:proofErr w:type="gramEnd"/>
    </w:p>
    <w:tbl>
      <w:tblPr>
        <w:tblStyle w:val="ad"/>
        <w:tblW w:w="0" w:type="auto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ook w:val="04A0"/>
      </w:tblPr>
      <w:tblGrid>
        <w:gridCol w:w="3514"/>
        <w:gridCol w:w="980"/>
        <w:gridCol w:w="996"/>
        <w:gridCol w:w="996"/>
        <w:gridCol w:w="1542"/>
        <w:gridCol w:w="1542"/>
      </w:tblGrid>
      <w:tr w:rsidR="007971E3" w:rsidRPr="0038704D" w:rsidTr="00007FD5">
        <w:tc>
          <w:tcPr>
            <w:tcW w:w="4248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0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4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74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49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Отклонение 2017 г. к        2016 г., %</w:t>
            </w:r>
          </w:p>
        </w:tc>
        <w:tc>
          <w:tcPr>
            <w:tcW w:w="949" w:type="dxa"/>
            <w:vAlign w:val="center"/>
          </w:tcPr>
          <w:p w:rsidR="007971E3" w:rsidRPr="000F7594" w:rsidRDefault="007971E3" w:rsidP="007971E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F759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Отклонение 2018 г. к        2017 г., %</w:t>
            </w:r>
          </w:p>
        </w:tc>
      </w:tr>
      <w:tr w:rsidR="00C73A4A" w:rsidRPr="0038704D" w:rsidTr="00DD36B1">
        <w:tc>
          <w:tcPr>
            <w:tcW w:w="4248" w:type="dxa"/>
          </w:tcPr>
          <w:p w:rsidR="00C73A4A" w:rsidRDefault="00C73A4A" w:rsidP="00C73A4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 численность сотрудников по полному кругу организаций, чел.</w:t>
            </w:r>
          </w:p>
        </w:tc>
        <w:tc>
          <w:tcPr>
            <w:tcW w:w="1050" w:type="dxa"/>
            <w:vAlign w:val="center"/>
          </w:tcPr>
          <w:p w:rsidR="00C73A4A" w:rsidRDefault="00C73A4A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14 823</w:t>
            </w:r>
          </w:p>
        </w:tc>
        <w:tc>
          <w:tcPr>
            <w:tcW w:w="1074" w:type="dxa"/>
            <w:vAlign w:val="center"/>
          </w:tcPr>
          <w:p w:rsidR="00C73A4A" w:rsidRDefault="00C73A4A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13 937</w:t>
            </w:r>
          </w:p>
        </w:tc>
        <w:tc>
          <w:tcPr>
            <w:tcW w:w="1074" w:type="dxa"/>
            <w:vAlign w:val="center"/>
          </w:tcPr>
          <w:p w:rsidR="00C73A4A" w:rsidRDefault="00C73A4A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13 556</w:t>
            </w:r>
          </w:p>
        </w:tc>
        <w:tc>
          <w:tcPr>
            <w:tcW w:w="949" w:type="dxa"/>
            <w:vAlign w:val="center"/>
          </w:tcPr>
          <w:p w:rsidR="00C73A4A" w:rsidRDefault="00282C35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49" w:type="dxa"/>
            <w:vAlign w:val="center"/>
          </w:tcPr>
          <w:p w:rsidR="00C73A4A" w:rsidRDefault="00282C35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-2,7</w:t>
            </w:r>
          </w:p>
        </w:tc>
      </w:tr>
      <w:tr w:rsidR="007971E3" w:rsidRPr="0038704D" w:rsidTr="00DD36B1">
        <w:tc>
          <w:tcPr>
            <w:tcW w:w="4248" w:type="dxa"/>
          </w:tcPr>
          <w:p w:rsidR="007971E3" w:rsidRPr="0038704D" w:rsidRDefault="007971E3" w:rsidP="007971E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Среднесписочная численность работников малых предприятий, чел.</w:t>
            </w:r>
          </w:p>
        </w:tc>
        <w:tc>
          <w:tcPr>
            <w:tcW w:w="1050" w:type="dxa"/>
            <w:vAlign w:val="center"/>
          </w:tcPr>
          <w:p w:rsidR="007971E3" w:rsidRPr="0038704D" w:rsidRDefault="007971E3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2 768</w:t>
            </w:r>
          </w:p>
        </w:tc>
        <w:tc>
          <w:tcPr>
            <w:tcW w:w="1074" w:type="dxa"/>
            <w:vAlign w:val="center"/>
          </w:tcPr>
          <w:p w:rsidR="007971E3" w:rsidRPr="0038704D" w:rsidRDefault="007971E3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2 137</w:t>
            </w:r>
          </w:p>
        </w:tc>
        <w:tc>
          <w:tcPr>
            <w:tcW w:w="1074" w:type="dxa"/>
            <w:vAlign w:val="center"/>
          </w:tcPr>
          <w:p w:rsidR="007971E3" w:rsidRPr="0038704D" w:rsidRDefault="007971E3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2 156</w:t>
            </w:r>
          </w:p>
        </w:tc>
        <w:tc>
          <w:tcPr>
            <w:tcW w:w="949" w:type="dxa"/>
            <w:vAlign w:val="center"/>
          </w:tcPr>
          <w:p w:rsidR="007971E3" w:rsidRDefault="007971E3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-22,8</w:t>
            </w:r>
          </w:p>
        </w:tc>
        <w:tc>
          <w:tcPr>
            <w:tcW w:w="949" w:type="dxa"/>
            <w:vAlign w:val="center"/>
          </w:tcPr>
          <w:p w:rsidR="007971E3" w:rsidRDefault="007971E3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+0,009</w:t>
            </w:r>
          </w:p>
        </w:tc>
      </w:tr>
      <w:tr w:rsidR="007971E3" w:rsidRPr="0038704D" w:rsidTr="00DD36B1">
        <w:tc>
          <w:tcPr>
            <w:tcW w:w="4248" w:type="dxa"/>
          </w:tcPr>
          <w:p w:rsidR="007971E3" w:rsidRPr="0038704D" w:rsidRDefault="007971E3" w:rsidP="007971E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среднесписочной </w:t>
            </w:r>
            <w:r w:rsidRPr="00BE4632">
              <w:rPr>
                <w:sz w:val="24"/>
                <w:szCs w:val="24"/>
                <w:lang w:eastAsia="ru-RU"/>
              </w:rPr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50" w:type="dxa"/>
            <w:vAlign w:val="center"/>
          </w:tcPr>
          <w:p w:rsidR="007971E3" w:rsidRPr="0038704D" w:rsidRDefault="000F7594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,7</w:t>
            </w:r>
            <w:r w:rsidR="007971E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vAlign w:val="center"/>
          </w:tcPr>
          <w:p w:rsidR="007971E3" w:rsidRPr="0038704D" w:rsidRDefault="00C73A4A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15,3</w:t>
            </w:r>
            <w:r w:rsidR="007971E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vAlign w:val="center"/>
          </w:tcPr>
          <w:p w:rsidR="007971E3" w:rsidRPr="0038704D" w:rsidRDefault="00C73A4A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  <w:r w:rsidR="007971E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9" w:type="dxa"/>
            <w:vAlign w:val="center"/>
          </w:tcPr>
          <w:p w:rsidR="007971E3" w:rsidRDefault="00DD36B1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949" w:type="dxa"/>
            <w:vAlign w:val="center"/>
          </w:tcPr>
          <w:p w:rsidR="007971E3" w:rsidRDefault="00DD36B1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+1,4</w:t>
            </w:r>
          </w:p>
        </w:tc>
      </w:tr>
      <w:tr w:rsidR="007971E3" w:rsidRPr="0038704D" w:rsidTr="00DD36B1">
        <w:tc>
          <w:tcPr>
            <w:tcW w:w="4248" w:type="dxa"/>
          </w:tcPr>
          <w:p w:rsidR="007971E3" w:rsidRDefault="007971E3" w:rsidP="007971E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83504">
              <w:rPr>
                <w:sz w:val="24"/>
                <w:szCs w:val="24"/>
                <w:lang w:eastAsia="ru-RU"/>
              </w:rPr>
              <w:t>Среднесписочная численность работников малых предприятий</w:t>
            </w:r>
            <w:r>
              <w:rPr>
                <w:sz w:val="24"/>
                <w:szCs w:val="24"/>
                <w:lang w:eastAsia="ru-RU"/>
              </w:rPr>
              <w:t xml:space="preserve"> на 1 СМП</w:t>
            </w:r>
            <w:r w:rsidRPr="00383504">
              <w:rPr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50" w:type="dxa"/>
            <w:vAlign w:val="center"/>
          </w:tcPr>
          <w:p w:rsidR="007971E3" w:rsidRDefault="007971E3" w:rsidP="00CB6BD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</w:t>
            </w:r>
            <w:r w:rsidR="00CB6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vAlign w:val="center"/>
          </w:tcPr>
          <w:p w:rsidR="007971E3" w:rsidRDefault="007971E3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4" w:type="dxa"/>
            <w:vAlign w:val="center"/>
          </w:tcPr>
          <w:p w:rsidR="007971E3" w:rsidRDefault="007971E3" w:rsidP="007971E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9" w:type="dxa"/>
            <w:vAlign w:val="center"/>
          </w:tcPr>
          <w:p w:rsidR="007971E3" w:rsidRDefault="00CB6BD0" w:rsidP="00CB6BD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-16,7</w:t>
            </w:r>
          </w:p>
        </w:tc>
        <w:tc>
          <w:tcPr>
            <w:tcW w:w="949" w:type="dxa"/>
            <w:vAlign w:val="center"/>
          </w:tcPr>
          <w:p w:rsidR="007971E3" w:rsidRDefault="00CB6BD0" w:rsidP="00DD36B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286B26" w:rsidRDefault="00286B26" w:rsidP="00DD36B1">
      <w:pPr>
        <w:spacing w:line="240" w:lineRule="auto"/>
        <w:jc w:val="right"/>
        <w:rPr>
          <w:i/>
          <w:sz w:val="22"/>
          <w:lang w:eastAsia="ru-RU"/>
        </w:rPr>
      </w:pPr>
    </w:p>
    <w:p w:rsidR="00735757" w:rsidRPr="009324D2" w:rsidRDefault="009324D2" w:rsidP="00DD36B1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DD0429">
        <w:rPr>
          <w:i/>
          <w:sz w:val="22"/>
          <w:lang w:eastAsia="ru-RU"/>
        </w:rPr>
        <w:t xml:space="preserve">Мониторинг Югра, </w:t>
      </w:r>
      <w:r w:rsidR="007971E3" w:rsidRPr="007971E3">
        <w:rPr>
          <w:i/>
          <w:sz w:val="22"/>
          <w:lang w:eastAsia="ru-RU"/>
        </w:rPr>
        <w:t>Итоги социально-экономическо</w:t>
      </w:r>
      <w:r w:rsidR="00DD36B1">
        <w:rPr>
          <w:i/>
          <w:sz w:val="22"/>
          <w:lang w:eastAsia="ru-RU"/>
        </w:rPr>
        <w:t xml:space="preserve">го развития города Урай за </w:t>
      </w:r>
      <w:r w:rsidR="007971E3" w:rsidRPr="007971E3">
        <w:rPr>
          <w:i/>
          <w:sz w:val="22"/>
          <w:lang w:eastAsia="ru-RU"/>
        </w:rPr>
        <w:t>2017, 2018 года</w:t>
      </w:r>
    </w:p>
    <w:p w:rsidR="00286B26" w:rsidRDefault="00286B26" w:rsidP="00E51DC3">
      <w:pPr>
        <w:rPr>
          <w:lang w:eastAsia="ru-RU"/>
        </w:rPr>
      </w:pPr>
    </w:p>
    <w:p w:rsidR="00735757" w:rsidRDefault="00735757" w:rsidP="00E51DC3">
      <w:pPr>
        <w:rPr>
          <w:lang w:eastAsia="ru-RU"/>
        </w:rPr>
      </w:pPr>
      <w:r>
        <w:rPr>
          <w:lang w:eastAsia="ru-RU"/>
        </w:rPr>
        <w:t>Для с</w:t>
      </w:r>
      <w:r w:rsidR="00372DC9">
        <w:rPr>
          <w:lang w:eastAsia="ru-RU"/>
        </w:rPr>
        <w:t>нижения уровня безработицы и не</w:t>
      </w:r>
      <w:r>
        <w:rPr>
          <w:lang w:eastAsia="ru-RU"/>
        </w:rPr>
        <w:t xml:space="preserve">занятых в экономике города реализуется программа Центра занятости населения, направленная на </w:t>
      </w:r>
      <w:proofErr w:type="spellStart"/>
      <w:r w:rsidR="00372DC9">
        <w:rPr>
          <w:lang w:eastAsia="ru-RU"/>
        </w:rPr>
        <w:t>самозанятость</w:t>
      </w:r>
      <w:proofErr w:type="spellEnd"/>
      <w:r w:rsidR="00372DC9">
        <w:rPr>
          <w:lang w:eastAsia="ru-RU"/>
        </w:rPr>
        <w:t xml:space="preserve"> </w:t>
      </w:r>
      <w:r w:rsidR="004462BF">
        <w:rPr>
          <w:lang w:eastAsia="ru-RU"/>
        </w:rPr>
        <w:t>горожан</w:t>
      </w:r>
      <w:r w:rsidR="00372DC9">
        <w:rPr>
          <w:lang w:eastAsia="ru-RU"/>
        </w:rPr>
        <w:t xml:space="preserve">. Посредством этой программы безработным гражданам оказывается помощь в открытии собственного бизнеса. Преимущества данной поддержки в том, </w:t>
      </w:r>
      <w:r w:rsidR="00DD36B1">
        <w:rPr>
          <w:lang w:eastAsia="ru-RU"/>
        </w:rPr>
        <w:t xml:space="preserve">что </w:t>
      </w:r>
      <w:r w:rsidR="00372DC9">
        <w:rPr>
          <w:lang w:eastAsia="ru-RU"/>
        </w:rPr>
        <w:t>получатели поддержки не только сами переходят</w:t>
      </w:r>
      <w:r w:rsidR="009324D2">
        <w:rPr>
          <w:lang w:eastAsia="ru-RU"/>
        </w:rPr>
        <w:t xml:space="preserve"> из категории безработных в</w:t>
      </w:r>
      <w:r w:rsidR="00372DC9">
        <w:rPr>
          <w:lang w:eastAsia="ru-RU"/>
        </w:rPr>
        <w:t xml:space="preserve"> категорию </w:t>
      </w:r>
      <w:proofErr w:type="spellStart"/>
      <w:r w:rsidR="00372DC9">
        <w:rPr>
          <w:lang w:eastAsia="ru-RU"/>
        </w:rPr>
        <w:t>самозанятых</w:t>
      </w:r>
      <w:proofErr w:type="spellEnd"/>
      <w:r w:rsidR="00372DC9">
        <w:rPr>
          <w:lang w:eastAsia="ru-RU"/>
        </w:rPr>
        <w:t xml:space="preserve"> (предпринимателей), но и создают новые дополнительные рабочие места. </w:t>
      </w:r>
    </w:p>
    <w:p w:rsidR="004462BF" w:rsidRDefault="00D71C58" w:rsidP="00044AC2">
      <w:pPr>
        <w:rPr>
          <w:lang w:eastAsia="ru-RU"/>
        </w:rPr>
      </w:pPr>
      <w:r>
        <w:rPr>
          <w:lang w:eastAsia="ru-RU"/>
        </w:rPr>
        <w:t>Налоги от</w:t>
      </w:r>
      <w:r w:rsidR="00F037E5">
        <w:rPr>
          <w:lang w:eastAsia="ru-RU"/>
        </w:rPr>
        <w:t xml:space="preserve"> субъектов среднего и малого предпринимательства</w:t>
      </w:r>
      <w:r>
        <w:rPr>
          <w:lang w:eastAsia="ru-RU"/>
        </w:rPr>
        <w:t xml:space="preserve"> являются составляющей </w:t>
      </w:r>
      <w:r w:rsidRPr="00D71C58">
        <w:rPr>
          <w:lang w:eastAsia="ru-RU"/>
        </w:rPr>
        <w:t>бюджета</w:t>
      </w:r>
      <w:r>
        <w:rPr>
          <w:lang w:eastAsia="ru-RU"/>
        </w:rPr>
        <w:t xml:space="preserve"> г. Урай</w:t>
      </w:r>
      <w:r w:rsidR="00F037E5">
        <w:rPr>
          <w:lang w:eastAsia="ru-RU"/>
        </w:rPr>
        <w:t xml:space="preserve">. </w:t>
      </w:r>
      <w:r w:rsidR="00353E7D">
        <w:rPr>
          <w:lang w:eastAsia="ru-RU"/>
        </w:rPr>
        <w:t>На график</w:t>
      </w:r>
      <w:r>
        <w:rPr>
          <w:lang w:eastAsia="ru-RU"/>
        </w:rPr>
        <w:t>е 6</w:t>
      </w:r>
      <w:r w:rsidR="00782494">
        <w:rPr>
          <w:lang w:eastAsia="ru-RU"/>
        </w:rPr>
        <w:t xml:space="preserve"> </w:t>
      </w:r>
      <w:r w:rsidR="009126FA">
        <w:rPr>
          <w:lang w:eastAsia="ru-RU"/>
        </w:rPr>
        <w:t>видно, что поступление налогов в    2018 г. относительно данных 2016 г. увеличилось на 5,0%</w:t>
      </w:r>
      <w:r w:rsidR="00782494">
        <w:rPr>
          <w:lang w:eastAsia="ru-RU"/>
        </w:rPr>
        <w:t>.</w:t>
      </w:r>
      <w:r w:rsidR="009126FA">
        <w:rPr>
          <w:lang w:eastAsia="ru-RU"/>
        </w:rPr>
        <w:t xml:space="preserve"> Но если сравнить данные 2018 г. с</w:t>
      </w:r>
      <w:r w:rsidR="00353E7D">
        <w:rPr>
          <w:lang w:eastAsia="ru-RU"/>
        </w:rPr>
        <w:t xml:space="preserve"> </w:t>
      </w:r>
      <w:r w:rsidR="009126FA">
        <w:rPr>
          <w:lang w:eastAsia="ru-RU"/>
        </w:rPr>
        <w:t>данными 2017 г.</w:t>
      </w:r>
      <w:r w:rsidR="00353E7D">
        <w:rPr>
          <w:lang w:eastAsia="ru-RU"/>
        </w:rPr>
        <w:t>, т</w:t>
      </w:r>
      <w:r w:rsidR="00E63661">
        <w:rPr>
          <w:lang w:eastAsia="ru-RU"/>
        </w:rPr>
        <w:t xml:space="preserve">о </w:t>
      </w:r>
      <w:r w:rsidR="009126FA">
        <w:rPr>
          <w:lang w:eastAsia="ru-RU"/>
        </w:rPr>
        <w:t>наблюдается снижение</w:t>
      </w:r>
      <w:r w:rsidR="00353E7D">
        <w:rPr>
          <w:lang w:eastAsia="ru-RU"/>
        </w:rPr>
        <w:t xml:space="preserve"> налоговы</w:t>
      </w:r>
      <w:r w:rsidR="00E63661">
        <w:rPr>
          <w:lang w:eastAsia="ru-RU"/>
        </w:rPr>
        <w:t>х поступлений на</w:t>
      </w:r>
      <w:r w:rsidR="009126FA">
        <w:rPr>
          <w:lang w:eastAsia="ru-RU"/>
        </w:rPr>
        <w:t xml:space="preserve"> 1,5</w:t>
      </w:r>
      <w:r w:rsidR="003A326D">
        <w:rPr>
          <w:lang w:eastAsia="ru-RU"/>
        </w:rPr>
        <w:t>%.</w:t>
      </w:r>
    </w:p>
    <w:p w:rsidR="00782494" w:rsidRPr="00CB003B" w:rsidRDefault="00782494" w:rsidP="00782494">
      <w:pPr>
        <w:pStyle w:val="a0"/>
        <w:rPr>
          <w:color w:val="auto"/>
          <w:lang w:eastAsia="ru-RU"/>
        </w:rPr>
      </w:pPr>
      <w:r w:rsidRPr="00CB003B">
        <w:rPr>
          <w:color w:val="auto"/>
          <w:lang w:eastAsia="ru-RU"/>
        </w:rPr>
        <w:lastRenderedPageBreak/>
        <w:t>Динамика поступлений налогов в бюджет города Урай от деятельности малых предприятий</w:t>
      </w:r>
    </w:p>
    <w:p w:rsidR="00782494" w:rsidRDefault="00703664" w:rsidP="00044AC2">
      <w:pPr>
        <w:spacing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6B26" w:rsidRDefault="00286B26" w:rsidP="009126FA">
      <w:pPr>
        <w:spacing w:line="240" w:lineRule="auto"/>
        <w:jc w:val="right"/>
        <w:rPr>
          <w:i/>
          <w:sz w:val="22"/>
          <w:lang w:eastAsia="ru-RU"/>
        </w:rPr>
      </w:pPr>
    </w:p>
    <w:p w:rsidR="00044AC2" w:rsidRPr="00044AC2" w:rsidRDefault="00044AC2" w:rsidP="009126FA">
      <w:pPr>
        <w:spacing w:line="240" w:lineRule="auto"/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9126FA" w:rsidRPr="009126FA">
        <w:rPr>
          <w:i/>
          <w:sz w:val="22"/>
          <w:lang w:eastAsia="ru-RU"/>
        </w:rPr>
        <w:t>Отчет об испол</w:t>
      </w:r>
      <w:r w:rsidR="00A00F28">
        <w:rPr>
          <w:i/>
          <w:sz w:val="22"/>
          <w:lang w:eastAsia="ru-RU"/>
        </w:rPr>
        <w:t xml:space="preserve">нении бюджета </w:t>
      </w:r>
      <w:r w:rsidR="009126FA" w:rsidRPr="009126FA">
        <w:rPr>
          <w:i/>
          <w:sz w:val="22"/>
          <w:lang w:eastAsia="ru-RU"/>
        </w:rPr>
        <w:t xml:space="preserve">город </w:t>
      </w:r>
      <w:r w:rsidR="00A00F28">
        <w:rPr>
          <w:i/>
          <w:sz w:val="22"/>
          <w:lang w:eastAsia="ru-RU"/>
        </w:rPr>
        <w:t>Урай за 2016, 2017, 2018 года</w:t>
      </w:r>
    </w:p>
    <w:p w:rsidR="00286B26" w:rsidRDefault="00286B26" w:rsidP="000D694B">
      <w:pPr>
        <w:rPr>
          <w:lang w:eastAsia="ru-RU"/>
        </w:rPr>
      </w:pPr>
    </w:p>
    <w:p w:rsidR="00DF3ABF" w:rsidRDefault="000D694B" w:rsidP="000D694B">
      <w:pPr>
        <w:rPr>
          <w:lang w:eastAsia="ru-RU"/>
        </w:rPr>
      </w:pPr>
      <w:r>
        <w:rPr>
          <w:lang w:eastAsia="ru-RU"/>
        </w:rPr>
        <w:t>Наибольшая часть налоговых доходов от СМП состоит из платежей предприятий, выбравших упрощенную систему налогообложения.</w:t>
      </w:r>
      <w:r w:rsidR="005B3EC4">
        <w:rPr>
          <w:lang w:eastAsia="ru-RU"/>
        </w:rPr>
        <w:t xml:space="preserve"> </w:t>
      </w:r>
      <w:r w:rsidR="00DF3ABF">
        <w:rPr>
          <w:lang w:eastAsia="ru-RU"/>
        </w:rPr>
        <w:t>От этой системы налогообложения рост поступающего объема налогов за анализируемый период составил 25,6%.</w:t>
      </w:r>
    </w:p>
    <w:p w:rsidR="000D694B" w:rsidRDefault="000D694B" w:rsidP="000D694B">
      <w:pPr>
        <w:rPr>
          <w:lang w:eastAsia="ru-RU"/>
        </w:rPr>
      </w:pPr>
      <w:r>
        <w:rPr>
          <w:lang w:eastAsia="ru-RU"/>
        </w:rPr>
        <w:t>Примерно ¼ часть налоговых доходов приходилась на единый</w:t>
      </w:r>
      <w:r w:rsidR="00777760">
        <w:rPr>
          <w:lang w:eastAsia="ru-RU"/>
        </w:rPr>
        <w:t xml:space="preserve"> налог на</w:t>
      </w:r>
      <w:r>
        <w:rPr>
          <w:lang w:eastAsia="ru-RU"/>
        </w:rPr>
        <w:t xml:space="preserve"> вмененный </w:t>
      </w:r>
      <w:r w:rsidR="00777760">
        <w:rPr>
          <w:lang w:eastAsia="ru-RU"/>
        </w:rPr>
        <w:t>доход до 2017 г. включительно. В 2018 г. этот вид налога был собран в размере 22,3 млн. руб.,</w:t>
      </w:r>
      <w:r w:rsidR="00C1673D">
        <w:rPr>
          <w:rStyle w:val="af3"/>
          <w:lang w:eastAsia="ru-RU"/>
        </w:rPr>
        <w:footnoteReference w:id="13"/>
      </w:r>
      <w:r w:rsidR="00777760">
        <w:rPr>
          <w:lang w:eastAsia="ru-RU"/>
        </w:rPr>
        <w:t xml:space="preserve"> что на 28,1% меньше показателя 2017 г. </w:t>
      </w:r>
    </w:p>
    <w:p w:rsidR="00D62B67" w:rsidRDefault="00D62B67" w:rsidP="000D694B">
      <w:pPr>
        <w:rPr>
          <w:lang w:eastAsia="ru-RU"/>
        </w:rPr>
      </w:pPr>
      <w:r>
        <w:rPr>
          <w:lang w:eastAsia="ru-RU"/>
        </w:rPr>
        <w:t>Объем единого сельскохозяйственного налога в общих налоговых доходах местного бюджета хоть и не велик, но зато наблюдается его рост почти в два раза в 2018 г. относительно данных 2016 г. В 2016 г. в бюджет г. Урай поступило                  0,051 млн. руб. единого сельскохозяйственного налога, а в 2018 г. –</w:t>
      </w:r>
      <w:r w:rsidR="00A00F28">
        <w:rPr>
          <w:lang w:eastAsia="ru-RU"/>
        </w:rPr>
        <w:t xml:space="preserve"> </w:t>
      </w:r>
      <w:r>
        <w:rPr>
          <w:lang w:eastAsia="ru-RU"/>
        </w:rPr>
        <w:t>0,096 млн. руб.</w:t>
      </w:r>
      <w:r w:rsidR="00C1673D">
        <w:rPr>
          <w:rStyle w:val="af3"/>
          <w:lang w:eastAsia="ru-RU"/>
        </w:rPr>
        <w:footnoteReference w:id="14"/>
      </w:r>
    </w:p>
    <w:p w:rsidR="007A36CD" w:rsidRDefault="007A36CD" w:rsidP="000D694B">
      <w:pPr>
        <w:rPr>
          <w:lang w:eastAsia="ru-RU"/>
        </w:rPr>
      </w:pPr>
      <w:r>
        <w:rPr>
          <w:lang w:eastAsia="ru-RU"/>
        </w:rPr>
        <w:lastRenderedPageBreak/>
        <w:t xml:space="preserve">Также в 2018 г. наблюдалось увеличение налога, уплачиваемого предприятиями, применяющими патентную систему налогообложения, на 21,7% относительно данных 2016 г. </w:t>
      </w:r>
    </w:p>
    <w:p w:rsidR="00D5701F" w:rsidRPr="001A3AC1" w:rsidRDefault="00D5701F" w:rsidP="000D694B">
      <w:pPr>
        <w:rPr>
          <w:lang w:eastAsia="ru-RU"/>
        </w:rPr>
      </w:pPr>
      <w:r>
        <w:rPr>
          <w:lang w:eastAsia="ru-RU"/>
        </w:rPr>
        <w:t xml:space="preserve">Доля налогов от субъектов малого и среднего предпринимательства по итогам 2018 г. составляет </w:t>
      </w:r>
      <w:r w:rsidR="00047F05">
        <w:rPr>
          <w:lang w:eastAsia="ru-RU"/>
        </w:rPr>
        <w:t>20</w:t>
      </w:r>
      <w:r>
        <w:rPr>
          <w:lang w:eastAsia="ru-RU"/>
        </w:rPr>
        <w:t xml:space="preserve">,0% от </w:t>
      </w:r>
      <w:r w:rsidR="00047F05">
        <w:rPr>
          <w:lang w:eastAsia="ru-RU"/>
        </w:rPr>
        <w:t>общих</w:t>
      </w:r>
      <w:r>
        <w:rPr>
          <w:lang w:eastAsia="ru-RU"/>
        </w:rPr>
        <w:t xml:space="preserve"> налоговых </w:t>
      </w:r>
      <w:r w:rsidR="00047F05">
        <w:rPr>
          <w:lang w:eastAsia="ru-RU"/>
        </w:rPr>
        <w:t>поступлений в местный бюджет</w:t>
      </w:r>
      <w:r>
        <w:rPr>
          <w:lang w:eastAsia="ru-RU"/>
        </w:rPr>
        <w:t xml:space="preserve">, это меньше показателя 2017 г. на </w:t>
      </w:r>
      <w:r w:rsidR="00047F05">
        <w:rPr>
          <w:lang w:eastAsia="ru-RU"/>
        </w:rPr>
        <w:t>1,6</w:t>
      </w:r>
      <w:r>
        <w:rPr>
          <w:lang w:eastAsia="ru-RU"/>
        </w:rPr>
        <w:t>%.</w:t>
      </w:r>
    </w:p>
    <w:p w:rsidR="000F36C0" w:rsidRPr="00CB003B" w:rsidRDefault="001836CB" w:rsidP="000F36C0">
      <w:pPr>
        <w:pStyle w:val="a1"/>
        <w:rPr>
          <w:color w:val="auto"/>
          <w:sz w:val="22"/>
        </w:rPr>
      </w:pPr>
      <w:r w:rsidRPr="00CB003B">
        <w:rPr>
          <w:color w:val="auto"/>
          <w:lang w:eastAsia="ru-RU"/>
        </w:rPr>
        <w:t>Поступление налог</w:t>
      </w:r>
      <w:r w:rsidR="00311661" w:rsidRPr="00CB003B">
        <w:rPr>
          <w:color w:val="auto"/>
          <w:lang w:eastAsia="ru-RU"/>
        </w:rPr>
        <w:t>ов в местный бюджет г. Урай</w:t>
      </w:r>
      <w:r w:rsidR="00C51B1D" w:rsidRPr="00C51B1D">
        <w:rPr>
          <w:color w:val="auto"/>
          <w:lang w:eastAsia="ru-RU"/>
        </w:rPr>
        <w:fldChar w:fldCharType="begin"/>
      </w:r>
      <w:r w:rsidR="000F36C0" w:rsidRPr="00CB003B">
        <w:rPr>
          <w:color w:val="auto"/>
          <w:lang w:eastAsia="ru-RU"/>
        </w:rPr>
        <w:instrText xml:space="preserve"> LINK </w:instrText>
      </w:r>
      <w:r w:rsidR="00311661" w:rsidRPr="00CB003B">
        <w:rPr>
          <w:color w:val="auto"/>
          <w:lang w:eastAsia="ru-RU"/>
        </w:rPr>
        <w:instrText xml:space="preserve">Excel.Sheet.12 "C:\\Users\\Нина\\Documents\\Торги\\Выиграны\\Мониторинг Урай\\Одномерка бизнес итог.xlsx" Лист2!R73C1:R77C4 </w:instrText>
      </w:r>
      <w:r w:rsidR="000F36C0" w:rsidRPr="00CB003B">
        <w:rPr>
          <w:color w:val="auto"/>
          <w:lang w:eastAsia="ru-RU"/>
        </w:rPr>
        <w:instrText xml:space="preserve">\f 4 \h \* MERGEFORMAT </w:instrText>
      </w:r>
      <w:r w:rsidR="00C51B1D" w:rsidRPr="00C51B1D">
        <w:rPr>
          <w:color w:val="auto"/>
          <w:lang w:eastAsia="ru-RU"/>
        </w:rPr>
        <w:fldChar w:fldCharType="separate"/>
      </w:r>
    </w:p>
    <w:tbl>
      <w:tblPr>
        <w:tblW w:w="9364" w:type="dxa"/>
        <w:jc w:val="center"/>
        <w:tblBorders>
          <w:top w:val="single" w:sz="4" w:space="0" w:color="656565" w:themeColor="text2" w:themeTint="BF"/>
          <w:left w:val="single" w:sz="4" w:space="0" w:color="656565" w:themeColor="text2" w:themeTint="BF"/>
          <w:bottom w:val="single" w:sz="4" w:space="0" w:color="656565" w:themeColor="text2" w:themeTint="BF"/>
          <w:right w:val="single" w:sz="4" w:space="0" w:color="656565" w:themeColor="text2" w:themeTint="BF"/>
          <w:insideH w:val="single" w:sz="4" w:space="0" w:color="656565" w:themeColor="text2" w:themeTint="BF"/>
          <w:insideV w:val="single" w:sz="4" w:space="0" w:color="656565" w:themeColor="text2" w:themeTint="BF"/>
        </w:tblBorders>
        <w:tblLayout w:type="fixed"/>
        <w:tblLook w:val="04A0"/>
      </w:tblPr>
      <w:tblGrid>
        <w:gridCol w:w="3114"/>
        <w:gridCol w:w="992"/>
        <w:gridCol w:w="1031"/>
        <w:gridCol w:w="1031"/>
        <w:gridCol w:w="1598"/>
        <w:gridCol w:w="1598"/>
      </w:tblGrid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00F28" w:rsidRPr="00047F05" w:rsidRDefault="00A00F28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00F28" w:rsidRPr="00047F05" w:rsidRDefault="00A00F28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A00F28" w:rsidRPr="00047F05" w:rsidRDefault="00A00F28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A00F28" w:rsidRPr="00047F05" w:rsidRDefault="00A00F28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98" w:type="dxa"/>
            <w:vAlign w:val="center"/>
          </w:tcPr>
          <w:p w:rsidR="00A00F28" w:rsidRPr="00047F05" w:rsidRDefault="00A00F28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Отклонение 2017 г. к        2016 г., %</w:t>
            </w:r>
          </w:p>
        </w:tc>
        <w:tc>
          <w:tcPr>
            <w:tcW w:w="1598" w:type="dxa"/>
            <w:vAlign w:val="center"/>
          </w:tcPr>
          <w:p w:rsidR="00A00F28" w:rsidRPr="00047F05" w:rsidRDefault="004A02C3" w:rsidP="004A02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2018 г. к </w:t>
            </w:r>
            <w:r w:rsidR="00A00F28"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г., %</w:t>
            </w:r>
          </w:p>
        </w:tc>
      </w:tr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ЕНВД</w:t>
            </w:r>
            <w:r w:rsidR="00311661"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598" w:type="dxa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-18,4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-28,1</w:t>
            </w:r>
          </w:p>
        </w:tc>
      </w:tr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ЕСХН</w:t>
            </w:r>
            <w:r w:rsidR="00311661"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598" w:type="dxa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+ в 2,2 раза</w:t>
            </w:r>
          </w:p>
        </w:tc>
      </w:tr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ПСН</w:t>
            </w:r>
            <w:r w:rsidR="00311661"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98" w:type="dxa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+33,3</w:t>
            </w:r>
          </w:p>
        </w:tc>
      </w:tr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УСН</w:t>
            </w:r>
            <w:r w:rsidR="00311661"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98" w:type="dxa"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+19,8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+4,8</w:t>
            </w:r>
          </w:p>
        </w:tc>
      </w:tr>
      <w:tr w:rsidR="00A00F28" w:rsidRPr="00CB003B" w:rsidTr="004A02C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311661" w:rsidRPr="00047F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00F28" w:rsidRPr="00047F05" w:rsidRDefault="00A00F28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+6,5</w:t>
            </w:r>
          </w:p>
        </w:tc>
        <w:tc>
          <w:tcPr>
            <w:tcW w:w="1598" w:type="dxa"/>
          </w:tcPr>
          <w:p w:rsidR="00A00F28" w:rsidRPr="00047F05" w:rsidRDefault="004A02C3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-1,5</w:t>
            </w:r>
          </w:p>
        </w:tc>
      </w:tr>
      <w:tr w:rsidR="00A00F28" w:rsidRPr="00CB003B" w:rsidTr="003E4C1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</w:tcPr>
          <w:p w:rsidR="00A00F28" w:rsidRPr="00047F05" w:rsidRDefault="00CB003B" w:rsidP="00A00F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Общие налоговые поступления в местный бюджет, млн.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0F28" w:rsidRPr="00047F05" w:rsidRDefault="00CB003B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603,1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A00F28" w:rsidRPr="00047F05" w:rsidRDefault="00047F05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A00F28" w:rsidRPr="00047F05" w:rsidRDefault="00047F05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1598" w:type="dxa"/>
            <w:vAlign w:val="bottom"/>
          </w:tcPr>
          <w:p w:rsidR="00A00F28" w:rsidRPr="00047F05" w:rsidRDefault="003E4C13" w:rsidP="003E4C1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1598" w:type="dxa"/>
            <w:vAlign w:val="bottom"/>
          </w:tcPr>
          <w:p w:rsidR="00A00F28" w:rsidRPr="00047F05" w:rsidRDefault="003E4C13" w:rsidP="003E4C1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+6,5</w:t>
            </w:r>
          </w:p>
        </w:tc>
      </w:tr>
      <w:tr w:rsidR="00311661" w:rsidRPr="00CB003B" w:rsidTr="003E4C13">
        <w:trPr>
          <w:trHeight w:val="300"/>
          <w:jc w:val="center"/>
        </w:trPr>
        <w:tc>
          <w:tcPr>
            <w:tcW w:w="3114" w:type="dxa"/>
            <w:shd w:val="clear" w:color="auto" w:fill="auto"/>
            <w:noWrap/>
            <w:vAlign w:val="bottom"/>
          </w:tcPr>
          <w:p w:rsidR="00311661" w:rsidRPr="00047F05" w:rsidRDefault="00311661" w:rsidP="00CB003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от налоговых </w:t>
            </w:r>
            <w:r w:rsidR="00CB003B"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поступлений от субъектов МСП в общих налоговых поступлениях в местный бюджет, %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1661" w:rsidRPr="00047F05" w:rsidRDefault="00CB003B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311661" w:rsidRPr="00047F05" w:rsidRDefault="00047F05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311661" w:rsidRPr="00047F05" w:rsidRDefault="00047F05" w:rsidP="00A00F2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8" w:type="dxa"/>
            <w:vAlign w:val="bottom"/>
          </w:tcPr>
          <w:p w:rsidR="00311661" w:rsidRPr="00047F05" w:rsidRDefault="003E4C13" w:rsidP="003E4C1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+4,9</w:t>
            </w:r>
          </w:p>
        </w:tc>
        <w:tc>
          <w:tcPr>
            <w:tcW w:w="1598" w:type="dxa"/>
            <w:vAlign w:val="bottom"/>
          </w:tcPr>
          <w:p w:rsidR="00311661" w:rsidRPr="00047F05" w:rsidRDefault="003E4C13" w:rsidP="003E4C13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-7,4</w:t>
            </w:r>
          </w:p>
        </w:tc>
      </w:tr>
    </w:tbl>
    <w:p w:rsidR="00286B26" w:rsidRDefault="00C51B1D" w:rsidP="00C1673D">
      <w:pPr>
        <w:jc w:val="right"/>
        <w:rPr>
          <w:i/>
          <w:sz w:val="22"/>
          <w:lang w:eastAsia="ru-RU"/>
        </w:rPr>
      </w:pPr>
      <w:r w:rsidRPr="00CB003B">
        <w:rPr>
          <w:lang w:eastAsia="ru-RU"/>
        </w:rPr>
        <w:fldChar w:fldCharType="end"/>
      </w:r>
      <w:r w:rsidR="00C1673D" w:rsidRPr="00C1673D">
        <w:rPr>
          <w:i/>
          <w:sz w:val="22"/>
          <w:lang w:eastAsia="ru-RU"/>
        </w:rPr>
        <w:t xml:space="preserve"> </w:t>
      </w:r>
    </w:p>
    <w:p w:rsidR="00C30106" w:rsidRPr="00C1673D" w:rsidRDefault="00C1673D" w:rsidP="00C1673D">
      <w:pPr>
        <w:jc w:val="right"/>
        <w:rPr>
          <w:i/>
          <w:sz w:val="22"/>
          <w:lang w:eastAsia="ru-RU"/>
        </w:rPr>
      </w:pPr>
      <w:r>
        <w:rPr>
          <w:i/>
          <w:sz w:val="22"/>
          <w:lang w:eastAsia="ru-RU"/>
        </w:rPr>
        <w:t xml:space="preserve">Источник: </w:t>
      </w:r>
      <w:r w:rsidR="004A02C3" w:rsidRPr="009126FA">
        <w:rPr>
          <w:i/>
          <w:sz w:val="22"/>
          <w:lang w:eastAsia="ru-RU"/>
        </w:rPr>
        <w:t>Отчет об испол</w:t>
      </w:r>
      <w:r w:rsidR="004A02C3">
        <w:rPr>
          <w:i/>
          <w:sz w:val="22"/>
          <w:lang w:eastAsia="ru-RU"/>
        </w:rPr>
        <w:t xml:space="preserve">нении бюджета </w:t>
      </w:r>
      <w:r w:rsidR="004A02C3" w:rsidRPr="009126FA">
        <w:rPr>
          <w:i/>
          <w:sz w:val="22"/>
          <w:lang w:eastAsia="ru-RU"/>
        </w:rPr>
        <w:t xml:space="preserve">город </w:t>
      </w:r>
      <w:r w:rsidR="004A02C3">
        <w:rPr>
          <w:i/>
          <w:sz w:val="22"/>
          <w:lang w:eastAsia="ru-RU"/>
        </w:rPr>
        <w:t>Урай за 2016, 2017, 2018 года</w:t>
      </w:r>
    </w:p>
    <w:p w:rsidR="00154901" w:rsidRDefault="005062BD" w:rsidP="00154901">
      <w:pPr>
        <w:rPr>
          <w:lang w:eastAsia="ru-RU"/>
        </w:rPr>
      </w:pPr>
      <w:r>
        <w:rPr>
          <w:lang w:eastAsia="ru-RU"/>
        </w:rPr>
        <w:t xml:space="preserve">Для анализа деятельности сектора СМП необходимо рассмотреть объем </w:t>
      </w:r>
      <w:r w:rsidRPr="005062BD">
        <w:rPr>
          <w:lang w:eastAsia="ru-RU"/>
        </w:rPr>
        <w:t>продукции, работ, услуг, произведенных, выполненных, оказанных субъектами малого и среднего предпринимательства</w:t>
      </w:r>
      <w:r>
        <w:rPr>
          <w:lang w:eastAsia="ru-RU"/>
        </w:rPr>
        <w:t>, а также их доли</w:t>
      </w:r>
      <w:r w:rsidRPr="005062BD">
        <w:rPr>
          <w:lang w:eastAsia="ru-RU"/>
        </w:rPr>
        <w:t xml:space="preserve"> в общем объеме всех предприятий и организаций города Урай</w:t>
      </w:r>
      <w:r>
        <w:rPr>
          <w:lang w:eastAsia="ru-RU"/>
        </w:rPr>
        <w:t>. На момент проведения мониторинга данные показатели проанализировать невозможно из-за отсутствия статистических данных, так как Росстат не предоставляет данную информацию в связи с тем,</w:t>
      </w:r>
      <w:r w:rsidR="00272CFC">
        <w:rPr>
          <w:lang w:eastAsia="ru-RU"/>
        </w:rPr>
        <w:t xml:space="preserve"> что малые и микропредприятия проходят сплошное обследование один раз в пять лет. Следующий сбор статистических данных будет произведен в 2020 г.</w:t>
      </w:r>
    </w:p>
    <w:p w:rsidR="00CB06DF" w:rsidRPr="00047F05" w:rsidRDefault="00CB06DF" w:rsidP="00CB06DF">
      <w:pPr>
        <w:pStyle w:val="1"/>
        <w:rPr>
          <w:color w:val="auto"/>
          <w:lang w:eastAsia="ru-RU"/>
        </w:rPr>
      </w:pPr>
      <w:bookmarkStart w:id="5" w:name="_Toc24885073"/>
      <w:r w:rsidRPr="00047F05">
        <w:rPr>
          <w:color w:val="auto"/>
          <w:lang w:eastAsia="ru-RU"/>
        </w:rPr>
        <w:lastRenderedPageBreak/>
        <w:t>Результаты мониторинга состояния малого и среднего бизнеса в городе Урай</w:t>
      </w:r>
      <w:bookmarkEnd w:id="5"/>
    </w:p>
    <w:p w:rsidR="000F36C0" w:rsidRPr="00047F05" w:rsidRDefault="007165FA" w:rsidP="00191A53">
      <w:pPr>
        <w:pStyle w:val="2"/>
        <w:rPr>
          <w:color w:val="auto"/>
          <w:lang w:eastAsia="ru-RU"/>
        </w:rPr>
      </w:pPr>
      <w:bookmarkStart w:id="6" w:name="_Toc24885074"/>
      <w:r w:rsidRPr="00047F05">
        <w:rPr>
          <w:color w:val="auto"/>
          <w:lang w:eastAsia="ru-RU"/>
        </w:rPr>
        <w:t>3.1</w:t>
      </w:r>
      <w:r w:rsidR="00E852D6" w:rsidRPr="00047F05">
        <w:rPr>
          <w:color w:val="auto"/>
          <w:lang w:eastAsia="ru-RU"/>
        </w:rPr>
        <w:t>.</w:t>
      </w:r>
      <w:r w:rsidR="00BD3477" w:rsidRPr="00047F05">
        <w:rPr>
          <w:color w:val="auto"/>
          <w:lang w:eastAsia="ru-RU"/>
        </w:rPr>
        <w:t xml:space="preserve"> </w:t>
      </w:r>
      <w:r w:rsidR="00E852D6" w:rsidRPr="00047F05">
        <w:rPr>
          <w:color w:val="auto"/>
          <w:lang w:eastAsia="ru-RU"/>
        </w:rPr>
        <w:t xml:space="preserve">Оценка и выявление основных тенденций изменения состояния субъектов малого и среднего предпринимательства в городе Урай, получивших поддержку в период с 2016 по 2018 годы </w:t>
      </w:r>
      <w:r w:rsidR="00191A53" w:rsidRPr="00047F05">
        <w:rPr>
          <w:color w:val="auto"/>
          <w:lang w:eastAsia="ru-RU"/>
        </w:rPr>
        <w:t>в г. Ура</w:t>
      </w:r>
      <w:bookmarkEnd w:id="6"/>
      <w:r w:rsidR="003E4C13">
        <w:rPr>
          <w:color w:val="auto"/>
          <w:lang w:eastAsia="ru-RU"/>
        </w:rPr>
        <w:t>й</w:t>
      </w:r>
    </w:p>
    <w:p w:rsidR="00191A53" w:rsidRDefault="00110C6A" w:rsidP="00191A53">
      <w:pPr>
        <w:rPr>
          <w:lang w:eastAsia="ru-RU"/>
        </w:rPr>
      </w:pPr>
      <w:r>
        <w:rPr>
          <w:lang w:eastAsia="ru-RU"/>
        </w:rPr>
        <w:t xml:space="preserve">Для создания </w:t>
      </w:r>
      <w:r w:rsidR="00A04094">
        <w:rPr>
          <w:lang w:eastAsia="ru-RU"/>
        </w:rPr>
        <w:t>благоприятных условий ведения предпринимательской деятельности на территории г. Ура</w:t>
      </w:r>
      <w:r w:rsidR="00047F05">
        <w:rPr>
          <w:lang w:eastAsia="ru-RU"/>
        </w:rPr>
        <w:t>й</w:t>
      </w:r>
      <w:r w:rsidR="00A04094">
        <w:rPr>
          <w:lang w:eastAsia="ru-RU"/>
        </w:rPr>
        <w:t xml:space="preserve"> реализуются программы развития малого и среднего бизнеса. </w:t>
      </w:r>
      <w:r w:rsidR="00D063C5">
        <w:rPr>
          <w:lang w:eastAsia="ru-RU"/>
        </w:rPr>
        <w:t>В соответствии с этим</w:t>
      </w:r>
      <w:r w:rsidR="00191A53">
        <w:rPr>
          <w:lang w:eastAsia="ru-RU"/>
        </w:rPr>
        <w:t xml:space="preserve"> существуют следующие виды поддержки среднего и малого бизнеса:</w:t>
      </w:r>
    </w:p>
    <w:p w:rsidR="00191A53" w:rsidRDefault="00191A53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>
        <w:rPr>
          <w:lang w:eastAsia="ru-RU"/>
        </w:rPr>
        <w:t>Финансов</w:t>
      </w:r>
      <w:r w:rsidR="005E561D">
        <w:rPr>
          <w:lang w:eastAsia="ru-RU"/>
        </w:rPr>
        <w:t>ая поддержка. Данный вид поддержки направлен на предоставление субсидий</w:t>
      </w:r>
      <w:r w:rsidR="008E6FF9">
        <w:rPr>
          <w:lang w:eastAsia="ru-RU"/>
        </w:rPr>
        <w:t xml:space="preserve"> субъектам малого и среднего предпринимательства</w:t>
      </w:r>
      <w:r w:rsidR="005E561D">
        <w:rPr>
          <w:lang w:eastAsia="ru-RU"/>
        </w:rPr>
        <w:t xml:space="preserve"> на безвозмездной основе на</w:t>
      </w:r>
      <w:r w:rsidR="00E90AA5">
        <w:rPr>
          <w:lang w:eastAsia="ru-RU"/>
        </w:rPr>
        <w:t xml:space="preserve"> компенсацию затрат</w:t>
      </w:r>
      <w:r w:rsidR="005E561D">
        <w:rPr>
          <w:lang w:eastAsia="ru-RU"/>
        </w:rPr>
        <w:t xml:space="preserve"> </w:t>
      </w:r>
      <w:r w:rsidR="00E90AA5" w:rsidRPr="00E90AA5">
        <w:rPr>
          <w:lang w:eastAsia="ru-RU"/>
        </w:rPr>
        <w:t xml:space="preserve">по приобретению новых основных средств и лицензионных программных продуктов, </w:t>
      </w:r>
      <w:r w:rsidR="008E7E4F">
        <w:rPr>
          <w:lang w:eastAsia="ru-RU"/>
        </w:rPr>
        <w:t>племенных животных</w:t>
      </w:r>
      <w:r w:rsidR="00E90AA5" w:rsidRPr="00E90AA5">
        <w:rPr>
          <w:lang w:eastAsia="ru-RU"/>
        </w:rPr>
        <w:t>, кормов; арендным платежам за нежилые помещения и по предоставленным консалтинговым услугам; связанные с участием в мероприятиях (семинары, конкурсы, форумы, слеты молодых предпринимателей и т.д.) и обучением (курсы повышения квалификации, участие в семинарах, тренингах); по обязательной и добровольной сертификации продукции местных товаропроизводителей</w:t>
      </w:r>
      <w:r w:rsidR="005E561D">
        <w:rPr>
          <w:lang w:eastAsia="ru-RU"/>
        </w:rPr>
        <w:t>.</w:t>
      </w:r>
    </w:p>
    <w:p w:rsidR="00964D1D" w:rsidRDefault="00191A53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 w:rsidRPr="00191A53">
        <w:rPr>
          <w:lang w:eastAsia="ru-RU"/>
        </w:rPr>
        <w:t>Консультационная поддержка (бизнес-планирование, маркетинг, юридическая, финансовое планирование и т.д.)</w:t>
      </w:r>
      <w:r w:rsidR="005E561D">
        <w:rPr>
          <w:lang w:eastAsia="ru-RU"/>
        </w:rPr>
        <w:t xml:space="preserve">. Этот вид поддержки позволяет предпринимателям получить консультации в сфере бизнес-планирования, маркетинга, финансового планирования, по юридическим вопросам и т.д. </w:t>
      </w:r>
    </w:p>
    <w:p w:rsidR="00191A53" w:rsidRDefault="00191A53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 w:rsidRPr="00191A53">
        <w:rPr>
          <w:lang w:eastAsia="ru-RU"/>
        </w:rPr>
        <w:t>Образовательная поддержка</w:t>
      </w:r>
      <w:r w:rsidR="005E561D">
        <w:rPr>
          <w:lang w:eastAsia="ru-RU"/>
        </w:rPr>
        <w:t>. Предоставляется в виде образовательных программ разной направленности, что позволяет субъектам бизнеса поднять уровень квалификации и компетенции в разных сферах бизнеса.</w:t>
      </w:r>
    </w:p>
    <w:p w:rsidR="00191A53" w:rsidRDefault="005B1405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>
        <w:rPr>
          <w:lang w:eastAsia="ru-RU"/>
        </w:rPr>
        <w:lastRenderedPageBreak/>
        <w:t>П</w:t>
      </w:r>
      <w:r w:rsidR="00F7733C">
        <w:rPr>
          <w:lang w:eastAsia="ru-RU"/>
        </w:rPr>
        <w:t xml:space="preserve">омощь </w:t>
      </w:r>
      <w:r w:rsidR="00191A53">
        <w:rPr>
          <w:lang w:eastAsia="ru-RU"/>
        </w:rPr>
        <w:t>Центра занятости населения</w:t>
      </w:r>
      <w:r w:rsidR="00191A53" w:rsidRPr="00191A53">
        <w:rPr>
          <w:lang w:eastAsia="ru-RU"/>
        </w:rPr>
        <w:t xml:space="preserve"> при открытии бизнеса</w:t>
      </w:r>
      <w:r w:rsidR="005E561D">
        <w:rPr>
          <w:lang w:eastAsia="ru-RU"/>
        </w:rPr>
        <w:t>.</w:t>
      </w:r>
      <w:r w:rsidR="00F7733C">
        <w:rPr>
          <w:lang w:eastAsia="ru-RU"/>
        </w:rPr>
        <w:t xml:space="preserve"> Данный вид поддержки направлен на выявление предпринимательских способно</w:t>
      </w:r>
      <w:r w:rsidR="00E63661">
        <w:rPr>
          <w:lang w:eastAsia="ru-RU"/>
        </w:rPr>
        <w:t>стей у безработных людей и на помощ</w:t>
      </w:r>
      <w:r w:rsidR="00F7733C">
        <w:rPr>
          <w:lang w:eastAsia="ru-RU"/>
        </w:rPr>
        <w:t>ь начать свое дело. Кроме обучающих и консультационных программ ЦЗН предоставляет субсидии на компенсацию части затрат при открытии бизнеса.</w:t>
      </w:r>
    </w:p>
    <w:p w:rsidR="00191A53" w:rsidRDefault="005B1405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>
        <w:rPr>
          <w:lang w:eastAsia="ru-RU"/>
        </w:rPr>
        <w:t>И</w:t>
      </w:r>
      <w:r w:rsidR="00F7733C" w:rsidRPr="00191A53">
        <w:rPr>
          <w:lang w:eastAsia="ru-RU"/>
        </w:rPr>
        <w:t xml:space="preserve">мущественная </w:t>
      </w:r>
      <w:r w:rsidR="00191A53" w:rsidRPr="00191A53">
        <w:rPr>
          <w:lang w:eastAsia="ru-RU"/>
        </w:rPr>
        <w:t>поддержка (выделение помещений, земельных участков)</w:t>
      </w:r>
      <w:r w:rsidR="009D4CFF">
        <w:rPr>
          <w:lang w:eastAsia="ru-RU"/>
        </w:rPr>
        <w:t xml:space="preserve">. Данный вид поддержки позволяет предпринимателям арендовать помещения для ведения бизнеса на более выгодных условиях, т.е. по сниженной арендной ставке, а также </w:t>
      </w:r>
      <w:r w:rsidR="00215B3A">
        <w:rPr>
          <w:lang w:eastAsia="ru-RU"/>
        </w:rPr>
        <w:t>снизить риски ненадежности арендодателя.</w:t>
      </w:r>
    </w:p>
    <w:p w:rsidR="00215B3A" w:rsidRDefault="005B1405" w:rsidP="00AC708A">
      <w:pPr>
        <w:pStyle w:val="ae"/>
        <w:numPr>
          <w:ilvl w:val="0"/>
          <w:numId w:val="12"/>
        </w:numPr>
        <w:ind w:left="993"/>
        <w:rPr>
          <w:lang w:eastAsia="ru-RU"/>
        </w:rPr>
      </w:pPr>
      <w:r>
        <w:rPr>
          <w:lang w:eastAsia="ru-RU"/>
        </w:rPr>
        <w:t>И</w:t>
      </w:r>
      <w:r w:rsidR="00F7733C">
        <w:rPr>
          <w:lang w:eastAsia="ru-RU"/>
        </w:rPr>
        <w:t xml:space="preserve">нформационная </w:t>
      </w:r>
      <w:r w:rsidR="00215B3A">
        <w:rPr>
          <w:lang w:eastAsia="ru-RU"/>
        </w:rPr>
        <w:t>поддержка. Данный вид поддержки направлен на информирование предпринимателей</w:t>
      </w:r>
      <w:r w:rsidR="00F7733C">
        <w:rPr>
          <w:lang w:eastAsia="ru-RU"/>
        </w:rPr>
        <w:t xml:space="preserve"> посредством СМИ</w:t>
      </w:r>
      <w:r w:rsidR="00215B3A">
        <w:rPr>
          <w:lang w:eastAsia="ru-RU"/>
        </w:rPr>
        <w:t xml:space="preserve"> о нововведениях в законодательстве, о мерах и видах поддержки предпринимателей, о проводимых конкурсах, ярмарках, образовательных программах и т.д.</w:t>
      </w:r>
    </w:p>
    <w:p w:rsidR="00F425AD" w:rsidRDefault="00282C35" w:rsidP="00F425AD">
      <w:pPr>
        <w:rPr>
          <w:lang w:eastAsia="ru-RU"/>
        </w:rPr>
      </w:pPr>
      <w:r>
        <w:rPr>
          <w:lang w:eastAsia="ru-RU"/>
        </w:rPr>
        <w:t>На территории муниципального образования город Урай реализуется</w:t>
      </w:r>
      <w:r w:rsidR="00F425AD">
        <w:rPr>
          <w:lang w:eastAsia="ru-RU"/>
        </w:rPr>
        <w:t xml:space="preserve"> 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годы. Целями программы являются:</w:t>
      </w:r>
    </w:p>
    <w:p w:rsidR="00F425AD" w:rsidRDefault="00F425AD" w:rsidP="00AC708A">
      <w:pPr>
        <w:pStyle w:val="ae"/>
        <w:numPr>
          <w:ilvl w:val="0"/>
          <w:numId w:val="13"/>
        </w:numPr>
        <w:ind w:left="993"/>
        <w:rPr>
          <w:lang w:eastAsia="ru-RU"/>
        </w:rPr>
      </w:pPr>
      <w:r>
        <w:rPr>
          <w:lang w:eastAsia="ru-RU"/>
        </w:rPr>
        <w:t>создание условий для устойчивого развития малого и среднего предпринимательства на территории города Урай;</w:t>
      </w:r>
    </w:p>
    <w:p w:rsidR="00F425AD" w:rsidRDefault="00F425AD" w:rsidP="00AC708A">
      <w:pPr>
        <w:pStyle w:val="ae"/>
        <w:numPr>
          <w:ilvl w:val="0"/>
          <w:numId w:val="13"/>
        </w:numPr>
        <w:ind w:left="993"/>
        <w:rPr>
          <w:lang w:eastAsia="ru-RU"/>
        </w:rPr>
      </w:pPr>
      <w:r>
        <w:rPr>
          <w:lang w:eastAsia="ru-RU"/>
        </w:rPr>
        <w:t>создание условий для развития потребительского рынка, расширения предложений товаров и услуг на территории города Урай;</w:t>
      </w:r>
    </w:p>
    <w:p w:rsidR="00F425AD" w:rsidRDefault="00F425AD" w:rsidP="00AC708A">
      <w:pPr>
        <w:pStyle w:val="ae"/>
        <w:numPr>
          <w:ilvl w:val="0"/>
          <w:numId w:val="13"/>
        </w:numPr>
        <w:ind w:left="993"/>
        <w:rPr>
          <w:lang w:eastAsia="ru-RU"/>
        </w:rPr>
      </w:pPr>
      <w:r>
        <w:rPr>
          <w:lang w:eastAsia="ru-RU"/>
        </w:rPr>
        <w:t>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Урай.</w:t>
      </w:r>
    </w:p>
    <w:p w:rsidR="00191A53" w:rsidRDefault="009D4CFF" w:rsidP="00CB73AE">
      <w:pPr>
        <w:rPr>
          <w:lang w:eastAsia="ru-RU"/>
        </w:rPr>
      </w:pPr>
      <w:r>
        <w:rPr>
          <w:lang w:eastAsia="ru-RU"/>
        </w:rPr>
        <w:t>Задачами программы являются:</w:t>
      </w:r>
    </w:p>
    <w:p w:rsidR="009D4CFF" w:rsidRDefault="009D4CFF" w:rsidP="00AC708A">
      <w:pPr>
        <w:pStyle w:val="ae"/>
        <w:numPr>
          <w:ilvl w:val="0"/>
          <w:numId w:val="14"/>
        </w:numPr>
        <w:ind w:left="993"/>
      </w:pPr>
      <w:r w:rsidRPr="00861BCC">
        <w:t>развитие малого и среднего предпринимательства и обеспечение благоприятных условий ведения предпринимательской деятельности;</w:t>
      </w:r>
    </w:p>
    <w:p w:rsidR="009D4CFF" w:rsidRPr="009D4CFF" w:rsidRDefault="009D4CFF" w:rsidP="00AC708A">
      <w:pPr>
        <w:pStyle w:val="ae"/>
        <w:numPr>
          <w:ilvl w:val="0"/>
          <w:numId w:val="14"/>
        </w:numPr>
        <w:ind w:left="993"/>
      </w:pPr>
      <w:r w:rsidRPr="00861BCC">
        <w:t>р</w:t>
      </w:r>
      <w:r w:rsidRPr="009D4CFF">
        <w:rPr>
          <w:bCs/>
        </w:rPr>
        <w:t>азвитие инфраструктуры потребительского рынка и услуг;</w:t>
      </w:r>
    </w:p>
    <w:p w:rsidR="009D4CFF" w:rsidRDefault="009D4CFF" w:rsidP="00AC708A">
      <w:pPr>
        <w:pStyle w:val="ae"/>
        <w:numPr>
          <w:ilvl w:val="0"/>
          <w:numId w:val="14"/>
        </w:numPr>
        <w:ind w:left="993"/>
      </w:pPr>
      <w:r w:rsidRPr="00861BCC">
        <w:lastRenderedPageBreak/>
        <w:t>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</w:r>
      <w:r>
        <w:t>.</w:t>
      </w:r>
    </w:p>
    <w:p w:rsidR="00836814" w:rsidRDefault="00984CAD" w:rsidP="009D4CFF">
      <w:r>
        <w:t>Для оказания поддержки малому бизнесу и реализации государственных программ создана единая инфраструктура:</w:t>
      </w:r>
    </w:p>
    <w:p w:rsidR="00984CAD" w:rsidRDefault="00984CAD" w:rsidP="00AC708A">
      <w:pPr>
        <w:pStyle w:val="ae"/>
        <w:numPr>
          <w:ilvl w:val="0"/>
          <w:numId w:val="15"/>
        </w:numPr>
        <w:ind w:left="993"/>
      </w:pPr>
      <w:r>
        <w:t>Фонд поддержки предпринимательства Югры;</w:t>
      </w:r>
    </w:p>
    <w:p w:rsidR="00984CAD" w:rsidRDefault="00984CAD" w:rsidP="00AC708A">
      <w:pPr>
        <w:pStyle w:val="ae"/>
        <w:numPr>
          <w:ilvl w:val="0"/>
          <w:numId w:val="15"/>
        </w:numPr>
        <w:ind w:left="993"/>
      </w:pPr>
      <w:r>
        <w:t>Технопарк высоких технологий;</w:t>
      </w:r>
    </w:p>
    <w:p w:rsidR="00984CAD" w:rsidRDefault="00984CAD" w:rsidP="00AC708A">
      <w:pPr>
        <w:pStyle w:val="ae"/>
        <w:numPr>
          <w:ilvl w:val="0"/>
          <w:numId w:val="15"/>
        </w:numPr>
        <w:ind w:left="993"/>
      </w:pPr>
      <w:r>
        <w:t xml:space="preserve">Фонд «Югорская региональная </w:t>
      </w:r>
      <w:proofErr w:type="spellStart"/>
      <w:r>
        <w:t>микрокредитная</w:t>
      </w:r>
      <w:proofErr w:type="spellEnd"/>
      <w:r>
        <w:t xml:space="preserve"> компания»;</w:t>
      </w:r>
    </w:p>
    <w:p w:rsidR="00984CAD" w:rsidRDefault="00984CAD" w:rsidP="00AC708A">
      <w:pPr>
        <w:pStyle w:val="ae"/>
        <w:numPr>
          <w:ilvl w:val="0"/>
          <w:numId w:val="15"/>
        </w:numPr>
        <w:ind w:left="993"/>
      </w:pPr>
      <w:r>
        <w:t>Фонд «Центр координации поддержки экспортно-ориентированных субъектов малого и среднего предпринимательства Югры»;</w:t>
      </w:r>
    </w:p>
    <w:p w:rsidR="00984CAD" w:rsidRDefault="00984CAD" w:rsidP="00AC708A">
      <w:pPr>
        <w:pStyle w:val="ae"/>
        <w:numPr>
          <w:ilvl w:val="0"/>
          <w:numId w:val="15"/>
        </w:numPr>
        <w:ind w:left="993"/>
      </w:pPr>
      <w:r>
        <w:t>Региональный центр инвестиций;</w:t>
      </w:r>
    </w:p>
    <w:p w:rsidR="00633B84" w:rsidRDefault="00984CAD" w:rsidP="00AC708A">
      <w:pPr>
        <w:pStyle w:val="ae"/>
        <w:numPr>
          <w:ilvl w:val="0"/>
          <w:numId w:val="15"/>
        </w:numPr>
        <w:ind w:left="993"/>
      </w:pPr>
      <w:r>
        <w:t>Фонд развития Югры</w:t>
      </w:r>
      <w:r w:rsidR="00633B84">
        <w:t>;</w:t>
      </w:r>
    </w:p>
    <w:p w:rsidR="00735757" w:rsidRDefault="00633B84" w:rsidP="00AC708A">
      <w:pPr>
        <w:pStyle w:val="ae"/>
        <w:numPr>
          <w:ilvl w:val="0"/>
          <w:numId w:val="15"/>
        </w:numPr>
        <w:ind w:left="993"/>
      </w:pPr>
      <w:r>
        <w:t>Многофункциональные центры.</w:t>
      </w:r>
    </w:p>
    <w:p w:rsidR="00EB524C" w:rsidRDefault="00EB524C" w:rsidP="009D4CFF">
      <w:r>
        <w:t>В результате реализации программ по поддержке малого предпринимательства решаются социально значимые и экономические задачи, достигаются следующие цели:</w:t>
      </w:r>
    </w:p>
    <w:p w:rsidR="00EB524C" w:rsidRDefault="00EB524C" w:rsidP="00AC708A">
      <w:pPr>
        <w:pStyle w:val="ae"/>
        <w:numPr>
          <w:ilvl w:val="0"/>
          <w:numId w:val="16"/>
        </w:numPr>
        <w:ind w:left="993"/>
      </w:pPr>
      <w:r>
        <w:t>Создаются новые рабочие места;</w:t>
      </w:r>
    </w:p>
    <w:p w:rsidR="005D5A09" w:rsidRDefault="005D5A09" w:rsidP="00AC708A">
      <w:pPr>
        <w:pStyle w:val="ae"/>
        <w:numPr>
          <w:ilvl w:val="0"/>
          <w:numId w:val="16"/>
        </w:numPr>
        <w:ind w:left="993"/>
      </w:pPr>
      <w:r>
        <w:t>Снижается социальная напряженность;</w:t>
      </w:r>
    </w:p>
    <w:p w:rsidR="00EB524C" w:rsidRDefault="00EB524C" w:rsidP="00AC708A">
      <w:pPr>
        <w:pStyle w:val="ae"/>
        <w:numPr>
          <w:ilvl w:val="0"/>
          <w:numId w:val="16"/>
        </w:numPr>
        <w:ind w:left="993"/>
      </w:pPr>
      <w:r>
        <w:t xml:space="preserve">Увеличивается оборот </w:t>
      </w:r>
      <w:r w:rsidR="001E4841">
        <w:t>средних и малых предприятий;</w:t>
      </w:r>
    </w:p>
    <w:p w:rsidR="001E4841" w:rsidRDefault="001E4841" w:rsidP="00AC708A">
      <w:pPr>
        <w:pStyle w:val="ae"/>
        <w:numPr>
          <w:ilvl w:val="0"/>
          <w:numId w:val="16"/>
        </w:numPr>
        <w:ind w:left="993"/>
      </w:pPr>
      <w:r>
        <w:t>Увеличивается поступление налогов в бюджеты всех уровней.</w:t>
      </w:r>
    </w:p>
    <w:p w:rsidR="004414C1" w:rsidRDefault="001E4841" w:rsidP="004414C1">
      <w:r>
        <w:t>Приоритетные отрасли для развития среднего и малого бизнеса – это сельское хозяйство, обрабатывающие производства</w:t>
      </w:r>
      <w:r w:rsidR="001C6C98">
        <w:t>, деятельность в области экологии, строительство, общественное питание, бытовые и дополнительные сопутствующие услуги, туризм, образование, здравоохранение и социальные услуги, деятельность в области культуры и спорта, деятельность в социальной сфере, н</w:t>
      </w:r>
      <w:r w:rsidR="001C6C98" w:rsidRPr="001C6C98">
        <w:t>аучные исследования и разработки в области естественных и технических наук</w:t>
      </w:r>
      <w:r w:rsidR="001C6C98">
        <w:t>, у</w:t>
      </w:r>
      <w:r w:rsidR="001C6C98" w:rsidRPr="001C6C98">
        <w:t>правление эксплуатацией жилого фонда за вознаграждение или на договорной основе</w:t>
      </w:r>
      <w:r w:rsidR="001C6C98">
        <w:t>, д</w:t>
      </w:r>
      <w:r w:rsidR="001C6C98" w:rsidRPr="001C6C98">
        <w:t>еятельность транспорта</w:t>
      </w:r>
      <w:r w:rsidR="001C6C98">
        <w:t>.</w:t>
      </w:r>
    </w:p>
    <w:p w:rsidR="009D4CFF" w:rsidRDefault="00884355" w:rsidP="004414C1">
      <w:r>
        <w:lastRenderedPageBreak/>
        <w:t>В период 2016-2018</w:t>
      </w:r>
      <w:r w:rsidR="008B553F">
        <w:t xml:space="preserve"> гг. было оказано </w:t>
      </w:r>
      <w:r>
        <w:t xml:space="preserve">финансовой поддержки в виде субсидий и грантов </w:t>
      </w:r>
      <w:r w:rsidR="009E3189">
        <w:t xml:space="preserve">на сумму </w:t>
      </w:r>
      <w:r>
        <w:t>12 321</w:t>
      </w:r>
      <w:r w:rsidR="008B553F">
        <w:t xml:space="preserve"> тыс. руб.</w:t>
      </w:r>
      <w:r w:rsidR="00FE2FD5">
        <w:rPr>
          <w:rStyle w:val="af3"/>
        </w:rPr>
        <w:footnoteReference w:id="15"/>
      </w:r>
      <w:r>
        <w:t xml:space="preserve"> Поддержку получили 98</w:t>
      </w:r>
      <w:r w:rsidR="008B553F">
        <w:t xml:space="preserve"> субъек</w:t>
      </w:r>
      <w:r w:rsidR="00FE2FD5">
        <w:t>тов малого предпринимательства.</w:t>
      </w:r>
      <w:r w:rsidR="00FE2FD5">
        <w:rPr>
          <w:rStyle w:val="af3"/>
        </w:rPr>
        <w:footnoteReference w:id="16"/>
      </w:r>
    </w:p>
    <w:p w:rsidR="00884355" w:rsidRDefault="00884355" w:rsidP="009D4CFF">
      <w:r>
        <w:t>Имущественная поддержка в виде предоставления в аренду муниципального имущества была представлена 42 объектами</w:t>
      </w:r>
      <w:r w:rsidR="00EB524C">
        <w:t>.</w:t>
      </w:r>
    </w:p>
    <w:p w:rsidR="00FB3CB6" w:rsidRDefault="00FB3CB6" w:rsidP="009D4CFF">
      <w:r>
        <w:t xml:space="preserve">Образовательная поддержка в виде </w:t>
      </w:r>
      <w:r w:rsidR="00282C35">
        <w:t>круглых столов, семинаров, бизнес тренингов</w:t>
      </w:r>
      <w:r>
        <w:t xml:space="preserve"> и т.д. </w:t>
      </w:r>
      <w:r w:rsidR="003A0210">
        <w:t>была организована посредством 57 мероприятий, ее получили 1 272</w:t>
      </w:r>
      <w:r>
        <w:t xml:space="preserve"> человека. </w:t>
      </w:r>
    </w:p>
    <w:p w:rsidR="004B1352" w:rsidRDefault="00C34101" w:rsidP="004462BF">
      <w:r>
        <w:t>К</w:t>
      </w:r>
      <w:r w:rsidR="009E3189">
        <w:t xml:space="preserve">онсультационную </w:t>
      </w:r>
      <w:r>
        <w:t>поддержку в 2016</w:t>
      </w:r>
      <w:r w:rsidR="009E3189">
        <w:t xml:space="preserve">-2018 гг. </w:t>
      </w:r>
      <w:r>
        <w:t>получили 3 600 человек, при этом в 2016-2017 г. оказывалось по 1 000 консультаций в год, а в 2018 г. – 1 600</w:t>
      </w:r>
      <w:r w:rsidR="009E3189">
        <w:t>.</w:t>
      </w:r>
      <w:r w:rsidR="00A414B5">
        <w:rPr>
          <w:rStyle w:val="af3"/>
        </w:rPr>
        <w:footnoteReference w:id="17"/>
      </w:r>
    </w:p>
    <w:p w:rsidR="00007FD5" w:rsidRPr="00047F05" w:rsidRDefault="00FE2FD5" w:rsidP="00007FD5">
      <w:pPr>
        <w:pStyle w:val="a1"/>
        <w:spacing w:line="240" w:lineRule="auto"/>
        <w:ind w:left="142" w:hanging="76"/>
        <w:rPr>
          <w:color w:val="auto"/>
        </w:rPr>
      </w:pPr>
      <w:r w:rsidRPr="00047F05">
        <w:rPr>
          <w:color w:val="auto"/>
        </w:rPr>
        <w:t>Объем всех видов поддержки</w:t>
      </w:r>
      <w:r w:rsidR="007E709D" w:rsidRPr="00047F05">
        <w:rPr>
          <w:color w:val="auto"/>
        </w:rPr>
        <w:t>, оказанной субъектам</w:t>
      </w:r>
      <w:r w:rsidR="005D5A09" w:rsidRPr="00047F05">
        <w:rPr>
          <w:color w:val="auto"/>
        </w:rPr>
        <w:t xml:space="preserve"> малого бизнеса</w:t>
      </w:r>
      <w:r w:rsidR="00C51B1D" w:rsidRPr="00C51B1D">
        <w:rPr>
          <w:color w:val="auto"/>
        </w:rPr>
        <w:fldChar w:fldCharType="begin"/>
      </w:r>
      <w:r w:rsidR="007E709D" w:rsidRPr="00047F05">
        <w:rPr>
          <w:color w:val="auto"/>
        </w:rPr>
        <w:instrText xml:space="preserve"> LINK </w:instrText>
      </w:r>
      <w:r w:rsidR="00007FD5" w:rsidRPr="00047F05">
        <w:rPr>
          <w:color w:val="auto"/>
        </w:rPr>
        <w:instrText xml:space="preserve">Excel.Sheet.12 "C:\\Users\\Нина\\Documents\\Торги\\Выиграны\\Мониторинг Урай\\Одномерка бизнес итог.xlsx" Лист3!R38C1:R44C5 </w:instrText>
      </w:r>
      <w:r w:rsidR="007E709D" w:rsidRPr="00047F05">
        <w:rPr>
          <w:color w:val="auto"/>
        </w:rPr>
        <w:instrText xml:space="preserve">\a \f 4 \h  \* MERGEFORMAT </w:instrText>
      </w:r>
      <w:r w:rsidR="00C51B1D" w:rsidRPr="00C51B1D">
        <w:rPr>
          <w:color w:val="auto"/>
        </w:rPr>
        <w:fldChar w:fldCharType="separat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169"/>
        <w:gridCol w:w="1170"/>
        <w:gridCol w:w="1169"/>
        <w:gridCol w:w="1170"/>
      </w:tblGrid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Имущественная поддержка, объект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Консультационная поддержка, ед.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3 600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Финансовая, ед.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69" w:type="dxa"/>
            <w:shd w:val="clear" w:color="000000" w:fill="FFFFFF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3 258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5 277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3 786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12 321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поддержка, чел.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1 272</w:t>
            </w:r>
          </w:p>
        </w:tc>
      </w:tr>
      <w:tr w:rsidR="00007FD5" w:rsidRPr="00047F05" w:rsidTr="00007FD5">
        <w:trPr>
          <w:divId w:val="340746759"/>
          <w:trHeight w:val="300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поддержка, мероприятие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07FD5" w:rsidRPr="00047F05" w:rsidRDefault="00007FD5" w:rsidP="00007FD5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286B26" w:rsidRDefault="00C51B1D" w:rsidP="004B1352">
      <w:pPr>
        <w:ind w:firstLine="0"/>
        <w:jc w:val="right"/>
      </w:pPr>
      <w:r w:rsidRPr="00047F05">
        <w:fldChar w:fldCharType="end"/>
      </w:r>
    </w:p>
    <w:p w:rsidR="00FE2FD5" w:rsidRPr="00FE2FD5" w:rsidRDefault="00FE2FD5" w:rsidP="004B1352">
      <w:pPr>
        <w:ind w:firstLine="0"/>
        <w:jc w:val="right"/>
        <w:rPr>
          <w:i/>
          <w:sz w:val="22"/>
        </w:rPr>
      </w:pPr>
      <w:r>
        <w:rPr>
          <w:i/>
          <w:sz w:val="22"/>
        </w:rPr>
        <w:t xml:space="preserve">Источник: </w:t>
      </w:r>
      <w:r w:rsidR="004414C1">
        <w:rPr>
          <w:i/>
          <w:sz w:val="22"/>
        </w:rPr>
        <w:t>Итоги социально-экономического развития г.</w:t>
      </w:r>
      <w:r w:rsidR="00836814">
        <w:rPr>
          <w:i/>
          <w:sz w:val="22"/>
        </w:rPr>
        <w:t xml:space="preserve"> Урай</w:t>
      </w:r>
      <w:r w:rsidR="004414C1">
        <w:rPr>
          <w:i/>
          <w:sz w:val="22"/>
        </w:rPr>
        <w:t xml:space="preserve"> за 2016, 2017, 2018 года</w:t>
      </w:r>
      <w:r w:rsidR="004B1352">
        <w:rPr>
          <w:i/>
          <w:sz w:val="22"/>
        </w:rPr>
        <w:t xml:space="preserve"> </w:t>
      </w:r>
    </w:p>
    <w:p w:rsidR="00E90AA5" w:rsidRDefault="004414C1" w:rsidP="00370405">
      <w:pPr>
        <w:rPr>
          <w:lang w:eastAsia="ru-RU"/>
        </w:rPr>
      </w:pPr>
      <w:r>
        <w:rPr>
          <w:lang w:eastAsia="ru-RU"/>
        </w:rPr>
        <w:t>В период 2016-2018 гг. была проведена эффективная работа по содействию развития малого и средне</w:t>
      </w:r>
      <w:r w:rsidR="00E90AA5">
        <w:rPr>
          <w:lang w:eastAsia="ru-RU"/>
        </w:rPr>
        <w:t>го предпринимательства г. Урай.</w:t>
      </w:r>
      <w:r w:rsidR="00E90AA5" w:rsidRPr="00E90AA5">
        <w:t xml:space="preserve"> </w:t>
      </w:r>
      <w:r w:rsidR="00E90AA5">
        <w:rPr>
          <w:lang w:eastAsia="ru-RU"/>
        </w:rPr>
        <w:t>Больш</w:t>
      </w:r>
      <w:r w:rsidR="00E90AA5" w:rsidRPr="00E90AA5">
        <w:rPr>
          <w:lang w:eastAsia="ru-RU"/>
        </w:rPr>
        <w:t>ое внимание уделяется формированию благоприятного общественного мнения, укреплению социального статуса и престижа предпринимателя, вовлечению более широких слоев населения в малый и средний бизнес, через проведение конкурсов, фестивалей, встреч, конференций</w:t>
      </w:r>
      <w:r w:rsidR="00E3542F">
        <w:rPr>
          <w:lang w:eastAsia="ru-RU"/>
        </w:rPr>
        <w:t>.</w:t>
      </w:r>
    </w:p>
    <w:p w:rsidR="00370405" w:rsidRDefault="008745B9" w:rsidP="00E278F2">
      <w:pPr>
        <w:spacing w:after="0"/>
        <w:rPr>
          <w:lang w:eastAsia="ru-RU"/>
        </w:rPr>
      </w:pPr>
      <w:r>
        <w:rPr>
          <w:lang w:eastAsia="ru-RU"/>
        </w:rPr>
        <w:lastRenderedPageBreak/>
        <w:t>В результате</w:t>
      </w:r>
      <w:r w:rsidR="004414C1">
        <w:rPr>
          <w:lang w:eastAsia="ru-RU"/>
        </w:rPr>
        <w:t xml:space="preserve"> реализации программы</w:t>
      </w:r>
      <w:r w:rsidR="004414C1" w:rsidRPr="004414C1">
        <w:rPr>
          <w:lang w:eastAsia="ru-RU"/>
        </w:rPr>
        <w:t xml:space="preserve"> «Развитие малого и среднего предпринимательства, потребительского рынка и сельскохозяйственных товаропроизводителей</w:t>
      </w:r>
      <w:r w:rsidR="00D848EE">
        <w:rPr>
          <w:lang w:eastAsia="ru-RU"/>
        </w:rPr>
        <w:t xml:space="preserve"> города Урай» на 2016-2020 годы </w:t>
      </w:r>
      <w:r w:rsidR="00B30868">
        <w:rPr>
          <w:lang w:eastAsia="ru-RU"/>
        </w:rPr>
        <w:t xml:space="preserve">были </w:t>
      </w:r>
      <w:r>
        <w:rPr>
          <w:lang w:eastAsia="ru-RU"/>
        </w:rPr>
        <w:t>открыты новые предприятия</w:t>
      </w:r>
      <w:r w:rsidR="00370405">
        <w:rPr>
          <w:lang w:eastAsia="ru-RU"/>
        </w:rPr>
        <w:t xml:space="preserve"> на фоне кризисных явлений в экономике и тяжелой ситуации</w:t>
      </w:r>
      <w:r>
        <w:rPr>
          <w:lang w:eastAsia="ru-RU"/>
        </w:rPr>
        <w:t>, созданы рабочие места</w:t>
      </w:r>
      <w:r w:rsidR="00370405">
        <w:rPr>
          <w:lang w:eastAsia="ru-RU"/>
        </w:rPr>
        <w:t>,</w:t>
      </w:r>
      <w:r w:rsidR="006A7FEC">
        <w:rPr>
          <w:lang w:eastAsia="ru-RU"/>
        </w:rPr>
        <w:t xml:space="preserve"> были приобретены основные средства, улучшилось оснащение предприятий.</w:t>
      </w:r>
      <w:r w:rsidR="00E852D6">
        <w:rPr>
          <w:lang w:eastAsia="ru-RU"/>
        </w:rPr>
        <w:t xml:space="preserve"> Положительный эффект оказываемой поддержки подтверждает и анализ анкет опроса.</w:t>
      </w:r>
    </w:p>
    <w:p w:rsidR="00E278F2" w:rsidRPr="00E278F2" w:rsidRDefault="00E278F2" w:rsidP="00E278F2">
      <w:pPr>
        <w:spacing w:after="0"/>
        <w:rPr>
          <w:szCs w:val="26"/>
        </w:rPr>
      </w:pPr>
      <w:bookmarkStart w:id="7" w:name="_Toc24885075"/>
      <w:proofErr w:type="gramStart"/>
      <w:r w:rsidRPr="00E278F2">
        <w:rPr>
          <w:szCs w:val="26"/>
        </w:rPr>
        <w:t>В целях исполнения переданных государственных полномочий по поддержке сельскохозяйственного производства оказывается финансовая поддержка в форме субсидии на поддержку сельскохозяйственного производства, в том числе за произведенную и реализованную продукцию животноводства, на содержание маточного поголовья сельскохозяйственных животных (для КФХ) и на содержание маточного поголовья животных (ЛПХ), на поддержку малых форм хозяйствования, на развитие материально-технической базы.</w:t>
      </w:r>
      <w:proofErr w:type="gramEnd"/>
      <w:r w:rsidRPr="00E278F2">
        <w:rPr>
          <w:szCs w:val="26"/>
        </w:rPr>
        <w:t xml:space="preserve"> </w:t>
      </w:r>
      <w:proofErr w:type="gramStart"/>
      <w:r w:rsidRPr="00E278F2">
        <w:rPr>
          <w:szCs w:val="26"/>
        </w:rPr>
        <w:t xml:space="preserve">Из средств городского бюджета предоставляются субсидии в целях возмещения  затрат на приобретение, доставку и монтаж оборудования для переработки и (или) фасовки сельскохозяйственной продукции, на строительство, модернизацию, реконструкцию сельскохозяйственных объектов, ветеринарных объектов для животноводческих или птицеводческих предприятий, на приобретение, доставку и монтаж сельскохозяйственной техники, сельскохозяйственного оборудования, ветеринарных и биологических препаратов, упаковочных материалов для молока и молокопродуктов, на приобретение кормов. </w:t>
      </w:r>
      <w:proofErr w:type="gramEnd"/>
    </w:p>
    <w:p w:rsidR="00E278F2" w:rsidRPr="00E278F2" w:rsidRDefault="00E278F2" w:rsidP="00E278F2">
      <w:pPr>
        <w:pStyle w:val="aff0"/>
        <w:spacing w:after="0"/>
        <w:rPr>
          <w:szCs w:val="26"/>
        </w:rPr>
      </w:pPr>
      <w:r w:rsidRPr="00E278F2">
        <w:rPr>
          <w:iCs/>
          <w:szCs w:val="26"/>
        </w:rPr>
        <w:t>В 2016 году бюджетом города выделено 1 121,8 тыс</w:t>
      </w:r>
      <w:proofErr w:type="gramStart"/>
      <w:r w:rsidRPr="00E278F2">
        <w:rPr>
          <w:iCs/>
          <w:szCs w:val="26"/>
        </w:rPr>
        <w:t>.р</w:t>
      </w:r>
      <w:proofErr w:type="gramEnd"/>
      <w:r w:rsidRPr="00E278F2">
        <w:rPr>
          <w:iCs/>
          <w:szCs w:val="26"/>
        </w:rPr>
        <w:t>уб.</w:t>
      </w:r>
      <w:r w:rsidRPr="00E278F2">
        <w:rPr>
          <w:szCs w:val="26"/>
        </w:rPr>
        <w:t xml:space="preserve"> </w:t>
      </w:r>
      <w:r w:rsidRPr="00E278F2">
        <w:rPr>
          <w:iCs/>
          <w:szCs w:val="26"/>
        </w:rPr>
        <w:t>на компенсацию части затрат на приобретение, доставку оборудования для переработки и (или) фасовки сельскохозяйственной продукции, на приобретение сельскохозяйственной техники, сельскохозяйственного оборудования</w:t>
      </w:r>
    </w:p>
    <w:p w:rsidR="00E278F2" w:rsidRPr="00E278F2" w:rsidRDefault="00E278F2" w:rsidP="00E278F2">
      <w:pPr>
        <w:pStyle w:val="aff0"/>
        <w:spacing w:after="0"/>
        <w:rPr>
          <w:iCs/>
          <w:szCs w:val="26"/>
        </w:rPr>
      </w:pPr>
      <w:r w:rsidRPr="00E278F2">
        <w:rPr>
          <w:iCs/>
          <w:szCs w:val="26"/>
        </w:rPr>
        <w:t>В 2017 году бюджетом города выделено 5 505,1 тыс</w:t>
      </w:r>
      <w:proofErr w:type="gramStart"/>
      <w:r w:rsidRPr="00E278F2">
        <w:rPr>
          <w:iCs/>
          <w:szCs w:val="26"/>
        </w:rPr>
        <w:t>.р</w:t>
      </w:r>
      <w:proofErr w:type="gramEnd"/>
      <w:r w:rsidRPr="00E278F2">
        <w:rPr>
          <w:iCs/>
          <w:szCs w:val="26"/>
        </w:rPr>
        <w:t>уб., в том числе компенсация части затрат, связанных с приобретением, доставкой, монтажом оборудования для переработки сельскохозяйственной продукции и  сельскохозяйственной техники.</w:t>
      </w:r>
    </w:p>
    <w:p w:rsidR="00E278F2" w:rsidRPr="00E278F2" w:rsidRDefault="00E278F2" w:rsidP="00E278F2">
      <w:pPr>
        <w:pStyle w:val="aff0"/>
        <w:spacing w:after="0"/>
        <w:rPr>
          <w:iCs/>
          <w:szCs w:val="26"/>
        </w:rPr>
      </w:pPr>
      <w:r w:rsidRPr="00E278F2">
        <w:rPr>
          <w:iCs/>
          <w:szCs w:val="26"/>
        </w:rPr>
        <w:lastRenderedPageBreak/>
        <w:t>Благодаря чему предприятие обновило оборудование молокозавода (приобретены и установлены пастеризационно - охладительная установка, аккумулятор льда), смонтирована и  запущена   вторая производственная   площадка,  проведен косметический ремонт здания, с частичной  заменой системы канализации. На животноводческом комплексе проведен частичный ремонт здания коровника,  установлен забор, проведен  ремонт убойного пункта. Проведено благоустройство территории, в том числе ремонт дороги и установка бордюров  от здания КПП до здания АУП.</w:t>
      </w:r>
    </w:p>
    <w:p w:rsidR="00E278F2" w:rsidRPr="004D045A" w:rsidRDefault="00E278F2" w:rsidP="00E278F2">
      <w:pPr>
        <w:pStyle w:val="aff0"/>
        <w:spacing w:after="0"/>
        <w:rPr>
          <w:iCs/>
          <w:szCs w:val="26"/>
        </w:rPr>
      </w:pPr>
      <w:r w:rsidRPr="00E278F2">
        <w:rPr>
          <w:iCs/>
          <w:szCs w:val="26"/>
        </w:rPr>
        <w:t>В 2018 году бюджетом города выделено  4 484,4 тыс. руб., в том числе на возмещение затрат, связанных с приобретением - 8 единиц сельскохозяйственного оборудования, - 2 единиц сельскохозяйственной техники, - кормов.</w:t>
      </w:r>
    </w:p>
    <w:p w:rsidR="004D045A" w:rsidRPr="004D045A" w:rsidRDefault="004D045A" w:rsidP="00E278F2">
      <w:pPr>
        <w:pStyle w:val="aff0"/>
        <w:spacing w:after="0"/>
        <w:rPr>
          <w:iCs/>
          <w:szCs w:val="26"/>
        </w:rPr>
      </w:pPr>
    </w:p>
    <w:p w:rsidR="00BD3477" w:rsidRPr="00371375" w:rsidRDefault="007165FA" w:rsidP="00BD3477">
      <w:pPr>
        <w:pStyle w:val="2"/>
        <w:rPr>
          <w:color w:val="auto"/>
          <w:lang w:eastAsia="ru-RU"/>
        </w:rPr>
      </w:pPr>
      <w:r w:rsidRPr="00047F05">
        <w:rPr>
          <w:color w:val="auto"/>
          <w:lang w:eastAsia="ru-RU"/>
        </w:rPr>
        <w:t>3.2</w:t>
      </w:r>
      <w:r w:rsidR="00BD3477" w:rsidRPr="00047F05">
        <w:rPr>
          <w:color w:val="auto"/>
          <w:lang w:eastAsia="ru-RU"/>
        </w:rPr>
        <w:t>. Выявление и анализ незанятых, недостаточно представленных на рынке видов экономической деятельности</w:t>
      </w:r>
      <w:bookmarkEnd w:id="7"/>
    </w:p>
    <w:p w:rsidR="004D045A" w:rsidRPr="00371375" w:rsidRDefault="004D045A" w:rsidP="004D045A">
      <w:pPr>
        <w:rPr>
          <w:lang w:eastAsia="ru-RU"/>
        </w:rPr>
      </w:pPr>
    </w:p>
    <w:p w:rsidR="008A2140" w:rsidRDefault="00D32F5A" w:rsidP="00BD3477">
      <w:pPr>
        <w:rPr>
          <w:lang w:eastAsia="ru-RU"/>
        </w:rPr>
      </w:pPr>
      <w:r>
        <w:rPr>
          <w:lang w:eastAsia="ru-RU"/>
        </w:rPr>
        <w:t xml:space="preserve">Анализируя структуру предприятий по видам деятельности, можно сделать вывод, что стоит развивать </w:t>
      </w:r>
      <w:r w:rsidR="00212833">
        <w:rPr>
          <w:lang w:eastAsia="ru-RU"/>
        </w:rPr>
        <w:t>следующие отрасли:</w:t>
      </w:r>
    </w:p>
    <w:p w:rsidR="00212833" w:rsidRDefault="00212833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Переработка отходов;</w:t>
      </w:r>
    </w:p>
    <w:p w:rsidR="00212833" w:rsidRDefault="00212833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Жилищно-коммунальное хозяйство;</w:t>
      </w:r>
    </w:p>
    <w:p w:rsidR="00212833" w:rsidRDefault="00472B71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Здравоохранение;</w:t>
      </w:r>
    </w:p>
    <w:p w:rsidR="005C3A59" w:rsidRDefault="005C3A59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Сельское и лесное хозяйство, охота, рыболовство и рыбоводство;</w:t>
      </w:r>
    </w:p>
    <w:p w:rsidR="00472B71" w:rsidRDefault="00472B71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Деятельность в области культуры, спорта, организации досуга и развлечений;</w:t>
      </w:r>
    </w:p>
    <w:p w:rsidR="00375731" w:rsidRDefault="00375731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Образование;</w:t>
      </w:r>
    </w:p>
    <w:p w:rsidR="005C3A59" w:rsidRDefault="005C3A59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Общественное питание;</w:t>
      </w:r>
    </w:p>
    <w:p w:rsidR="005C3A59" w:rsidRDefault="009E7372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Обрабатывающие производства</w:t>
      </w:r>
      <w:r w:rsidR="00375731">
        <w:rPr>
          <w:lang w:eastAsia="ru-RU"/>
        </w:rPr>
        <w:t>;</w:t>
      </w:r>
    </w:p>
    <w:p w:rsidR="00294781" w:rsidRDefault="00294781" w:rsidP="00AC708A">
      <w:pPr>
        <w:pStyle w:val="ae"/>
        <w:numPr>
          <w:ilvl w:val="0"/>
          <w:numId w:val="17"/>
        </w:numPr>
        <w:ind w:left="993"/>
        <w:rPr>
          <w:lang w:eastAsia="ru-RU"/>
        </w:rPr>
      </w:pPr>
      <w:r>
        <w:rPr>
          <w:lang w:eastAsia="ru-RU"/>
        </w:rPr>
        <w:t>Туризм.</w:t>
      </w:r>
    </w:p>
    <w:p w:rsidR="002016C7" w:rsidRDefault="00375731" w:rsidP="002016C7">
      <w:pPr>
        <w:rPr>
          <w:lang w:eastAsia="ru-RU"/>
        </w:rPr>
      </w:pPr>
      <w:r>
        <w:rPr>
          <w:lang w:eastAsia="ru-RU"/>
        </w:rPr>
        <w:t xml:space="preserve">Такие отрасли как здравоохранение и образование представлены в основном государственными учреждениями. Таким образом, </w:t>
      </w:r>
      <w:r w:rsidR="00ED1EE5">
        <w:rPr>
          <w:lang w:eastAsia="ru-RU"/>
        </w:rPr>
        <w:t xml:space="preserve">уровень конкуренции на этих </w:t>
      </w:r>
      <w:r w:rsidR="00ED1EE5">
        <w:rPr>
          <w:lang w:eastAsia="ru-RU"/>
        </w:rPr>
        <w:lastRenderedPageBreak/>
        <w:t>рынках низкий, что отражается на качестве оказания услуг и качестве обслуживания.</w:t>
      </w:r>
      <w:r>
        <w:rPr>
          <w:lang w:eastAsia="ru-RU"/>
        </w:rPr>
        <w:t xml:space="preserve"> Для п</w:t>
      </w:r>
      <w:r w:rsidR="00ED1EE5">
        <w:rPr>
          <w:lang w:eastAsia="ru-RU"/>
        </w:rPr>
        <w:t>овышения качества предоставления услуг и развития конкуренции есть необходимость развивать частную медицинскую практику и открывать частные образовательные организации.</w:t>
      </w:r>
    </w:p>
    <w:p w:rsidR="00E64755" w:rsidRDefault="00E64755" w:rsidP="002016C7">
      <w:pPr>
        <w:rPr>
          <w:lang w:eastAsia="ru-RU"/>
        </w:rPr>
      </w:pPr>
      <w:r>
        <w:rPr>
          <w:lang w:eastAsia="ru-RU"/>
        </w:rPr>
        <w:t xml:space="preserve">Обрабатывающее производство </w:t>
      </w:r>
      <w:r w:rsidR="00DC65D2">
        <w:rPr>
          <w:lang w:eastAsia="ru-RU"/>
        </w:rPr>
        <w:t>является стратегически важной отраслью развития экономики. Данный сектор представлен большим количеством средних и малых предприятий. Основные направления развития - производство</w:t>
      </w:r>
      <w:r w:rsidR="00DC65D2" w:rsidRPr="00DC65D2">
        <w:rPr>
          <w:lang w:eastAsia="ru-RU"/>
        </w:rPr>
        <w:t xml:space="preserve"> пищевых продук</w:t>
      </w:r>
      <w:r w:rsidR="00DC65D2">
        <w:rPr>
          <w:lang w:eastAsia="ru-RU"/>
        </w:rPr>
        <w:t>тов, обработка древесины и производство изделий из дерева, издательская и полиграфическая деятельность.</w:t>
      </w:r>
    </w:p>
    <w:p w:rsidR="00AD4280" w:rsidRDefault="00AD4280" w:rsidP="002016C7">
      <w:pPr>
        <w:rPr>
          <w:lang w:eastAsia="ru-RU"/>
        </w:rPr>
      </w:pPr>
      <w:r>
        <w:rPr>
          <w:lang w:eastAsia="ru-RU"/>
        </w:rPr>
        <w:t xml:space="preserve">В сфере жилищно-коммунального хозяйства наблюдается низкий уровень </w:t>
      </w:r>
      <w:r w:rsidR="00C1585E">
        <w:rPr>
          <w:lang w:eastAsia="ru-RU"/>
        </w:rPr>
        <w:t xml:space="preserve">конкуренции, что влечет за собой </w:t>
      </w:r>
      <w:r w:rsidR="00C5694E">
        <w:rPr>
          <w:lang w:eastAsia="ru-RU"/>
        </w:rPr>
        <w:t xml:space="preserve">невысокое качество услуг. </w:t>
      </w:r>
    </w:p>
    <w:p w:rsidR="00661849" w:rsidRPr="00CF2A0C" w:rsidRDefault="00661849" w:rsidP="002016C7">
      <w:pPr>
        <w:rPr>
          <w:lang w:eastAsia="ru-RU"/>
        </w:rPr>
      </w:pPr>
      <w:r w:rsidRPr="00661849">
        <w:rPr>
          <w:lang w:eastAsia="ru-RU"/>
        </w:rPr>
        <w:t xml:space="preserve">Сельское </w:t>
      </w:r>
      <w:r w:rsidR="00AD3103">
        <w:rPr>
          <w:lang w:eastAsia="ru-RU"/>
        </w:rPr>
        <w:t xml:space="preserve">хозяйство – </w:t>
      </w:r>
      <w:r>
        <w:rPr>
          <w:lang w:eastAsia="ru-RU"/>
        </w:rPr>
        <w:t>отрасль</w:t>
      </w:r>
      <w:r w:rsidR="00AD3103">
        <w:rPr>
          <w:lang w:eastAsia="ru-RU"/>
        </w:rPr>
        <w:t>,</w:t>
      </w:r>
      <w:r>
        <w:rPr>
          <w:lang w:eastAsia="ru-RU"/>
        </w:rPr>
        <w:t xml:space="preserve"> которая </w:t>
      </w:r>
      <w:r w:rsidR="004124AE">
        <w:rPr>
          <w:lang w:eastAsia="ru-RU"/>
        </w:rPr>
        <w:t>не сможет развиваться без</w:t>
      </w:r>
      <w:r w:rsidR="00CC29AC">
        <w:rPr>
          <w:lang w:eastAsia="ru-RU"/>
        </w:rPr>
        <w:t xml:space="preserve"> поддержки</w:t>
      </w:r>
      <w:r w:rsidR="004124AE">
        <w:rPr>
          <w:lang w:eastAsia="ru-RU"/>
        </w:rPr>
        <w:t xml:space="preserve"> </w:t>
      </w:r>
      <w:r w:rsidR="00AD3103">
        <w:rPr>
          <w:lang w:eastAsia="ru-RU"/>
        </w:rPr>
        <w:t>государства, в климатических условиях</w:t>
      </w:r>
      <w:r w:rsidR="003E4C13">
        <w:rPr>
          <w:lang w:eastAsia="ru-RU"/>
        </w:rPr>
        <w:t xml:space="preserve"> северного региона</w:t>
      </w:r>
      <w:r w:rsidR="00AD3103">
        <w:rPr>
          <w:lang w:eastAsia="ru-RU"/>
        </w:rPr>
        <w:t>.</w:t>
      </w:r>
      <w:r w:rsidR="00CF112F">
        <w:rPr>
          <w:lang w:eastAsia="ru-RU"/>
        </w:rPr>
        <w:t xml:space="preserve"> Сельское хозяйство – это не только рабочие места, источник доходов бюджета города, </w:t>
      </w:r>
      <w:r w:rsidR="00341113">
        <w:rPr>
          <w:lang w:eastAsia="ru-RU"/>
        </w:rPr>
        <w:t>источник создания внутреннего регионального продукта, но и продовольственная безопасность города/региона. Поэтому сельское хозяйство является стратегически важным направлением в экономике города/региона/страны.</w:t>
      </w:r>
      <w:r w:rsidR="00262E48">
        <w:rPr>
          <w:lang w:eastAsia="ru-RU"/>
        </w:rPr>
        <w:t xml:space="preserve"> </w:t>
      </w:r>
      <w:r w:rsidR="00B64348">
        <w:rPr>
          <w:lang w:eastAsia="ru-RU"/>
        </w:rPr>
        <w:t>Приоритетные направления – это растениеводство, животноводство.</w:t>
      </w:r>
      <w:r w:rsidR="00CC29AC">
        <w:rPr>
          <w:lang w:eastAsia="ru-RU"/>
        </w:rPr>
        <w:t xml:space="preserve"> Отрасль растениеводства </w:t>
      </w:r>
      <w:r w:rsidR="00CF2A0C">
        <w:rPr>
          <w:lang w:eastAsia="ru-RU"/>
        </w:rPr>
        <w:t>и</w:t>
      </w:r>
      <w:r w:rsidR="00CC29AC">
        <w:rPr>
          <w:lang w:eastAsia="ru-RU"/>
        </w:rPr>
        <w:t>грает</w:t>
      </w:r>
      <w:r w:rsidR="00CF2A0C">
        <w:rPr>
          <w:lang w:eastAsia="ru-RU"/>
        </w:rPr>
        <w:t xml:space="preserve"> важную роль в животноводстве, так как является кормовой базой.</w:t>
      </w:r>
    </w:p>
    <w:p w:rsidR="00294781" w:rsidRDefault="00294781" w:rsidP="005F182A">
      <w:pPr>
        <w:rPr>
          <w:lang w:eastAsia="ru-RU"/>
        </w:rPr>
      </w:pPr>
      <w:r>
        <w:rPr>
          <w:lang w:eastAsia="ru-RU"/>
        </w:rPr>
        <w:t xml:space="preserve">Сфера туризма находится в стадии развития и является привлекательной для экономики </w:t>
      </w:r>
      <w:proofErr w:type="spellStart"/>
      <w:r>
        <w:rPr>
          <w:lang w:eastAsia="ru-RU"/>
        </w:rPr>
        <w:t>Урая</w:t>
      </w:r>
      <w:proofErr w:type="spellEnd"/>
      <w:r>
        <w:rPr>
          <w:lang w:eastAsia="ru-RU"/>
        </w:rPr>
        <w:t>. Туристическая деятельность в большей степени направлена на выездной туризм и в меньшей степени на внутренний и въездной.</w:t>
      </w:r>
    </w:p>
    <w:p w:rsidR="00E02F5C" w:rsidRPr="00047F05" w:rsidRDefault="007165FA" w:rsidP="00E02F5C">
      <w:pPr>
        <w:pStyle w:val="2"/>
        <w:rPr>
          <w:color w:val="auto"/>
          <w:lang w:eastAsia="ru-RU"/>
        </w:rPr>
      </w:pPr>
      <w:bookmarkStart w:id="8" w:name="_Toc24885076"/>
      <w:r w:rsidRPr="00047F05">
        <w:rPr>
          <w:color w:val="auto"/>
          <w:lang w:eastAsia="ru-RU"/>
        </w:rPr>
        <w:t>3.3</w:t>
      </w:r>
      <w:r w:rsidR="00E02F5C" w:rsidRPr="00047F05">
        <w:rPr>
          <w:color w:val="auto"/>
          <w:lang w:eastAsia="ru-RU"/>
        </w:rPr>
        <w:t>. Анализ факторов, препятствующих развитию малого и среднего предпринимательства в городе Урай</w:t>
      </w:r>
      <w:bookmarkEnd w:id="8"/>
    </w:p>
    <w:p w:rsidR="00675AF3" w:rsidRDefault="000A1BBC" w:rsidP="002016C7">
      <w:pPr>
        <w:rPr>
          <w:lang w:eastAsia="ru-RU"/>
        </w:rPr>
      </w:pPr>
      <w:r>
        <w:rPr>
          <w:lang w:eastAsia="ru-RU"/>
        </w:rPr>
        <w:t>По мнению опрошенных представителей бизнеса</w:t>
      </w:r>
      <w:r w:rsidR="0007505A">
        <w:rPr>
          <w:lang w:eastAsia="ru-RU"/>
        </w:rPr>
        <w:t>,</w:t>
      </w:r>
      <w:r>
        <w:rPr>
          <w:lang w:eastAsia="ru-RU"/>
        </w:rPr>
        <w:t xml:space="preserve"> наиболее значимый фактор, препятствующий развитию бизнеса, - это высокая конкуренция.</w:t>
      </w:r>
      <w:r w:rsidR="0007505A">
        <w:rPr>
          <w:lang w:eastAsia="ru-RU"/>
        </w:rPr>
        <w:t xml:space="preserve"> В разных отра</w:t>
      </w:r>
      <w:r w:rsidR="00E64627">
        <w:rPr>
          <w:lang w:eastAsia="ru-RU"/>
        </w:rPr>
        <w:t>слях этот фактор проявляется по-</w:t>
      </w:r>
      <w:r w:rsidR="0007505A">
        <w:rPr>
          <w:lang w:eastAsia="ru-RU"/>
        </w:rPr>
        <w:t xml:space="preserve">разному. Например, в торговле сложность конкуренции вызвана появлением на рынке сетевых форм торговли, входом </w:t>
      </w:r>
      <w:r w:rsidR="0007505A">
        <w:rPr>
          <w:lang w:eastAsia="ru-RU"/>
        </w:rPr>
        <w:lastRenderedPageBreak/>
        <w:t>федеральных торговых сетей.</w:t>
      </w:r>
      <w:r w:rsidR="00F37EB8">
        <w:rPr>
          <w:lang w:eastAsia="ru-RU"/>
        </w:rPr>
        <w:t xml:space="preserve"> В следствии этого закрылось</w:t>
      </w:r>
      <w:r w:rsidR="00E64627">
        <w:rPr>
          <w:lang w:eastAsia="ru-RU"/>
        </w:rPr>
        <w:t xml:space="preserve"> много торговых объектов</w:t>
      </w:r>
      <w:r w:rsidR="00F37EB8">
        <w:rPr>
          <w:lang w:eastAsia="ru-RU"/>
        </w:rPr>
        <w:t xml:space="preserve"> местного значения.</w:t>
      </w:r>
    </w:p>
    <w:p w:rsidR="00024C96" w:rsidRDefault="00A12447" w:rsidP="00024C96">
      <w:pPr>
        <w:spacing w:after="0"/>
        <w:rPr>
          <w:lang w:eastAsia="ru-RU"/>
        </w:rPr>
      </w:pPr>
      <w:r>
        <w:rPr>
          <w:lang w:eastAsia="ru-RU"/>
        </w:rPr>
        <w:t xml:space="preserve">Рост цен на прямые производственные издержки – фактор, мешающий развитию бизнеса, так считают четверть </w:t>
      </w:r>
      <w:r w:rsidR="003C6D6E">
        <w:rPr>
          <w:lang w:eastAsia="ru-RU"/>
        </w:rPr>
        <w:t>субъектов предпринимательства.</w:t>
      </w:r>
      <w:r w:rsidR="00DE421B">
        <w:rPr>
          <w:lang w:eastAsia="ru-RU"/>
        </w:rPr>
        <w:t xml:space="preserve"> Для разных отраслей экономики ключевыми прямыми издержками являются затраты из разных категорий. Например, для торговли основная доля издержек – это стоимость закупаемых товаров к продаже</w:t>
      </w:r>
      <w:r w:rsidR="00D41801">
        <w:rPr>
          <w:lang w:eastAsia="ru-RU"/>
        </w:rPr>
        <w:t xml:space="preserve"> и арендная плата за помещения</w:t>
      </w:r>
      <w:r w:rsidR="00DE421B">
        <w:rPr>
          <w:lang w:eastAsia="ru-RU"/>
        </w:rPr>
        <w:t xml:space="preserve">. </w:t>
      </w:r>
      <w:r w:rsidR="00D41801">
        <w:rPr>
          <w:lang w:eastAsia="ru-RU"/>
        </w:rPr>
        <w:t>Для производственн</w:t>
      </w:r>
      <w:r w:rsidR="00CF2A0C">
        <w:rPr>
          <w:lang w:eastAsia="ru-RU"/>
        </w:rPr>
        <w:t>ых предприятий, общепита - это</w:t>
      </w:r>
      <w:r w:rsidR="00D41801">
        <w:rPr>
          <w:lang w:eastAsia="ru-RU"/>
        </w:rPr>
        <w:t xml:space="preserve"> сырье и энергоресурсы. В сфере бытовых услуг основная доля издержек приходится на заработную плату сотрудников, в строительстве - это стоимость строительных материалов и оплата труда рабочих. Стоимость некоторых ресурсов, используемых в бизнесе, органы местного самоуправления контролировать не могут, как и повлиять ни их стоимость. Например, цена на стоимость топлива формируется на федеральном уровне</w:t>
      </w:r>
      <w:r w:rsidR="002021E9">
        <w:rPr>
          <w:lang w:eastAsia="ru-RU"/>
        </w:rPr>
        <w:t xml:space="preserve"> и </w:t>
      </w:r>
      <w:r w:rsidR="003E4C13">
        <w:rPr>
          <w:lang w:eastAsia="ru-RU"/>
        </w:rPr>
        <w:t>налоги</w:t>
      </w:r>
      <w:r w:rsidR="002021E9">
        <w:rPr>
          <w:lang w:eastAsia="ru-RU"/>
        </w:rPr>
        <w:t xml:space="preserve"> федерал</w:t>
      </w:r>
      <w:r w:rsidR="00B72461">
        <w:rPr>
          <w:lang w:eastAsia="ru-RU"/>
        </w:rPr>
        <w:t>ьн</w:t>
      </w:r>
      <w:r w:rsidR="003E4C13">
        <w:rPr>
          <w:lang w:eastAsia="ru-RU"/>
        </w:rPr>
        <w:t>ого</w:t>
      </w:r>
      <w:r w:rsidR="00B72461">
        <w:rPr>
          <w:lang w:eastAsia="ru-RU"/>
        </w:rPr>
        <w:t xml:space="preserve"> </w:t>
      </w:r>
      <w:r w:rsidR="003E4C13">
        <w:rPr>
          <w:lang w:eastAsia="ru-RU"/>
        </w:rPr>
        <w:t>уровня</w:t>
      </w:r>
      <w:r w:rsidR="00B72461">
        <w:rPr>
          <w:lang w:eastAsia="ru-RU"/>
        </w:rPr>
        <w:t xml:space="preserve"> также не подвласт</w:t>
      </w:r>
      <w:r w:rsidR="003C6D6E">
        <w:rPr>
          <w:lang w:eastAsia="ru-RU"/>
        </w:rPr>
        <w:t>ны</w:t>
      </w:r>
      <w:r w:rsidR="002021E9">
        <w:rPr>
          <w:lang w:eastAsia="ru-RU"/>
        </w:rPr>
        <w:t xml:space="preserve"> местным властям. </w:t>
      </w:r>
    </w:p>
    <w:p w:rsidR="00F37EB8" w:rsidRDefault="00F37EB8" w:rsidP="00024C96">
      <w:pPr>
        <w:spacing w:after="0"/>
        <w:rPr>
          <w:lang w:eastAsia="ru-RU"/>
        </w:rPr>
      </w:pPr>
      <w:r>
        <w:rPr>
          <w:lang w:eastAsia="ru-RU"/>
        </w:rPr>
        <w:t xml:space="preserve">Нехватка квалифицированных специалистов </w:t>
      </w:r>
      <w:r w:rsidR="00E64627">
        <w:rPr>
          <w:lang w:eastAsia="ru-RU"/>
        </w:rPr>
        <w:t xml:space="preserve">наблюдается во </w:t>
      </w:r>
      <w:r w:rsidR="004A6E62">
        <w:rPr>
          <w:lang w:eastAsia="ru-RU"/>
        </w:rPr>
        <w:t xml:space="preserve">многих отраслях экономики: общественное питание, обрабатывающие производства, </w:t>
      </w:r>
      <w:r w:rsidR="00831F73">
        <w:rPr>
          <w:lang w:eastAsia="ru-RU"/>
        </w:rPr>
        <w:t>здравоохранение, бытовые услуги, туризм</w:t>
      </w:r>
      <w:r w:rsidR="00A12447">
        <w:rPr>
          <w:lang w:eastAsia="ru-RU"/>
        </w:rPr>
        <w:t>, строительство</w:t>
      </w:r>
      <w:r w:rsidR="003204C7">
        <w:rPr>
          <w:lang w:eastAsia="ru-RU"/>
        </w:rPr>
        <w:t xml:space="preserve"> и т.д.</w:t>
      </w:r>
      <w:r w:rsidR="0015348C">
        <w:rPr>
          <w:lang w:eastAsia="ru-RU"/>
        </w:rPr>
        <w:t xml:space="preserve"> Низкая квалификация сотрудников предприятий ведет не только к ухудшению качества продукции и услуг, но и низкой культуре обслуживания.</w:t>
      </w:r>
    </w:p>
    <w:p w:rsidR="003204C7" w:rsidRDefault="00E80FEC" w:rsidP="002016C7">
      <w:pPr>
        <w:rPr>
          <w:lang w:eastAsia="ru-RU"/>
        </w:rPr>
      </w:pPr>
      <w:r>
        <w:rPr>
          <w:lang w:eastAsia="ru-RU"/>
        </w:rPr>
        <w:t>Транспортная проблема, как фактор, мешающий развитию бизнеса, выражается в отсутствии железной дороги, что в свою очередь приводит к ограниченности транспортировки грузов и пассажиров, а также приводит к удорожанию расходов на доставку товаров или перевозку пассажиров.</w:t>
      </w:r>
      <w:r w:rsidR="00BC0492">
        <w:rPr>
          <w:lang w:eastAsia="ru-RU"/>
        </w:rPr>
        <w:t xml:space="preserve"> Кроме того, есть участки дорог междугороднего сообщения, не соответствующие нормам, что также усложняет транспортировку товаров и пассажиров.</w:t>
      </w:r>
    </w:p>
    <w:p w:rsidR="00E62B6B" w:rsidRDefault="005F4A0B" w:rsidP="002016C7">
      <w:pPr>
        <w:rPr>
          <w:lang w:eastAsia="ru-RU"/>
        </w:rPr>
      </w:pPr>
      <w:r>
        <w:rPr>
          <w:lang w:eastAsia="ru-RU"/>
        </w:rPr>
        <w:t>Среди бизнес-сообщества есть проблема в получении финансирования в виде банковских кредитов.</w:t>
      </w:r>
    </w:p>
    <w:p w:rsidR="00A52F50" w:rsidRPr="00047F05" w:rsidRDefault="007165FA" w:rsidP="00A52F50">
      <w:pPr>
        <w:pStyle w:val="2"/>
        <w:rPr>
          <w:color w:val="auto"/>
          <w:lang w:eastAsia="ru-RU"/>
        </w:rPr>
      </w:pPr>
      <w:bookmarkStart w:id="9" w:name="_Toc24885077"/>
      <w:r w:rsidRPr="00047F05">
        <w:rPr>
          <w:color w:val="auto"/>
          <w:lang w:eastAsia="ru-RU"/>
        </w:rPr>
        <w:lastRenderedPageBreak/>
        <w:t>3.4</w:t>
      </w:r>
      <w:r w:rsidR="00A52F50" w:rsidRPr="00047F05">
        <w:rPr>
          <w:color w:val="auto"/>
          <w:lang w:eastAsia="ru-RU"/>
        </w:rPr>
        <w:t>. Анализ анкет опроса</w:t>
      </w:r>
      <w:bookmarkEnd w:id="9"/>
    </w:p>
    <w:p w:rsidR="00A52F50" w:rsidRPr="00047F05" w:rsidRDefault="001F58AE" w:rsidP="00A52F50">
      <w:pPr>
        <w:pStyle w:val="3"/>
        <w:rPr>
          <w:color w:val="auto"/>
          <w:lang w:eastAsia="ru-RU"/>
        </w:rPr>
      </w:pPr>
      <w:bookmarkStart w:id="10" w:name="_Toc24885078"/>
      <w:r w:rsidRPr="00047F05">
        <w:rPr>
          <w:color w:val="auto"/>
          <w:lang w:eastAsia="ru-RU"/>
        </w:rPr>
        <w:t>3.4</w:t>
      </w:r>
      <w:r w:rsidR="00A52F50" w:rsidRPr="00047F05">
        <w:rPr>
          <w:color w:val="auto"/>
          <w:lang w:eastAsia="ru-RU"/>
        </w:rPr>
        <w:t>.1. Аналитические данные опроса представителей малого и среднего бизнеса г. Урай</w:t>
      </w:r>
      <w:bookmarkEnd w:id="10"/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В исследовании приняли 100 представителей малого и среднего бизнеса, </w:t>
      </w:r>
      <w:proofErr w:type="gramStart"/>
      <w:r>
        <w:rPr>
          <w:lang w:eastAsia="ru-RU"/>
        </w:rPr>
        <w:t>которые</w:t>
      </w:r>
      <w:proofErr w:type="gramEnd"/>
      <w:r>
        <w:rPr>
          <w:lang w:eastAsia="ru-RU"/>
        </w:rPr>
        <w:t xml:space="preserve"> являются собственниками бизнеса или руководителями предприятий. Отраслевая принадлежность предприятий, представители которых приняли участие в опросе:</w:t>
      </w:r>
    </w:p>
    <w:p w:rsidR="00A52F50" w:rsidRDefault="00A52F50" w:rsidP="00AC708A">
      <w:pPr>
        <w:pStyle w:val="ae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Торговля – 50%;</w:t>
      </w:r>
    </w:p>
    <w:p w:rsidR="00A52F50" w:rsidRDefault="00A52F50" w:rsidP="00AC708A">
      <w:pPr>
        <w:pStyle w:val="ae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Общественное питание – 10%;</w:t>
      </w:r>
    </w:p>
    <w:p w:rsidR="00A52F50" w:rsidRDefault="00A52F50" w:rsidP="00AC708A">
      <w:pPr>
        <w:pStyle w:val="ae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>Бытовые услуги – 40%.</w:t>
      </w:r>
    </w:p>
    <w:p w:rsidR="00AB2793" w:rsidRDefault="00A52F50" w:rsidP="00AB2793">
      <w:pPr>
        <w:rPr>
          <w:lang w:eastAsia="ru-RU"/>
        </w:rPr>
      </w:pPr>
      <w:r>
        <w:rPr>
          <w:lang w:eastAsia="ru-RU"/>
        </w:rPr>
        <w:t>Из общего числа исследуемых предприятий</w:t>
      </w:r>
      <w:r w:rsidR="00AB2793">
        <w:rPr>
          <w:lang w:eastAsia="ru-RU"/>
        </w:rPr>
        <w:t>:</w:t>
      </w:r>
    </w:p>
    <w:p w:rsidR="00AB2793" w:rsidRDefault="00A52F50" w:rsidP="00AC708A">
      <w:pPr>
        <w:pStyle w:val="ae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индивидуальные предприниматели</w:t>
      </w:r>
      <w:r w:rsidR="00AB2793">
        <w:rPr>
          <w:lang w:eastAsia="ru-RU"/>
        </w:rPr>
        <w:t xml:space="preserve"> – 50%,</w:t>
      </w:r>
    </w:p>
    <w:p w:rsidR="00AB2793" w:rsidRDefault="00A52F50" w:rsidP="00AC708A">
      <w:pPr>
        <w:pStyle w:val="ae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общества с ограниченной ответственностью</w:t>
      </w:r>
      <w:r w:rsidR="00AB2793">
        <w:rPr>
          <w:lang w:eastAsia="ru-RU"/>
        </w:rPr>
        <w:t xml:space="preserve"> – 35%,</w:t>
      </w:r>
      <w:r>
        <w:rPr>
          <w:lang w:eastAsia="ru-RU"/>
        </w:rPr>
        <w:t xml:space="preserve"> </w:t>
      </w:r>
    </w:p>
    <w:p w:rsidR="00E04DF5" w:rsidRDefault="00A52F50" w:rsidP="00AC708A">
      <w:pPr>
        <w:pStyle w:val="ae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другие формы собственности</w:t>
      </w:r>
      <w:r w:rsidR="00AB2793">
        <w:rPr>
          <w:lang w:eastAsia="ru-RU"/>
        </w:rPr>
        <w:t xml:space="preserve"> – 15%</w:t>
      </w:r>
      <w:r w:rsidRPr="004A2D36">
        <w:rPr>
          <w:lang w:eastAsia="ru-RU"/>
        </w:rPr>
        <w:t>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2/3 респондентов являются руководителями или собственниками предприятий, относящихся к </w:t>
      </w:r>
      <w:proofErr w:type="spellStart"/>
      <w:r>
        <w:rPr>
          <w:lang w:eastAsia="ru-RU"/>
        </w:rPr>
        <w:t>микропредприятиям</w:t>
      </w:r>
      <w:proofErr w:type="spellEnd"/>
      <w:r>
        <w:rPr>
          <w:lang w:eastAsia="ru-RU"/>
        </w:rPr>
        <w:t>, т.е. численность их работников составляет 15 или менее человек. 26% - относятся к малым предприятиям, т.е. численность сотрудников составляет от 16 до 100.</w:t>
      </w:r>
    </w:p>
    <w:p w:rsidR="00A52F50" w:rsidRPr="00602640" w:rsidRDefault="00A52F50" w:rsidP="00A52F50">
      <w:pPr>
        <w:rPr>
          <w:lang w:eastAsia="ru-RU"/>
        </w:rPr>
      </w:pPr>
      <w:r>
        <w:rPr>
          <w:lang w:eastAsia="ru-RU"/>
        </w:rPr>
        <w:t>Среди исследуемых руководителей и собственников предприятий 45,0% ответили, что их компания существует на рынке 4-5 лет, 39% респондентов ответили, что 1-3 года. Вновь открывшихся компаний было 7,0%, а 9,0% компаний существуют на рынке более 6 лет.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При исследовании мнения респондентов был задан вопрос: «</w:t>
      </w:r>
      <w:r w:rsidRPr="001A5436">
        <w:rPr>
          <w:lang w:eastAsia="ru-RU"/>
        </w:rPr>
        <w:t>Какие виды предпринимательской деятельности, по Вашему мнению, являются недостаточно освоены и особенно нуждаются в развитии?</w:t>
      </w:r>
      <w:r>
        <w:rPr>
          <w:lang w:eastAsia="ru-RU"/>
        </w:rPr>
        <w:t xml:space="preserve">», на который 73,0% ответили, что наиболее нуждаются в развитии услуги здравоохранения, 68,0% - деятельность в сфере ЖКХ и экологии. Почти половина респондентов (47,0%) отметили образовательную деятельность, 36,0% - деятельность в области культуры, спорта, </w:t>
      </w:r>
      <w:r>
        <w:rPr>
          <w:lang w:eastAsia="ru-RU"/>
        </w:rPr>
        <w:lastRenderedPageBreak/>
        <w:t>организации досуга и развлечений. Также значимая доля ответов (26,0%) была о необходимости развивать сферу общественного питания, 22% - обозначили сферу социальных, консалтинговых и юридических услуг.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Меньше всего, по мнению опрошенных, нужно развивать сельское хозяйство во всех направлениях. Это может быть обусловлено климатическими условиями для данной сферы бизнеса. Но также руководители и собственники предприятий в небольшом количестве отметили, что требуется развивать производство. Так ответили 5% респондентов.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Распределение ответов респондентов показано на графике 2, из чего следует вывод о том, что больше всего нуждается в развитии отрасль жилищно-коммунального хозяйства, здравоохранения и образования, общепита, деятельность в области культуры, спорта, организации досуга и развлечений, услуги юридические, социальные и консалтинговые.</w:t>
      </w:r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</w:rPr>
        <w:t>Распределение</w:t>
      </w:r>
      <w:r w:rsidRPr="00047F05">
        <w:rPr>
          <w:color w:val="auto"/>
          <w:lang w:eastAsia="ru-RU"/>
        </w:rPr>
        <w:t xml:space="preserve"> ответов респондентов на </w:t>
      </w:r>
      <w:r w:rsidR="00286B26" w:rsidRPr="00047F05">
        <w:rPr>
          <w:color w:val="auto"/>
          <w:lang w:eastAsia="ru-RU"/>
        </w:rPr>
        <w:t>вопрос,</w:t>
      </w:r>
      <w:r w:rsidRPr="00047F05">
        <w:rPr>
          <w:color w:val="auto"/>
          <w:lang w:eastAsia="ru-RU"/>
        </w:rPr>
        <w:t xml:space="preserve"> «Какие виды предпринимательской деятельности, по Вашему мнению, </w:t>
      </w:r>
      <w:proofErr w:type="gramStart"/>
      <w:r w:rsidRPr="00047F05">
        <w:rPr>
          <w:color w:val="auto"/>
          <w:lang w:eastAsia="ru-RU"/>
        </w:rPr>
        <w:t>являются недостаточно освоены</w:t>
      </w:r>
      <w:proofErr w:type="gramEnd"/>
      <w:r w:rsidRPr="00047F05">
        <w:rPr>
          <w:color w:val="auto"/>
          <w:lang w:eastAsia="ru-RU"/>
        </w:rPr>
        <w:t xml:space="preserve"> и особенно нуждаются в развитии?»,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7970" cy="3981450"/>
            <wp:effectExtent l="19050" t="0" r="24130" b="0"/>
            <wp:docPr id="452" name="Диаграмма 4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lastRenderedPageBreak/>
        <w:t xml:space="preserve">Среди исследуемой аудитории наиболее известная форма поддержки предпринимательства – финансовая (субсидии, гранты). О ней информированы 80,0% </w:t>
      </w:r>
      <w:r w:rsidR="00024C96">
        <w:rPr>
          <w:lang w:eastAsia="ru-RU"/>
        </w:rPr>
        <w:t>субъектов предпринимательства</w:t>
      </w:r>
      <w:r>
        <w:rPr>
          <w:lang w:eastAsia="ru-RU"/>
        </w:rPr>
        <w:t xml:space="preserve">. Также очень известна помощь Центра занятости населения на компенсацию части затрат </w:t>
      </w:r>
      <w:r w:rsidRPr="00DC402B">
        <w:rPr>
          <w:lang w:eastAsia="ru-RU"/>
        </w:rPr>
        <w:t>при открытии бизнеса</w:t>
      </w:r>
      <w:r>
        <w:rPr>
          <w:lang w:eastAsia="ru-RU"/>
        </w:rPr>
        <w:t xml:space="preserve">, о ней знают 70,0% опрошенных. Чуть больше половины </w:t>
      </w:r>
      <w:r w:rsidR="00024C96">
        <w:rPr>
          <w:lang w:eastAsia="ru-RU"/>
        </w:rPr>
        <w:t>субъектов предпринимательства</w:t>
      </w:r>
      <w:r>
        <w:rPr>
          <w:lang w:eastAsia="ru-RU"/>
        </w:rPr>
        <w:t xml:space="preserve"> (52,0%) владеют информацией о льготном кредитовании и 1/3 – о консультационной поддержке (бизнес-планирование, маркетинг, </w:t>
      </w:r>
      <w:proofErr w:type="gramStart"/>
      <w:r>
        <w:rPr>
          <w:lang w:eastAsia="ru-RU"/>
        </w:rPr>
        <w:t>юридическая</w:t>
      </w:r>
      <w:proofErr w:type="gramEnd"/>
      <w:r>
        <w:rPr>
          <w:lang w:eastAsia="ru-RU"/>
        </w:rPr>
        <w:t>, финансовое планирование и т.д.).</w:t>
      </w:r>
    </w:p>
    <w:p w:rsidR="00A52F50" w:rsidRPr="0057047B" w:rsidRDefault="00A52F50" w:rsidP="00A52F50">
      <w:pPr>
        <w:rPr>
          <w:lang w:eastAsia="ru-RU"/>
        </w:rPr>
      </w:pPr>
      <w:proofErr w:type="gramStart"/>
      <w:r>
        <w:rPr>
          <w:lang w:eastAsia="ru-RU"/>
        </w:rPr>
        <w:t>Мало известны</w:t>
      </w:r>
      <w:proofErr w:type="gramEnd"/>
      <w:r>
        <w:rPr>
          <w:lang w:eastAsia="ru-RU"/>
        </w:rPr>
        <w:t xml:space="preserve"> такие виды поддержки предпринимательства как образовательная поддержка, имущественная поддержка (выделение помещений, земельных участков). 8,0% респондентов не знают ни о каких мерах поддержки </w:t>
      </w:r>
      <w:r w:rsidR="00024C96">
        <w:rPr>
          <w:lang w:eastAsia="ru-RU"/>
        </w:rPr>
        <w:t>субъектов малого и среднего предпринимательства</w:t>
      </w:r>
      <w:r>
        <w:rPr>
          <w:lang w:eastAsia="ru-RU"/>
        </w:rPr>
        <w:t>.</w:t>
      </w:r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 xml:space="preserve">Распределение </w:t>
      </w:r>
      <w:r w:rsidRPr="00047F05">
        <w:rPr>
          <w:color w:val="auto"/>
        </w:rPr>
        <w:t>ответов</w:t>
      </w:r>
      <w:r w:rsidRPr="00047F05">
        <w:rPr>
          <w:color w:val="auto"/>
          <w:lang w:eastAsia="ru-RU"/>
        </w:rPr>
        <w:t xml:space="preserve"> респондентов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механизмы поддержки предпринимательства Вам известны?»,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4810" cy="4362450"/>
            <wp:effectExtent l="19050" t="0" r="21590" b="0"/>
            <wp:docPr id="455" name="Диаграмма 4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lastRenderedPageBreak/>
        <w:t xml:space="preserve">При исследовании мнения </w:t>
      </w:r>
      <w:r w:rsidR="00024C96">
        <w:rPr>
          <w:lang w:eastAsia="ru-RU"/>
        </w:rPr>
        <w:t>субъектов предпринимательства</w:t>
      </w:r>
      <w:r>
        <w:rPr>
          <w:lang w:eastAsia="ru-RU"/>
        </w:rPr>
        <w:t xml:space="preserve"> о том, к</w:t>
      </w:r>
      <w:r w:rsidR="00024C96">
        <w:rPr>
          <w:lang w:eastAsia="ru-RU"/>
        </w:rPr>
        <w:t xml:space="preserve">акие виды поддержки </w:t>
      </w:r>
      <w:r>
        <w:rPr>
          <w:lang w:eastAsia="ru-RU"/>
        </w:rPr>
        <w:t xml:space="preserve">им особенно необходимы, сложилась неоднозначная ситуация. 44,0% респондентов ответили, что им очень необходима финансовая поддержка в виде субсидий и грантов и 40,0% сказали, что им не нужна никакая поддержка. </w:t>
      </w:r>
      <w:r w:rsidRPr="00AA5A89">
        <w:rPr>
          <w:lang w:eastAsia="ru-RU"/>
        </w:rPr>
        <w:t xml:space="preserve">Отсюда можно сделать вывод, что довольно большая часть предпринимателей знает о разных мерах </w:t>
      </w:r>
      <w:proofErr w:type="gramStart"/>
      <w:r w:rsidRPr="00AA5A89">
        <w:rPr>
          <w:lang w:eastAsia="ru-RU"/>
        </w:rPr>
        <w:t>поддержки</w:t>
      </w:r>
      <w:proofErr w:type="gramEnd"/>
      <w:r w:rsidRPr="00AA5A89">
        <w:rPr>
          <w:lang w:eastAsia="ru-RU"/>
        </w:rPr>
        <w:t xml:space="preserve"> и она </w:t>
      </w:r>
      <w:r w:rsidR="008E7E4F">
        <w:rPr>
          <w:lang w:eastAsia="ru-RU"/>
        </w:rPr>
        <w:t>востребована субъектами предпринимательства</w:t>
      </w:r>
      <w:r w:rsidRPr="00AA5A89">
        <w:rPr>
          <w:lang w:eastAsia="ru-RU"/>
        </w:rPr>
        <w:t>.</w:t>
      </w:r>
    </w:p>
    <w:p w:rsidR="00A52F50" w:rsidRDefault="001E4561" w:rsidP="00A52F50">
      <w:pPr>
        <w:rPr>
          <w:lang w:eastAsia="ru-RU"/>
        </w:rPr>
      </w:pPr>
      <w:r>
        <w:rPr>
          <w:lang w:eastAsia="ru-RU"/>
        </w:rPr>
        <w:t>Из числа опрошенных субъектов предпринимательства</w:t>
      </w:r>
      <w:r w:rsidR="00A52F50">
        <w:rPr>
          <w:lang w:eastAsia="ru-RU"/>
        </w:rPr>
        <w:t xml:space="preserve"> 13,0% отметили о такой мере как льготное кредитование, 5,0% респондентов – об имущественной поддержке, 4,0% - о консультационной поддержке. </w:t>
      </w:r>
      <w:r w:rsidR="00A52F50" w:rsidRPr="00AA5A89">
        <w:rPr>
          <w:lang w:eastAsia="ru-RU"/>
        </w:rPr>
        <w:t>Образовательная поддержка оказалась совершенно не востребована, о ее необ</w:t>
      </w:r>
      <w:r w:rsidR="00A52F50">
        <w:rPr>
          <w:lang w:eastAsia="ru-RU"/>
        </w:rPr>
        <w:t>ходимости не заявил ни один респондент.</w:t>
      </w:r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 xml:space="preserve">Распределение ответов респондентов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виды поддержки предпринимательства Вам особенно необходимы?»,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5605" cy="4257675"/>
            <wp:effectExtent l="19050" t="0" r="10795" b="0"/>
            <wp:docPr id="456" name="Диаграмма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proofErr w:type="gramStart"/>
      <w:r>
        <w:rPr>
          <w:lang w:eastAsia="ru-RU"/>
        </w:rPr>
        <w:lastRenderedPageBreak/>
        <w:t xml:space="preserve">За период 2016-2018 гг. 37,0% из числа опрошенных субъектов среднего и малого </w:t>
      </w:r>
      <w:r w:rsidR="00054D23">
        <w:rPr>
          <w:lang w:eastAsia="ru-RU"/>
        </w:rPr>
        <w:t>предпринимательства</w:t>
      </w:r>
      <w:r>
        <w:rPr>
          <w:lang w:eastAsia="ru-RU"/>
        </w:rPr>
        <w:t xml:space="preserve"> получили финансовую поддержку в виде грантов и субсидий, 10,0% </w:t>
      </w:r>
      <w:r w:rsidR="001E4561">
        <w:rPr>
          <w:lang w:eastAsia="ru-RU"/>
        </w:rPr>
        <w:t xml:space="preserve"> из числа опрошенных субъектов предпринимательства</w:t>
      </w:r>
      <w:r>
        <w:rPr>
          <w:lang w:eastAsia="ru-RU"/>
        </w:rPr>
        <w:t xml:space="preserve"> воспользовались льготным кредитованием, 5,0% - получили консультационную поддержку и 4,0% - получили помощь от ЦЗН в виде субсидии на компенсацию части затрат при открытии бизнеса, 1,0% респондентов пол</w:t>
      </w:r>
      <w:r w:rsidR="008E7E4F">
        <w:rPr>
          <w:lang w:eastAsia="ru-RU"/>
        </w:rPr>
        <w:t xml:space="preserve">учили имущественную поддержку. </w:t>
      </w:r>
      <w:proofErr w:type="gramEnd"/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>Распределение ответов респондентов на вопрос «Какую поддержку Вы получали в период с 2016 по 2018 годы?», %</w:t>
      </w:r>
    </w:p>
    <w:p w:rsidR="00A52F50" w:rsidRPr="00BE76BB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1310" cy="3895725"/>
            <wp:effectExtent l="19050" t="0" r="27940" b="0"/>
            <wp:docPr id="462" name="Диаграмма 4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При анализе ответов респондентов на вопрос </w:t>
      </w:r>
      <w:r w:rsidRPr="00993B01">
        <w:rPr>
          <w:lang w:eastAsia="ru-RU"/>
        </w:rPr>
        <w:t>«Хотели бы Вы получить государственную поддержку как субъ</w:t>
      </w:r>
      <w:r>
        <w:rPr>
          <w:lang w:eastAsia="ru-RU"/>
        </w:rPr>
        <w:t xml:space="preserve">ект малого и среднего бизнеса?» 88,0% </w:t>
      </w:r>
      <w:r w:rsidR="003C6D6E">
        <w:rPr>
          <w:lang w:eastAsia="ru-RU"/>
        </w:rPr>
        <w:t>субъектов предпринимательства</w:t>
      </w:r>
      <w:r>
        <w:rPr>
          <w:lang w:eastAsia="ru-RU"/>
        </w:rPr>
        <w:t xml:space="preserve"> ответили, что хотели бы получать поддержку для развития бизнеса. </w:t>
      </w:r>
      <w:r w:rsidR="004559BA">
        <w:rPr>
          <w:lang w:eastAsia="ru-RU"/>
        </w:rPr>
        <w:t>С</w:t>
      </w:r>
      <w:r w:rsidR="008E7E4F">
        <w:rPr>
          <w:lang w:eastAsia="ru-RU"/>
        </w:rPr>
        <w:t xml:space="preserve">убъекты предпринимательства </w:t>
      </w:r>
      <w:r>
        <w:rPr>
          <w:lang w:eastAsia="ru-RU"/>
        </w:rPr>
        <w:t>нуж</w:t>
      </w:r>
      <w:r w:rsidR="008E7E4F">
        <w:rPr>
          <w:lang w:eastAsia="ru-RU"/>
        </w:rPr>
        <w:t>даются в</w:t>
      </w:r>
      <w:r>
        <w:rPr>
          <w:lang w:eastAsia="ru-RU"/>
        </w:rPr>
        <w:t xml:space="preserve"> поддержк</w:t>
      </w:r>
      <w:r w:rsidR="008E7E4F">
        <w:rPr>
          <w:lang w:eastAsia="ru-RU"/>
        </w:rPr>
        <w:t>е</w:t>
      </w:r>
      <w:r>
        <w:rPr>
          <w:lang w:eastAsia="ru-RU"/>
        </w:rPr>
        <w:t xml:space="preserve"> бизнеса со стороны государства, но </w:t>
      </w:r>
      <w:r w:rsidR="008E7E4F">
        <w:rPr>
          <w:lang w:eastAsia="ru-RU"/>
        </w:rPr>
        <w:t>не все могут воспользоваться ей</w:t>
      </w:r>
      <w:r>
        <w:rPr>
          <w:lang w:eastAsia="ru-RU"/>
        </w:rPr>
        <w:t xml:space="preserve"> в силу каких-то причин. Такими причинами может быть необходимость официально трудоустраивать работников, что влечет за собой увеличение налоговой нагрузки.</w:t>
      </w:r>
    </w:p>
    <w:p w:rsidR="007A00B6" w:rsidRPr="003A1A67" w:rsidRDefault="007A00B6" w:rsidP="00A52F50">
      <w:pPr>
        <w:rPr>
          <w:lang w:eastAsia="ru-RU"/>
        </w:rPr>
      </w:pPr>
    </w:p>
    <w:p w:rsidR="00A52F50" w:rsidRPr="00047F05" w:rsidRDefault="00A52F50" w:rsidP="00A52F50">
      <w:pPr>
        <w:pStyle w:val="a2"/>
        <w:rPr>
          <w:color w:val="auto"/>
          <w:lang w:eastAsia="ru-RU"/>
        </w:rPr>
      </w:pPr>
      <w:r w:rsidRPr="00047F05">
        <w:rPr>
          <w:color w:val="auto"/>
          <w:lang w:eastAsia="ru-RU"/>
        </w:rPr>
        <w:t>Распределение ответов респондентов на вопрос «Хотели бы Вы получить государственную поддержку как субъект малого и среднего бизнеса?»,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4467225"/>
            <wp:effectExtent l="19050" t="0" r="1905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A52F50" w:rsidRDefault="00A52F50" w:rsidP="00A52F50">
      <w:pPr>
        <w:rPr>
          <w:lang w:eastAsia="ru-RU"/>
        </w:rPr>
      </w:pPr>
      <w:proofErr w:type="gramStart"/>
      <w:r>
        <w:rPr>
          <w:lang w:eastAsia="ru-RU"/>
        </w:rPr>
        <w:t xml:space="preserve">94,0% </w:t>
      </w:r>
      <w:r w:rsidR="001E4561">
        <w:rPr>
          <w:lang w:eastAsia="ru-RU"/>
        </w:rPr>
        <w:t>опрошенных субъектов предпринимательства</w:t>
      </w:r>
      <w:r>
        <w:rPr>
          <w:lang w:eastAsia="ru-RU"/>
        </w:rPr>
        <w:t xml:space="preserve"> знают, что через официальный сайт Администрации города Урай можно получить информацию о мерах и видах поддержки малого предпринимательства. 61% опрошенных знают, что информацию о поддержке при открытии бизнеса можно получить в Центре занятости населения. 43,0% знают о Фонде поддержки предпринимательства, как источнике информации о видах и мерах поддержки бизнеса.</w:t>
      </w:r>
      <w:proofErr w:type="gramEnd"/>
      <w:r>
        <w:rPr>
          <w:lang w:eastAsia="ru-RU"/>
        </w:rPr>
        <w:t xml:space="preserve"> Только 4,0% отметили, что не знают никакие источники информации о мерах и видах поддержки </w:t>
      </w:r>
      <w:r w:rsidR="001E4561">
        <w:rPr>
          <w:lang w:eastAsia="ru-RU"/>
        </w:rPr>
        <w:t>субъектов предпринимательства</w:t>
      </w:r>
      <w:r>
        <w:rPr>
          <w:lang w:eastAsia="ru-RU"/>
        </w:rPr>
        <w:t>.</w:t>
      </w:r>
    </w:p>
    <w:p w:rsidR="00286B26" w:rsidRDefault="00286B26" w:rsidP="00A52F50">
      <w:pPr>
        <w:rPr>
          <w:lang w:eastAsia="ru-RU"/>
        </w:rPr>
      </w:pPr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 xml:space="preserve">Распределение ответов респондентов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источники информации о существующих видах поддержки предпринимательства Вы знаете?»,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409950"/>
            <wp:effectExtent l="19050" t="0" r="19050" b="0"/>
            <wp:docPr id="478" name="Диаграмма 4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Самым удобным, доступным и предпочитаемым источником получения информации являются средства массовой информации (телевидение, радио, пресса). Об этом сказали 91,0% опрошенных. Для 6,0% предпринимателей предпочитаемым источником информации является электронная почта. </w:t>
      </w:r>
      <w:r w:rsidR="001E4561">
        <w:rPr>
          <w:lang w:eastAsia="ru-RU"/>
        </w:rPr>
        <w:t>О</w:t>
      </w:r>
      <w:r>
        <w:rPr>
          <w:lang w:eastAsia="ru-RU"/>
        </w:rPr>
        <w:t>фициальные сайты объектов инфраструктуры поддержки малого бизнеса оказались</w:t>
      </w:r>
      <w:r w:rsidR="001E4561">
        <w:rPr>
          <w:lang w:eastAsia="ru-RU"/>
        </w:rPr>
        <w:t xml:space="preserve"> менее</w:t>
      </w:r>
      <w:r>
        <w:rPr>
          <w:lang w:eastAsia="ru-RU"/>
        </w:rPr>
        <w:t xml:space="preserve"> удобны. Это может быть связано со сложной навигацией на сайтах, сложным поиском нужной информации и переизбытком прочей информации, не </w:t>
      </w:r>
      <w:r w:rsidR="004559BA">
        <w:rPr>
          <w:lang w:eastAsia="ru-RU"/>
        </w:rPr>
        <w:t>в</w:t>
      </w:r>
      <w:r w:rsidR="000F1035">
        <w:rPr>
          <w:lang w:eastAsia="ru-RU"/>
        </w:rPr>
        <w:t>а</w:t>
      </w:r>
      <w:r w:rsidR="004559BA">
        <w:rPr>
          <w:lang w:eastAsia="ru-RU"/>
        </w:rPr>
        <w:t>жной</w:t>
      </w:r>
      <w:r>
        <w:rPr>
          <w:lang w:eastAsia="ru-RU"/>
        </w:rPr>
        <w:t xml:space="preserve"> для респондентов.</w:t>
      </w: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A52F50" w:rsidRPr="00047F05" w:rsidRDefault="00A52F50" w:rsidP="00A52F50">
      <w:pPr>
        <w:pStyle w:val="a2"/>
        <w:rPr>
          <w:color w:val="auto"/>
          <w:lang w:eastAsia="ru-RU"/>
        </w:rPr>
      </w:pPr>
      <w:r w:rsidRPr="00047F05">
        <w:rPr>
          <w:color w:val="auto"/>
          <w:lang w:eastAsia="ru-RU"/>
        </w:rPr>
        <w:lastRenderedPageBreak/>
        <w:t xml:space="preserve">Распределение ответов респондентов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источники информации о существующих видах поддержки предпринимательства для вас наиболее удобны/доступны/предпочтительны?»,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705225"/>
            <wp:effectExtent l="19050" t="0" r="1905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A52F50" w:rsidRDefault="006F53EC" w:rsidP="00A52F50">
      <w:pPr>
        <w:rPr>
          <w:lang w:eastAsia="ru-RU"/>
        </w:rPr>
      </w:pPr>
      <w:r>
        <w:rPr>
          <w:lang w:eastAsia="ru-RU"/>
        </w:rPr>
        <w:t>П</w:t>
      </w:r>
      <w:r w:rsidR="00A52F50">
        <w:rPr>
          <w:lang w:eastAsia="ru-RU"/>
        </w:rPr>
        <w:t>ри исследовании мнений представителей малого и среднего бизнеса о факторах, мешающих развитию бизнеса, было выявлено следующее. Почти половина респондентов ответили, что нет никаких препятствий. Четверть опрошенных сказали, что им сложно работать в условиях высокой конкуренции и р</w:t>
      </w:r>
      <w:r w:rsidR="00A52F50" w:rsidRPr="0062520F">
        <w:rPr>
          <w:lang w:eastAsia="ru-RU"/>
        </w:rPr>
        <w:t>ост</w:t>
      </w:r>
      <w:r w:rsidR="00A52F50">
        <w:rPr>
          <w:lang w:eastAsia="ru-RU"/>
        </w:rPr>
        <w:t>а</w:t>
      </w:r>
      <w:r w:rsidR="00A52F50" w:rsidRPr="0062520F">
        <w:rPr>
          <w:lang w:eastAsia="ru-RU"/>
        </w:rPr>
        <w:t xml:space="preserve"> цен на энергоносители, сырье и т.д.</w:t>
      </w:r>
      <w:r w:rsidR="00A52F50">
        <w:rPr>
          <w:lang w:eastAsia="ru-RU"/>
        </w:rPr>
        <w:t xml:space="preserve"> </w:t>
      </w: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286B26" w:rsidRDefault="00286B26" w:rsidP="00A52F50">
      <w:pPr>
        <w:rPr>
          <w:lang w:eastAsia="ru-RU"/>
        </w:rPr>
      </w:pPr>
    </w:p>
    <w:p w:rsidR="00A52F50" w:rsidRPr="00047F05" w:rsidRDefault="00A52F50" w:rsidP="00A52F50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lastRenderedPageBreak/>
        <w:t xml:space="preserve">Распределение ответов респондентов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факторы мешают развитию Вашего бизнеса?»,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8150" cy="6172200"/>
            <wp:effectExtent l="19050" t="0" r="25400" b="0"/>
            <wp:docPr id="480" name="Диаграмма 4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При всех имеющихся трудностях 61,0% опрошенных отметили, что за последние 2-3 года ситуация в бизнесе улучшилась и только 1,0% сказали, что стало хуже. Но надо отметить, что довольно большая доля респондентов (22,0%) затруднились с ответом. Для 16,0% </w:t>
      </w:r>
      <w:r w:rsidR="003C6D6E">
        <w:rPr>
          <w:lang w:eastAsia="ru-RU"/>
        </w:rPr>
        <w:t>субъектов предпринимательства</w:t>
      </w:r>
      <w:r>
        <w:rPr>
          <w:lang w:eastAsia="ru-RU"/>
        </w:rPr>
        <w:t xml:space="preserve"> ситуация в бизнесе за последние несколько лет не изменилась.</w:t>
      </w:r>
    </w:p>
    <w:p w:rsidR="00A52F50" w:rsidRPr="00047F05" w:rsidRDefault="00A52F50" w:rsidP="00A52F50">
      <w:pPr>
        <w:pStyle w:val="a2"/>
        <w:rPr>
          <w:color w:val="auto"/>
          <w:lang w:eastAsia="ru-RU"/>
        </w:rPr>
      </w:pPr>
      <w:r w:rsidRPr="00047F05">
        <w:rPr>
          <w:color w:val="auto"/>
          <w:lang w:eastAsia="ru-RU"/>
        </w:rPr>
        <w:lastRenderedPageBreak/>
        <w:t xml:space="preserve">Распределение ответов респондентов на вопрос «Как изменилась ситуация в Вашем бизнесе </w:t>
      </w:r>
      <w:proofErr w:type="gramStart"/>
      <w:r w:rsidRPr="00047F05">
        <w:rPr>
          <w:color w:val="auto"/>
          <w:lang w:eastAsia="ru-RU"/>
        </w:rPr>
        <w:t>последние</w:t>
      </w:r>
      <w:proofErr w:type="gramEnd"/>
      <w:r w:rsidRPr="00047F05">
        <w:rPr>
          <w:color w:val="auto"/>
          <w:lang w:eastAsia="ru-RU"/>
        </w:rPr>
        <w:t xml:space="preserve"> 2-3 года?», %</w:t>
      </w:r>
    </w:p>
    <w:p w:rsidR="00A52F50" w:rsidRPr="000A0B29" w:rsidRDefault="00A52F50" w:rsidP="00A52F5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4619625"/>
            <wp:effectExtent l="19050" t="0" r="19050" b="0"/>
            <wp:docPr id="481" name="Диаграмма 4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Респондентам было задано два вопроса:</w:t>
      </w:r>
    </w:p>
    <w:p w:rsidR="00A52F50" w:rsidRDefault="00A52F50" w:rsidP="00AC708A">
      <w:pPr>
        <w:pStyle w:val="ae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«</w:t>
      </w:r>
      <w:r w:rsidRPr="00E87AFF">
        <w:rPr>
          <w:lang w:eastAsia="ru-RU"/>
        </w:rPr>
        <w:t>Ваши рекомендации и предложения по развитию малого и среднего предпринимательства в городе Урай</w:t>
      </w:r>
      <w:r>
        <w:rPr>
          <w:lang w:eastAsia="ru-RU"/>
        </w:rPr>
        <w:t>?»</w:t>
      </w:r>
    </w:p>
    <w:p w:rsidR="00A52F50" w:rsidRDefault="00A52F50" w:rsidP="00AC708A">
      <w:pPr>
        <w:pStyle w:val="ae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«</w:t>
      </w:r>
      <w:r w:rsidRPr="00E87AFF">
        <w:rPr>
          <w:lang w:eastAsia="ru-RU"/>
        </w:rPr>
        <w:t>Ваши предложения по включению мероприятий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>
        <w:rPr>
          <w:lang w:eastAsia="ru-RU"/>
        </w:rPr>
        <w:t>?»</w:t>
      </w:r>
    </w:p>
    <w:p w:rsidR="00A52F50" w:rsidRPr="004D045A" w:rsidRDefault="00A52F50" w:rsidP="00A52F50">
      <w:pPr>
        <w:rPr>
          <w:lang w:eastAsia="ru-RU"/>
        </w:rPr>
      </w:pPr>
      <w:r w:rsidRPr="004D045A">
        <w:rPr>
          <w:lang w:eastAsia="ru-RU"/>
        </w:rPr>
        <w:t xml:space="preserve">Полученные ответы респондентов можно интерпретировать следующим образом. </w:t>
      </w:r>
      <w:r w:rsidR="008D741A" w:rsidRPr="004D045A">
        <w:rPr>
          <w:lang w:eastAsia="ru-RU"/>
        </w:rPr>
        <w:t>Субъектам предпринимательства необходимо повышать качество предоставляемых услуг</w:t>
      </w:r>
      <w:r w:rsidRPr="004D045A">
        <w:rPr>
          <w:lang w:eastAsia="ru-RU"/>
        </w:rPr>
        <w:t xml:space="preserve">, </w:t>
      </w:r>
      <w:r w:rsidR="004D045A" w:rsidRPr="004D045A">
        <w:rPr>
          <w:lang w:eastAsia="ru-RU"/>
        </w:rPr>
        <w:t xml:space="preserve">так как это влияет на </w:t>
      </w:r>
      <w:r w:rsidRPr="004D045A">
        <w:rPr>
          <w:lang w:eastAsia="ru-RU"/>
        </w:rPr>
        <w:t>созда</w:t>
      </w:r>
      <w:r w:rsidR="004D045A" w:rsidRPr="004D045A">
        <w:rPr>
          <w:lang w:eastAsia="ru-RU"/>
        </w:rPr>
        <w:t>ние</w:t>
      </w:r>
      <w:r w:rsidRPr="004D045A">
        <w:rPr>
          <w:lang w:eastAsia="ru-RU"/>
        </w:rPr>
        <w:t xml:space="preserve"> благоприятн</w:t>
      </w:r>
      <w:r w:rsidR="004D045A" w:rsidRPr="004D045A">
        <w:rPr>
          <w:lang w:eastAsia="ru-RU"/>
        </w:rPr>
        <w:t>ого</w:t>
      </w:r>
      <w:r w:rsidRPr="004D045A">
        <w:rPr>
          <w:lang w:eastAsia="ru-RU"/>
        </w:rPr>
        <w:t xml:space="preserve"> образ</w:t>
      </w:r>
      <w:r w:rsidR="004D045A" w:rsidRPr="004D045A">
        <w:rPr>
          <w:lang w:eastAsia="ru-RU"/>
        </w:rPr>
        <w:t>а</w:t>
      </w:r>
      <w:r w:rsidRPr="004D045A">
        <w:rPr>
          <w:lang w:eastAsia="ru-RU"/>
        </w:rPr>
        <w:t xml:space="preserve"> всей </w:t>
      </w:r>
      <w:r w:rsidRPr="004D045A">
        <w:rPr>
          <w:lang w:eastAsia="ru-RU"/>
        </w:rPr>
        <w:lastRenderedPageBreak/>
        <w:t>отрасли в сознании потребителей. Это отражается на репутации предприятий, оказывающи</w:t>
      </w:r>
      <w:r w:rsidR="004559BA" w:rsidRPr="004D045A">
        <w:rPr>
          <w:lang w:eastAsia="ru-RU"/>
        </w:rPr>
        <w:t>х</w:t>
      </w:r>
      <w:r w:rsidRPr="004D045A">
        <w:rPr>
          <w:lang w:eastAsia="ru-RU"/>
        </w:rPr>
        <w:t xml:space="preserve"> услуги.</w:t>
      </w:r>
      <w:proofErr w:type="gramStart"/>
      <w:r w:rsidRPr="004D045A">
        <w:rPr>
          <w:lang w:eastAsia="ru-RU"/>
        </w:rPr>
        <w:t xml:space="preserve"> .</w:t>
      </w:r>
      <w:proofErr w:type="gramEnd"/>
    </w:p>
    <w:p w:rsidR="00A52F50" w:rsidRDefault="00A52F50" w:rsidP="00A52F50">
      <w:pPr>
        <w:rPr>
          <w:lang w:eastAsia="ru-RU"/>
        </w:rPr>
      </w:pPr>
      <w:r w:rsidRPr="004D045A">
        <w:rPr>
          <w:lang w:eastAsia="ru-RU"/>
        </w:rPr>
        <w:t xml:space="preserve">Респондентами было предложено устраивать стимулирующие мероприятия соревновательного характера среди предприятий города (конкурсы, рейтинги и </w:t>
      </w:r>
      <w:r w:rsidR="004D045A" w:rsidRPr="004D045A">
        <w:rPr>
          <w:lang w:eastAsia="ru-RU"/>
        </w:rPr>
        <w:t>т.д.), которые повлияют на улучшение качества оказываемых у</w:t>
      </w:r>
      <w:r w:rsidRPr="004D045A">
        <w:rPr>
          <w:lang w:eastAsia="ru-RU"/>
        </w:rPr>
        <w:t>слуг и повы</w:t>
      </w:r>
      <w:r w:rsidR="004D045A" w:rsidRPr="004D045A">
        <w:rPr>
          <w:lang w:eastAsia="ru-RU"/>
        </w:rPr>
        <w:t>сят</w:t>
      </w:r>
      <w:r w:rsidRPr="004D045A">
        <w:rPr>
          <w:lang w:eastAsia="ru-RU"/>
        </w:rPr>
        <w:t xml:space="preserve"> культуры обслуживания.</w:t>
      </w:r>
      <w:r>
        <w:rPr>
          <w:lang w:eastAsia="ru-RU"/>
        </w:rPr>
        <w:t xml:space="preserve"> </w:t>
      </w:r>
    </w:p>
    <w:p w:rsidR="00A52F50" w:rsidRPr="00EE5A5A" w:rsidRDefault="00A52F50" w:rsidP="00A52F50">
      <w:pPr>
        <w:ind w:firstLine="0"/>
        <w:rPr>
          <w:b/>
          <w:u w:val="single"/>
          <w:lang w:eastAsia="ru-RU"/>
        </w:rPr>
      </w:pPr>
      <w:r w:rsidRPr="00EE5A5A">
        <w:rPr>
          <w:b/>
          <w:u w:val="single"/>
          <w:lang w:eastAsia="ru-RU"/>
        </w:rPr>
        <w:t>ВЫВОДЫ И РЕКОМЕНДАЦИИ</w:t>
      </w:r>
      <w:r w:rsidR="008D741A">
        <w:rPr>
          <w:b/>
          <w:u w:val="single"/>
          <w:lang w:eastAsia="ru-RU"/>
        </w:rPr>
        <w:t xml:space="preserve"> по итогам проведенного анкетирования среди субъектов предпринимательства.</w:t>
      </w:r>
    </w:p>
    <w:p w:rsidR="00A52F50" w:rsidRPr="008D741A" w:rsidRDefault="00A52F50" w:rsidP="00AC708A">
      <w:pPr>
        <w:pStyle w:val="ae"/>
        <w:numPr>
          <w:ilvl w:val="0"/>
          <w:numId w:val="11"/>
        </w:numPr>
        <w:ind w:left="709"/>
        <w:rPr>
          <w:lang w:eastAsia="ru-RU"/>
        </w:rPr>
      </w:pPr>
      <w:r w:rsidRPr="008D741A">
        <w:rPr>
          <w:lang w:eastAsia="ru-RU"/>
        </w:rPr>
        <w:t xml:space="preserve">В г. Урай </w:t>
      </w:r>
      <w:r w:rsidR="008D741A" w:rsidRPr="008D741A">
        <w:rPr>
          <w:lang w:eastAsia="ru-RU"/>
        </w:rPr>
        <w:t>недостаточно</w:t>
      </w:r>
      <w:r w:rsidRPr="008D741A">
        <w:rPr>
          <w:lang w:eastAsia="ru-RU"/>
        </w:rPr>
        <w:t xml:space="preserve"> развиты и нуждаются в развитии следующие сферы бизнеса – эт</w:t>
      </w:r>
      <w:r w:rsidR="008D741A" w:rsidRPr="008D741A">
        <w:rPr>
          <w:lang w:eastAsia="ru-RU"/>
        </w:rPr>
        <w:t>о услуги здравоохранения,</w:t>
      </w:r>
      <w:r w:rsidRPr="008D741A">
        <w:rPr>
          <w:lang w:eastAsia="ru-RU"/>
        </w:rPr>
        <w:t xml:space="preserve"> деятельность в сфере ЖКХ и экологии. На втором месте – это образовательная деятельность и деятельность в области культуры, спорта, организации досуга и развлечений. На третье</w:t>
      </w:r>
      <w:r w:rsidR="008D741A" w:rsidRPr="008D741A">
        <w:rPr>
          <w:lang w:eastAsia="ru-RU"/>
        </w:rPr>
        <w:t>м</w:t>
      </w:r>
      <w:r w:rsidRPr="008D741A">
        <w:rPr>
          <w:lang w:eastAsia="ru-RU"/>
        </w:rPr>
        <w:t xml:space="preserve"> мест</w:t>
      </w:r>
      <w:r w:rsidR="008D741A" w:rsidRPr="008D741A">
        <w:rPr>
          <w:lang w:eastAsia="ru-RU"/>
        </w:rPr>
        <w:t>е</w:t>
      </w:r>
      <w:r w:rsidRPr="008D741A">
        <w:rPr>
          <w:lang w:eastAsia="ru-RU"/>
        </w:rPr>
        <w:t xml:space="preserve"> общественное питание, социальные, консалтинговые и юридические услуги.</w:t>
      </w:r>
    </w:p>
    <w:p w:rsidR="00A52F50" w:rsidRPr="00047F05" w:rsidRDefault="00A52F50" w:rsidP="00A52F50">
      <w:pPr>
        <w:pStyle w:val="a1"/>
        <w:rPr>
          <w:color w:val="auto"/>
          <w:sz w:val="22"/>
        </w:rPr>
      </w:pPr>
      <w:r w:rsidRPr="00047F05">
        <w:rPr>
          <w:color w:val="auto"/>
          <w:lang w:eastAsia="ru-RU"/>
        </w:rPr>
        <w:t xml:space="preserve">Рейтинг </w:t>
      </w:r>
      <w:r w:rsidRPr="00047F05">
        <w:rPr>
          <w:color w:val="auto"/>
        </w:rPr>
        <w:t>отраслей</w:t>
      </w:r>
      <w:r w:rsidRPr="00047F05">
        <w:rPr>
          <w:color w:val="auto"/>
          <w:lang w:eastAsia="ru-RU"/>
        </w:rPr>
        <w:t xml:space="preserve"> хозяйства г. Урай, требующих развития, по мнению представителей малого и среднего бизнеса, доля ответов респондентов</w:t>
      </w:r>
      <w:r w:rsidR="00C51B1D" w:rsidRPr="00C51B1D">
        <w:rPr>
          <w:color w:val="auto"/>
          <w:lang w:eastAsia="ru-RU"/>
        </w:rPr>
        <w:fldChar w:fldCharType="begin"/>
      </w:r>
      <w:r w:rsidRPr="00047F05">
        <w:rPr>
          <w:color w:val="auto"/>
          <w:lang w:eastAsia="ru-RU"/>
        </w:rPr>
        <w:instrText xml:space="preserve"> LINK Excel.Sheet.12 "C:\\Users\\Нина\\Documents\\Торги\\Выиграны\\Мониторинг Урай\\2.2. Вывод Одномерка Урай Бизнес.xlsx" "Sheet1!R57C16:R77C17" \f 4 \h \* MERGEFORMAT </w:instrText>
      </w:r>
      <w:r w:rsidR="00C51B1D" w:rsidRPr="00C51B1D">
        <w:rPr>
          <w:color w:val="auto"/>
          <w:lang w:eastAsia="ru-RU"/>
        </w:rPr>
        <w:fldChar w:fldCharType="separate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1"/>
        <w:gridCol w:w="2488"/>
      </w:tblGrid>
      <w:tr w:rsidR="00A52F50" w:rsidRPr="00047F05" w:rsidTr="007A00B6">
        <w:trPr>
          <w:trHeight w:val="360"/>
          <w:jc w:val="center"/>
        </w:trPr>
        <w:tc>
          <w:tcPr>
            <w:tcW w:w="6841" w:type="dxa"/>
            <w:shd w:val="clear" w:color="auto" w:fill="auto"/>
            <w:noWrap/>
            <w:vAlign w:val="center"/>
            <w:hideMark/>
          </w:tcPr>
          <w:p w:rsidR="00A52F50" w:rsidRPr="00047F05" w:rsidRDefault="00A52F50" w:rsidP="007A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52F50" w:rsidRPr="00047F05" w:rsidRDefault="00A52F50" w:rsidP="007A00B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Доля респондентов, %</w:t>
            </w:r>
          </w:p>
        </w:tc>
      </w:tr>
      <w:tr w:rsidR="00A52F50" w:rsidRPr="00047F05" w:rsidTr="007A00B6">
        <w:trPr>
          <w:trHeight w:val="315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Услуги здравоохранения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сфере ЖКХ и экологии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52F50" w:rsidRPr="00047F05" w:rsidTr="007A00B6">
        <w:trPr>
          <w:trHeight w:val="315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2F50" w:rsidRPr="00047F05" w:rsidTr="007A00B6">
        <w:trPr>
          <w:trHeight w:val="255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Социальные, консалтинговые, юридические услуги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туризма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Услуги транспорта и связи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A52F50" w:rsidRPr="00047F05" w:rsidTr="007A00B6">
        <w:trPr>
          <w:trHeight w:val="274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F50" w:rsidRPr="00047F05" w:rsidTr="007A00B6">
        <w:trPr>
          <w:trHeight w:val="279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F50" w:rsidRPr="00047F05" w:rsidTr="007A00B6">
        <w:trPr>
          <w:trHeight w:val="282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Животноводство, переработка продукции животноводства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F50" w:rsidRPr="00047F05" w:rsidTr="007A00B6">
        <w:trPr>
          <w:trHeight w:val="300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Рыболовство, переработка рыбы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F50" w:rsidRPr="00047F05" w:rsidTr="007A00B6">
        <w:trPr>
          <w:trHeight w:val="261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Растениеводство, переработка </w:t>
            </w:r>
            <w:proofErr w:type="spellStart"/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с\х</w:t>
            </w:r>
            <w:proofErr w:type="spellEnd"/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2F50" w:rsidRPr="00047F05" w:rsidTr="007A00B6">
        <w:trPr>
          <w:trHeight w:val="31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Лесоводство, заготовка и переработка леса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2F50" w:rsidRPr="00047F05" w:rsidTr="007A00B6">
        <w:trPr>
          <w:trHeight w:val="263"/>
          <w:jc w:val="center"/>
        </w:trPr>
        <w:tc>
          <w:tcPr>
            <w:tcW w:w="6841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A52F50" w:rsidRPr="00047F05" w:rsidRDefault="00A52F50" w:rsidP="00620734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7F05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52F50" w:rsidRDefault="00C51B1D" w:rsidP="00A52F50">
      <w:pPr>
        <w:pStyle w:val="ae"/>
        <w:ind w:left="1287" w:firstLine="0"/>
        <w:rPr>
          <w:lang w:eastAsia="ru-RU"/>
        </w:rPr>
      </w:pPr>
      <w:r w:rsidRPr="00047F05">
        <w:rPr>
          <w:lang w:eastAsia="ru-RU"/>
        </w:rPr>
        <w:fldChar w:fldCharType="end"/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 xml:space="preserve">Развивать отрасли, которые нуждаются в этом, будет возможно при создании определенных условий. </w:t>
      </w:r>
      <w:r w:rsidRPr="008D741A">
        <w:rPr>
          <w:lang w:eastAsia="ru-RU"/>
        </w:rPr>
        <w:t>Например, услуги здравоохранения, культуры, спорта, организации досуга и развлечений, образовательные услуги очень зависимы от стоимости аренды помещений. Поэтому, при возможности уделить внимание имущественной поддержке предприятий данной сферы</w:t>
      </w:r>
      <w:r w:rsidR="008D741A" w:rsidRPr="008D741A">
        <w:rPr>
          <w:lang w:eastAsia="ru-RU"/>
        </w:rPr>
        <w:t>.</w:t>
      </w:r>
      <w:r w:rsidRPr="008D741A">
        <w:rPr>
          <w:lang w:eastAsia="ru-RU"/>
        </w:rPr>
        <w:t xml:space="preserve"> </w:t>
      </w:r>
      <w:r>
        <w:rPr>
          <w:lang w:eastAsia="ru-RU"/>
        </w:rPr>
        <w:t xml:space="preserve">Сфера ЖКХ довольно сложная и ее развитие зависит от многих факторов. Для этой сферы может оказаться актуальной </w:t>
      </w:r>
      <w:r w:rsidR="004559BA">
        <w:rPr>
          <w:lang w:eastAsia="ru-RU"/>
        </w:rPr>
        <w:t xml:space="preserve">образовательная или информационная </w:t>
      </w:r>
      <w:r>
        <w:rPr>
          <w:lang w:eastAsia="ru-RU"/>
        </w:rPr>
        <w:t xml:space="preserve">поддержка. Для этого </w:t>
      </w:r>
      <w:r w:rsidR="004559BA">
        <w:rPr>
          <w:lang w:eastAsia="ru-RU"/>
        </w:rPr>
        <w:t>необходимо приглашать специалистов</w:t>
      </w:r>
      <w:r>
        <w:rPr>
          <w:lang w:eastAsia="ru-RU"/>
        </w:rPr>
        <w:t xml:space="preserve"> для обучения новым технологиям,</w:t>
      </w:r>
      <w:r w:rsidR="004559BA">
        <w:rPr>
          <w:lang w:eastAsia="ru-RU"/>
        </w:rPr>
        <w:t xml:space="preserve"> методам управления</w:t>
      </w:r>
      <w:r>
        <w:rPr>
          <w:lang w:eastAsia="ru-RU"/>
        </w:rPr>
        <w:t xml:space="preserve"> и т.д. или обмена опытом высококвалифицированных специалистов из других регионов или профильных смежных сфер.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 xml:space="preserve">Для повышения качества товаров и услуг и культуры обслуживания стоит создавать стимулирующие соревновательные мероприятия. </w:t>
      </w:r>
    </w:p>
    <w:p w:rsidR="00A52F50" w:rsidRDefault="00A52F50" w:rsidP="00AC708A">
      <w:pPr>
        <w:pStyle w:val="ae"/>
        <w:numPr>
          <w:ilvl w:val="0"/>
          <w:numId w:val="11"/>
        </w:numPr>
        <w:ind w:left="709"/>
        <w:rPr>
          <w:lang w:eastAsia="ru-RU"/>
        </w:rPr>
      </w:pPr>
      <w:r>
        <w:rPr>
          <w:lang w:eastAsia="ru-RU"/>
        </w:rPr>
        <w:t xml:space="preserve">Наиболее значимые факторы, мешающие развитию малого и среднего предпринимательства, это – высокая конкуренция и рост цен на энергоносители, сырье и т.д. На втором месте – это высокий уровень налогообложения, высокие арендные платежи за помещения и нехватка квалифицированных кадров. Рейтинг факторов показан </w:t>
      </w:r>
      <w:r w:rsidR="008C2481">
        <w:rPr>
          <w:lang w:eastAsia="ru-RU"/>
        </w:rPr>
        <w:t>на графике 12</w:t>
      </w:r>
      <w:r>
        <w:rPr>
          <w:lang w:eastAsia="ru-RU"/>
        </w:rPr>
        <w:t>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 xml:space="preserve">Высокая конкуренция, как очень значимый фактор, мешающий развитию бизнеса, больше всего был отмечен в сфере торговли (12%) и в сфере бытовых услуг населению (9%). Чуть меньше об этом упоминалось в деятельности предприятий общественного питания (6%). В основном высокая конкуренция мешает </w:t>
      </w:r>
      <w:proofErr w:type="spellStart"/>
      <w:r>
        <w:rPr>
          <w:lang w:eastAsia="ru-RU"/>
        </w:rPr>
        <w:t>микропредприятиям</w:t>
      </w:r>
      <w:proofErr w:type="spellEnd"/>
      <w:r>
        <w:rPr>
          <w:lang w:eastAsia="ru-RU"/>
        </w:rPr>
        <w:t xml:space="preserve">. Если рассматривать предприятия в разрезе срока нахождения на рынке, то чаще всех этот фактор упоминали компании, существующие 4-5 лет (12%). Чуть меньше об этом говорили компании, работающие 1-3 года (10%) и меньше всех – вновь открывшиеся предприятия (4%). Это может быть связано с тем, что новые компании более ориентированы на потребителей, применяют новые маркетинговые программы и подходы ведения бизнеса, соответственно, </w:t>
      </w:r>
      <w:r>
        <w:rPr>
          <w:lang w:eastAsia="ru-RU"/>
        </w:rPr>
        <w:lastRenderedPageBreak/>
        <w:t>потребители с удовольствием это принимают и оценивают качество новых предприятий.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Фактор «рост цен на энергоносители, сырье и т.д.» больше всех был отмечен руководителями торговых предприятий (13%)</w:t>
      </w:r>
      <w:r w:rsidR="008C2481">
        <w:rPr>
          <w:lang w:eastAsia="ru-RU"/>
        </w:rPr>
        <w:t xml:space="preserve"> и общественного питания (8%)</w:t>
      </w:r>
      <w:r>
        <w:rPr>
          <w:lang w:eastAsia="ru-RU"/>
        </w:rPr>
        <w:t>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Фактор «высокие арендные платежи за помещения» наиболее значим для сферы бытовых услуг (7%), чуть меньше о нем говорили представители торговли (6%).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Нехватку квалифицированных кадров больше всех ощущают в сфере бытовых услуг (4%).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Давление со стороны крупных предприятий в основном отмечали представители сферы торговли. Возможно, имелось в виду давление федеральных торговых сетей.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Нехватку нежилых помещений в основном отмечали представители торговых предприятий и чуть меньше – бытовых услуг.</w:t>
      </w:r>
    </w:p>
    <w:p w:rsidR="008C2481" w:rsidRDefault="00A52F50" w:rsidP="00AC708A">
      <w:pPr>
        <w:pStyle w:val="ae"/>
        <w:numPr>
          <w:ilvl w:val="0"/>
          <w:numId w:val="11"/>
        </w:numPr>
        <w:ind w:left="709"/>
        <w:rPr>
          <w:lang w:eastAsia="ru-RU"/>
        </w:rPr>
      </w:pPr>
      <w:r>
        <w:rPr>
          <w:lang w:eastAsia="ru-RU"/>
        </w:rPr>
        <w:t xml:space="preserve">Улучшение ситуации в бизнесе за последние 2-3 года в основном отметили представители сферы торговли (30%) и бытовых услуг (24%). Меньше всех это ощутили в сфере общественного питания. </w:t>
      </w:r>
    </w:p>
    <w:p w:rsidR="00A52F50" w:rsidRDefault="00A52F50" w:rsidP="00AC708A">
      <w:pPr>
        <w:pStyle w:val="ae"/>
        <w:numPr>
          <w:ilvl w:val="0"/>
          <w:numId w:val="11"/>
        </w:numPr>
        <w:ind w:left="709"/>
        <w:rPr>
          <w:lang w:eastAsia="ru-RU"/>
        </w:rPr>
      </w:pPr>
      <w:proofErr w:type="gramStart"/>
      <w:r>
        <w:rPr>
          <w:lang w:eastAsia="ru-RU"/>
        </w:rPr>
        <w:t>Наиболее востребована среди предпринимателей финансовая поддержка бизнеса (субсидии, гранты), ее получили 37% опрошенных.</w:t>
      </w:r>
      <w:proofErr w:type="gramEnd"/>
      <w:r>
        <w:rPr>
          <w:lang w:eastAsia="ru-RU"/>
        </w:rPr>
        <w:t xml:space="preserve"> Это были в основном предприятия, реализующие собственную продукцию (крестьянско-фермерские хозяйства, личные подсобные хозяйства, обрабатывающие производства) (21%) и предприятия бытовых услуг (13%). Этот вид поддержи бизнеса был отмечен как наиболее необходимый (44%). Наиболее актуальна финансовая поддержка для сферы бытовых услуг, о ее необходимости отметили 23% респондентов. Также этот вид поддержки бизнеса очень необходим для предприятий, реализующих собственную продукцию (17%). </w:t>
      </w:r>
    </w:p>
    <w:p w:rsidR="00A52F50" w:rsidRDefault="008E7E4F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>Часть</w:t>
      </w:r>
      <w:r w:rsidR="00A52F50">
        <w:rPr>
          <w:lang w:eastAsia="ru-RU"/>
        </w:rPr>
        <w:t xml:space="preserve"> опрошенных не воспользовался образовательной поддержкой, хотя 2% респондентов отметили, что не хватает навыков управления бизнесом. Здесь </w:t>
      </w:r>
      <w:r w:rsidR="00A52F50">
        <w:rPr>
          <w:lang w:eastAsia="ru-RU"/>
        </w:rPr>
        <w:lastRenderedPageBreak/>
        <w:t xml:space="preserve">можно предложить более активно информировать бизнессообщество о данном виде поддержки в сфере бытовых услуг и общепита. </w:t>
      </w:r>
    </w:p>
    <w:p w:rsidR="00A52F50" w:rsidRDefault="00A52F50" w:rsidP="00A52F50">
      <w:pPr>
        <w:pStyle w:val="ae"/>
        <w:ind w:left="709" w:firstLine="0"/>
        <w:rPr>
          <w:lang w:eastAsia="ru-RU"/>
        </w:rPr>
      </w:pPr>
      <w:r>
        <w:rPr>
          <w:lang w:eastAsia="ru-RU"/>
        </w:rPr>
        <w:t xml:space="preserve">Имущественная поддержка </w:t>
      </w:r>
      <w:proofErr w:type="gramStart"/>
      <w:r>
        <w:rPr>
          <w:lang w:eastAsia="ru-RU"/>
        </w:rPr>
        <w:t>очень нужна</w:t>
      </w:r>
      <w:proofErr w:type="gramEnd"/>
      <w:r>
        <w:rPr>
          <w:lang w:eastAsia="ru-RU"/>
        </w:rPr>
        <w:t xml:space="preserve"> для 5% субъектов малого и среднего бизнеса. Это в равной мере предприятия сферы бытовых услуг и торговли. Только 1% предприятий общественного питания заявили о необходимости выделения помещений или земельных участков.</w:t>
      </w:r>
    </w:p>
    <w:p w:rsidR="00A52F50" w:rsidRPr="008C2481" w:rsidRDefault="00A52F50" w:rsidP="00AC708A">
      <w:pPr>
        <w:pStyle w:val="ae"/>
        <w:numPr>
          <w:ilvl w:val="0"/>
          <w:numId w:val="11"/>
        </w:numPr>
        <w:ind w:left="709"/>
        <w:rPr>
          <w:lang w:eastAsia="ru-RU"/>
        </w:rPr>
      </w:pPr>
      <w:r w:rsidRPr="008C2481">
        <w:rPr>
          <w:lang w:eastAsia="ru-RU"/>
        </w:rPr>
        <w:t xml:space="preserve">Бизнес-сообщество довольно хорошо информировано о мерах и видах поддержки бизнеса. Наиболее известна финансовая поддержка и помощь Центра занятости населения при открытии бизнеса. Чуть больше половины информированы о такой мере как льготное кредитование, 1/3 предпринимателей владеет информацией об имущественной поддержке и консультационной поддержке. Здесь надо отметить, что </w:t>
      </w:r>
      <w:proofErr w:type="gramStart"/>
      <w:r w:rsidRPr="008C2481">
        <w:rPr>
          <w:lang w:eastAsia="ru-RU"/>
        </w:rPr>
        <w:t>довольно мало</w:t>
      </w:r>
      <w:proofErr w:type="gramEnd"/>
      <w:r w:rsidRPr="008C2481">
        <w:rPr>
          <w:lang w:eastAsia="ru-RU"/>
        </w:rPr>
        <w:t xml:space="preserve"> </w:t>
      </w:r>
      <w:r w:rsidR="003C6D6E" w:rsidRPr="008C2481">
        <w:rPr>
          <w:lang w:eastAsia="ru-RU"/>
        </w:rPr>
        <w:t>субъектов предпринимательства</w:t>
      </w:r>
      <w:r w:rsidRPr="008C2481">
        <w:rPr>
          <w:lang w:eastAsia="ru-RU"/>
        </w:rPr>
        <w:t xml:space="preserve"> знают об образовательной поддержке, а потому она, может быть, и не востребована.</w:t>
      </w:r>
    </w:p>
    <w:p w:rsidR="00A52F50" w:rsidRPr="00F202C4" w:rsidRDefault="00A52F50" w:rsidP="00F202C4">
      <w:pPr>
        <w:rPr>
          <w:lang w:eastAsia="ru-RU"/>
        </w:rPr>
      </w:pPr>
      <w:r w:rsidRPr="008C2481">
        <w:rPr>
          <w:lang w:eastAsia="ru-RU"/>
        </w:rPr>
        <w:t xml:space="preserve">Наиболее известный источник информации о существующих видах поддержки предпринимательства – это официальный сайт Администрации города Урай. </w:t>
      </w:r>
      <w:r w:rsidRPr="00F202C4">
        <w:rPr>
          <w:lang w:eastAsia="ru-RU"/>
        </w:rPr>
        <w:t xml:space="preserve">С ним знакомы 94% </w:t>
      </w:r>
      <w:proofErr w:type="gramStart"/>
      <w:r w:rsidR="00F202C4" w:rsidRPr="00F202C4">
        <w:rPr>
          <w:lang w:eastAsia="ru-RU"/>
        </w:rPr>
        <w:t>опрошенный</w:t>
      </w:r>
      <w:proofErr w:type="gramEnd"/>
      <w:r w:rsidR="00F202C4" w:rsidRPr="00F202C4">
        <w:rPr>
          <w:lang w:eastAsia="ru-RU"/>
        </w:rPr>
        <w:t xml:space="preserve"> субъектов предпринимательства</w:t>
      </w:r>
      <w:r w:rsidRPr="00F202C4">
        <w:rPr>
          <w:lang w:eastAsia="ru-RU"/>
        </w:rPr>
        <w:t>.</w:t>
      </w:r>
      <w:r w:rsidR="00F202C4" w:rsidRPr="00F202C4">
        <w:rPr>
          <w:lang w:eastAsia="ru-RU"/>
        </w:rPr>
        <w:t xml:space="preserve"> </w:t>
      </w:r>
      <w:r w:rsidRPr="00F202C4">
        <w:rPr>
          <w:lang w:eastAsia="ru-RU"/>
        </w:rPr>
        <w:t>Но в тоже время он является неудобным для получения информации. Как правило, неудобство пользования сайтом зависит от его нави</w:t>
      </w:r>
      <w:r w:rsidR="00F202C4" w:rsidRPr="00F202C4">
        <w:rPr>
          <w:lang w:eastAsia="ru-RU"/>
        </w:rPr>
        <w:t>гации, официальный с</w:t>
      </w:r>
      <w:r w:rsidRPr="00F202C4">
        <w:rPr>
          <w:lang w:eastAsia="ru-RU"/>
        </w:rPr>
        <w:t>айт</w:t>
      </w:r>
      <w:r w:rsidR="00F202C4" w:rsidRPr="00F202C4">
        <w:rPr>
          <w:lang w:eastAsia="ru-RU"/>
        </w:rPr>
        <w:t xml:space="preserve"> Администрации города Урай</w:t>
      </w:r>
      <w:r w:rsidRPr="00F202C4">
        <w:rPr>
          <w:lang w:eastAsia="ru-RU"/>
        </w:rPr>
        <w:t xml:space="preserve"> содержат много информации и сложно найти </w:t>
      </w:r>
      <w:proofErr w:type="gramStart"/>
      <w:r w:rsidRPr="00F202C4">
        <w:rPr>
          <w:lang w:eastAsia="ru-RU"/>
        </w:rPr>
        <w:t>нужную</w:t>
      </w:r>
      <w:proofErr w:type="gramEnd"/>
      <w:r w:rsidRPr="00F202C4">
        <w:rPr>
          <w:lang w:eastAsia="ru-RU"/>
        </w:rPr>
        <w:t>. Поэтому стоит рассмотреть вариант создания отдельного сайта по мерам и видам поддержки малого и среднего бизнеса, как это сделано в других регионах.</w:t>
      </w:r>
    </w:p>
    <w:p w:rsidR="008A5B39" w:rsidRDefault="008A5B39" w:rsidP="008A5B39">
      <w:pPr>
        <w:pStyle w:val="ae"/>
        <w:ind w:left="709" w:firstLine="0"/>
        <w:rPr>
          <w:lang w:eastAsia="ru-RU"/>
        </w:rPr>
      </w:pPr>
    </w:p>
    <w:p w:rsidR="00286B26" w:rsidRDefault="00286B26" w:rsidP="008A5B39">
      <w:pPr>
        <w:pStyle w:val="ae"/>
        <w:ind w:left="709" w:firstLine="0"/>
        <w:rPr>
          <w:lang w:eastAsia="ru-RU"/>
        </w:rPr>
      </w:pPr>
    </w:p>
    <w:p w:rsidR="00286B26" w:rsidRDefault="00286B26" w:rsidP="008A5B39">
      <w:pPr>
        <w:pStyle w:val="ae"/>
        <w:ind w:left="709" w:firstLine="0"/>
        <w:rPr>
          <w:lang w:eastAsia="ru-RU"/>
        </w:rPr>
      </w:pPr>
    </w:p>
    <w:p w:rsidR="00286B26" w:rsidRDefault="00286B26" w:rsidP="008A5B39">
      <w:pPr>
        <w:pStyle w:val="ae"/>
        <w:ind w:left="709" w:firstLine="0"/>
        <w:rPr>
          <w:lang w:eastAsia="ru-RU"/>
        </w:rPr>
      </w:pPr>
    </w:p>
    <w:p w:rsidR="00286B26" w:rsidRDefault="00286B26" w:rsidP="008A5B39">
      <w:pPr>
        <w:pStyle w:val="ae"/>
        <w:ind w:left="709" w:firstLine="0"/>
        <w:rPr>
          <w:lang w:eastAsia="ru-RU"/>
        </w:rPr>
      </w:pPr>
    </w:p>
    <w:p w:rsidR="00286B26" w:rsidRPr="00F51CD0" w:rsidRDefault="00286B26" w:rsidP="008A5B39">
      <w:pPr>
        <w:pStyle w:val="ae"/>
        <w:ind w:left="709" w:firstLine="0"/>
        <w:rPr>
          <w:lang w:eastAsia="ru-RU"/>
        </w:rPr>
      </w:pPr>
    </w:p>
    <w:p w:rsidR="00A52F50" w:rsidRPr="00047F05" w:rsidRDefault="001F58AE" w:rsidP="00A52F50">
      <w:pPr>
        <w:pStyle w:val="3"/>
        <w:rPr>
          <w:color w:val="auto"/>
          <w:lang w:eastAsia="ru-RU"/>
        </w:rPr>
      </w:pPr>
      <w:bookmarkStart w:id="11" w:name="_Toc24885079"/>
      <w:r w:rsidRPr="00047F05">
        <w:rPr>
          <w:color w:val="auto"/>
          <w:lang w:eastAsia="ru-RU"/>
        </w:rPr>
        <w:lastRenderedPageBreak/>
        <w:t>3.4</w:t>
      </w:r>
      <w:r w:rsidR="00A52F50" w:rsidRPr="00047F05">
        <w:rPr>
          <w:color w:val="auto"/>
          <w:lang w:eastAsia="ru-RU"/>
        </w:rPr>
        <w:t>.2. Аналитические данные опроса потребителей товаров и услуг (населения) г. Урай</w:t>
      </w:r>
      <w:bookmarkEnd w:id="11"/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В исследовании приняли участие 200 горожан. Из них 40,5% - мужчины и 59,5%- женщины.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>Примерно в одинаковых долях были опрошены респонденты возрастных категорий: 18-29 лет, 30-39 лет, 40-49 лет. Небольшую долю (11,0%) составили респонденты в возрасте 50-59 лет и 9,5% - от 60 лет и старше.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Из общего количества опрошенных 44,5% работают по найму, 14,5% - студенты, 13,5% - не работают (домохозяйки, не работают без оснований), 11,0% - пенсионеры, 8,0% - не работают на законных основаниях (инвалидность, декретный отпуск), 6,0% - временно не работают (сократили, уволился) и 2,5% - люди, обеспечивающие себя работой самостоятельно (предприниматели, </w:t>
      </w:r>
      <w:proofErr w:type="spellStart"/>
      <w:r>
        <w:rPr>
          <w:lang w:eastAsia="ru-RU"/>
        </w:rPr>
        <w:t>самозаняты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фрилансеры</w:t>
      </w:r>
      <w:proofErr w:type="spellEnd"/>
      <w:r>
        <w:rPr>
          <w:lang w:eastAsia="ru-RU"/>
        </w:rPr>
        <w:t>).</w:t>
      </w:r>
    </w:p>
    <w:p w:rsidR="00A52F50" w:rsidRDefault="00A52F50" w:rsidP="00A52F50">
      <w:pPr>
        <w:rPr>
          <w:lang w:eastAsia="ru-RU"/>
        </w:rPr>
      </w:pPr>
      <w:r>
        <w:rPr>
          <w:lang w:eastAsia="ru-RU"/>
        </w:rPr>
        <w:t xml:space="preserve">В ходе опроса респондентам был задан вопрос, </w:t>
      </w:r>
      <w:proofErr w:type="gramStart"/>
      <w:r>
        <w:rPr>
          <w:lang w:eastAsia="ru-RU"/>
        </w:rPr>
        <w:t>на сколько</w:t>
      </w:r>
      <w:proofErr w:type="gramEnd"/>
      <w:r>
        <w:rPr>
          <w:lang w:eastAsia="ru-RU"/>
        </w:rPr>
        <w:t xml:space="preserve"> они удовлетворены деятельностью определенных видов бизнеса. Предлагались варианты ответов: не удовлетворен, скорее не удовлетворен, скорее удовлетворен, удовлетворен. Распре</w:t>
      </w:r>
      <w:r w:rsidR="001F224F">
        <w:rPr>
          <w:lang w:eastAsia="ru-RU"/>
        </w:rPr>
        <w:t>деление ответов показано в таблице 15, где графа «Удовлетворены в разной степени» объединяет в себе доли ответов «Удовлетворен» и «Скорее удовлетворен».</w:t>
      </w:r>
    </w:p>
    <w:p w:rsidR="00C547E4" w:rsidRDefault="00C547E4" w:rsidP="00A52F50">
      <w:pPr>
        <w:rPr>
          <w:lang w:eastAsia="ru-RU"/>
        </w:rPr>
      </w:pPr>
      <w:r w:rsidRPr="006F53EC">
        <w:rPr>
          <w:lang w:eastAsia="ru-RU"/>
        </w:rPr>
        <w:t>В целом по большему количеству анализируемых отраслей экономики потребители товаров и услуг удовлетворены продукцией или услугами. Небольшой процент неудовлетворительных оценок есть конечно, но это не говорит о критической ситуации в отраслях.</w:t>
      </w:r>
    </w:p>
    <w:p w:rsidR="00C547E4" w:rsidRDefault="00A515CF" w:rsidP="00A52F50">
      <w:pPr>
        <w:rPr>
          <w:lang w:eastAsia="ru-RU"/>
        </w:rPr>
      </w:pPr>
      <w:r>
        <w:rPr>
          <w:lang w:eastAsia="ru-RU"/>
        </w:rPr>
        <w:t>Очень большая доля неудовлетворительных оценок было относительно сферы ЖКХ. Больше половины респондентов выразили мнение о низком качестве услуг и 22,5% - о высоких ценах/тарифах на услуги. Низкое качество услуг выражалось в основном проблемами уборки мусора.</w:t>
      </w:r>
    </w:p>
    <w:p w:rsidR="00A515CF" w:rsidRDefault="00A515CF" w:rsidP="00A52F50">
      <w:pPr>
        <w:rPr>
          <w:lang w:eastAsia="ru-RU"/>
        </w:rPr>
      </w:pPr>
      <w:r>
        <w:rPr>
          <w:lang w:eastAsia="ru-RU"/>
        </w:rPr>
        <w:lastRenderedPageBreak/>
        <w:t xml:space="preserve">Почти половина респондентов не удовлетворены сферой туризма. </w:t>
      </w:r>
      <w:r w:rsidR="00313D7B">
        <w:rPr>
          <w:lang w:eastAsia="ru-RU"/>
        </w:rPr>
        <w:t>Мнений было сказано мало, но они разделились на две группы: высокие цены и низкая квалификация специалистов.</w:t>
      </w:r>
    </w:p>
    <w:p w:rsidR="00313D7B" w:rsidRDefault="00313D7B" w:rsidP="00A52F50">
      <w:pPr>
        <w:rPr>
          <w:lang w:eastAsia="ru-RU"/>
        </w:rPr>
      </w:pPr>
      <w:r>
        <w:rPr>
          <w:lang w:eastAsia="ru-RU"/>
        </w:rPr>
        <w:t>42,0% опрошенных не довольны работой учреждений здравоохранения. В основном недовольство было высказано относительно высоких цен на услуги, низкое качество оказания услуг</w:t>
      </w:r>
      <w:r w:rsidR="00D26C26">
        <w:rPr>
          <w:lang w:eastAsia="ru-RU"/>
        </w:rPr>
        <w:t xml:space="preserve"> и проблемы с кадрами (нехватка специалистов, низкая квалификация специалистов).</w:t>
      </w:r>
    </w:p>
    <w:p w:rsidR="00D26C26" w:rsidRDefault="00D26C26" w:rsidP="00A52F50">
      <w:pPr>
        <w:rPr>
          <w:lang w:eastAsia="ru-RU"/>
        </w:rPr>
      </w:pPr>
      <w:r>
        <w:rPr>
          <w:lang w:eastAsia="ru-RU"/>
        </w:rPr>
        <w:t>Почти треть горожан не довольны предприятиями розничной торговли. Основная причина недовольства – это низкая культура обслуживания, на втором месте – некачественная продукция. В основном недовольство выражалось в отношении федеральных торговых сетей.</w:t>
      </w:r>
    </w:p>
    <w:p w:rsidR="009F699E" w:rsidRDefault="006C05B1" w:rsidP="00A52F50">
      <w:pPr>
        <w:rPr>
          <w:lang w:eastAsia="ru-RU"/>
        </w:rPr>
      </w:pPr>
      <w:r w:rsidRPr="006F53EC">
        <w:rPr>
          <w:lang w:eastAsia="ru-RU"/>
        </w:rPr>
        <w:t>Кроме</w:t>
      </w:r>
      <w:r w:rsidR="009F699E" w:rsidRPr="006F53EC">
        <w:rPr>
          <w:lang w:eastAsia="ru-RU"/>
        </w:rPr>
        <w:t xml:space="preserve"> указанных выше отраслей заслуживают внимания строительная сфера, услуги транспорта, общественное питание и образовательная деятельность. В этих отраслях </w:t>
      </w:r>
      <w:r w:rsidR="006E6EB9" w:rsidRPr="006F53EC">
        <w:rPr>
          <w:lang w:eastAsia="ru-RU"/>
        </w:rPr>
        <w:t>процент отрицательных оценок довольно значим, от 13,5 до 19,5.</w:t>
      </w:r>
    </w:p>
    <w:p w:rsidR="001F224F" w:rsidRPr="00047F05" w:rsidRDefault="001F224F" w:rsidP="001F224F">
      <w:pPr>
        <w:pStyle w:val="a1"/>
        <w:rPr>
          <w:color w:val="auto"/>
          <w:lang w:eastAsia="ru-RU"/>
        </w:rPr>
      </w:pPr>
      <w:r w:rsidRPr="00047F05">
        <w:rPr>
          <w:color w:val="auto"/>
          <w:lang w:eastAsia="ru-RU"/>
        </w:rPr>
        <w:t xml:space="preserve">Распределение ответов респондентов на вопрос «Оцените, </w:t>
      </w:r>
      <w:proofErr w:type="gramStart"/>
      <w:r w:rsidRPr="00047F05">
        <w:rPr>
          <w:color w:val="auto"/>
          <w:lang w:eastAsia="ru-RU"/>
        </w:rPr>
        <w:t>на сколько</w:t>
      </w:r>
      <w:proofErr w:type="gramEnd"/>
      <w:r w:rsidRPr="00047F05">
        <w:rPr>
          <w:color w:val="auto"/>
          <w:lang w:eastAsia="ru-RU"/>
        </w:rPr>
        <w:t xml:space="preserve"> Вы удовлетворены деятельностью следующих видов бизнеса?» и причины неудовлетворенности респондентов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938"/>
        <w:gridCol w:w="1882"/>
        <w:gridCol w:w="3362"/>
      </w:tblGrid>
      <w:tr w:rsidR="00A90FDB" w:rsidRPr="00047F05" w:rsidTr="007A00B6">
        <w:trPr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A90FDB" w:rsidRPr="00047F05" w:rsidRDefault="00A90FDB" w:rsidP="00A90FDB">
            <w:pPr>
              <w:spacing w:after="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47F05">
              <w:rPr>
                <w:rFonts w:eastAsia="Calibri" w:cs="Times New Roman"/>
                <w:b/>
                <w:sz w:val="24"/>
                <w:szCs w:val="24"/>
              </w:rPr>
              <w:t>Отрасль экономики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90FDB" w:rsidRPr="00047F05" w:rsidRDefault="00A90FDB" w:rsidP="00A90FDB">
            <w:pPr>
              <w:spacing w:after="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047F05">
              <w:rPr>
                <w:rFonts w:eastAsia="Calibri" w:cs="Times New Roman"/>
                <w:b/>
                <w:sz w:val="24"/>
                <w:szCs w:val="24"/>
              </w:rPr>
              <w:t xml:space="preserve">Удовлетворены в разной степени, </w:t>
            </w:r>
            <w:r w:rsidR="00832BD1" w:rsidRPr="00047F05">
              <w:rPr>
                <w:rFonts w:eastAsia="Calibri" w:cs="Times New Roman"/>
                <w:b/>
                <w:sz w:val="24"/>
                <w:szCs w:val="24"/>
              </w:rPr>
              <w:t>%</w:t>
            </w:r>
            <w:proofErr w:type="gramEnd"/>
          </w:p>
        </w:tc>
        <w:tc>
          <w:tcPr>
            <w:tcW w:w="1882" w:type="dxa"/>
            <w:shd w:val="clear" w:color="auto" w:fill="auto"/>
            <w:vAlign w:val="center"/>
          </w:tcPr>
          <w:p w:rsidR="00A90FDB" w:rsidRPr="00047F05" w:rsidRDefault="00A90FDB" w:rsidP="00A90FDB">
            <w:pPr>
              <w:spacing w:after="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047F05">
              <w:rPr>
                <w:rFonts w:eastAsia="Calibri" w:cs="Times New Roman"/>
                <w:b/>
                <w:sz w:val="24"/>
                <w:szCs w:val="24"/>
              </w:rPr>
              <w:t>Не удовлетворены в разной степени</w:t>
            </w:r>
            <w:r w:rsidR="00832BD1" w:rsidRPr="00047F05">
              <w:rPr>
                <w:rFonts w:eastAsia="Calibri" w:cs="Times New Roman"/>
                <w:b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A90FDB" w:rsidRPr="00047F05" w:rsidRDefault="00A90FDB" w:rsidP="00A90FDB">
            <w:pPr>
              <w:spacing w:after="0" w:line="240" w:lineRule="auto"/>
              <w:ind w:firstLine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47F05">
              <w:rPr>
                <w:rFonts w:eastAsia="Calibri" w:cs="Times New Roman"/>
                <w:b/>
                <w:sz w:val="24"/>
                <w:szCs w:val="24"/>
              </w:rPr>
              <w:t>Причины неудовлетворения</w:t>
            </w:r>
          </w:p>
        </w:tc>
      </w:tr>
      <w:tr w:rsidR="00A90FDB" w:rsidRPr="00047F05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047F05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38" w:type="dxa"/>
            <w:shd w:val="clear" w:color="auto" w:fill="auto"/>
          </w:tcPr>
          <w:p w:rsidR="00A90FDB" w:rsidRPr="00047F05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70,0</w:t>
            </w:r>
          </w:p>
        </w:tc>
        <w:tc>
          <w:tcPr>
            <w:tcW w:w="1882" w:type="dxa"/>
            <w:shd w:val="clear" w:color="auto" w:fill="auto"/>
          </w:tcPr>
          <w:p w:rsidR="00A90FDB" w:rsidRPr="00047F05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30,0</w:t>
            </w:r>
          </w:p>
        </w:tc>
        <w:tc>
          <w:tcPr>
            <w:tcW w:w="3362" w:type="dxa"/>
            <w:shd w:val="clear" w:color="auto" w:fill="auto"/>
          </w:tcPr>
          <w:p w:rsidR="00A90FDB" w:rsidRPr="00047F05" w:rsidRDefault="001F224F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Низкая культура обслуживания (10,0%)</w:t>
            </w:r>
          </w:p>
          <w:p w:rsidR="001F224F" w:rsidRPr="00047F05" w:rsidRDefault="001F224F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Некачественная продукция (6,5%)</w:t>
            </w:r>
          </w:p>
          <w:p w:rsidR="001F224F" w:rsidRPr="00047F05" w:rsidRDefault="001F224F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Высокие цены (4,5%)</w:t>
            </w:r>
          </w:p>
          <w:p w:rsidR="001F224F" w:rsidRPr="00047F05" w:rsidRDefault="001F224F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Несоответствие товара ценникам, пересортица (3,5%)</w:t>
            </w:r>
          </w:p>
          <w:p w:rsidR="001F224F" w:rsidRPr="00047F05" w:rsidRDefault="001F224F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047F05">
              <w:rPr>
                <w:rFonts w:eastAsia="Calibri" w:cs="Times New Roman"/>
                <w:sz w:val="24"/>
                <w:szCs w:val="24"/>
              </w:rPr>
              <w:t>Антисанитария (1,0%)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98,5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3362" w:type="dxa"/>
            <w:shd w:val="clear" w:color="auto" w:fill="auto"/>
          </w:tcPr>
          <w:p w:rsidR="00A90FDB" w:rsidRPr="001F224F" w:rsidRDefault="00A90FDB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92,0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8,0</w:t>
            </w:r>
          </w:p>
        </w:tc>
        <w:tc>
          <w:tcPr>
            <w:tcW w:w="3362" w:type="dxa"/>
            <w:shd w:val="clear" w:color="auto" w:fill="auto"/>
          </w:tcPr>
          <w:p w:rsidR="00A90FDB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Низкое качество услуг (5,5%)</w:t>
            </w:r>
          </w:p>
          <w:p w:rsidR="00136210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(1,5%)</w:t>
            </w:r>
          </w:p>
          <w:p w:rsidR="00136210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6210">
              <w:rPr>
                <w:rFonts w:eastAsia="Calibri" w:cs="Times New Roman"/>
                <w:sz w:val="24"/>
                <w:szCs w:val="24"/>
              </w:rPr>
              <w:t>Длинный или несвоевременный срок возврата товара</w:t>
            </w:r>
            <w:r>
              <w:rPr>
                <w:rFonts w:eastAsia="Calibri" w:cs="Times New Roman"/>
                <w:sz w:val="24"/>
                <w:szCs w:val="24"/>
              </w:rPr>
              <w:t xml:space="preserve"> (1,0%)</w:t>
            </w:r>
          </w:p>
          <w:p w:rsidR="00136210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Низкая культура обслуживания (0,5%)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80,5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832BD1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19,5</w:t>
            </w:r>
          </w:p>
        </w:tc>
        <w:tc>
          <w:tcPr>
            <w:tcW w:w="3362" w:type="dxa"/>
            <w:shd w:val="clear" w:color="auto" w:fill="auto"/>
          </w:tcPr>
          <w:p w:rsidR="00A90FDB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6210">
              <w:rPr>
                <w:rFonts w:eastAsia="Calibri" w:cs="Times New Roman"/>
                <w:sz w:val="24"/>
                <w:szCs w:val="24"/>
              </w:rPr>
              <w:t>Низкое качество работ или строительных материалов</w:t>
            </w:r>
            <w:r>
              <w:rPr>
                <w:rFonts w:eastAsia="Calibri" w:cs="Times New Roman"/>
                <w:sz w:val="24"/>
                <w:szCs w:val="24"/>
              </w:rPr>
              <w:t xml:space="preserve"> (12,0%)</w:t>
            </w:r>
          </w:p>
          <w:p w:rsidR="00136210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(6,5%)</w:t>
            </w:r>
          </w:p>
          <w:p w:rsidR="00136210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Нарушение законодательства (2,5%)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96,5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3,5</w:t>
            </w:r>
          </w:p>
        </w:tc>
        <w:tc>
          <w:tcPr>
            <w:tcW w:w="3362" w:type="dxa"/>
            <w:shd w:val="clear" w:color="auto" w:fill="auto"/>
          </w:tcPr>
          <w:p w:rsidR="00A90FDB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Недостаточно производств (2,5%)</w:t>
            </w:r>
          </w:p>
          <w:p w:rsidR="00136210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Некачественная продукция (2,0%)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Растениеводство, переработка с\х культур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97,0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3,0</w:t>
            </w:r>
          </w:p>
        </w:tc>
        <w:tc>
          <w:tcPr>
            <w:tcW w:w="3362" w:type="dxa"/>
            <w:shd w:val="clear" w:color="auto" w:fill="auto"/>
          </w:tcPr>
          <w:p w:rsidR="00A90FDB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Низкое качество продукции (1,5%)</w:t>
            </w:r>
          </w:p>
          <w:p w:rsidR="00136210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(0,5%)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Животноводство, переработка продукции животноводства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91,5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8,5</w:t>
            </w:r>
          </w:p>
        </w:tc>
        <w:tc>
          <w:tcPr>
            <w:tcW w:w="3362" w:type="dxa"/>
            <w:shd w:val="clear" w:color="auto" w:fill="auto"/>
          </w:tcPr>
          <w:p w:rsidR="00136210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Низкое качество продукции (7,5%)</w:t>
            </w:r>
          </w:p>
          <w:p w:rsidR="00A90FDB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(2,0%)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Рыболовство, переработка рыбы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95,0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5,0</w:t>
            </w:r>
          </w:p>
        </w:tc>
        <w:tc>
          <w:tcPr>
            <w:tcW w:w="3362" w:type="dxa"/>
            <w:shd w:val="clear" w:color="auto" w:fill="auto"/>
          </w:tcPr>
          <w:p w:rsidR="00A90FDB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Низкое качество продукции (2,0</w:t>
            </w:r>
            <w:r w:rsidRPr="00136210">
              <w:rPr>
                <w:rFonts w:eastAsia="Calibri" w:cs="Times New Roman"/>
                <w:sz w:val="24"/>
                <w:szCs w:val="24"/>
              </w:rPr>
              <w:t>%)</w:t>
            </w:r>
          </w:p>
          <w:p w:rsidR="00136210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6210">
              <w:rPr>
                <w:rFonts w:eastAsia="Calibri" w:cs="Times New Roman"/>
                <w:sz w:val="24"/>
                <w:szCs w:val="24"/>
              </w:rPr>
              <w:t>Недостаточно торговых точек, продающих свежую рыбу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  <w:p w:rsidR="00136210" w:rsidRPr="001F224F" w:rsidRDefault="00136210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6210">
              <w:rPr>
                <w:rFonts w:eastAsia="Calibri" w:cs="Times New Roman"/>
                <w:sz w:val="24"/>
                <w:szCs w:val="24"/>
              </w:rPr>
              <w:t>Недостаточность "местной" продукции</w:t>
            </w:r>
            <w:r>
              <w:rPr>
                <w:rFonts w:eastAsia="Calibri" w:cs="Times New Roman"/>
                <w:sz w:val="24"/>
                <w:szCs w:val="24"/>
              </w:rPr>
              <w:t xml:space="preserve"> (1,5%)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Лесоводство, заготовка и переработка леса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98,5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1,5</w:t>
            </w:r>
          </w:p>
        </w:tc>
        <w:tc>
          <w:tcPr>
            <w:tcW w:w="3362" w:type="dxa"/>
            <w:shd w:val="clear" w:color="auto" w:fill="auto"/>
          </w:tcPr>
          <w:p w:rsidR="00A90FDB" w:rsidRPr="001F224F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Незаконная вырубка леса (2,0%)</w:t>
            </w:r>
          </w:p>
        </w:tc>
      </w:tr>
      <w:tr w:rsidR="001B0082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1B0082" w:rsidRPr="00A90FDB" w:rsidRDefault="001B0082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Услуги транспорта и связи</w:t>
            </w:r>
          </w:p>
        </w:tc>
        <w:tc>
          <w:tcPr>
            <w:tcW w:w="1938" w:type="dxa"/>
            <w:shd w:val="clear" w:color="auto" w:fill="auto"/>
          </w:tcPr>
          <w:p w:rsidR="001B0082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81,5</w:t>
            </w:r>
          </w:p>
        </w:tc>
        <w:tc>
          <w:tcPr>
            <w:tcW w:w="1882" w:type="dxa"/>
            <w:shd w:val="clear" w:color="auto" w:fill="auto"/>
          </w:tcPr>
          <w:p w:rsidR="001B0082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18,5</w:t>
            </w:r>
          </w:p>
        </w:tc>
        <w:tc>
          <w:tcPr>
            <w:tcW w:w="3362" w:type="dxa"/>
            <w:shd w:val="clear" w:color="auto" w:fill="auto"/>
          </w:tcPr>
          <w:p w:rsidR="001B0082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(4,5%)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Грязный транспорт (3,5%)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Низкое качество топлива</w:t>
            </w:r>
            <w:r>
              <w:rPr>
                <w:rFonts w:eastAsia="Calibri" w:cs="Times New Roman"/>
                <w:sz w:val="24"/>
                <w:szCs w:val="24"/>
              </w:rPr>
              <w:t xml:space="preserve"> (3,0%)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Переполненный общественный транспорт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Недостаточность СТО с хорошим качеством услуг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Низкое качество услуг такси</w:t>
            </w:r>
            <w:r>
              <w:rPr>
                <w:rFonts w:eastAsia="Calibri" w:cs="Times New Roman"/>
                <w:sz w:val="24"/>
                <w:szCs w:val="24"/>
              </w:rPr>
              <w:t xml:space="preserve"> (1,5%)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Несоблюдение графика маршрутов общественного транспорта</w:t>
            </w:r>
            <w:r>
              <w:rPr>
                <w:rFonts w:eastAsia="Calibri" w:cs="Times New Roman"/>
                <w:sz w:val="24"/>
                <w:szCs w:val="24"/>
              </w:rPr>
              <w:t xml:space="preserve"> (1,0%)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Недостаточность общественного транспорта</w:t>
            </w:r>
            <w:r>
              <w:rPr>
                <w:rFonts w:eastAsia="Calibri" w:cs="Times New Roman"/>
                <w:sz w:val="24"/>
                <w:szCs w:val="24"/>
              </w:rPr>
              <w:t xml:space="preserve"> (1,0%)</w:t>
            </w:r>
          </w:p>
          <w:p w:rsidR="00D84316" w:rsidRPr="001F224F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Высокие цены на проезд</w:t>
            </w:r>
            <w:r>
              <w:rPr>
                <w:rFonts w:eastAsia="Calibri" w:cs="Times New Roman"/>
                <w:sz w:val="24"/>
                <w:szCs w:val="24"/>
              </w:rPr>
              <w:t xml:space="preserve"> (1,0%)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84,0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16,0</w:t>
            </w:r>
          </w:p>
        </w:tc>
        <w:tc>
          <w:tcPr>
            <w:tcW w:w="3362" w:type="dxa"/>
            <w:shd w:val="clear" w:color="auto" w:fill="auto"/>
          </w:tcPr>
          <w:p w:rsidR="00A90FDB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Антисанитария (6,5%)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(5,0%)</w:t>
            </w:r>
          </w:p>
          <w:p w:rsidR="00D84316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Низкое качество услуг (блюд)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(3,0%)</w:t>
            </w:r>
          </w:p>
          <w:p w:rsidR="00D84316" w:rsidRPr="001F224F" w:rsidRDefault="00D84316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D84316">
              <w:rPr>
                <w:rFonts w:eastAsia="Calibri" w:cs="Times New Roman"/>
                <w:sz w:val="24"/>
                <w:szCs w:val="24"/>
              </w:rPr>
              <w:t>Недостаточность хороших заведений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(2,5%)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91,0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9,0</w:t>
            </w:r>
          </w:p>
        </w:tc>
        <w:tc>
          <w:tcPr>
            <w:tcW w:w="3362" w:type="dxa"/>
            <w:shd w:val="clear" w:color="auto" w:fill="auto"/>
          </w:tcPr>
          <w:p w:rsidR="00A90FDB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"Некуда сходить, нечем заняться"</w:t>
            </w:r>
            <w:r>
              <w:rPr>
                <w:rFonts w:eastAsia="Calibri" w:cs="Times New Roman"/>
                <w:sz w:val="24"/>
                <w:szCs w:val="24"/>
              </w:rPr>
              <w:t xml:space="preserve"> (6,5%)</w:t>
            </w:r>
          </w:p>
          <w:p w:rsidR="00FB44FA" w:rsidRPr="001F224F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Мало программ, праздников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Деятельность по организации туризма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54,0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46,0</w:t>
            </w:r>
          </w:p>
        </w:tc>
        <w:tc>
          <w:tcPr>
            <w:tcW w:w="3362" w:type="dxa"/>
            <w:shd w:val="clear" w:color="auto" w:fill="auto"/>
          </w:tcPr>
          <w:p w:rsidR="00A90FDB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(0,5%)</w:t>
            </w:r>
          </w:p>
          <w:p w:rsidR="00FB44FA" w:rsidRPr="001F224F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Низкая квалификация сотрудников</w:t>
            </w:r>
            <w:r>
              <w:rPr>
                <w:rFonts w:eastAsia="Calibri" w:cs="Times New Roman"/>
                <w:sz w:val="24"/>
                <w:szCs w:val="24"/>
              </w:rPr>
              <w:t xml:space="preserve"> (0,5%)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Услуги здравоохранения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58,0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42,0</w:t>
            </w:r>
          </w:p>
        </w:tc>
        <w:tc>
          <w:tcPr>
            <w:tcW w:w="3362" w:type="dxa"/>
            <w:shd w:val="clear" w:color="auto" w:fill="auto"/>
          </w:tcPr>
          <w:p w:rsidR="00A90FDB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(16,0%)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Нехватка специалистов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(10,0%)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Низкая квалификация специалистов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(6,5%)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Низкое качество обслуживания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(6,0%)</w:t>
            </w:r>
          </w:p>
          <w:p w:rsidR="00FB44FA" w:rsidRPr="001F224F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Неудобный график работы</w:t>
            </w:r>
            <w:r>
              <w:rPr>
                <w:rFonts w:eastAsia="Calibri" w:cs="Times New Roman"/>
                <w:sz w:val="24"/>
                <w:szCs w:val="24"/>
              </w:rPr>
              <w:t xml:space="preserve"> (1,0%)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86,5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13,5</w:t>
            </w:r>
          </w:p>
        </w:tc>
        <w:tc>
          <w:tcPr>
            <w:tcW w:w="3362" w:type="dxa"/>
            <w:shd w:val="clear" w:color="auto" w:fill="auto"/>
          </w:tcPr>
          <w:p w:rsidR="00A90FDB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Низкое качество оказания услуг</w:t>
            </w:r>
            <w:r>
              <w:rPr>
                <w:rFonts w:eastAsia="Calibri" w:cs="Times New Roman"/>
                <w:sz w:val="24"/>
                <w:szCs w:val="24"/>
              </w:rPr>
              <w:t xml:space="preserve"> (4,5%)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Мало бюджетных мест в образовательных учреждениях</w:t>
            </w:r>
            <w:r>
              <w:rPr>
                <w:rFonts w:eastAsia="Calibri" w:cs="Times New Roman"/>
                <w:sz w:val="24"/>
                <w:szCs w:val="24"/>
              </w:rPr>
              <w:t xml:space="preserve"> (4,0%)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Большая нагрузка на детей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  <w:p w:rsidR="00FB44FA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Не дают место в общежитии</w:t>
            </w:r>
            <w:r>
              <w:rPr>
                <w:rFonts w:eastAsia="Calibri" w:cs="Times New Roman"/>
                <w:sz w:val="24"/>
                <w:szCs w:val="24"/>
              </w:rPr>
              <w:t xml:space="preserve"> (2,0%)</w:t>
            </w:r>
          </w:p>
          <w:p w:rsidR="00FB44FA" w:rsidRPr="001F224F" w:rsidRDefault="00FB44FA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FB44FA">
              <w:rPr>
                <w:rFonts w:eastAsia="Calibri" w:cs="Times New Roman"/>
                <w:sz w:val="24"/>
                <w:szCs w:val="24"/>
              </w:rPr>
              <w:t>Высокие цены за услуги</w:t>
            </w:r>
            <w:r>
              <w:rPr>
                <w:rFonts w:eastAsia="Calibri" w:cs="Times New Roman"/>
                <w:sz w:val="24"/>
                <w:szCs w:val="24"/>
              </w:rPr>
              <w:t xml:space="preserve"> (1,5%)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Гостиничные услуги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97,5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2,5</w:t>
            </w:r>
          </w:p>
        </w:tc>
        <w:tc>
          <w:tcPr>
            <w:tcW w:w="3362" w:type="dxa"/>
            <w:shd w:val="clear" w:color="auto" w:fill="auto"/>
          </w:tcPr>
          <w:p w:rsidR="00A90FDB" w:rsidRPr="001F224F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 (2,5%)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Социальные, консалтинговые, юридические услуги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92,5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7,5</w:t>
            </w:r>
          </w:p>
        </w:tc>
        <w:tc>
          <w:tcPr>
            <w:tcW w:w="3362" w:type="dxa"/>
            <w:shd w:val="clear" w:color="auto" w:fill="auto"/>
          </w:tcPr>
          <w:p w:rsidR="00A90FDB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2F4D">
              <w:rPr>
                <w:rFonts w:eastAsia="Calibri" w:cs="Times New Roman"/>
                <w:sz w:val="24"/>
                <w:szCs w:val="24"/>
              </w:rPr>
              <w:t>Низкая квалификация специалистов</w:t>
            </w:r>
            <w:r>
              <w:rPr>
                <w:rFonts w:eastAsia="Calibri" w:cs="Times New Roman"/>
                <w:sz w:val="24"/>
                <w:szCs w:val="24"/>
              </w:rPr>
              <w:t xml:space="preserve"> (5,5%)</w:t>
            </w:r>
          </w:p>
          <w:p w:rsidR="00CF2F4D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Бюрократия (2,0%)</w:t>
            </w:r>
          </w:p>
          <w:p w:rsidR="00CF2F4D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2F4D">
              <w:rPr>
                <w:rFonts w:eastAsia="Calibri" w:cs="Times New Roman"/>
                <w:sz w:val="24"/>
                <w:szCs w:val="24"/>
              </w:rPr>
              <w:t>Низкий уровень обслуживания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0,5%)</w:t>
            </w:r>
          </w:p>
          <w:p w:rsidR="00CF2F4D" w:rsidRPr="001F224F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Коррупция (0,5%)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Рекламная деятельность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92,0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8,0</w:t>
            </w:r>
          </w:p>
        </w:tc>
        <w:tc>
          <w:tcPr>
            <w:tcW w:w="3362" w:type="dxa"/>
            <w:shd w:val="clear" w:color="auto" w:fill="auto"/>
          </w:tcPr>
          <w:p w:rsidR="00A90FDB" w:rsidRPr="001F224F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2F4D">
              <w:rPr>
                <w:rFonts w:eastAsia="Calibri" w:cs="Times New Roman"/>
                <w:sz w:val="24"/>
                <w:szCs w:val="24"/>
              </w:rPr>
              <w:t>Негативная, не нужная, не информативная реклама</w:t>
            </w:r>
            <w:r>
              <w:rPr>
                <w:rFonts w:eastAsia="Calibri" w:cs="Times New Roman"/>
                <w:sz w:val="24"/>
                <w:szCs w:val="24"/>
              </w:rPr>
              <w:t xml:space="preserve"> (6,5%)</w:t>
            </w:r>
          </w:p>
        </w:tc>
      </w:tr>
      <w:tr w:rsidR="00A90FDB" w:rsidRPr="00A90FDB" w:rsidTr="007A00B6">
        <w:trPr>
          <w:jc w:val="center"/>
        </w:trPr>
        <w:tc>
          <w:tcPr>
            <w:tcW w:w="2087" w:type="dxa"/>
            <w:shd w:val="clear" w:color="auto" w:fill="auto"/>
          </w:tcPr>
          <w:p w:rsidR="00A90FDB" w:rsidRPr="00A90FDB" w:rsidRDefault="00A90FDB" w:rsidP="00A90FDB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A90FDB">
              <w:rPr>
                <w:rFonts w:eastAsia="Calibri" w:cs="Times New Roman"/>
                <w:sz w:val="24"/>
                <w:szCs w:val="24"/>
              </w:rPr>
              <w:t>Деятельность в сфере жилищно-коммунального хозяйства и экологии</w:t>
            </w:r>
          </w:p>
        </w:tc>
        <w:tc>
          <w:tcPr>
            <w:tcW w:w="1938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31,5</w:t>
            </w:r>
          </w:p>
        </w:tc>
        <w:tc>
          <w:tcPr>
            <w:tcW w:w="1882" w:type="dxa"/>
            <w:shd w:val="clear" w:color="auto" w:fill="auto"/>
          </w:tcPr>
          <w:p w:rsidR="00A90FDB" w:rsidRPr="001F224F" w:rsidRDefault="001B0082" w:rsidP="001F224F">
            <w:pPr>
              <w:spacing w:after="0" w:line="240" w:lineRule="auto"/>
              <w:ind w:firstLine="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1F224F">
              <w:rPr>
                <w:rFonts w:eastAsia="Calibri" w:cs="Times New Roman"/>
                <w:sz w:val="24"/>
                <w:szCs w:val="24"/>
              </w:rPr>
              <w:t>68,5</w:t>
            </w:r>
          </w:p>
        </w:tc>
        <w:tc>
          <w:tcPr>
            <w:tcW w:w="3362" w:type="dxa"/>
            <w:shd w:val="clear" w:color="auto" w:fill="auto"/>
          </w:tcPr>
          <w:p w:rsidR="00A90FDB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2F4D">
              <w:rPr>
                <w:rFonts w:eastAsia="Calibri" w:cs="Times New Roman"/>
                <w:sz w:val="24"/>
                <w:szCs w:val="24"/>
              </w:rPr>
              <w:t>Низкое качество услуг</w:t>
            </w:r>
            <w:r>
              <w:rPr>
                <w:rFonts w:eastAsia="Calibri" w:cs="Times New Roman"/>
                <w:sz w:val="24"/>
                <w:szCs w:val="24"/>
              </w:rPr>
              <w:t xml:space="preserve"> (57,0)</w:t>
            </w:r>
          </w:p>
          <w:p w:rsidR="00CF2F4D" w:rsidRPr="001F224F" w:rsidRDefault="00CF2F4D" w:rsidP="00CF2F4D">
            <w:pPr>
              <w:spacing w:after="0" w:line="240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Высокие цены, тарифы (22,5%)</w:t>
            </w:r>
          </w:p>
        </w:tc>
      </w:tr>
    </w:tbl>
    <w:p w:rsidR="00A90FDB" w:rsidRDefault="00A90FDB" w:rsidP="00A52F50">
      <w:pPr>
        <w:rPr>
          <w:lang w:eastAsia="ru-RU"/>
        </w:rPr>
      </w:pPr>
    </w:p>
    <w:p w:rsidR="00D25F88" w:rsidRDefault="00D25F88" w:rsidP="00A52F50">
      <w:pPr>
        <w:rPr>
          <w:lang w:eastAsia="ru-RU"/>
        </w:rPr>
      </w:pPr>
      <w:r>
        <w:rPr>
          <w:lang w:eastAsia="ru-RU"/>
        </w:rPr>
        <w:lastRenderedPageBreak/>
        <w:t>По мнению горожан в городе Урай недостаточно развиты следующие отрасли:</w:t>
      </w:r>
    </w:p>
    <w:p w:rsidR="00D25F88" w:rsidRPr="006F53EC" w:rsidRDefault="0068340D" w:rsidP="00AC708A">
      <w:pPr>
        <w:pStyle w:val="ae"/>
        <w:numPr>
          <w:ilvl w:val="0"/>
          <w:numId w:val="20"/>
        </w:numPr>
        <w:rPr>
          <w:lang w:eastAsia="ru-RU"/>
        </w:rPr>
      </w:pPr>
      <w:r w:rsidRPr="006F53EC">
        <w:rPr>
          <w:lang w:eastAsia="ru-RU"/>
        </w:rPr>
        <w:t>ЖКХ;</w:t>
      </w:r>
    </w:p>
    <w:p w:rsidR="0068340D" w:rsidRPr="006F53EC" w:rsidRDefault="0068340D" w:rsidP="00AC708A">
      <w:pPr>
        <w:pStyle w:val="ae"/>
        <w:numPr>
          <w:ilvl w:val="0"/>
          <w:numId w:val="20"/>
        </w:numPr>
        <w:rPr>
          <w:lang w:eastAsia="ru-RU"/>
        </w:rPr>
      </w:pPr>
      <w:r w:rsidRPr="006F53EC">
        <w:rPr>
          <w:lang w:eastAsia="ru-RU"/>
        </w:rPr>
        <w:t>Здравоохранение</w:t>
      </w:r>
      <w:r w:rsidR="006F53EC" w:rsidRPr="006F53EC">
        <w:rPr>
          <w:lang w:eastAsia="ru-RU"/>
        </w:rPr>
        <w:t>.</w:t>
      </w:r>
    </w:p>
    <w:p w:rsidR="0068340D" w:rsidRDefault="0068340D" w:rsidP="00B16D41">
      <w:pPr>
        <w:rPr>
          <w:lang w:eastAsia="ru-RU"/>
        </w:rPr>
      </w:pPr>
      <w:r>
        <w:rPr>
          <w:lang w:eastAsia="ru-RU"/>
        </w:rPr>
        <w:t>Основные причины низкой развитости сфер бизнеса – это высокие цены, низкое качество продукции или услуг,</w:t>
      </w:r>
      <w:r w:rsidR="00B16D41">
        <w:rPr>
          <w:lang w:eastAsia="ru-RU"/>
        </w:rPr>
        <w:t xml:space="preserve"> низкая культура обслуживания, недостаточность высококвалифицированных специалистов.</w:t>
      </w:r>
    </w:p>
    <w:p w:rsidR="0068340D" w:rsidRPr="00047F05" w:rsidRDefault="0068340D" w:rsidP="0068340D">
      <w:pPr>
        <w:pStyle w:val="a0"/>
        <w:rPr>
          <w:color w:val="auto"/>
          <w:lang w:eastAsia="ru-RU"/>
        </w:rPr>
      </w:pPr>
      <w:r w:rsidRPr="00047F05">
        <w:rPr>
          <w:color w:val="auto"/>
          <w:lang w:eastAsia="ru-RU"/>
        </w:rPr>
        <w:t xml:space="preserve">Распределение ответов населения на </w:t>
      </w:r>
      <w:proofErr w:type="gramStart"/>
      <w:r w:rsidRPr="00047F05">
        <w:rPr>
          <w:color w:val="auto"/>
          <w:lang w:eastAsia="ru-RU"/>
        </w:rPr>
        <w:t>вопрос</w:t>
      </w:r>
      <w:proofErr w:type="gramEnd"/>
      <w:r w:rsidRPr="00047F05">
        <w:rPr>
          <w:color w:val="auto"/>
          <w:lang w:eastAsia="ru-RU"/>
        </w:rPr>
        <w:t xml:space="preserve"> «Какие отрасли экономики, по Вашему мнению, не достаточно развиты?», %</w:t>
      </w:r>
    </w:p>
    <w:p w:rsidR="0068340D" w:rsidRDefault="0068340D" w:rsidP="0068340D">
      <w:pPr>
        <w:ind w:left="709" w:firstLine="0"/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7334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1D10" w:rsidRPr="00047F05" w:rsidRDefault="001F5B68" w:rsidP="001F5B68">
      <w:pPr>
        <w:pStyle w:val="1"/>
        <w:rPr>
          <w:color w:val="auto"/>
          <w:lang w:eastAsia="ru-RU"/>
        </w:rPr>
      </w:pPr>
      <w:bookmarkStart w:id="12" w:name="_Toc24885080"/>
      <w:r w:rsidRPr="00047F05">
        <w:rPr>
          <w:color w:val="auto"/>
          <w:lang w:eastAsia="ru-RU"/>
        </w:rPr>
        <w:lastRenderedPageBreak/>
        <w:t>Выводы и предложения по результатам исследования</w:t>
      </w:r>
      <w:bookmarkEnd w:id="12"/>
    </w:p>
    <w:p w:rsidR="002016C7" w:rsidRDefault="002016C7" w:rsidP="002016C7">
      <w:pPr>
        <w:rPr>
          <w:lang w:eastAsia="ru-RU"/>
        </w:rPr>
      </w:pPr>
      <w:r>
        <w:rPr>
          <w:lang w:eastAsia="ru-RU"/>
        </w:rPr>
        <w:t>Развитие малого предпринимательства – это одна из самых важных задач государства. Ведь именно малое предпринимательство среди всего предпринимательства в целом имеет большую долю вклада в развитие экономики городов, региона и страны в целом. Малое и среднее предпринимательство является одной из важнейших подсистем рыночной экономики, создающей предпосылки для ее устойчивого развития. МСП обеспечивают: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создание рабочих мест с низкими капитальными затратами,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насыщение рынка товарами и услугами,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налоговые поступления в бюджеты всех уровней,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занятость населения,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развитие человеческого капитала, конкурентных рынков и инноваций,</w:t>
      </w:r>
    </w:p>
    <w:p w:rsidR="002016C7" w:rsidRDefault="002016C7" w:rsidP="00AC708A">
      <w:pPr>
        <w:pStyle w:val="ae"/>
        <w:numPr>
          <w:ilvl w:val="0"/>
          <w:numId w:val="18"/>
        </w:numPr>
        <w:ind w:left="993"/>
        <w:rPr>
          <w:lang w:eastAsia="ru-RU"/>
        </w:rPr>
      </w:pPr>
      <w:r>
        <w:rPr>
          <w:lang w:eastAsia="ru-RU"/>
        </w:rPr>
        <w:t>повышение уровня жизни населения и социальной стабильности общества.</w:t>
      </w:r>
    </w:p>
    <w:p w:rsidR="002016C7" w:rsidRDefault="002016C7" w:rsidP="00B26993">
      <w:pPr>
        <w:rPr>
          <w:lang w:eastAsia="ru-RU"/>
        </w:rPr>
      </w:pPr>
      <w:r>
        <w:rPr>
          <w:lang w:eastAsia="ru-RU"/>
        </w:rPr>
        <w:t>Именно поэтому в России, в том числе и в городе Ура</w:t>
      </w:r>
      <w:r w:rsidR="00AC708A">
        <w:rPr>
          <w:lang w:eastAsia="ru-RU"/>
        </w:rPr>
        <w:t>й</w:t>
      </w:r>
      <w:r>
        <w:rPr>
          <w:lang w:eastAsia="ru-RU"/>
        </w:rPr>
        <w:t>, проводится активная государственная политика, направленная на обеспечение устойчивого роста малого и среднего предпринимательства.</w:t>
      </w:r>
      <w:r w:rsidR="00B26993">
        <w:rPr>
          <w:lang w:eastAsia="ru-RU"/>
        </w:rPr>
        <w:t xml:space="preserve"> Деятельность органов местного самоуправления города Урай направлена на приняти</w:t>
      </w:r>
      <w:r w:rsidR="00AC708A">
        <w:rPr>
          <w:lang w:eastAsia="ru-RU"/>
        </w:rPr>
        <w:t>е</w:t>
      </w:r>
      <w:r w:rsidR="00B26993">
        <w:rPr>
          <w:lang w:eastAsia="ru-RU"/>
        </w:rPr>
        <w:t xml:space="preserve">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образовании. В целях формирования благоприятной деловой среды проводится системная работа по улучшению условий ведения бизнеса, условий инвестиционного климата в городе Урай.</w:t>
      </w:r>
    </w:p>
    <w:p w:rsidR="00B90FDD" w:rsidRDefault="00AC708A" w:rsidP="00CB095D">
      <w:pPr>
        <w:spacing w:after="0"/>
        <w:rPr>
          <w:rFonts w:cs="Times New Roman"/>
          <w:szCs w:val="26"/>
        </w:rPr>
      </w:pPr>
      <w:r w:rsidRPr="00CB095D">
        <w:rPr>
          <w:rFonts w:cs="Times New Roman"/>
          <w:szCs w:val="26"/>
        </w:rPr>
        <w:t xml:space="preserve">Проведенный анализ мониторингового исследования и анкетирования в городе Урай позволил </w:t>
      </w:r>
      <w:r w:rsidR="00B90FDD">
        <w:rPr>
          <w:rFonts w:cs="Times New Roman"/>
          <w:szCs w:val="26"/>
        </w:rPr>
        <w:t xml:space="preserve">обобщить данные о деятельности субъектов малого и среднего предпринимательства, определить приоритетные направления развития предпринимательской деятельности и достижение социального и экономического </w:t>
      </w:r>
      <w:r w:rsidR="00B90FDD">
        <w:rPr>
          <w:rFonts w:cs="Times New Roman"/>
          <w:szCs w:val="26"/>
        </w:rPr>
        <w:lastRenderedPageBreak/>
        <w:t xml:space="preserve">эффекта. Выявить потребность населения в товарах и услугах, в целях формирования востребованных </w:t>
      </w:r>
      <w:proofErr w:type="spellStart"/>
      <w:proofErr w:type="gramStart"/>
      <w:r w:rsidR="00B90FDD">
        <w:rPr>
          <w:rFonts w:cs="Times New Roman"/>
          <w:szCs w:val="26"/>
        </w:rPr>
        <w:t>бизнес-ниш</w:t>
      </w:r>
      <w:proofErr w:type="spellEnd"/>
      <w:proofErr w:type="gramEnd"/>
      <w:r w:rsidR="00B90FDD">
        <w:rPr>
          <w:rFonts w:cs="Times New Roman"/>
          <w:szCs w:val="26"/>
        </w:rPr>
        <w:t xml:space="preserve">. </w:t>
      </w:r>
    </w:p>
    <w:p w:rsidR="00B90FDD" w:rsidRPr="00CB095D" w:rsidRDefault="00B90FDD" w:rsidP="00B90FDD">
      <w:pPr>
        <w:tabs>
          <w:tab w:val="left" w:pos="993"/>
        </w:tabs>
        <w:spacing w:after="0"/>
        <w:rPr>
          <w:rFonts w:cs="Times New Roman"/>
          <w:szCs w:val="26"/>
        </w:rPr>
      </w:pPr>
      <w:r w:rsidRPr="00CB095D">
        <w:rPr>
          <w:szCs w:val="26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 г. Урай.</w:t>
      </w:r>
    </w:p>
    <w:p w:rsidR="00B90FDD" w:rsidRPr="00B90FDD" w:rsidRDefault="00B90FDD" w:rsidP="00B90FDD">
      <w:pPr>
        <w:spacing w:after="0"/>
        <w:rPr>
          <w:rFonts w:cs="Times New Roman"/>
          <w:szCs w:val="26"/>
        </w:rPr>
      </w:pPr>
      <w:r w:rsidRPr="00B90FDD">
        <w:rPr>
          <w:rFonts w:cs="Times New Roman"/>
          <w:szCs w:val="26"/>
        </w:rPr>
        <w:t xml:space="preserve">На 01.01.2019 года на территории г. Урай зарегистрировано и действует </w:t>
      </w:r>
      <w:r w:rsidRPr="00F202C4">
        <w:rPr>
          <w:rFonts w:cs="Times New Roman"/>
          <w:szCs w:val="26"/>
        </w:rPr>
        <w:t>1</w:t>
      </w:r>
      <w:r w:rsidR="00371375" w:rsidRPr="00371375">
        <w:rPr>
          <w:rFonts w:cs="Times New Roman"/>
          <w:szCs w:val="26"/>
        </w:rPr>
        <w:t xml:space="preserve"> 217</w:t>
      </w:r>
      <w:r w:rsidRPr="00F202C4">
        <w:rPr>
          <w:rFonts w:cs="Times New Roman"/>
          <w:szCs w:val="26"/>
        </w:rPr>
        <w:t xml:space="preserve"> субъектов малого и среднего предпринимательства, на которых трудится  2</w:t>
      </w:r>
      <w:r w:rsidR="00371375" w:rsidRPr="00371375">
        <w:rPr>
          <w:rFonts w:cs="Times New Roman"/>
          <w:szCs w:val="26"/>
        </w:rPr>
        <w:t xml:space="preserve"> 156</w:t>
      </w:r>
      <w:r w:rsidRPr="00F202C4">
        <w:rPr>
          <w:rFonts w:cs="Times New Roman"/>
          <w:szCs w:val="26"/>
        </w:rPr>
        <w:t xml:space="preserve">  человек.</w:t>
      </w:r>
    </w:p>
    <w:p w:rsidR="00B90FDD" w:rsidRPr="00520C5D" w:rsidRDefault="00B90FDD" w:rsidP="00B90FDD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20C5D">
        <w:rPr>
          <w:sz w:val="26"/>
          <w:szCs w:val="26"/>
        </w:rPr>
        <w:t xml:space="preserve">За анализируемый период число субъектов </w:t>
      </w:r>
      <w:r w:rsidR="00D8244B" w:rsidRPr="00520C5D">
        <w:rPr>
          <w:sz w:val="26"/>
          <w:szCs w:val="26"/>
        </w:rPr>
        <w:t>малого и среднего предпринимательства</w:t>
      </w:r>
      <w:r w:rsidR="00371375">
        <w:rPr>
          <w:sz w:val="26"/>
          <w:szCs w:val="26"/>
        </w:rPr>
        <w:t xml:space="preserve"> сократилось на 135 единиц. Сокращение</w:t>
      </w:r>
      <w:r w:rsidRPr="00520C5D">
        <w:rPr>
          <w:sz w:val="26"/>
          <w:szCs w:val="26"/>
        </w:rPr>
        <w:t xml:space="preserve"> численности субъектов </w:t>
      </w:r>
      <w:r w:rsidR="00D8244B" w:rsidRPr="00520C5D">
        <w:rPr>
          <w:sz w:val="26"/>
          <w:szCs w:val="26"/>
        </w:rPr>
        <w:t>малого и среднего предпринимательства</w:t>
      </w:r>
      <w:r w:rsidRPr="00520C5D">
        <w:rPr>
          <w:sz w:val="26"/>
          <w:szCs w:val="26"/>
        </w:rPr>
        <w:t xml:space="preserve"> </w:t>
      </w:r>
      <w:r w:rsidR="00371375">
        <w:rPr>
          <w:sz w:val="26"/>
          <w:szCs w:val="26"/>
        </w:rPr>
        <w:t>может быть обусловлено как</w:t>
      </w:r>
      <w:r w:rsidRPr="00520C5D">
        <w:rPr>
          <w:sz w:val="26"/>
          <w:szCs w:val="26"/>
        </w:rPr>
        <w:t xml:space="preserve"> экономическим кризисом в стране и входом федеральных и региональных торговых сетей в г. Урай</w:t>
      </w:r>
      <w:r w:rsidR="00371375">
        <w:rPr>
          <w:sz w:val="26"/>
          <w:szCs w:val="26"/>
        </w:rPr>
        <w:t xml:space="preserve"> так и разными формами учета действующих субъектов предпринимательства</w:t>
      </w:r>
      <w:r w:rsidRPr="00520C5D">
        <w:rPr>
          <w:sz w:val="26"/>
          <w:szCs w:val="26"/>
        </w:rPr>
        <w:t>.</w:t>
      </w:r>
      <w:r w:rsidR="00371375">
        <w:rPr>
          <w:sz w:val="26"/>
          <w:szCs w:val="26"/>
        </w:rPr>
        <w:t xml:space="preserve"> Если в 2016 году число действующих субъектов предпринимательства это были данные статистики, то в 2017 году введен в действие единый реестр субъектов предпринимательства, который позволяет ежедневно отслеживать количество действующих,</w:t>
      </w:r>
      <w:r w:rsidR="000F3B87">
        <w:rPr>
          <w:sz w:val="26"/>
          <w:szCs w:val="26"/>
        </w:rPr>
        <w:t xml:space="preserve"> а также</w:t>
      </w:r>
      <w:r w:rsidR="00371375">
        <w:rPr>
          <w:sz w:val="26"/>
          <w:szCs w:val="26"/>
        </w:rPr>
        <w:t xml:space="preserve"> вновь созданных  субъектов предпринимательства</w:t>
      </w:r>
    </w:p>
    <w:p w:rsidR="00B90FDD" w:rsidRDefault="00B90FDD" w:rsidP="00B90FDD">
      <w:pPr>
        <w:spacing w:after="0"/>
        <w:rPr>
          <w:rFonts w:cs="Times New Roman"/>
          <w:szCs w:val="26"/>
        </w:rPr>
      </w:pPr>
      <w:r w:rsidRPr="00520C5D">
        <w:rPr>
          <w:rFonts w:cs="Times New Roman"/>
          <w:szCs w:val="26"/>
        </w:rPr>
        <w:t xml:space="preserve">При сокращении числа субъектов </w:t>
      </w:r>
      <w:r w:rsidR="00D8244B" w:rsidRPr="00520C5D">
        <w:rPr>
          <w:szCs w:val="26"/>
        </w:rPr>
        <w:t>малого и среднего предпринимательства</w:t>
      </w:r>
      <w:r w:rsidRPr="00520C5D">
        <w:rPr>
          <w:rFonts w:cs="Times New Roman"/>
          <w:szCs w:val="26"/>
        </w:rPr>
        <w:t xml:space="preserve"> и </w:t>
      </w:r>
      <w:proofErr w:type="gramStart"/>
      <w:r w:rsidR="000F170D" w:rsidRPr="00520C5D">
        <w:rPr>
          <w:rFonts w:cs="Times New Roman"/>
          <w:szCs w:val="26"/>
        </w:rPr>
        <w:t>численности</w:t>
      </w:r>
      <w:proofErr w:type="gramEnd"/>
      <w:r w:rsidRPr="00520C5D">
        <w:rPr>
          <w:rFonts w:cs="Times New Roman"/>
          <w:szCs w:val="26"/>
        </w:rPr>
        <w:t xml:space="preserve"> занятых в секторе </w:t>
      </w:r>
      <w:r w:rsidR="00D8244B" w:rsidRPr="00520C5D">
        <w:rPr>
          <w:szCs w:val="26"/>
        </w:rPr>
        <w:t>малого и среднего предпринимательства</w:t>
      </w:r>
      <w:r w:rsidRPr="00520C5D">
        <w:rPr>
          <w:rFonts w:cs="Times New Roman"/>
          <w:szCs w:val="26"/>
        </w:rPr>
        <w:t xml:space="preserve">, </w:t>
      </w:r>
      <w:r w:rsidR="00520C5D" w:rsidRPr="00520C5D">
        <w:rPr>
          <w:rFonts w:cs="Times New Roman"/>
          <w:szCs w:val="26"/>
        </w:rPr>
        <w:t xml:space="preserve">наблюдается </w:t>
      </w:r>
      <w:r w:rsidR="00520C5D" w:rsidRPr="00F202C4">
        <w:rPr>
          <w:rFonts w:cs="Times New Roman"/>
          <w:szCs w:val="26"/>
        </w:rPr>
        <w:t>рост доли налогов от субъектов малого и среднего предпринимательства в общих налоговых поступлениях</w:t>
      </w:r>
      <w:r w:rsidR="00F202C4" w:rsidRPr="00F202C4">
        <w:rPr>
          <w:rFonts w:cs="Times New Roman"/>
          <w:szCs w:val="26"/>
        </w:rPr>
        <w:t>.</w:t>
      </w:r>
    </w:p>
    <w:p w:rsidR="00B13D78" w:rsidRDefault="000F170D" w:rsidP="000F1035">
      <w:r>
        <w:rPr>
          <w:lang w:eastAsia="ru-RU"/>
        </w:rPr>
        <w:t xml:space="preserve">Основные факторы, мешающие развитию бизнеса – это высокая конкуренция и рост цен на энергоносители, сырье и т.д. (прямые производственные издержки). Для преодоления </w:t>
      </w:r>
      <w:r w:rsidR="000F3B87">
        <w:rPr>
          <w:lang w:eastAsia="ru-RU"/>
        </w:rPr>
        <w:t>высокой конкуренции</w:t>
      </w:r>
      <w:r>
        <w:rPr>
          <w:lang w:eastAsia="ru-RU"/>
        </w:rPr>
        <w:t xml:space="preserve"> </w:t>
      </w:r>
      <w:r w:rsidR="000F3B87">
        <w:rPr>
          <w:lang w:eastAsia="ru-RU"/>
        </w:rPr>
        <w:t xml:space="preserve">субъектам предпринимательства необходимо повышать свои знания и навыки </w:t>
      </w:r>
      <w:r>
        <w:rPr>
          <w:lang w:eastAsia="ru-RU"/>
        </w:rPr>
        <w:t xml:space="preserve">в области маркетинга и управления бизнесом. Кроме этого, обозначены такие факторы как высокий уровень налогообложения, высокие арендные ставки, нехватка квалифицированных специалистов. </w:t>
      </w:r>
      <w:r w:rsidR="000F3B87">
        <w:rPr>
          <w:lang w:eastAsia="ru-RU"/>
        </w:rPr>
        <w:t xml:space="preserve">Высокие арендные </w:t>
      </w:r>
      <w:proofErr w:type="gramStart"/>
      <w:r w:rsidR="000F3B87">
        <w:rPr>
          <w:lang w:eastAsia="ru-RU"/>
        </w:rPr>
        <w:t>ставки</w:t>
      </w:r>
      <w:proofErr w:type="gramEnd"/>
      <w:r>
        <w:rPr>
          <w:lang w:eastAsia="ru-RU"/>
        </w:rPr>
        <w:t xml:space="preserve"> </w:t>
      </w:r>
      <w:r w:rsidRPr="00F202C4">
        <w:rPr>
          <w:lang w:eastAsia="ru-RU"/>
        </w:rPr>
        <w:t>возможно</w:t>
      </w:r>
      <w:r w:rsidR="000F3B87">
        <w:rPr>
          <w:lang w:eastAsia="ru-RU"/>
        </w:rPr>
        <w:t xml:space="preserve"> частично</w:t>
      </w:r>
      <w:r w:rsidRPr="00F202C4">
        <w:rPr>
          <w:lang w:eastAsia="ru-RU"/>
        </w:rPr>
        <w:t xml:space="preserve"> снизить за счет предоставления имущественной поддержки</w:t>
      </w:r>
      <w:r w:rsidR="00F202C4" w:rsidRPr="00F202C4">
        <w:rPr>
          <w:lang w:eastAsia="ru-RU"/>
        </w:rPr>
        <w:t>.</w:t>
      </w:r>
      <w:r w:rsidRPr="00F202C4">
        <w:rPr>
          <w:lang w:eastAsia="ru-RU"/>
        </w:rPr>
        <w:t xml:space="preserve"> Нехватку</w:t>
      </w:r>
      <w:r>
        <w:rPr>
          <w:lang w:eastAsia="ru-RU"/>
        </w:rPr>
        <w:t xml:space="preserve"> квалифицированных специалистов решить с помощью привлечения </w:t>
      </w:r>
      <w:r>
        <w:rPr>
          <w:lang w:eastAsia="ru-RU"/>
        </w:rPr>
        <w:lastRenderedPageBreak/>
        <w:t xml:space="preserve">профессионалов может быть достаточно сложным, </w:t>
      </w:r>
      <w:r w:rsidR="000F3B87">
        <w:rPr>
          <w:lang w:eastAsia="ru-RU"/>
        </w:rPr>
        <w:t>и здесь менее затратной является образовательная поддержка, которая позволит повысить квалификацию специалистов без длительного отрыва от производства</w:t>
      </w:r>
      <w:r>
        <w:rPr>
          <w:lang w:eastAsia="ru-RU"/>
        </w:rPr>
        <w:t>.</w:t>
      </w:r>
      <w:r w:rsidR="000F3B87" w:rsidRPr="000F3B87">
        <w:t xml:space="preserve"> </w:t>
      </w:r>
    </w:p>
    <w:p w:rsidR="000F170D" w:rsidRDefault="001F694C" w:rsidP="000F1035">
      <w:pPr>
        <w:rPr>
          <w:lang w:eastAsia="ru-RU"/>
        </w:rPr>
      </w:pPr>
      <w:r w:rsidRPr="001F694C">
        <w:t>П</w:t>
      </w:r>
      <w:r w:rsidR="000F3B87" w:rsidRPr="001F694C">
        <w:t>ри выполнении задачи стимулирования конкретных видов деятельности, необходимо направлять усилия не только на поддержку предпринимателей, но и на выявление и устранение сдерживающих развитие факторов в конкретном бизнесе.</w:t>
      </w:r>
    </w:p>
    <w:p w:rsidR="000F1035" w:rsidRDefault="000F1035" w:rsidP="000F1035">
      <w:pPr>
        <w:rPr>
          <w:lang w:eastAsia="ru-RU"/>
        </w:rPr>
      </w:pPr>
      <w:r>
        <w:rPr>
          <w:lang w:eastAsia="ru-RU"/>
        </w:rPr>
        <w:t xml:space="preserve">Оказываемая поддержка со стороны государства сектору малого предпринимательства </w:t>
      </w:r>
      <w:proofErr w:type="gramStart"/>
      <w:r>
        <w:rPr>
          <w:lang w:eastAsia="ru-RU"/>
        </w:rPr>
        <w:t>имеет положительный эффект</w:t>
      </w:r>
      <w:proofErr w:type="gramEnd"/>
      <w:r>
        <w:rPr>
          <w:lang w:eastAsia="ru-RU"/>
        </w:rPr>
        <w:t>. Это можно оценить по увеличению количества предприятий в сферах бытового обслуживания населения, сельского хозяйства, строительства. Наиболее востребована и часто получаемая поддержка бизнеса – это финансовая. Большая часть предпринимателей нуждаются в поддержке бизнеса.</w:t>
      </w:r>
    </w:p>
    <w:p w:rsidR="0037094F" w:rsidRDefault="0037094F" w:rsidP="0037094F">
      <w:pPr>
        <w:rPr>
          <w:lang w:eastAsia="ru-RU"/>
        </w:rPr>
      </w:pPr>
      <w:r>
        <w:rPr>
          <w:lang w:eastAsia="ru-RU"/>
        </w:rPr>
        <w:t xml:space="preserve">Бизнес-сообщество </w:t>
      </w:r>
      <w:proofErr w:type="spellStart"/>
      <w:r>
        <w:rPr>
          <w:lang w:eastAsia="ru-RU"/>
        </w:rPr>
        <w:t>Урая</w:t>
      </w:r>
      <w:proofErr w:type="spellEnd"/>
      <w:r>
        <w:rPr>
          <w:lang w:eastAsia="ru-RU"/>
        </w:rPr>
        <w:t xml:space="preserve"> в целом хорошо информировано о мерах и видах поддержки. Но при этом не в полной мере используется такой вид поддержки как образовательная поддержка. 8,0% </w:t>
      </w:r>
      <w:proofErr w:type="gramStart"/>
      <w:r>
        <w:rPr>
          <w:lang w:eastAsia="ru-RU"/>
        </w:rPr>
        <w:t>предпринимателей</w:t>
      </w:r>
      <w:proofErr w:type="gramEnd"/>
      <w:r>
        <w:rPr>
          <w:lang w:eastAsia="ru-RU"/>
        </w:rPr>
        <w:t xml:space="preserve"> не знают ни о </w:t>
      </w:r>
      <w:proofErr w:type="gramStart"/>
      <w:r>
        <w:rPr>
          <w:lang w:eastAsia="ru-RU"/>
        </w:rPr>
        <w:t>каких</w:t>
      </w:r>
      <w:proofErr w:type="gramEnd"/>
      <w:r>
        <w:rPr>
          <w:lang w:eastAsia="ru-RU"/>
        </w:rPr>
        <w:t xml:space="preserve"> видах поддержки вообще и 4,0% - не знают никакие источники информации о мерах поддержки </w:t>
      </w:r>
      <w:r w:rsidRPr="00F202C4">
        <w:rPr>
          <w:lang w:eastAsia="ru-RU"/>
        </w:rPr>
        <w:t xml:space="preserve">бизнеса. Здесь же надо отметить, что наиболее известный источник информации </w:t>
      </w:r>
      <w:r w:rsidRPr="00F202C4">
        <w:rPr>
          <w:rFonts w:cs="Times New Roman"/>
          <w:szCs w:val="26"/>
        </w:rPr>
        <w:t>официальн</w:t>
      </w:r>
      <w:r w:rsidR="00F202C4" w:rsidRPr="00F202C4">
        <w:rPr>
          <w:rFonts w:cs="Times New Roman"/>
          <w:szCs w:val="26"/>
        </w:rPr>
        <w:t>ый</w:t>
      </w:r>
      <w:r w:rsidRPr="00F202C4">
        <w:rPr>
          <w:rFonts w:cs="Times New Roman"/>
          <w:szCs w:val="26"/>
        </w:rPr>
        <w:t xml:space="preserve"> сайт администрации г. Урай</w:t>
      </w:r>
      <w:r w:rsidR="00F202C4" w:rsidRPr="00F202C4">
        <w:rPr>
          <w:rFonts w:cs="Times New Roman"/>
          <w:szCs w:val="26"/>
        </w:rPr>
        <w:t>, но он</w:t>
      </w:r>
      <w:r w:rsidRPr="00F202C4">
        <w:rPr>
          <w:lang w:eastAsia="ru-RU"/>
        </w:rPr>
        <w:t xml:space="preserve"> для предпринимателей </w:t>
      </w:r>
      <w:r w:rsidR="00F202C4" w:rsidRPr="00F202C4">
        <w:rPr>
          <w:lang w:eastAsia="ru-RU"/>
        </w:rPr>
        <w:t xml:space="preserve">является </w:t>
      </w:r>
      <w:r w:rsidRPr="00F202C4">
        <w:rPr>
          <w:lang w:eastAsia="ru-RU"/>
        </w:rPr>
        <w:t>не удобным. Это</w:t>
      </w:r>
      <w:r>
        <w:rPr>
          <w:lang w:eastAsia="ru-RU"/>
        </w:rPr>
        <w:t xml:space="preserve"> связано со сложной навигацией на сайте, сложным поиском нужной информации и переизбытком прочей информации, не важной для респондентов. В связи с этим, стоит пересмотреть источники информации и принять меры по охвату большей аудитории </w:t>
      </w:r>
      <w:r w:rsidR="003C6D6E">
        <w:rPr>
          <w:lang w:eastAsia="ru-RU"/>
        </w:rPr>
        <w:t>субъектов предпринимательства</w:t>
      </w:r>
      <w:r>
        <w:rPr>
          <w:lang w:eastAsia="ru-RU"/>
        </w:rPr>
        <w:t>.</w:t>
      </w:r>
    </w:p>
    <w:p w:rsidR="00AC708A" w:rsidRPr="009F60EB" w:rsidRDefault="00AC708A" w:rsidP="00CB095D">
      <w:pPr>
        <w:tabs>
          <w:tab w:val="left" w:pos="993"/>
        </w:tabs>
        <w:spacing w:after="0"/>
        <w:rPr>
          <w:rFonts w:cs="Times New Roman"/>
          <w:szCs w:val="26"/>
        </w:rPr>
      </w:pPr>
      <w:r w:rsidRPr="009F60EB">
        <w:rPr>
          <w:rFonts w:cs="Times New Roman"/>
          <w:szCs w:val="26"/>
        </w:rPr>
        <w:t xml:space="preserve">По итогам мониторингового исследования </w:t>
      </w:r>
      <w:proofErr w:type="gramStart"/>
      <w:r w:rsidRPr="009F60EB">
        <w:rPr>
          <w:rFonts w:cs="Times New Roman"/>
          <w:szCs w:val="26"/>
        </w:rPr>
        <w:t>и</w:t>
      </w:r>
      <w:proofErr w:type="gramEnd"/>
      <w:r w:rsidRPr="009F60EB">
        <w:rPr>
          <w:rFonts w:cs="Times New Roman"/>
          <w:szCs w:val="26"/>
        </w:rPr>
        <w:t xml:space="preserve"> по мнению респондентов с целью развития малого и среднего предпринимательства на территории города Урай необходимо развивать следующие приоритетные направления:</w:t>
      </w:r>
    </w:p>
    <w:p w:rsidR="0037094F" w:rsidRPr="006F53EC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F53EC">
        <w:rPr>
          <w:lang w:eastAsia="ru-RU"/>
        </w:rPr>
        <w:t xml:space="preserve">Сельское, лесное хозяйство, охота, рыболовство и рыбоводство (использование растительных и животных природных ресурсов, включая выращивание зерновых, содержание и разведение животных; получение </w:t>
      </w:r>
      <w:r w:rsidRPr="006F53EC">
        <w:rPr>
          <w:lang w:eastAsia="ru-RU"/>
        </w:rPr>
        <w:lastRenderedPageBreak/>
        <w:t xml:space="preserve">древесины и других растений, животных или продуктов животного происхождения на ферме или в естественной среде обитания). </w:t>
      </w:r>
    </w:p>
    <w:p w:rsidR="0037094F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>
        <w:rPr>
          <w:lang w:eastAsia="ru-RU"/>
        </w:rPr>
        <w:t>Обрабатывающие производства (п</w:t>
      </w:r>
      <w:r w:rsidRPr="00B22FCC">
        <w:rPr>
          <w:lang w:eastAsia="ru-RU"/>
        </w:rPr>
        <w:t>роизводство пищевых продуктов</w:t>
      </w:r>
      <w:r>
        <w:rPr>
          <w:lang w:eastAsia="ru-RU"/>
        </w:rPr>
        <w:t>,  п</w:t>
      </w:r>
      <w:r w:rsidRPr="00825008">
        <w:rPr>
          <w:lang w:eastAsia="ru-RU"/>
        </w:rPr>
        <w:t>роизводство текстильных изделий</w:t>
      </w:r>
      <w:r>
        <w:rPr>
          <w:lang w:eastAsia="ru-RU"/>
        </w:rPr>
        <w:t>, п</w:t>
      </w:r>
      <w:r w:rsidRPr="00825008">
        <w:rPr>
          <w:lang w:eastAsia="ru-RU"/>
        </w:rPr>
        <w:t>роизводство одежды</w:t>
      </w:r>
      <w:r>
        <w:rPr>
          <w:lang w:eastAsia="ru-RU"/>
        </w:rPr>
        <w:t>, п</w:t>
      </w:r>
      <w:r w:rsidRPr="00825008">
        <w:rPr>
          <w:lang w:eastAsia="ru-RU"/>
        </w:rPr>
        <w:t>роизводство кожи и изделий из кожи</w:t>
      </w:r>
      <w:r>
        <w:rPr>
          <w:lang w:eastAsia="ru-RU"/>
        </w:rPr>
        <w:t>, о</w:t>
      </w:r>
      <w:r w:rsidRPr="00825008">
        <w:rPr>
          <w:lang w:eastAsia="ru-RU"/>
        </w:rPr>
        <w:t>бработка древесины и производство изделий из дерева</w:t>
      </w:r>
      <w:r>
        <w:rPr>
          <w:lang w:eastAsia="ru-RU"/>
        </w:rPr>
        <w:t>, д</w:t>
      </w:r>
      <w:r w:rsidRPr="00825008">
        <w:rPr>
          <w:lang w:eastAsia="ru-RU"/>
        </w:rPr>
        <w:t>еятельность полиграфическая и копирование носителей информации</w:t>
      </w:r>
      <w:r>
        <w:rPr>
          <w:lang w:eastAsia="ru-RU"/>
        </w:rPr>
        <w:t>, п</w:t>
      </w:r>
      <w:r w:rsidRPr="00BE5805">
        <w:rPr>
          <w:lang w:eastAsia="ru-RU"/>
        </w:rPr>
        <w:t>роизводство мебели</w:t>
      </w:r>
      <w:r>
        <w:rPr>
          <w:lang w:eastAsia="ru-RU"/>
        </w:rPr>
        <w:t>, п</w:t>
      </w:r>
      <w:r w:rsidRPr="00BE5805">
        <w:rPr>
          <w:lang w:eastAsia="ru-RU"/>
        </w:rPr>
        <w:t>роизводство прочих готовых изделий</w:t>
      </w:r>
      <w:r>
        <w:rPr>
          <w:lang w:eastAsia="ru-RU"/>
        </w:rPr>
        <w:t xml:space="preserve">). </w:t>
      </w:r>
    </w:p>
    <w:p w:rsidR="0037094F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>
        <w:rPr>
          <w:lang w:eastAsia="ru-RU"/>
        </w:rPr>
        <w:t>Деятельность в сфере жилищно-коммунального хозяйства (о</w:t>
      </w:r>
      <w:r w:rsidRPr="006B61C5">
        <w:rPr>
          <w:lang w:eastAsia="ru-RU"/>
        </w:rPr>
        <w:t>беспечение электрической энергией, газом и паром; кондиционирование воздуха</w:t>
      </w:r>
      <w:r>
        <w:rPr>
          <w:lang w:eastAsia="ru-RU"/>
        </w:rPr>
        <w:t>, в</w:t>
      </w:r>
      <w:r w:rsidRPr="006B61C5">
        <w:rPr>
          <w:lang w:eastAsia="ru-RU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lang w:eastAsia="ru-RU"/>
        </w:rPr>
        <w:t xml:space="preserve">). </w:t>
      </w:r>
    </w:p>
    <w:p w:rsidR="0037094F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>
        <w:rPr>
          <w:lang w:eastAsia="ru-RU"/>
        </w:rPr>
        <w:t xml:space="preserve">Деятельность в сфере образования. </w:t>
      </w:r>
    </w:p>
    <w:p w:rsidR="0037094F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>
        <w:rPr>
          <w:lang w:eastAsia="ru-RU"/>
        </w:rPr>
        <w:t>Деятельность в сфере здравоохранения и социальных услуг (д</w:t>
      </w:r>
      <w:r w:rsidRPr="00B83E17">
        <w:rPr>
          <w:lang w:eastAsia="ru-RU"/>
        </w:rPr>
        <w:t>еятельность в области здравоохранения</w:t>
      </w:r>
      <w:r>
        <w:rPr>
          <w:lang w:eastAsia="ru-RU"/>
        </w:rPr>
        <w:t>, д</w:t>
      </w:r>
      <w:r w:rsidRPr="00B83E17">
        <w:rPr>
          <w:lang w:eastAsia="ru-RU"/>
        </w:rPr>
        <w:t>еятельность по уходу с обеспечением проживания</w:t>
      </w:r>
      <w:r>
        <w:rPr>
          <w:lang w:eastAsia="ru-RU"/>
        </w:rPr>
        <w:t xml:space="preserve">, предоставление социальных услуг без обеспечения проживания). </w:t>
      </w:r>
    </w:p>
    <w:p w:rsidR="0037094F" w:rsidRPr="006F53EC" w:rsidRDefault="0037094F" w:rsidP="0037094F">
      <w:pPr>
        <w:pStyle w:val="ae"/>
        <w:numPr>
          <w:ilvl w:val="0"/>
          <w:numId w:val="21"/>
        </w:numPr>
        <w:ind w:left="993"/>
        <w:rPr>
          <w:lang w:eastAsia="ru-RU"/>
        </w:rPr>
      </w:pPr>
      <w:r w:rsidRPr="006F53EC">
        <w:rPr>
          <w:lang w:eastAsia="ru-RU"/>
        </w:rPr>
        <w:t>Деятельность в области культуры, спорта, организации досуга и развлечений (деятельность творческая, деятельность в области искусства и организации развлечений, деятельность в области спорта, отдыха и развлечений). В большей степени развитие отрасли направить в сектор коммерческих предприятий.</w:t>
      </w:r>
    </w:p>
    <w:p w:rsidR="00AC708A" w:rsidRPr="00CB095D" w:rsidRDefault="000F2320" w:rsidP="00CB095D">
      <w:pPr>
        <w:spacing w:after="0"/>
        <w:rPr>
          <w:rFonts w:eastAsia="Times New Roman" w:cs="Times New Roman"/>
          <w:szCs w:val="26"/>
        </w:rPr>
      </w:pPr>
      <w:r w:rsidRPr="009F60EB">
        <w:rPr>
          <w:rFonts w:cs="Times New Roman"/>
          <w:szCs w:val="26"/>
        </w:rPr>
        <w:t>Д</w:t>
      </w:r>
      <w:r w:rsidR="00AC708A" w:rsidRPr="009F60EB">
        <w:rPr>
          <w:rFonts w:cs="Times New Roman"/>
          <w:szCs w:val="26"/>
        </w:rPr>
        <w:t>анные виды деятельности представлены как приоритетные в муниципальной программе</w:t>
      </w:r>
      <w:r w:rsidRPr="009F60EB">
        <w:rPr>
          <w:rFonts w:cs="Times New Roman"/>
          <w:szCs w:val="26"/>
        </w:rPr>
        <w:t xml:space="preserve"> для оказания финансовой поддержки</w:t>
      </w:r>
      <w:r w:rsidR="00AC708A" w:rsidRPr="009F60EB">
        <w:rPr>
          <w:rFonts w:cs="Times New Roman"/>
          <w:szCs w:val="26"/>
        </w:rPr>
        <w:t>.</w:t>
      </w:r>
    </w:p>
    <w:p w:rsidR="009F60EB" w:rsidRPr="008F73B6" w:rsidRDefault="009F60EB" w:rsidP="008F73B6">
      <w:pPr>
        <w:spacing w:after="0"/>
        <w:rPr>
          <w:rFonts w:eastAsia="Times New Roman" w:cs="Times New Roman"/>
          <w:szCs w:val="26"/>
          <w:lang w:eastAsia="ru-RU"/>
        </w:rPr>
      </w:pPr>
      <w:r w:rsidRPr="008F73B6">
        <w:rPr>
          <w:rFonts w:eastAsia="Times New Roman" w:cs="Times New Roman"/>
          <w:szCs w:val="26"/>
          <w:lang w:eastAsia="ru-RU"/>
        </w:rPr>
        <w:t xml:space="preserve">В </w:t>
      </w:r>
      <w:r w:rsidR="008F73B6" w:rsidRPr="008F73B6">
        <w:rPr>
          <w:rFonts w:eastAsia="Times New Roman" w:cs="Times New Roman"/>
          <w:szCs w:val="26"/>
          <w:lang w:eastAsia="ru-RU"/>
        </w:rPr>
        <w:t>городе Урай</w:t>
      </w:r>
      <w:r w:rsidRPr="008F73B6">
        <w:rPr>
          <w:rFonts w:eastAsia="Times New Roman" w:cs="Times New Roman"/>
          <w:szCs w:val="26"/>
          <w:lang w:eastAsia="ru-RU"/>
        </w:rPr>
        <w:t xml:space="preserve"> на сегодняшний день сформирована и успешно функционирует система муниципальной поддержки малого и среднего предпринимательства. Разработанные механизмы развития малого и среднего </w:t>
      </w:r>
      <w:r w:rsidR="008F73B6" w:rsidRPr="008F73B6">
        <w:rPr>
          <w:rFonts w:eastAsia="Times New Roman" w:cs="Times New Roman"/>
          <w:szCs w:val="26"/>
          <w:lang w:eastAsia="ru-RU"/>
        </w:rPr>
        <w:t>предпринимательства</w:t>
      </w:r>
      <w:r w:rsidRPr="008F73B6">
        <w:rPr>
          <w:rFonts w:eastAsia="Times New Roman" w:cs="Times New Roman"/>
          <w:szCs w:val="26"/>
          <w:lang w:eastAsia="ru-RU"/>
        </w:rPr>
        <w:t>, направлены на финансовую, имущественную, информационную, образовательную и иные формы содействия, помогающие и поддерживающие субъект</w:t>
      </w:r>
      <w:r w:rsidR="008F73B6" w:rsidRPr="008F73B6">
        <w:rPr>
          <w:rFonts w:eastAsia="Times New Roman" w:cs="Times New Roman"/>
          <w:szCs w:val="26"/>
          <w:lang w:eastAsia="ru-RU"/>
        </w:rPr>
        <w:t>ов</w:t>
      </w:r>
      <w:r w:rsidRPr="008F73B6">
        <w:rPr>
          <w:rFonts w:eastAsia="Times New Roman" w:cs="Times New Roman"/>
          <w:szCs w:val="26"/>
          <w:lang w:eastAsia="ru-RU"/>
        </w:rPr>
        <w:t xml:space="preserve"> предпринимательства. Созданная система поддержки малого и среднего предпринимательства характеризуется комплексностью и </w:t>
      </w:r>
      <w:r w:rsidRPr="008F73B6">
        <w:rPr>
          <w:rFonts w:eastAsia="Times New Roman" w:cs="Times New Roman"/>
          <w:szCs w:val="26"/>
          <w:lang w:eastAsia="ru-RU"/>
        </w:rPr>
        <w:lastRenderedPageBreak/>
        <w:t>планомерностью проводимых мероприятий, что позволяет с высокой долей вероятности прогнозировать положительную динамику дальнейшего развития бизнеса. </w:t>
      </w:r>
    </w:p>
    <w:p w:rsidR="00AC708A" w:rsidRPr="009F60EB" w:rsidRDefault="00AC708A" w:rsidP="009F60EB">
      <w:pPr>
        <w:pStyle w:val="32"/>
        <w:widowControl w:val="0"/>
        <w:spacing w:after="0" w:line="360" w:lineRule="auto"/>
        <w:ind w:left="0" w:firstLine="709"/>
        <w:jc w:val="both"/>
        <w:rPr>
          <w:rStyle w:val="tgc"/>
          <w:bCs/>
          <w:sz w:val="26"/>
          <w:szCs w:val="26"/>
        </w:rPr>
      </w:pPr>
      <w:r w:rsidRPr="009F60EB">
        <w:rPr>
          <w:sz w:val="26"/>
          <w:szCs w:val="26"/>
        </w:rPr>
        <w:t>По результатам проведения анализа мониторингового исследования и анкетирования субъектов предпринимательства</w:t>
      </w:r>
      <w:r w:rsidR="000F2320" w:rsidRPr="009F60EB">
        <w:rPr>
          <w:sz w:val="26"/>
          <w:szCs w:val="26"/>
        </w:rPr>
        <w:t xml:space="preserve"> и населения города Урай</w:t>
      </w:r>
      <w:r w:rsidRPr="009F60EB">
        <w:rPr>
          <w:sz w:val="26"/>
          <w:szCs w:val="26"/>
        </w:rPr>
        <w:t xml:space="preserve"> </w:t>
      </w:r>
      <w:r w:rsidR="006F53EC">
        <w:rPr>
          <w:sz w:val="26"/>
          <w:szCs w:val="26"/>
        </w:rPr>
        <w:t>с</w:t>
      </w:r>
      <w:r w:rsidR="006F53EC" w:rsidRPr="009F60EB">
        <w:rPr>
          <w:sz w:val="26"/>
          <w:szCs w:val="26"/>
        </w:rPr>
        <w:t>остояние деятельности субъектов предпринимательства в городе Урай можно считать удовлетворительн</w:t>
      </w:r>
      <w:r w:rsidR="006F53EC">
        <w:rPr>
          <w:sz w:val="26"/>
          <w:szCs w:val="26"/>
        </w:rPr>
        <w:t>ым.</w:t>
      </w:r>
    </w:p>
    <w:p w:rsidR="00AC708A" w:rsidRPr="009F60EB" w:rsidRDefault="00AC708A" w:rsidP="009F60EB">
      <w:pPr>
        <w:pStyle w:val="32"/>
        <w:widowControl w:val="0"/>
        <w:spacing w:after="0" w:line="360" w:lineRule="auto"/>
        <w:ind w:left="0" w:firstLine="709"/>
        <w:jc w:val="both"/>
        <w:rPr>
          <w:rStyle w:val="tgc"/>
          <w:sz w:val="26"/>
          <w:szCs w:val="26"/>
        </w:rPr>
      </w:pPr>
      <w:r w:rsidRPr="009F60EB">
        <w:rPr>
          <w:sz w:val="26"/>
          <w:szCs w:val="26"/>
        </w:rPr>
        <w:t>.</w:t>
      </w:r>
    </w:p>
    <w:p w:rsidR="00AC708A" w:rsidRDefault="00AC708A" w:rsidP="001F5B68">
      <w:pPr>
        <w:rPr>
          <w:lang w:eastAsia="ru-RU"/>
        </w:rPr>
      </w:pPr>
    </w:p>
    <w:p w:rsidR="00636FB7" w:rsidRDefault="00636FB7" w:rsidP="0037094F">
      <w:pPr>
        <w:ind w:left="993" w:hanging="284"/>
        <w:rPr>
          <w:lang w:eastAsia="ru-RU"/>
        </w:rPr>
      </w:pPr>
    </w:p>
    <w:sectPr w:rsidR="00636FB7" w:rsidSect="006C63D6">
      <w:footerReference w:type="default" r:id="rId26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78" w:rsidRDefault="00B13D78" w:rsidP="00CF44F6">
      <w:pPr>
        <w:spacing w:after="0"/>
      </w:pPr>
      <w:r>
        <w:separator/>
      </w:r>
    </w:p>
  </w:endnote>
  <w:endnote w:type="continuationSeparator" w:id="0">
    <w:p w:rsidR="00B13D78" w:rsidRDefault="00B13D78" w:rsidP="00CF44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327331"/>
      <w:docPartObj>
        <w:docPartGallery w:val="Page Numbers (Bottom of Page)"/>
        <w:docPartUnique/>
      </w:docPartObj>
    </w:sdtPr>
    <w:sdtContent>
      <w:p w:rsidR="00B13D78" w:rsidRDefault="00C51B1D">
        <w:pPr>
          <w:pStyle w:val="ab"/>
          <w:jc w:val="right"/>
        </w:pPr>
        <w:r>
          <w:rPr>
            <w:noProof/>
          </w:rPr>
          <w:fldChar w:fldCharType="begin"/>
        </w:r>
        <w:r w:rsidR="00B13D7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6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D78" w:rsidRDefault="00B13D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78" w:rsidRDefault="00B13D78" w:rsidP="00CF44F6">
      <w:pPr>
        <w:spacing w:after="0"/>
      </w:pPr>
      <w:r>
        <w:separator/>
      </w:r>
    </w:p>
  </w:footnote>
  <w:footnote w:type="continuationSeparator" w:id="0">
    <w:p w:rsidR="00B13D78" w:rsidRDefault="00B13D78" w:rsidP="00CF44F6">
      <w:pPr>
        <w:spacing w:after="0"/>
      </w:pPr>
      <w:r>
        <w:continuationSeparator/>
      </w:r>
    </w:p>
  </w:footnote>
  <w:footnote w:id="1">
    <w:p w:rsidR="00B13D78" w:rsidRDefault="00B13D78" w:rsidP="0002383E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DD593D">
        <w:t>Источник</w:t>
      </w:r>
      <w:r w:rsidRPr="00033D77">
        <w:t xml:space="preserve">: </w:t>
      </w:r>
      <w:hyperlink r:id="rId1" w:history="1">
        <w:r w:rsidRPr="00033D77">
          <w:rPr>
            <w:rStyle w:val="af0"/>
            <w:color w:val="auto"/>
            <w:u w:val="none"/>
          </w:rPr>
          <w:t>https://rmsp.nalog.ru</w:t>
        </w:r>
      </w:hyperlink>
      <w:r w:rsidRPr="00033D77">
        <w:t xml:space="preserve">. Дата </w:t>
      </w:r>
      <w:r>
        <w:t>обращения: 1.10.2019 г.</w:t>
      </w:r>
    </w:p>
  </w:footnote>
  <w:footnote w:id="2">
    <w:p w:rsidR="00B13D78" w:rsidRDefault="00B13D78" w:rsidP="0002383E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1C64E5">
        <w:t xml:space="preserve">Источник: </w:t>
      </w:r>
      <w:r w:rsidRPr="00A36F45">
        <w:t>http://monitoring.admhmao.ru/sections/sm-buisness-monitoring/total-sphere/</w:t>
      </w:r>
      <w:r>
        <w:t xml:space="preserve">, </w:t>
      </w:r>
      <w:r w:rsidRPr="00CF4CF8">
        <w:t>http://uray.ru/itogi-socialno-yekonomicheskogo-razv/itogi-razvitiya-77/</w:t>
      </w:r>
      <w:r w:rsidRPr="001C64E5">
        <w:t>. Дата обращения: 1.10.2019 г.</w:t>
      </w:r>
    </w:p>
  </w:footnote>
  <w:footnote w:id="3">
    <w:p w:rsidR="00B13D78" w:rsidRDefault="00B13D78" w:rsidP="00303F98">
      <w:pPr>
        <w:pStyle w:val="af1"/>
        <w:spacing w:line="240" w:lineRule="auto"/>
      </w:pPr>
      <w:r w:rsidRPr="00FA163A">
        <w:rPr>
          <w:rStyle w:val="af3"/>
        </w:rPr>
        <w:footnoteRef/>
      </w:r>
      <w:r w:rsidRPr="00FA163A">
        <w:t xml:space="preserve"> Источник: </w:t>
      </w:r>
      <w:hyperlink r:id="rId2" w:history="1">
        <w:r w:rsidRPr="00FA163A">
          <w:rPr>
            <w:rStyle w:val="af0"/>
            <w:color w:val="auto"/>
            <w:u w:val="none"/>
          </w:rPr>
          <w:t>http://xn---2-dlci2ax1i.xn--p1ai/</w:t>
        </w:r>
      </w:hyperlink>
      <w:r w:rsidRPr="00FA163A">
        <w:t xml:space="preserve">. Дата </w:t>
      </w:r>
      <w:r>
        <w:t>обращения: 1.10.2019 г.</w:t>
      </w:r>
    </w:p>
  </w:footnote>
  <w:footnote w:id="4">
    <w:p w:rsidR="00B13D78" w:rsidRDefault="00B13D78" w:rsidP="00FF38B8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1C64E5">
        <w:t xml:space="preserve">Источник: </w:t>
      </w:r>
      <w:r>
        <w:t>http://uray.ru</w:t>
      </w:r>
      <w:r w:rsidRPr="001C64E5">
        <w:t>. Дата обращения: 1.10.2019 г.</w:t>
      </w:r>
    </w:p>
  </w:footnote>
  <w:footnote w:id="5">
    <w:p w:rsidR="00B13D78" w:rsidRDefault="00B13D78" w:rsidP="00B22E6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B22E6D">
        <w:t>Источник: http://uray.ru. Дата обращения: 1.10.2019 г.</w:t>
      </w:r>
    </w:p>
  </w:footnote>
  <w:footnote w:id="6">
    <w:p w:rsidR="00B13D78" w:rsidRDefault="00B13D78" w:rsidP="00B22E6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1C64E5">
        <w:t xml:space="preserve">Источник: </w:t>
      </w:r>
      <w:r>
        <w:t>http://uray.ru</w:t>
      </w:r>
      <w:r w:rsidRPr="001C64E5">
        <w:t>. Дата обращения: 1.10.2019 г.</w:t>
      </w:r>
    </w:p>
  </w:footnote>
  <w:footnote w:id="7">
    <w:p w:rsidR="00B13D78" w:rsidRDefault="00B13D78" w:rsidP="00B22E6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1C64E5">
        <w:t xml:space="preserve">Источник: </w:t>
      </w:r>
      <w:r>
        <w:t>http://uray.ru</w:t>
      </w:r>
      <w:r w:rsidRPr="001C64E5">
        <w:t>. Дата обращения: 1.10.2019 г.</w:t>
      </w:r>
    </w:p>
  </w:footnote>
  <w:footnote w:id="8">
    <w:p w:rsidR="00B13D78" w:rsidRDefault="00B13D78" w:rsidP="00B22E6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1C64E5">
        <w:t xml:space="preserve">Источник: </w:t>
      </w:r>
      <w:r>
        <w:t>http://uray.ru</w:t>
      </w:r>
      <w:r w:rsidRPr="001C64E5">
        <w:t>. Дата обращения: 1.10.2019 г.</w:t>
      </w:r>
    </w:p>
  </w:footnote>
  <w:footnote w:id="9">
    <w:p w:rsidR="00B13D78" w:rsidRDefault="00B13D78" w:rsidP="009324D2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Источник</w:t>
      </w:r>
      <w:r w:rsidRPr="00266033">
        <w:t xml:space="preserve">: </w:t>
      </w:r>
      <w:r w:rsidRPr="009C7C17">
        <w:t xml:space="preserve"> </w:t>
      </w:r>
      <w:r>
        <w:t>http://uray.ru</w:t>
      </w:r>
      <w:r w:rsidRPr="00266033">
        <w:t xml:space="preserve">. Дата </w:t>
      </w:r>
      <w:r>
        <w:t>обращения: 1.10.2019 г.</w:t>
      </w:r>
    </w:p>
  </w:footnote>
  <w:footnote w:id="10">
    <w:p w:rsidR="00B13D78" w:rsidRDefault="00B13D78" w:rsidP="009324D2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9324D2">
        <w:t>Источник:  http://uray.ru. Дата обращения: 1.10.2019 г.</w:t>
      </w:r>
    </w:p>
  </w:footnote>
  <w:footnote w:id="11">
    <w:p w:rsidR="00B13D78" w:rsidRDefault="00B13D78" w:rsidP="009324D2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9324D2">
        <w:t>Источник:  http://uray.ru. Дата обращения: 1.10.2019 г.</w:t>
      </w:r>
    </w:p>
  </w:footnote>
  <w:footnote w:id="12">
    <w:p w:rsidR="00B13D78" w:rsidRDefault="00B13D78" w:rsidP="009324D2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9324D2">
        <w:t>Источник:  http://uray.ru. Дата обращения: 1.10.2019 г.</w:t>
      </w:r>
    </w:p>
  </w:footnote>
  <w:footnote w:id="13">
    <w:p w:rsidR="00B13D78" w:rsidRDefault="00B13D78" w:rsidP="00C1673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Источник:</w:t>
      </w:r>
      <w:r w:rsidRPr="009C7C17">
        <w:t xml:space="preserve"> </w:t>
      </w:r>
      <w:r>
        <w:t>http://uray.ru</w:t>
      </w:r>
      <w:r w:rsidRPr="00266033">
        <w:t xml:space="preserve">. Дата </w:t>
      </w:r>
      <w:r>
        <w:t>обращения: 1.10.2019 г.</w:t>
      </w:r>
    </w:p>
  </w:footnote>
  <w:footnote w:id="14">
    <w:p w:rsidR="00B13D78" w:rsidRDefault="00B13D78" w:rsidP="00C1673D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Источник:</w:t>
      </w:r>
      <w:r w:rsidRPr="009C7C17">
        <w:t xml:space="preserve"> </w:t>
      </w:r>
      <w:r>
        <w:t>http://uray.ru</w:t>
      </w:r>
      <w:r w:rsidRPr="00266033">
        <w:t xml:space="preserve">. Дата </w:t>
      </w:r>
      <w:r>
        <w:t>обращения: 1.10.2019 г.</w:t>
      </w:r>
    </w:p>
  </w:footnote>
  <w:footnote w:id="15">
    <w:p w:rsidR="00B13D78" w:rsidRDefault="00B13D78" w:rsidP="00A414B5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Источник</w:t>
      </w:r>
      <w:r w:rsidRPr="00BC4564">
        <w:t xml:space="preserve">: </w:t>
      </w:r>
      <w:hyperlink r:id="rId3" w:history="1">
        <w:r w:rsidRPr="00BC4564">
          <w:rPr>
            <w:rStyle w:val="af0"/>
            <w:color w:val="auto"/>
            <w:u w:val="none"/>
          </w:rPr>
          <w:t>http://uray.ru/itogi-socialno-yekonomicheskogo-razv/itogi-razvitiya-77/</w:t>
        </w:r>
      </w:hyperlink>
      <w:r>
        <w:rPr>
          <w:rStyle w:val="af0"/>
          <w:color w:val="auto"/>
          <w:u w:val="none"/>
        </w:rPr>
        <w:t xml:space="preserve">. </w:t>
      </w:r>
      <w:r w:rsidRPr="00FE2FD5">
        <w:t>Да</w:t>
      </w:r>
      <w:r>
        <w:t>та обращения: 1.10.2019 г.</w:t>
      </w:r>
    </w:p>
  </w:footnote>
  <w:footnote w:id="16">
    <w:p w:rsidR="00B13D78" w:rsidRDefault="00B13D78" w:rsidP="00A414B5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FE2FD5">
        <w:t xml:space="preserve">Источник: </w:t>
      </w:r>
      <w:r w:rsidRPr="00BC4564">
        <w:t xml:space="preserve">http://uray.ru/itogi-socialno-yekonomicheskogo-razv/itogi-razvitiya-77/. </w:t>
      </w:r>
      <w:r w:rsidRPr="00FE2FD5">
        <w:t>Дата обращения: 1.10.2019 г.</w:t>
      </w:r>
    </w:p>
  </w:footnote>
  <w:footnote w:id="17">
    <w:p w:rsidR="00B13D78" w:rsidRDefault="00B13D78" w:rsidP="00A414B5">
      <w:pPr>
        <w:pStyle w:val="af1"/>
        <w:spacing w:line="240" w:lineRule="auto"/>
      </w:pPr>
      <w:r>
        <w:rPr>
          <w:rStyle w:val="af3"/>
        </w:rPr>
        <w:footnoteRef/>
      </w:r>
      <w:r>
        <w:t xml:space="preserve"> </w:t>
      </w:r>
      <w:r w:rsidRPr="00A414B5">
        <w:t xml:space="preserve">Источник: </w:t>
      </w:r>
      <w:r w:rsidRPr="00BC4564">
        <w:t xml:space="preserve">http://uray.ru/itogi-socialno-yekonomicheskogo-razv/itogi-razvitiya-77/. </w:t>
      </w:r>
      <w:r w:rsidRPr="00A414B5">
        <w:t>Дата обращения: 1.10.2019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3C"/>
    <w:multiLevelType w:val="hybridMultilevel"/>
    <w:tmpl w:val="4B16F6AC"/>
    <w:lvl w:ilvl="0" w:tplc="3572CC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23994"/>
    <w:multiLevelType w:val="hybridMultilevel"/>
    <w:tmpl w:val="39E0B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550DF"/>
    <w:multiLevelType w:val="hybridMultilevel"/>
    <w:tmpl w:val="6B8C6B4A"/>
    <w:lvl w:ilvl="0" w:tplc="3572CC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23001"/>
    <w:multiLevelType w:val="hybridMultilevel"/>
    <w:tmpl w:val="392CD8F4"/>
    <w:lvl w:ilvl="0" w:tplc="8528D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1D13"/>
    <w:multiLevelType w:val="hybridMultilevel"/>
    <w:tmpl w:val="34AC32C0"/>
    <w:lvl w:ilvl="0" w:tplc="35E4BE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E51C6"/>
    <w:multiLevelType w:val="hybridMultilevel"/>
    <w:tmpl w:val="D02CAC4A"/>
    <w:lvl w:ilvl="0" w:tplc="3572CC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011EE"/>
    <w:multiLevelType w:val="hybridMultilevel"/>
    <w:tmpl w:val="6FB4C11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C7163B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A3090D"/>
    <w:multiLevelType w:val="multilevel"/>
    <w:tmpl w:val="10D29D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aps/>
        <w:strike w:val="0"/>
        <w:dstrike w:val="0"/>
        <w:vanish w:val="0"/>
        <w:color w:val="14415C" w:themeColor="accent3" w:themeShade="BF"/>
        <w:sz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F3F7481"/>
    <w:multiLevelType w:val="hybridMultilevel"/>
    <w:tmpl w:val="477A920E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C7163B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FD6AB7"/>
    <w:multiLevelType w:val="hybridMultilevel"/>
    <w:tmpl w:val="5730534E"/>
    <w:lvl w:ilvl="0" w:tplc="3572CC5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997FAF"/>
    <w:multiLevelType w:val="hybridMultilevel"/>
    <w:tmpl w:val="3EAEFB64"/>
    <w:lvl w:ilvl="0" w:tplc="F2427C6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F98158D"/>
    <w:multiLevelType w:val="hybridMultilevel"/>
    <w:tmpl w:val="DF2C3D88"/>
    <w:lvl w:ilvl="0" w:tplc="07A0FDE2">
      <w:start w:val="1"/>
      <w:numFmt w:val="decimal"/>
      <w:pStyle w:val="a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677A"/>
    <w:multiLevelType w:val="hybridMultilevel"/>
    <w:tmpl w:val="EF8C6BAC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C16198"/>
    <w:multiLevelType w:val="hybridMultilevel"/>
    <w:tmpl w:val="2214C2F6"/>
    <w:lvl w:ilvl="0" w:tplc="FD78AA2A">
      <w:start w:val="1"/>
      <w:numFmt w:val="decimal"/>
      <w:pStyle w:val="a0"/>
      <w:lvlText w:val="График 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410BD1"/>
    <w:multiLevelType w:val="hybridMultilevel"/>
    <w:tmpl w:val="1E8098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4E02FB"/>
    <w:multiLevelType w:val="hybridMultilevel"/>
    <w:tmpl w:val="209679F4"/>
    <w:lvl w:ilvl="0" w:tplc="3572CC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01A7F"/>
    <w:multiLevelType w:val="hybridMultilevel"/>
    <w:tmpl w:val="5484D7A2"/>
    <w:lvl w:ilvl="0" w:tplc="3572CC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89689D"/>
    <w:multiLevelType w:val="hybridMultilevel"/>
    <w:tmpl w:val="98EE910E"/>
    <w:lvl w:ilvl="0" w:tplc="622C91BA">
      <w:start w:val="1"/>
      <w:numFmt w:val="decimal"/>
      <w:pStyle w:val="a1"/>
      <w:lvlText w:val="Таблица 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66A4"/>
    <w:multiLevelType w:val="hybridMultilevel"/>
    <w:tmpl w:val="D694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1085B"/>
    <w:multiLevelType w:val="hybridMultilevel"/>
    <w:tmpl w:val="73F88D1A"/>
    <w:lvl w:ilvl="0" w:tplc="C7163B5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05309B5"/>
    <w:multiLevelType w:val="hybridMultilevel"/>
    <w:tmpl w:val="2F84533C"/>
    <w:lvl w:ilvl="0" w:tplc="3572CC5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BA4903"/>
    <w:multiLevelType w:val="hybridMultilevel"/>
    <w:tmpl w:val="79C4C87C"/>
    <w:lvl w:ilvl="0" w:tplc="3572CC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B7C55"/>
    <w:multiLevelType w:val="hybridMultilevel"/>
    <w:tmpl w:val="B6962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6014E8"/>
    <w:multiLevelType w:val="hybridMultilevel"/>
    <w:tmpl w:val="9FE0CC6E"/>
    <w:lvl w:ilvl="0" w:tplc="3572CC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0077FE"/>
    <w:multiLevelType w:val="hybridMultilevel"/>
    <w:tmpl w:val="56682400"/>
    <w:lvl w:ilvl="0" w:tplc="35E4BEC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7C615AF0"/>
    <w:multiLevelType w:val="hybridMultilevel"/>
    <w:tmpl w:val="C0201DD2"/>
    <w:lvl w:ilvl="0" w:tplc="5950BD3E">
      <w:start w:val="1"/>
      <w:numFmt w:val="decimal"/>
      <w:pStyle w:val="a2"/>
      <w:lvlText w:val="Диаграмма 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5"/>
  </w:num>
  <w:num w:numId="5">
    <w:abstractNumId w:val="13"/>
  </w:num>
  <w:num w:numId="6">
    <w:abstractNumId w:val="8"/>
  </w:num>
  <w:num w:numId="7">
    <w:abstractNumId w:val="12"/>
  </w:num>
  <w:num w:numId="8">
    <w:abstractNumId w:val="6"/>
  </w:num>
  <w:num w:numId="9">
    <w:abstractNumId w:val="19"/>
  </w:num>
  <w:num w:numId="10">
    <w:abstractNumId w:val="20"/>
  </w:num>
  <w:num w:numId="11">
    <w:abstractNumId w:val="22"/>
  </w:num>
  <w:num w:numId="12">
    <w:abstractNumId w:val="16"/>
  </w:num>
  <w:num w:numId="13">
    <w:abstractNumId w:val="0"/>
  </w:num>
  <w:num w:numId="14">
    <w:abstractNumId w:val="2"/>
  </w:num>
  <w:num w:numId="15">
    <w:abstractNumId w:val="23"/>
  </w:num>
  <w:num w:numId="16">
    <w:abstractNumId w:val="5"/>
  </w:num>
  <w:num w:numId="17">
    <w:abstractNumId w:val="21"/>
  </w:num>
  <w:num w:numId="18">
    <w:abstractNumId w:val="15"/>
  </w:num>
  <w:num w:numId="19">
    <w:abstractNumId w:val="24"/>
  </w:num>
  <w:num w:numId="20">
    <w:abstractNumId w:val="4"/>
  </w:num>
  <w:num w:numId="21">
    <w:abstractNumId w:val="9"/>
  </w:num>
  <w:num w:numId="22">
    <w:abstractNumId w:val="14"/>
  </w:num>
  <w:num w:numId="23">
    <w:abstractNumId w:val="10"/>
  </w:num>
  <w:num w:numId="24">
    <w:abstractNumId w:val="18"/>
  </w:num>
  <w:num w:numId="25">
    <w:abstractNumId w:val="1"/>
  </w:num>
  <w:num w:numId="26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5604F"/>
    <w:rsid w:val="00002EF9"/>
    <w:rsid w:val="00003052"/>
    <w:rsid w:val="0000465B"/>
    <w:rsid w:val="0000574D"/>
    <w:rsid w:val="0000651D"/>
    <w:rsid w:val="00007FD5"/>
    <w:rsid w:val="00012511"/>
    <w:rsid w:val="00012E23"/>
    <w:rsid w:val="00013307"/>
    <w:rsid w:val="0001586B"/>
    <w:rsid w:val="0001635A"/>
    <w:rsid w:val="00016844"/>
    <w:rsid w:val="00020604"/>
    <w:rsid w:val="00021A4A"/>
    <w:rsid w:val="00022257"/>
    <w:rsid w:val="0002383E"/>
    <w:rsid w:val="00023F27"/>
    <w:rsid w:val="00024C96"/>
    <w:rsid w:val="00024CC2"/>
    <w:rsid w:val="00025B89"/>
    <w:rsid w:val="00026529"/>
    <w:rsid w:val="00026972"/>
    <w:rsid w:val="00030ADE"/>
    <w:rsid w:val="00033026"/>
    <w:rsid w:val="00033D77"/>
    <w:rsid w:val="00040575"/>
    <w:rsid w:val="00042414"/>
    <w:rsid w:val="000435E0"/>
    <w:rsid w:val="000445D3"/>
    <w:rsid w:val="00044AC2"/>
    <w:rsid w:val="00044C76"/>
    <w:rsid w:val="00047F05"/>
    <w:rsid w:val="00052441"/>
    <w:rsid w:val="0005314D"/>
    <w:rsid w:val="0005364C"/>
    <w:rsid w:val="00054D23"/>
    <w:rsid w:val="00054EBB"/>
    <w:rsid w:val="000556F3"/>
    <w:rsid w:val="00057077"/>
    <w:rsid w:val="00061983"/>
    <w:rsid w:val="000737BC"/>
    <w:rsid w:val="0007505A"/>
    <w:rsid w:val="00075817"/>
    <w:rsid w:val="0007721F"/>
    <w:rsid w:val="00083474"/>
    <w:rsid w:val="0008347C"/>
    <w:rsid w:val="00083D79"/>
    <w:rsid w:val="0008492C"/>
    <w:rsid w:val="00084D49"/>
    <w:rsid w:val="0008591C"/>
    <w:rsid w:val="00095694"/>
    <w:rsid w:val="000A0B29"/>
    <w:rsid w:val="000A1BBC"/>
    <w:rsid w:val="000A2053"/>
    <w:rsid w:val="000A2831"/>
    <w:rsid w:val="000A33F9"/>
    <w:rsid w:val="000A519E"/>
    <w:rsid w:val="000A536B"/>
    <w:rsid w:val="000A54FB"/>
    <w:rsid w:val="000A5B71"/>
    <w:rsid w:val="000B3776"/>
    <w:rsid w:val="000B6EC6"/>
    <w:rsid w:val="000B7161"/>
    <w:rsid w:val="000C2A8D"/>
    <w:rsid w:val="000C3182"/>
    <w:rsid w:val="000C5F08"/>
    <w:rsid w:val="000C667A"/>
    <w:rsid w:val="000C73B6"/>
    <w:rsid w:val="000D0EBB"/>
    <w:rsid w:val="000D2AA5"/>
    <w:rsid w:val="000D694B"/>
    <w:rsid w:val="000E09A5"/>
    <w:rsid w:val="000E1805"/>
    <w:rsid w:val="000E1E1A"/>
    <w:rsid w:val="000E2A9B"/>
    <w:rsid w:val="000E497C"/>
    <w:rsid w:val="000E4FFC"/>
    <w:rsid w:val="000E6B0B"/>
    <w:rsid w:val="000F1035"/>
    <w:rsid w:val="000F170D"/>
    <w:rsid w:val="000F2320"/>
    <w:rsid w:val="000F36C0"/>
    <w:rsid w:val="000F3B87"/>
    <w:rsid w:val="000F4B63"/>
    <w:rsid w:val="000F5F29"/>
    <w:rsid w:val="000F6DBD"/>
    <w:rsid w:val="000F7594"/>
    <w:rsid w:val="001029AF"/>
    <w:rsid w:val="00103252"/>
    <w:rsid w:val="00104E3A"/>
    <w:rsid w:val="00110C6A"/>
    <w:rsid w:val="00121E7D"/>
    <w:rsid w:val="00122AE5"/>
    <w:rsid w:val="00123F6F"/>
    <w:rsid w:val="001266DE"/>
    <w:rsid w:val="001277AC"/>
    <w:rsid w:val="00131748"/>
    <w:rsid w:val="0013416E"/>
    <w:rsid w:val="001342BF"/>
    <w:rsid w:val="00136210"/>
    <w:rsid w:val="0014328E"/>
    <w:rsid w:val="00146964"/>
    <w:rsid w:val="001474AD"/>
    <w:rsid w:val="00151FCB"/>
    <w:rsid w:val="0015348C"/>
    <w:rsid w:val="001542F5"/>
    <w:rsid w:val="00154901"/>
    <w:rsid w:val="001570AE"/>
    <w:rsid w:val="00162DA3"/>
    <w:rsid w:val="00163843"/>
    <w:rsid w:val="00164F5C"/>
    <w:rsid w:val="001659CF"/>
    <w:rsid w:val="00167935"/>
    <w:rsid w:val="00167E6B"/>
    <w:rsid w:val="001738FC"/>
    <w:rsid w:val="00175738"/>
    <w:rsid w:val="001763C0"/>
    <w:rsid w:val="00176D8D"/>
    <w:rsid w:val="0018113F"/>
    <w:rsid w:val="00181410"/>
    <w:rsid w:val="001835BD"/>
    <w:rsid w:val="001836CB"/>
    <w:rsid w:val="001849B3"/>
    <w:rsid w:val="00191A53"/>
    <w:rsid w:val="00194D81"/>
    <w:rsid w:val="001A1279"/>
    <w:rsid w:val="001A2099"/>
    <w:rsid w:val="001A3AC1"/>
    <w:rsid w:val="001A4198"/>
    <w:rsid w:val="001A4F43"/>
    <w:rsid w:val="001A5436"/>
    <w:rsid w:val="001A54F2"/>
    <w:rsid w:val="001A5E18"/>
    <w:rsid w:val="001A7DD6"/>
    <w:rsid w:val="001A7EEB"/>
    <w:rsid w:val="001B0082"/>
    <w:rsid w:val="001B0CA5"/>
    <w:rsid w:val="001B0FD2"/>
    <w:rsid w:val="001B1BFE"/>
    <w:rsid w:val="001B3DAC"/>
    <w:rsid w:val="001B6AF2"/>
    <w:rsid w:val="001C3154"/>
    <w:rsid w:val="001C5A4B"/>
    <w:rsid w:val="001C5D8E"/>
    <w:rsid w:val="001C64E5"/>
    <w:rsid w:val="001C6C98"/>
    <w:rsid w:val="001D4C44"/>
    <w:rsid w:val="001D5601"/>
    <w:rsid w:val="001D6230"/>
    <w:rsid w:val="001E2C58"/>
    <w:rsid w:val="001E4561"/>
    <w:rsid w:val="001E45A3"/>
    <w:rsid w:val="001E4841"/>
    <w:rsid w:val="001E5447"/>
    <w:rsid w:val="001E7FCC"/>
    <w:rsid w:val="001F0297"/>
    <w:rsid w:val="001F224F"/>
    <w:rsid w:val="001F58AE"/>
    <w:rsid w:val="001F5B68"/>
    <w:rsid w:val="001F5ECF"/>
    <w:rsid w:val="001F5EDA"/>
    <w:rsid w:val="001F694C"/>
    <w:rsid w:val="001F69AF"/>
    <w:rsid w:val="00200553"/>
    <w:rsid w:val="002016C7"/>
    <w:rsid w:val="002021E9"/>
    <w:rsid w:val="00202898"/>
    <w:rsid w:val="00210CCC"/>
    <w:rsid w:val="00211D93"/>
    <w:rsid w:val="00212833"/>
    <w:rsid w:val="00213E6D"/>
    <w:rsid w:val="00215B3A"/>
    <w:rsid w:val="00217062"/>
    <w:rsid w:val="002173CD"/>
    <w:rsid w:val="0022682F"/>
    <w:rsid w:val="0022781D"/>
    <w:rsid w:val="00237865"/>
    <w:rsid w:val="00245AC4"/>
    <w:rsid w:val="00251D60"/>
    <w:rsid w:val="0025360D"/>
    <w:rsid w:val="00253E2B"/>
    <w:rsid w:val="002542EA"/>
    <w:rsid w:val="00255C6A"/>
    <w:rsid w:val="00256012"/>
    <w:rsid w:val="00257205"/>
    <w:rsid w:val="00261036"/>
    <w:rsid w:val="00261988"/>
    <w:rsid w:val="00262E48"/>
    <w:rsid w:val="002639B5"/>
    <w:rsid w:val="00266033"/>
    <w:rsid w:val="00266361"/>
    <w:rsid w:val="00266A71"/>
    <w:rsid w:val="00270362"/>
    <w:rsid w:val="0027036D"/>
    <w:rsid w:val="002718E4"/>
    <w:rsid w:val="00271B18"/>
    <w:rsid w:val="00272140"/>
    <w:rsid w:val="00272CFC"/>
    <w:rsid w:val="0027634A"/>
    <w:rsid w:val="0027670D"/>
    <w:rsid w:val="00282C35"/>
    <w:rsid w:val="00286B26"/>
    <w:rsid w:val="00290820"/>
    <w:rsid w:val="00291020"/>
    <w:rsid w:val="0029192F"/>
    <w:rsid w:val="00294781"/>
    <w:rsid w:val="00295724"/>
    <w:rsid w:val="0029582A"/>
    <w:rsid w:val="00295BFB"/>
    <w:rsid w:val="00297138"/>
    <w:rsid w:val="002971B5"/>
    <w:rsid w:val="002A06A1"/>
    <w:rsid w:val="002A1842"/>
    <w:rsid w:val="002A2F7D"/>
    <w:rsid w:val="002A359F"/>
    <w:rsid w:val="002A4D75"/>
    <w:rsid w:val="002A4DB1"/>
    <w:rsid w:val="002B1BEC"/>
    <w:rsid w:val="002B53DD"/>
    <w:rsid w:val="002B7745"/>
    <w:rsid w:val="002B7F77"/>
    <w:rsid w:val="002C0D53"/>
    <w:rsid w:val="002C3481"/>
    <w:rsid w:val="002C3E64"/>
    <w:rsid w:val="002C3F1E"/>
    <w:rsid w:val="002C6BB7"/>
    <w:rsid w:val="002C782F"/>
    <w:rsid w:val="002D22D7"/>
    <w:rsid w:val="002D2C56"/>
    <w:rsid w:val="002D4390"/>
    <w:rsid w:val="002D6F91"/>
    <w:rsid w:val="002D7EE3"/>
    <w:rsid w:val="002F299D"/>
    <w:rsid w:val="002F4F36"/>
    <w:rsid w:val="002F635E"/>
    <w:rsid w:val="002F7E6D"/>
    <w:rsid w:val="0030130F"/>
    <w:rsid w:val="003019BF"/>
    <w:rsid w:val="00301D10"/>
    <w:rsid w:val="003032BE"/>
    <w:rsid w:val="00303CB0"/>
    <w:rsid w:val="00303F98"/>
    <w:rsid w:val="0031152A"/>
    <w:rsid w:val="00311661"/>
    <w:rsid w:val="00313D7B"/>
    <w:rsid w:val="00314EC7"/>
    <w:rsid w:val="00315954"/>
    <w:rsid w:val="00315E02"/>
    <w:rsid w:val="0032002A"/>
    <w:rsid w:val="0032020E"/>
    <w:rsid w:val="003204C7"/>
    <w:rsid w:val="003206BE"/>
    <w:rsid w:val="00320B4A"/>
    <w:rsid w:val="003240FB"/>
    <w:rsid w:val="0032478A"/>
    <w:rsid w:val="00325AA8"/>
    <w:rsid w:val="00325D0B"/>
    <w:rsid w:val="003272ED"/>
    <w:rsid w:val="00327358"/>
    <w:rsid w:val="00327409"/>
    <w:rsid w:val="00331FD8"/>
    <w:rsid w:val="00332AA3"/>
    <w:rsid w:val="003332E0"/>
    <w:rsid w:val="00334CB7"/>
    <w:rsid w:val="00335334"/>
    <w:rsid w:val="00336058"/>
    <w:rsid w:val="00340226"/>
    <w:rsid w:val="00340288"/>
    <w:rsid w:val="003402CE"/>
    <w:rsid w:val="00340E28"/>
    <w:rsid w:val="00341113"/>
    <w:rsid w:val="003415E8"/>
    <w:rsid w:val="003433F5"/>
    <w:rsid w:val="0034340B"/>
    <w:rsid w:val="00344D08"/>
    <w:rsid w:val="00345774"/>
    <w:rsid w:val="00346642"/>
    <w:rsid w:val="00346E95"/>
    <w:rsid w:val="00346FC7"/>
    <w:rsid w:val="003470ED"/>
    <w:rsid w:val="0034777A"/>
    <w:rsid w:val="00347978"/>
    <w:rsid w:val="00350130"/>
    <w:rsid w:val="00350EBD"/>
    <w:rsid w:val="003526A0"/>
    <w:rsid w:val="00353E7D"/>
    <w:rsid w:val="003561ED"/>
    <w:rsid w:val="00356692"/>
    <w:rsid w:val="00361578"/>
    <w:rsid w:val="00361C36"/>
    <w:rsid w:val="003645D8"/>
    <w:rsid w:val="00370405"/>
    <w:rsid w:val="0037094F"/>
    <w:rsid w:val="00370D4A"/>
    <w:rsid w:val="00371375"/>
    <w:rsid w:val="00372DC9"/>
    <w:rsid w:val="00374053"/>
    <w:rsid w:val="00375377"/>
    <w:rsid w:val="00375731"/>
    <w:rsid w:val="00375958"/>
    <w:rsid w:val="00375A16"/>
    <w:rsid w:val="00377172"/>
    <w:rsid w:val="003808DC"/>
    <w:rsid w:val="00381401"/>
    <w:rsid w:val="0038253F"/>
    <w:rsid w:val="00382B34"/>
    <w:rsid w:val="00383504"/>
    <w:rsid w:val="0038424B"/>
    <w:rsid w:val="0038704D"/>
    <w:rsid w:val="00393FC7"/>
    <w:rsid w:val="0039401B"/>
    <w:rsid w:val="00397639"/>
    <w:rsid w:val="0039770B"/>
    <w:rsid w:val="00397B35"/>
    <w:rsid w:val="003A0210"/>
    <w:rsid w:val="003A13FA"/>
    <w:rsid w:val="003A183F"/>
    <w:rsid w:val="003A1A67"/>
    <w:rsid w:val="003A326D"/>
    <w:rsid w:val="003A7481"/>
    <w:rsid w:val="003A7E9E"/>
    <w:rsid w:val="003B3776"/>
    <w:rsid w:val="003B5C20"/>
    <w:rsid w:val="003C4E1A"/>
    <w:rsid w:val="003C6B33"/>
    <w:rsid w:val="003C6D6E"/>
    <w:rsid w:val="003D51F3"/>
    <w:rsid w:val="003D6E78"/>
    <w:rsid w:val="003D758A"/>
    <w:rsid w:val="003E236B"/>
    <w:rsid w:val="003E2E0A"/>
    <w:rsid w:val="003E3663"/>
    <w:rsid w:val="003E383B"/>
    <w:rsid w:val="003E4C13"/>
    <w:rsid w:val="003F25F7"/>
    <w:rsid w:val="003F29C0"/>
    <w:rsid w:val="003F51E9"/>
    <w:rsid w:val="003F5D96"/>
    <w:rsid w:val="003F6AED"/>
    <w:rsid w:val="003F7A19"/>
    <w:rsid w:val="00402F9E"/>
    <w:rsid w:val="00404189"/>
    <w:rsid w:val="0040441C"/>
    <w:rsid w:val="0040520D"/>
    <w:rsid w:val="00405462"/>
    <w:rsid w:val="0041062F"/>
    <w:rsid w:val="004124AE"/>
    <w:rsid w:val="00414470"/>
    <w:rsid w:val="0041460E"/>
    <w:rsid w:val="00420DB7"/>
    <w:rsid w:val="0042121A"/>
    <w:rsid w:val="00421241"/>
    <w:rsid w:val="00421882"/>
    <w:rsid w:val="0042315D"/>
    <w:rsid w:val="00425384"/>
    <w:rsid w:val="004256F9"/>
    <w:rsid w:val="00426D5F"/>
    <w:rsid w:val="004303B0"/>
    <w:rsid w:val="004320BB"/>
    <w:rsid w:val="004327CA"/>
    <w:rsid w:val="00434552"/>
    <w:rsid w:val="004350CE"/>
    <w:rsid w:val="004414C1"/>
    <w:rsid w:val="004429CF"/>
    <w:rsid w:val="00443C89"/>
    <w:rsid w:val="00444E13"/>
    <w:rsid w:val="004462BF"/>
    <w:rsid w:val="00447C9D"/>
    <w:rsid w:val="004508ED"/>
    <w:rsid w:val="004516BD"/>
    <w:rsid w:val="00452566"/>
    <w:rsid w:val="00452E6D"/>
    <w:rsid w:val="00453EDB"/>
    <w:rsid w:val="004559BA"/>
    <w:rsid w:val="00455D80"/>
    <w:rsid w:val="00455E7D"/>
    <w:rsid w:val="00455FED"/>
    <w:rsid w:val="004566F8"/>
    <w:rsid w:val="004578FF"/>
    <w:rsid w:val="00465037"/>
    <w:rsid w:val="0046651B"/>
    <w:rsid w:val="00466A8C"/>
    <w:rsid w:val="00470353"/>
    <w:rsid w:val="0047067B"/>
    <w:rsid w:val="00472B71"/>
    <w:rsid w:val="00472BAF"/>
    <w:rsid w:val="00472EC5"/>
    <w:rsid w:val="004731C5"/>
    <w:rsid w:val="004768E8"/>
    <w:rsid w:val="0047745F"/>
    <w:rsid w:val="00477E05"/>
    <w:rsid w:val="0048065F"/>
    <w:rsid w:val="00484FC5"/>
    <w:rsid w:val="004851BD"/>
    <w:rsid w:val="00487561"/>
    <w:rsid w:val="004879A9"/>
    <w:rsid w:val="0049469C"/>
    <w:rsid w:val="00497747"/>
    <w:rsid w:val="00497AD3"/>
    <w:rsid w:val="004A02C3"/>
    <w:rsid w:val="004A29D4"/>
    <w:rsid w:val="004A2D36"/>
    <w:rsid w:val="004A6E62"/>
    <w:rsid w:val="004A7F83"/>
    <w:rsid w:val="004B1352"/>
    <w:rsid w:val="004B3AED"/>
    <w:rsid w:val="004B5D41"/>
    <w:rsid w:val="004B5F87"/>
    <w:rsid w:val="004B7457"/>
    <w:rsid w:val="004C164A"/>
    <w:rsid w:val="004C19D5"/>
    <w:rsid w:val="004C364C"/>
    <w:rsid w:val="004C7D64"/>
    <w:rsid w:val="004D045A"/>
    <w:rsid w:val="004D23CD"/>
    <w:rsid w:val="004D37DE"/>
    <w:rsid w:val="004D3EB3"/>
    <w:rsid w:val="004E20FD"/>
    <w:rsid w:val="004E25A9"/>
    <w:rsid w:val="004E45CD"/>
    <w:rsid w:val="004E4FC9"/>
    <w:rsid w:val="004E5408"/>
    <w:rsid w:val="004E6967"/>
    <w:rsid w:val="004E6ED6"/>
    <w:rsid w:val="004F08F5"/>
    <w:rsid w:val="004F4E16"/>
    <w:rsid w:val="004F6452"/>
    <w:rsid w:val="004F6AB9"/>
    <w:rsid w:val="004F7FDB"/>
    <w:rsid w:val="00503C05"/>
    <w:rsid w:val="00506235"/>
    <w:rsid w:val="005062BD"/>
    <w:rsid w:val="00512B96"/>
    <w:rsid w:val="005156E7"/>
    <w:rsid w:val="005162F2"/>
    <w:rsid w:val="00516675"/>
    <w:rsid w:val="00516AC4"/>
    <w:rsid w:val="00520C5D"/>
    <w:rsid w:val="005215E6"/>
    <w:rsid w:val="00524233"/>
    <w:rsid w:val="005260B6"/>
    <w:rsid w:val="0052632B"/>
    <w:rsid w:val="00526904"/>
    <w:rsid w:val="00527584"/>
    <w:rsid w:val="005300D3"/>
    <w:rsid w:val="0053689C"/>
    <w:rsid w:val="00537132"/>
    <w:rsid w:val="00542ABB"/>
    <w:rsid w:val="00544E0B"/>
    <w:rsid w:val="00544F2B"/>
    <w:rsid w:val="005451B7"/>
    <w:rsid w:val="00551D97"/>
    <w:rsid w:val="005531FF"/>
    <w:rsid w:val="005534AF"/>
    <w:rsid w:val="0055787E"/>
    <w:rsid w:val="00560B64"/>
    <w:rsid w:val="0056723E"/>
    <w:rsid w:val="0057047B"/>
    <w:rsid w:val="005714EC"/>
    <w:rsid w:val="00571D29"/>
    <w:rsid w:val="0057222E"/>
    <w:rsid w:val="0057373E"/>
    <w:rsid w:val="0057400C"/>
    <w:rsid w:val="00574244"/>
    <w:rsid w:val="0057448B"/>
    <w:rsid w:val="0057450C"/>
    <w:rsid w:val="00575D8D"/>
    <w:rsid w:val="00575DAC"/>
    <w:rsid w:val="00576770"/>
    <w:rsid w:val="0057686A"/>
    <w:rsid w:val="005801AD"/>
    <w:rsid w:val="00580441"/>
    <w:rsid w:val="00581527"/>
    <w:rsid w:val="00582642"/>
    <w:rsid w:val="00585BBD"/>
    <w:rsid w:val="005900E8"/>
    <w:rsid w:val="00590C14"/>
    <w:rsid w:val="00590ED7"/>
    <w:rsid w:val="00592E7A"/>
    <w:rsid w:val="005939B2"/>
    <w:rsid w:val="00594D6D"/>
    <w:rsid w:val="0059505B"/>
    <w:rsid w:val="005A1461"/>
    <w:rsid w:val="005A4DC1"/>
    <w:rsid w:val="005A6610"/>
    <w:rsid w:val="005B0C11"/>
    <w:rsid w:val="005B1405"/>
    <w:rsid w:val="005B3D2B"/>
    <w:rsid w:val="005B3EC4"/>
    <w:rsid w:val="005B6E94"/>
    <w:rsid w:val="005C01DE"/>
    <w:rsid w:val="005C0382"/>
    <w:rsid w:val="005C1000"/>
    <w:rsid w:val="005C206C"/>
    <w:rsid w:val="005C255D"/>
    <w:rsid w:val="005C3A59"/>
    <w:rsid w:val="005C3FB8"/>
    <w:rsid w:val="005C46EA"/>
    <w:rsid w:val="005C5F14"/>
    <w:rsid w:val="005C71DC"/>
    <w:rsid w:val="005C76CC"/>
    <w:rsid w:val="005C7E6B"/>
    <w:rsid w:val="005D0134"/>
    <w:rsid w:val="005D060C"/>
    <w:rsid w:val="005D1C69"/>
    <w:rsid w:val="005D5A09"/>
    <w:rsid w:val="005D5EA1"/>
    <w:rsid w:val="005D72AF"/>
    <w:rsid w:val="005E035E"/>
    <w:rsid w:val="005E0FAA"/>
    <w:rsid w:val="005E0FFA"/>
    <w:rsid w:val="005E2319"/>
    <w:rsid w:val="005E378D"/>
    <w:rsid w:val="005E3E68"/>
    <w:rsid w:val="005E561D"/>
    <w:rsid w:val="005E58F3"/>
    <w:rsid w:val="005E6C9A"/>
    <w:rsid w:val="005F182A"/>
    <w:rsid w:val="005F368F"/>
    <w:rsid w:val="005F3932"/>
    <w:rsid w:val="005F4770"/>
    <w:rsid w:val="005F4A0B"/>
    <w:rsid w:val="005F4D3B"/>
    <w:rsid w:val="005F5B4A"/>
    <w:rsid w:val="005F6D42"/>
    <w:rsid w:val="005F708C"/>
    <w:rsid w:val="00601501"/>
    <w:rsid w:val="00602640"/>
    <w:rsid w:val="006066C7"/>
    <w:rsid w:val="00606B6B"/>
    <w:rsid w:val="006111E5"/>
    <w:rsid w:val="00612669"/>
    <w:rsid w:val="00612C8C"/>
    <w:rsid w:val="0061471A"/>
    <w:rsid w:val="006201CB"/>
    <w:rsid w:val="00620734"/>
    <w:rsid w:val="00623B56"/>
    <w:rsid w:val="00624CEA"/>
    <w:rsid w:val="0062520F"/>
    <w:rsid w:val="00625E5F"/>
    <w:rsid w:val="0062620B"/>
    <w:rsid w:val="00626D28"/>
    <w:rsid w:val="006273CC"/>
    <w:rsid w:val="00631BF0"/>
    <w:rsid w:val="00632F82"/>
    <w:rsid w:val="006333C8"/>
    <w:rsid w:val="00633AAE"/>
    <w:rsid w:val="00633B84"/>
    <w:rsid w:val="0063657B"/>
    <w:rsid w:val="00636FB7"/>
    <w:rsid w:val="00640F26"/>
    <w:rsid w:val="00641F47"/>
    <w:rsid w:val="006449E3"/>
    <w:rsid w:val="00646C6A"/>
    <w:rsid w:val="00647153"/>
    <w:rsid w:val="006532C9"/>
    <w:rsid w:val="00653559"/>
    <w:rsid w:val="00655EE6"/>
    <w:rsid w:val="006563F6"/>
    <w:rsid w:val="00656972"/>
    <w:rsid w:val="00656A01"/>
    <w:rsid w:val="00660C4F"/>
    <w:rsid w:val="00661849"/>
    <w:rsid w:val="00661B9F"/>
    <w:rsid w:val="006679CA"/>
    <w:rsid w:val="00670881"/>
    <w:rsid w:val="00670B5F"/>
    <w:rsid w:val="006739D4"/>
    <w:rsid w:val="00675676"/>
    <w:rsid w:val="00675AF3"/>
    <w:rsid w:val="006805D7"/>
    <w:rsid w:val="00680FCF"/>
    <w:rsid w:val="00682145"/>
    <w:rsid w:val="0068340D"/>
    <w:rsid w:val="0068475B"/>
    <w:rsid w:val="00685CD2"/>
    <w:rsid w:val="0069473C"/>
    <w:rsid w:val="006A4800"/>
    <w:rsid w:val="006A572A"/>
    <w:rsid w:val="006A7FEC"/>
    <w:rsid w:val="006B3085"/>
    <w:rsid w:val="006B599B"/>
    <w:rsid w:val="006B5B15"/>
    <w:rsid w:val="006B61C5"/>
    <w:rsid w:val="006B6276"/>
    <w:rsid w:val="006B6DE8"/>
    <w:rsid w:val="006B7703"/>
    <w:rsid w:val="006C05B1"/>
    <w:rsid w:val="006C63D6"/>
    <w:rsid w:val="006C796D"/>
    <w:rsid w:val="006D0A7E"/>
    <w:rsid w:val="006D3F1A"/>
    <w:rsid w:val="006D7DC0"/>
    <w:rsid w:val="006E6EB9"/>
    <w:rsid w:val="006F373D"/>
    <w:rsid w:val="006F458D"/>
    <w:rsid w:val="006F46E4"/>
    <w:rsid w:val="006F53EC"/>
    <w:rsid w:val="006F6AE1"/>
    <w:rsid w:val="00700FA0"/>
    <w:rsid w:val="00701BA7"/>
    <w:rsid w:val="007021EA"/>
    <w:rsid w:val="00703664"/>
    <w:rsid w:val="007067E3"/>
    <w:rsid w:val="0071180E"/>
    <w:rsid w:val="0071372E"/>
    <w:rsid w:val="00713AFB"/>
    <w:rsid w:val="007165FA"/>
    <w:rsid w:val="007211CE"/>
    <w:rsid w:val="00721BD2"/>
    <w:rsid w:val="00721F51"/>
    <w:rsid w:val="00723CFD"/>
    <w:rsid w:val="00726F9C"/>
    <w:rsid w:val="00727C6C"/>
    <w:rsid w:val="0073028E"/>
    <w:rsid w:val="007310BF"/>
    <w:rsid w:val="007314C0"/>
    <w:rsid w:val="00731955"/>
    <w:rsid w:val="0073383B"/>
    <w:rsid w:val="00735755"/>
    <w:rsid w:val="00735757"/>
    <w:rsid w:val="00737973"/>
    <w:rsid w:val="00742D1B"/>
    <w:rsid w:val="00744820"/>
    <w:rsid w:val="00745C4D"/>
    <w:rsid w:val="0074671C"/>
    <w:rsid w:val="007547F0"/>
    <w:rsid w:val="007579EF"/>
    <w:rsid w:val="00763024"/>
    <w:rsid w:val="00764D84"/>
    <w:rsid w:val="007679F8"/>
    <w:rsid w:val="00771D9B"/>
    <w:rsid w:val="00772522"/>
    <w:rsid w:val="00772A0C"/>
    <w:rsid w:val="0077674F"/>
    <w:rsid w:val="00777760"/>
    <w:rsid w:val="00777C36"/>
    <w:rsid w:val="00780775"/>
    <w:rsid w:val="00782494"/>
    <w:rsid w:val="007826E2"/>
    <w:rsid w:val="00783C21"/>
    <w:rsid w:val="00784959"/>
    <w:rsid w:val="00785303"/>
    <w:rsid w:val="007872CA"/>
    <w:rsid w:val="007943CD"/>
    <w:rsid w:val="0079628F"/>
    <w:rsid w:val="007971E3"/>
    <w:rsid w:val="007A00B6"/>
    <w:rsid w:val="007A2F91"/>
    <w:rsid w:val="007A36CD"/>
    <w:rsid w:val="007A5930"/>
    <w:rsid w:val="007A6EF7"/>
    <w:rsid w:val="007A74CC"/>
    <w:rsid w:val="007A7799"/>
    <w:rsid w:val="007B1312"/>
    <w:rsid w:val="007B741C"/>
    <w:rsid w:val="007C0E81"/>
    <w:rsid w:val="007C2ED2"/>
    <w:rsid w:val="007C41EB"/>
    <w:rsid w:val="007C557F"/>
    <w:rsid w:val="007C7B67"/>
    <w:rsid w:val="007D2D65"/>
    <w:rsid w:val="007D3455"/>
    <w:rsid w:val="007D3F9B"/>
    <w:rsid w:val="007D5987"/>
    <w:rsid w:val="007D6BDA"/>
    <w:rsid w:val="007D76A0"/>
    <w:rsid w:val="007E113E"/>
    <w:rsid w:val="007E2237"/>
    <w:rsid w:val="007E2257"/>
    <w:rsid w:val="007E709D"/>
    <w:rsid w:val="007E7200"/>
    <w:rsid w:val="007E720D"/>
    <w:rsid w:val="007F2749"/>
    <w:rsid w:val="007F3101"/>
    <w:rsid w:val="007F6B23"/>
    <w:rsid w:val="007F74AC"/>
    <w:rsid w:val="008029AF"/>
    <w:rsid w:val="00802D01"/>
    <w:rsid w:val="0080418E"/>
    <w:rsid w:val="00805EFF"/>
    <w:rsid w:val="00813872"/>
    <w:rsid w:val="00813D67"/>
    <w:rsid w:val="0081480F"/>
    <w:rsid w:val="00815CA3"/>
    <w:rsid w:val="008224F1"/>
    <w:rsid w:val="0082250E"/>
    <w:rsid w:val="00822730"/>
    <w:rsid w:val="00825008"/>
    <w:rsid w:val="0082562B"/>
    <w:rsid w:val="0082577C"/>
    <w:rsid w:val="008259CD"/>
    <w:rsid w:val="00831F73"/>
    <w:rsid w:val="00832BD1"/>
    <w:rsid w:val="00832C7B"/>
    <w:rsid w:val="008336D5"/>
    <w:rsid w:val="00835F0A"/>
    <w:rsid w:val="00836814"/>
    <w:rsid w:val="00840719"/>
    <w:rsid w:val="00841581"/>
    <w:rsid w:val="00843864"/>
    <w:rsid w:val="00843D51"/>
    <w:rsid w:val="00844173"/>
    <w:rsid w:val="00845EA8"/>
    <w:rsid w:val="008464A0"/>
    <w:rsid w:val="00846FFF"/>
    <w:rsid w:val="00850123"/>
    <w:rsid w:val="00850762"/>
    <w:rsid w:val="00851EA8"/>
    <w:rsid w:val="00854D47"/>
    <w:rsid w:val="0085551D"/>
    <w:rsid w:val="00855819"/>
    <w:rsid w:val="00856ADC"/>
    <w:rsid w:val="008615F3"/>
    <w:rsid w:val="00867BBE"/>
    <w:rsid w:val="0087222D"/>
    <w:rsid w:val="008745B9"/>
    <w:rsid w:val="0087491B"/>
    <w:rsid w:val="00876E06"/>
    <w:rsid w:val="0088114D"/>
    <w:rsid w:val="008818B4"/>
    <w:rsid w:val="008825E4"/>
    <w:rsid w:val="00884355"/>
    <w:rsid w:val="008851B8"/>
    <w:rsid w:val="00890F68"/>
    <w:rsid w:val="00894E6E"/>
    <w:rsid w:val="00894F9E"/>
    <w:rsid w:val="008959B4"/>
    <w:rsid w:val="00896C7E"/>
    <w:rsid w:val="00897862"/>
    <w:rsid w:val="00897A55"/>
    <w:rsid w:val="008A0BBF"/>
    <w:rsid w:val="008A185E"/>
    <w:rsid w:val="008A2140"/>
    <w:rsid w:val="008A45DC"/>
    <w:rsid w:val="008A47A5"/>
    <w:rsid w:val="008A5B39"/>
    <w:rsid w:val="008A5D3D"/>
    <w:rsid w:val="008A66FF"/>
    <w:rsid w:val="008A6E3C"/>
    <w:rsid w:val="008A72BF"/>
    <w:rsid w:val="008B0045"/>
    <w:rsid w:val="008B0B82"/>
    <w:rsid w:val="008B3A66"/>
    <w:rsid w:val="008B49C0"/>
    <w:rsid w:val="008B553F"/>
    <w:rsid w:val="008B58CA"/>
    <w:rsid w:val="008B5B13"/>
    <w:rsid w:val="008B6797"/>
    <w:rsid w:val="008C0358"/>
    <w:rsid w:val="008C0D23"/>
    <w:rsid w:val="008C1667"/>
    <w:rsid w:val="008C1DF8"/>
    <w:rsid w:val="008C2481"/>
    <w:rsid w:val="008C4253"/>
    <w:rsid w:val="008C7863"/>
    <w:rsid w:val="008D1905"/>
    <w:rsid w:val="008D21F7"/>
    <w:rsid w:val="008D5931"/>
    <w:rsid w:val="008D5E5A"/>
    <w:rsid w:val="008D6F8F"/>
    <w:rsid w:val="008D741A"/>
    <w:rsid w:val="008E477D"/>
    <w:rsid w:val="008E6246"/>
    <w:rsid w:val="008E6295"/>
    <w:rsid w:val="008E6FF9"/>
    <w:rsid w:val="008E70D8"/>
    <w:rsid w:val="008E7E4F"/>
    <w:rsid w:val="008F1312"/>
    <w:rsid w:val="008F4A4F"/>
    <w:rsid w:val="008F4F67"/>
    <w:rsid w:val="008F73B6"/>
    <w:rsid w:val="0090248C"/>
    <w:rsid w:val="00902B54"/>
    <w:rsid w:val="009032DD"/>
    <w:rsid w:val="009035D0"/>
    <w:rsid w:val="00905DC9"/>
    <w:rsid w:val="0090758B"/>
    <w:rsid w:val="0091042F"/>
    <w:rsid w:val="009114BA"/>
    <w:rsid w:val="009126FA"/>
    <w:rsid w:val="00912DE5"/>
    <w:rsid w:val="00913EBE"/>
    <w:rsid w:val="00916D6D"/>
    <w:rsid w:val="00917EF2"/>
    <w:rsid w:val="009225DB"/>
    <w:rsid w:val="00930FA5"/>
    <w:rsid w:val="009324D2"/>
    <w:rsid w:val="00932D4F"/>
    <w:rsid w:val="00941785"/>
    <w:rsid w:val="00945D82"/>
    <w:rsid w:val="00945E31"/>
    <w:rsid w:val="0094653D"/>
    <w:rsid w:val="00947A5B"/>
    <w:rsid w:val="009539B0"/>
    <w:rsid w:val="0095684A"/>
    <w:rsid w:val="0096022B"/>
    <w:rsid w:val="00963119"/>
    <w:rsid w:val="00964D1D"/>
    <w:rsid w:val="0096555E"/>
    <w:rsid w:val="00966B9D"/>
    <w:rsid w:val="00972309"/>
    <w:rsid w:val="009762E1"/>
    <w:rsid w:val="009811DA"/>
    <w:rsid w:val="00984CAD"/>
    <w:rsid w:val="00986051"/>
    <w:rsid w:val="00987447"/>
    <w:rsid w:val="00987D3A"/>
    <w:rsid w:val="009905D8"/>
    <w:rsid w:val="00993B01"/>
    <w:rsid w:val="00994A6B"/>
    <w:rsid w:val="00995836"/>
    <w:rsid w:val="009A5932"/>
    <w:rsid w:val="009A6542"/>
    <w:rsid w:val="009B131E"/>
    <w:rsid w:val="009B2DD1"/>
    <w:rsid w:val="009B5FA5"/>
    <w:rsid w:val="009B72E5"/>
    <w:rsid w:val="009C0081"/>
    <w:rsid w:val="009C2F13"/>
    <w:rsid w:val="009C46D6"/>
    <w:rsid w:val="009C7875"/>
    <w:rsid w:val="009C7C17"/>
    <w:rsid w:val="009D227E"/>
    <w:rsid w:val="009D4CFF"/>
    <w:rsid w:val="009D640A"/>
    <w:rsid w:val="009D7955"/>
    <w:rsid w:val="009E1B89"/>
    <w:rsid w:val="009E3189"/>
    <w:rsid w:val="009E59B9"/>
    <w:rsid w:val="009E7372"/>
    <w:rsid w:val="009F0117"/>
    <w:rsid w:val="009F1109"/>
    <w:rsid w:val="009F2794"/>
    <w:rsid w:val="009F2EAB"/>
    <w:rsid w:val="009F396A"/>
    <w:rsid w:val="009F4473"/>
    <w:rsid w:val="009F60EB"/>
    <w:rsid w:val="009F68D8"/>
    <w:rsid w:val="009F699E"/>
    <w:rsid w:val="009F7226"/>
    <w:rsid w:val="009F767F"/>
    <w:rsid w:val="00A002C9"/>
    <w:rsid w:val="00A00F28"/>
    <w:rsid w:val="00A01155"/>
    <w:rsid w:val="00A02154"/>
    <w:rsid w:val="00A028C4"/>
    <w:rsid w:val="00A04094"/>
    <w:rsid w:val="00A056DD"/>
    <w:rsid w:val="00A111B7"/>
    <w:rsid w:val="00A12447"/>
    <w:rsid w:val="00A211C0"/>
    <w:rsid w:val="00A22742"/>
    <w:rsid w:val="00A25BBA"/>
    <w:rsid w:val="00A26E9C"/>
    <w:rsid w:val="00A31383"/>
    <w:rsid w:val="00A3189D"/>
    <w:rsid w:val="00A353AB"/>
    <w:rsid w:val="00A36DC8"/>
    <w:rsid w:val="00A36F45"/>
    <w:rsid w:val="00A37574"/>
    <w:rsid w:val="00A41328"/>
    <w:rsid w:val="00A414B5"/>
    <w:rsid w:val="00A41876"/>
    <w:rsid w:val="00A43D22"/>
    <w:rsid w:val="00A44402"/>
    <w:rsid w:val="00A44D49"/>
    <w:rsid w:val="00A50F4B"/>
    <w:rsid w:val="00A515CF"/>
    <w:rsid w:val="00A5272E"/>
    <w:rsid w:val="00A528D4"/>
    <w:rsid w:val="00A52CEF"/>
    <w:rsid w:val="00A52F50"/>
    <w:rsid w:val="00A5669D"/>
    <w:rsid w:val="00A5760E"/>
    <w:rsid w:val="00A57A0E"/>
    <w:rsid w:val="00A57F31"/>
    <w:rsid w:val="00A602BF"/>
    <w:rsid w:val="00A610C1"/>
    <w:rsid w:val="00A6309F"/>
    <w:rsid w:val="00A63CBF"/>
    <w:rsid w:val="00A65123"/>
    <w:rsid w:val="00A6618E"/>
    <w:rsid w:val="00A66EC5"/>
    <w:rsid w:val="00A72507"/>
    <w:rsid w:val="00A7619D"/>
    <w:rsid w:val="00A77529"/>
    <w:rsid w:val="00A77F56"/>
    <w:rsid w:val="00A80F9F"/>
    <w:rsid w:val="00A81500"/>
    <w:rsid w:val="00A838D0"/>
    <w:rsid w:val="00A84588"/>
    <w:rsid w:val="00A853BE"/>
    <w:rsid w:val="00A87762"/>
    <w:rsid w:val="00A90559"/>
    <w:rsid w:val="00A90DEC"/>
    <w:rsid w:val="00A90FDB"/>
    <w:rsid w:val="00A91FF2"/>
    <w:rsid w:val="00A95231"/>
    <w:rsid w:val="00AA5605"/>
    <w:rsid w:val="00AA5A89"/>
    <w:rsid w:val="00AA60A6"/>
    <w:rsid w:val="00AB1AEE"/>
    <w:rsid w:val="00AB2793"/>
    <w:rsid w:val="00AB2A26"/>
    <w:rsid w:val="00AB5E0C"/>
    <w:rsid w:val="00AB63C0"/>
    <w:rsid w:val="00AB6414"/>
    <w:rsid w:val="00AB6D66"/>
    <w:rsid w:val="00AB7604"/>
    <w:rsid w:val="00AC0863"/>
    <w:rsid w:val="00AC0FD7"/>
    <w:rsid w:val="00AC3DAF"/>
    <w:rsid w:val="00AC5E51"/>
    <w:rsid w:val="00AC6FE9"/>
    <w:rsid w:val="00AC708A"/>
    <w:rsid w:val="00AC74D6"/>
    <w:rsid w:val="00AD0497"/>
    <w:rsid w:val="00AD1BD9"/>
    <w:rsid w:val="00AD2877"/>
    <w:rsid w:val="00AD3103"/>
    <w:rsid w:val="00AD32A5"/>
    <w:rsid w:val="00AD4280"/>
    <w:rsid w:val="00AE1834"/>
    <w:rsid w:val="00AE24A3"/>
    <w:rsid w:val="00AF6781"/>
    <w:rsid w:val="00AF7B7D"/>
    <w:rsid w:val="00B01212"/>
    <w:rsid w:val="00B012EF"/>
    <w:rsid w:val="00B03873"/>
    <w:rsid w:val="00B04000"/>
    <w:rsid w:val="00B04B33"/>
    <w:rsid w:val="00B05D96"/>
    <w:rsid w:val="00B07356"/>
    <w:rsid w:val="00B11F41"/>
    <w:rsid w:val="00B13D78"/>
    <w:rsid w:val="00B14B68"/>
    <w:rsid w:val="00B16D41"/>
    <w:rsid w:val="00B17AEE"/>
    <w:rsid w:val="00B17FB2"/>
    <w:rsid w:val="00B2011B"/>
    <w:rsid w:val="00B21356"/>
    <w:rsid w:val="00B22E6D"/>
    <w:rsid w:val="00B22FCC"/>
    <w:rsid w:val="00B2386C"/>
    <w:rsid w:val="00B24264"/>
    <w:rsid w:val="00B25CF3"/>
    <w:rsid w:val="00B26993"/>
    <w:rsid w:val="00B30474"/>
    <w:rsid w:val="00B30868"/>
    <w:rsid w:val="00B30FA8"/>
    <w:rsid w:val="00B36985"/>
    <w:rsid w:val="00B44B3D"/>
    <w:rsid w:val="00B46838"/>
    <w:rsid w:val="00B46DB7"/>
    <w:rsid w:val="00B51DAF"/>
    <w:rsid w:val="00B54BA7"/>
    <w:rsid w:val="00B60D35"/>
    <w:rsid w:val="00B64348"/>
    <w:rsid w:val="00B65D11"/>
    <w:rsid w:val="00B72064"/>
    <w:rsid w:val="00B72461"/>
    <w:rsid w:val="00B773BD"/>
    <w:rsid w:val="00B81AC3"/>
    <w:rsid w:val="00B83280"/>
    <w:rsid w:val="00B83E17"/>
    <w:rsid w:val="00B8738C"/>
    <w:rsid w:val="00B901F1"/>
    <w:rsid w:val="00B90FDD"/>
    <w:rsid w:val="00B93CC8"/>
    <w:rsid w:val="00B96BD2"/>
    <w:rsid w:val="00BA47B6"/>
    <w:rsid w:val="00BA7487"/>
    <w:rsid w:val="00BB1F00"/>
    <w:rsid w:val="00BB237D"/>
    <w:rsid w:val="00BB2862"/>
    <w:rsid w:val="00BB366B"/>
    <w:rsid w:val="00BB3781"/>
    <w:rsid w:val="00BB523F"/>
    <w:rsid w:val="00BB5895"/>
    <w:rsid w:val="00BB66B3"/>
    <w:rsid w:val="00BB6C01"/>
    <w:rsid w:val="00BC0492"/>
    <w:rsid w:val="00BC13CC"/>
    <w:rsid w:val="00BC2338"/>
    <w:rsid w:val="00BC2633"/>
    <w:rsid w:val="00BC36CA"/>
    <w:rsid w:val="00BC383B"/>
    <w:rsid w:val="00BC3FF3"/>
    <w:rsid w:val="00BC4564"/>
    <w:rsid w:val="00BC4C79"/>
    <w:rsid w:val="00BC505D"/>
    <w:rsid w:val="00BD183C"/>
    <w:rsid w:val="00BD3477"/>
    <w:rsid w:val="00BD5F60"/>
    <w:rsid w:val="00BD7697"/>
    <w:rsid w:val="00BE0368"/>
    <w:rsid w:val="00BE0BA8"/>
    <w:rsid w:val="00BE1A18"/>
    <w:rsid w:val="00BE3176"/>
    <w:rsid w:val="00BE4632"/>
    <w:rsid w:val="00BE5216"/>
    <w:rsid w:val="00BE5805"/>
    <w:rsid w:val="00BE5C1B"/>
    <w:rsid w:val="00BE5C2D"/>
    <w:rsid w:val="00BE7641"/>
    <w:rsid w:val="00BE76BB"/>
    <w:rsid w:val="00BE7EBA"/>
    <w:rsid w:val="00BF0E0C"/>
    <w:rsid w:val="00BF0EEC"/>
    <w:rsid w:val="00BF4020"/>
    <w:rsid w:val="00BF55CD"/>
    <w:rsid w:val="00BF756C"/>
    <w:rsid w:val="00BF7938"/>
    <w:rsid w:val="00BF7B39"/>
    <w:rsid w:val="00C00986"/>
    <w:rsid w:val="00C03564"/>
    <w:rsid w:val="00C04FFB"/>
    <w:rsid w:val="00C05F21"/>
    <w:rsid w:val="00C06CFB"/>
    <w:rsid w:val="00C0741D"/>
    <w:rsid w:val="00C10772"/>
    <w:rsid w:val="00C108C0"/>
    <w:rsid w:val="00C11848"/>
    <w:rsid w:val="00C11B7F"/>
    <w:rsid w:val="00C125E5"/>
    <w:rsid w:val="00C137F5"/>
    <w:rsid w:val="00C14637"/>
    <w:rsid w:val="00C1504C"/>
    <w:rsid w:val="00C1585E"/>
    <w:rsid w:val="00C1673D"/>
    <w:rsid w:val="00C17260"/>
    <w:rsid w:val="00C22157"/>
    <w:rsid w:val="00C25A20"/>
    <w:rsid w:val="00C2674E"/>
    <w:rsid w:val="00C27E9A"/>
    <w:rsid w:val="00C30106"/>
    <w:rsid w:val="00C3231A"/>
    <w:rsid w:val="00C34101"/>
    <w:rsid w:val="00C3430B"/>
    <w:rsid w:val="00C34E00"/>
    <w:rsid w:val="00C35E7E"/>
    <w:rsid w:val="00C3612E"/>
    <w:rsid w:val="00C361D6"/>
    <w:rsid w:val="00C36D64"/>
    <w:rsid w:val="00C4473B"/>
    <w:rsid w:val="00C514E6"/>
    <w:rsid w:val="00C51B1D"/>
    <w:rsid w:val="00C52F4F"/>
    <w:rsid w:val="00C53A4D"/>
    <w:rsid w:val="00C547E4"/>
    <w:rsid w:val="00C55586"/>
    <w:rsid w:val="00C5694E"/>
    <w:rsid w:val="00C60D61"/>
    <w:rsid w:val="00C61AD9"/>
    <w:rsid w:val="00C61E01"/>
    <w:rsid w:val="00C64BE8"/>
    <w:rsid w:val="00C64C79"/>
    <w:rsid w:val="00C6632C"/>
    <w:rsid w:val="00C7111E"/>
    <w:rsid w:val="00C73A4A"/>
    <w:rsid w:val="00C73FD9"/>
    <w:rsid w:val="00C802BA"/>
    <w:rsid w:val="00C80D0D"/>
    <w:rsid w:val="00C80F75"/>
    <w:rsid w:val="00C81D1B"/>
    <w:rsid w:val="00C8282B"/>
    <w:rsid w:val="00C866BF"/>
    <w:rsid w:val="00C903E1"/>
    <w:rsid w:val="00C9042A"/>
    <w:rsid w:val="00C922C0"/>
    <w:rsid w:val="00C92E0D"/>
    <w:rsid w:val="00CA0B14"/>
    <w:rsid w:val="00CA0F5E"/>
    <w:rsid w:val="00CA297A"/>
    <w:rsid w:val="00CA557E"/>
    <w:rsid w:val="00CA6EEC"/>
    <w:rsid w:val="00CA76F2"/>
    <w:rsid w:val="00CA7C30"/>
    <w:rsid w:val="00CB003B"/>
    <w:rsid w:val="00CB06DF"/>
    <w:rsid w:val="00CB07E9"/>
    <w:rsid w:val="00CB095D"/>
    <w:rsid w:val="00CB30FE"/>
    <w:rsid w:val="00CB36A3"/>
    <w:rsid w:val="00CB6BD0"/>
    <w:rsid w:val="00CB7351"/>
    <w:rsid w:val="00CB73AE"/>
    <w:rsid w:val="00CB750B"/>
    <w:rsid w:val="00CB7983"/>
    <w:rsid w:val="00CC29AC"/>
    <w:rsid w:val="00CD041D"/>
    <w:rsid w:val="00CD2677"/>
    <w:rsid w:val="00CD2E8E"/>
    <w:rsid w:val="00CD3810"/>
    <w:rsid w:val="00CD3BCC"/>
    <w:rsid w:val="00CD607B"/>
    <w:rsid w:val="00CD6548"/>
    <w:rsid w:val="00CE07C9"/>
    <w:rsid w:val="00CE22F5"/>
    <w:rsid w:val="00CE29A7"/>
    <w:rsid w:val="00CE3B96"/>
    <w:rsid w:val="00CE5CBB"/>
    <w:rsid w:val="00CE693C"/>
    <w:rsid w:val="00CF112F"/>
    <w:rsid w:val="00CF2A0C"/>
    <w:rsid w:val="00CF2CD7"/>
    <w:rsid w:val="00CF2F4D"/>
    <w:rsid w:val="00CF39F3"/>
    <w:rsid w:val="00CF44F6"/>
    <w:rsid w:val="00CF459F"/>
    <w:rsid w:val="00CF4CF8"/>
    <w:rsid w:val="00CF7E72"/>
    <w:rsid w:val="00D01E44"/>
    <w:rsid w:val="00D063C5"/>
    <w:rsid w:val="00D10BE0"/>
    <w:rsid w:val="00D13DD3"/>
    <w:rsid w:val="00D14AF3"/>
    <w:rsid w:val="00D16A62"/>
    <w:rsid w:val="00D22D0E"/>
    <w:rsid w:val="00D25169"/>
    <w:rsid w:val="00D25F88"/>
    <w:rsid w:val="00D26C26"/>
    <w:rsid w:val="00D26FEC"/>
    <w:rsid w:val="00D27EAB"/>
    <w:rsid w:val="00D30513"/>
    <w:rsid w:val="00D30746"/>
    <w:rsid w:val="00D31AF2"/>
    <w:rsid w:val="00D32F5A"/>
    <w:rsid w:val="00D4056B"/>
    <w:rsid w:val="00D412EB"/>
    <w:rsid w:val="00D41801"/>
    <w:rsid w:val="00D42931"/>
    <w:rsid w:val="00D42F35"/>
    <w:rsid w:val="00D439DB"/>
    <w:rsid w:val="00D43A3D"/>
    <w:rsid w:val="00D4506D"/>
    <w:rsid w:val="00D45417"/>
    <w:rsid w:val="00D47C38"/>
    <w:rsid w:val="00D542FC"/>
    <w:rsid w:val="00D55E69"/>
    <w:rsid w:val="00D561AD"/>
    <w:rsid w:val="00D564C7"/>
    <w:rsid w:val="00D5701F"/>
    <w:rsid w:val="00D61636"/>
    <w:rsid w:val="00D62B67"/>
    <w:rsid w:val="00D661DE"/>
    <w:rsid w:val="00D66ADC"/>
    <w:rsid w:val="00D67BD5"/>
    <w:rsid w:val="00D70EF0"/>
    <w:rsid w:val="00D71C58"/>
    <w:rsid w:val="00D7215B"/>
    <w:rsid w:val="00D7304C"/>
    <w:rsid w:val="00D74725"/>
    <w:rsid w:val="00D75D3F"/>
    <w:rsid w:val="00D76C4A"/>
    <w:rsid w:val="00D779BA"/>
    <w:rsid w:val="00D80DE6"/>
    <w:rsid w:val="00D8244B"/>
    <w:rsid w:val="00D84316"/>
    <w:rsid w:val="00D848EE"/>
    <w:rsid w:val="00D87EF5"/>
    <w:rsid w:val="00D91228"/>
    <w:rsid w:val="00D91308"/>
    <w:rsid w:val="00D914A4"/>
    <w:rsid w:val="00D91AD0"/>
    <w:rsid w:val="00D938EC"/>
    <w:rsid w:val="00D9449A"/>
    <w:rsid w:val="00DA166C"/>
    <w:rsid w:val="00DA24F7"/>
    <w:rsid w:val="00DA3A7A"/>
    <w:rsid w:val="00DA733B"/>
    <w:rsid w:val="00DB0FC8"/>
    <w:rsid w:val="00DB34B2"/>
    <w:rsid w:val="00DB3725"/>
    <w:rsid w:val="00DB4F13"/>
    <w:rsid w:val="00DB696A"/>
    <w:rsid w:val="00DB78C4"/>
    <w:rsid w:val="00DC1F7A"/>
    <w:rsid w:val="00DC402B"/>
    <w:rsid w:val="00DC65D2"/>
    <w:rsid w:val="00DC6D1F"/>
    <w:rsid w:val="00DD0429"/>
    <w:rsid w:val="00DD0AE0"/>
    <w:rsid w:val="00DD1B57"/>
    <w:rsid w:val="00DD36B1"/>
    <w:rsid w:val="00DD413B"/>
    <w:rsid w:val="00DD4B49"/>
    <w:rsid w:val="00DD593D"/>
    <w:rsid w:val="00DD6EAC"/>
    <w:rsid w:val="00DD70FB"/>
    <w:rsid w:val="00DD7AB9"/>
    <w:rsid w:val="00DE0AB7"/>
    <w:rsid w:val="00DE3515"/>
    <w:rsid w:val="00DE421B"/>
    <w:rsid w:val="00DE44AB"/>
    <w:rsid w:val="00DE463B"/>
    <w:rsid w:val="00DE69D9"/>
    <w:rsid w:val="00DE6ADA"/>
    <w:rsid w:val="00DE79F6"/>
    <w:rsid w:val="00DF04C7"/>
    <w:rsid w:val="00DF1368"/>
    <w:rsid w:val="00DF25D1"/>
    <w:rsid w:val="00DF2A1C"/>
    <w:rsid w:val="00DF3ABF"/>
    <w:rsid w:val="00DF7B8A"/>
    <w:rsid w:val="00DF7E4F"/>
    <w:rsid w:val="00E0010B"/>
    <w:rsid w:val="00E01E20"/>
    <w:rsid w:val="00E01EC9"/>
    <w:rsid w:val="00E02F5C"/>
    <w:rsid w:val="00E04DF5"/>
    <w:rsid w:val="00E06478"/>
    <w:rsid w:val="00E15E9C"/>
    <w:rsid w:val="00E16822"/>
    <w:rsid w:val="00E22129"/>
    <w:rsid w:val="00E23F6F"/>
    <w:rsid w:val="00E2403F"/>
    <w:rsid w:val="00E24DE6"/>
    <w:rsid w:val="00E278F2"/>
    <w:rsid w:val="00E34D48"/>
    <w:rsid w:val="00E3542F"/>
    <w:rsid w:val="00E36320"/>
    <w:rsid w:val="00E37F38"/>
    <w:rsid w:val="00E440F5"/>
    <w:rsid w:val="00E45EBE"/>
    <w:rsid w:val="00E47B2C"/>
    <w:rsid w:val="00E50B9F"/>
    <w:rsid w:val="00E51DC3"/>
    <w:rsid w:val="00E536D4"/>
    <w:rsid w:val="00E53E09"/>
    <w:rsid w:val="00E541F1"/>
    <w:rsid w:val="00E54DFB"/>
    <w:rsid w:val="00E56902"/>
    <w:rsid w:val="00E56AC4"/>
    <w:rsid w:val="00E56CAB"/>
    <w:rsid w:val="00E56F88"/>
    <w:rsid w:val="00E6001A"/>
    <w:rsid w:val="00E622F6"/>
    <w:rsid w:val="00E62B09"/>
    <w:rsid w:val="00E62B6B"/>
    <w:rsid w:val="00E630F1"/>
    <w:rsid w:val="00E63661"/>
    <w:rsid w:val="00E63D81"/>
    <w:rsid w:val="00E64627"/>
    <w:rsid w:val="00E64755"/>
    <w:rsid w:val="00E64E03"/>
    <w:rsid w:val="00E65D8B"/>
    <w:rsid w:val="00E668FF"/>
    <w:rsid w:val="00E671EA"/>
    <w:rsid w:val="00E67F55"/>
    <w:rsid w:val="00E7012F"/>
    <w:rsid w:val="00E70470"/>
    <w:rsid w:val="00E80FEC"/>
    <w:rsid w:val="00E81E30"/>
    <w:rsid w:val="00E83312"/>
    <w:rsid w:val="00E852D6"/>
    <w:rsid w:val="00E86324"/>
    <w:rsid w:val="00E875E4"/>
    <w:rsid w:val="00E87AFF"/>
    <w:rsid w:val="00E90800"/>
    <w:rsid w:val="00E90AA5"/>
    <w:rsid w:val="00E96FDC"/>
    <w:rsid w:val="00EB06B6"/>
    <w:rsid w:val="00EB373C"/>
    <w:rsid w:val="00EB4C1D"/>
    <w:rsid w:val="00EB4F32"/>
    <w:rsid w:val="00EB524C"/>
    <w:rsid w:val="00EC22FE"/>
    <w:rsid w:val="00EC3537"/>
    <w:rsid w:val="00EC5789"/>
    <w:rsid w:val="00EC6000"/>
    <w:rsid w:val="00ED04F5"/>
    <w:rsid w:val="00ED0D62"/>
    <w:rsid w:val="00ED1BCC"/>
    <w:rsid w:val="00ED1EE5"/>
    <w:rsid w:val="00ED4692"/>
    <w:rsid w:val="00EE1A1C"/>
    <w:rsid w:val="00EE2157"/>
    <w:rsid w:val="00EE34F2"/>
    <w:rsid w:val="00EE4D48"/>
    <w:rsid w:val="00EE5A5A"/>
    <w:rsid w:val="00EE5C40"/>
    <w:rsid w:val="00EE675D"/>
    <w:rsid w:val="00EE6B58"/>
    <w:rsid w:val="00EF1F55"/>
    <w:rsid w:val="00EF304D"/>
    <w:rsid w:val="00EF7520"/>
    <w:rsid w:val="00F01A37"/>
    <w:rsid w:val="00F037E5"/>
    <w:rsid w:val="00F03C44"/>
    <w:rsid w:val="00F13B84"/>
    <w:rsid w:val="00F13E46"/>
    <w:rsid w:val="00F13E4E"/>
    <w:rsid w:val="00F202C4"/>
    <w:rsid w:val="00F2265A"/>
    <w:rsid w:val="00F23071"/>
    <w:rsid w:val="00F2689F"/>
    <w:rsid w:val="00F35152"/>
    <w:rsid w:val="00F378B1"/>
    <w:rsid w:val="00F37EB8"/>
    <w:rsid w:val="00F40219"/>
    <w:rsid w:val="00F425AD"/>
    <w:rsid w:val="00F449B6"/>
    <w:rsid w:val="00F450D8"/>
    <w:rsid w:val="00F45E28"/>
    <w:rsid w:val="00F47932"/>
    <w:rsid w:val="00F47E58"/>
    <w:rsid w:val="00F5048C"/>
    <w:rsid w:val="00F51CD0"/>
    <w:rsid w:val="00F533D5"/>
    <w:rsid w:val="00F53A1B"/>
    <w:rsid w:val="00F54C07"/>
    <w:rsid w:val="00F550B9"/>
    <w:rsid w:val="00F5604F"/>
    <w:rsid w:val="00F56528"/>
    <w:rsid w:val="00F57962"/>
    <w:rsid w:val="00F603EA"/>
    <w:rsid w:val="00F619FF"/>
    <w:rsid w:val="00F62276"/>
    <w:rsid w:val="00F649B7"/>
    <w:rsid w:val="00F66202"/>
    <w:rsid w:val="00F719E4"/>
    <w:rsid w:val="00F75B44"/>
    <w:rsid w:val="00F76CC2"/>
    <w:rsid w:val="00F7733C"/>
    <w:rsid w:val="00F80DE9"/>
    <w:rsid w:val="00F85791"/>
    <w:rsid w:val="00F930A9"/>
    <w:rsid w:val="00F95C11"/>
    <w:rsid w:val="00F968E6"/>
    <w:rsid w:val="00FA163A"/>
    <w:rsid w:val="00FA1BB7"/>
    <w:rsid w:val="00FA3030"/>
    <w:rsid w:val="00FB118F"/>
    <w:rsid w:val="00FB17AD"/>
    <w:rsid w:val="00FB1B51"/>
    <w:rsid w:val="00FB3CB6"/>
    <w:rsid w:val="00FB44FA"/>
    <w:rsid w:val="00FB6527"/>
    <w:rsid w:val="00FB7042"/>
    <w:rsid w:val="00FC1CD5"/>
    <w:rsid w:val="00FC5611"/>
    <w:rsid w:val="00FC59E1"/>
    <w:rsid w:val="00FC75E0"/>
    <w:rsid w:val="00FD08E2"/>
    <w:rsid w:val="00FD15F8"/>
    <w:rsid w:val="00FD16BA"/>
    <w:rsid w:val="00FD5AC4"/>
    <w:rsid w:val="00FD6B03"/>
    <w:rsid w:val="00FD7033"/>
    <w:rsid w:val="00FD78C4"/>
    <w:rsid w:val="00FE1E05"/>
    <w:rsid w:val="00FE2FD5"/>
    <w:rsid w:val="00FE32D6"/>
    <w:rsid w:val="00FE4EC6"/>
    <w:rsid w:val="00FF0AC1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C6BB7"/>
    <w:pPr>
      <w:spacing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3"/>
    <w:next w:val="a3"/>
    <w:link w:val="10"/>
    <w:uiPriority w:val="9"/>
    <w:qFormat/>
    <w:rsid w:val="007D3455"/>
    <w:pPr>
      <w:keepNext/>
      <w:keepLines/>
      <w:pageBreakBefore/>
      <w:numPr>
        <w:numId w:val="1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A41328"/>
    <w:pPr>
      <w:keepNext/>
      <w:keepLines/>
      <w:spacing w:before="40" w:after="0"/>
      <w:ind w:left="425" w:firstLine="0"/>
      <w:jc w:val="left"/>
      <w:outlineLvl w:val="1"/>
    </w:pPr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311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73F04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855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455F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61471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4"/>
    <w:link w:val="a7"/>
    <w:uiPriority w:val="1"/>
    <w:rsid w:val="0061471A"/>
    <w:rPr>
      <w:rFonts w:eastAsiaTheme="minorEastAsia"/>
      <w:lang w:eastAsia="ru-RU"/>
    </w:rPr>
  </w:style>
  <w:style w:type="paragraph" w:styleId="a9">
    <w:name w:val="header"/>
    <w:basedOn w:val="a3"/>
    <w:link w:val="aa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4"/>
    <w:link w:val="a9"/>
    <w:uiPriority w:val="99"/>
    <w:rsid w:val="00CF44F6"/>
  </w:style>
  <w:style w:type="paragraph" w:styleId="ab">
    <w:name w:val="footer"/>
    <w:basedOn w:val="a3"/>
    <w:link w:val="ac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rsid w:val="00CF44F6"/>
  </w:style>
  <w:style w:type="character" w:customStyle="1" w:styleId="10">
    <w:name w:val="Заголовок 1 Знак"/>
    <w:basedOn w:val="a4"/>
    <w:link w:val="1"/>
    <w:uiPriority w:val="9"/>
    <w:rsid w:val="007D3455"/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table" w:styleId="ad">
    <w:name w:val="Table Grid"/>
    <w:basedOn w:val="a5"/>
    <w:uiPriority w:val="39"/>
    <w:rsid w:val="00B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писок-таблица 2 — акцент 11"/>
    <w:basedOn w:val="a5"/>
    <w:uiPriority w:val="47"/>
    <w:rsid w:val="00BF0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1">
    <w:name w:val="Таблица простая 11"/>
    <w:basedOn w:val="a5"/>
    <w:uiPriority w:val="41"/>
    <w:rsid w:val="00BF0E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4"/>
    <w:link w:val="2"/>
    <w:uiPriority w:val="99"/>
    <w:rsid w:val="00A41328"/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ae">
    <w:name w:val="List Paragraph"/>
    <w:aliases w:val="ПАРАГРАФ,Абзац списка для документа"/>
    <w:basedOn w:val="a3"/>
    <w:link w:val="af"/>
    <w:uiPriority w:val="34"/>
    <w:qFormat/>
    <w:rsid w:val="008A72BF"/>
    <w:pPr>
      <w:ind w:left="720"/>
      <w:contextualSpacing/>
    </w:pPr>
  </w:style>
  <w:style w:type="character" w:styleId="af0">
    <w:name w:val="Hyperlink"/>
    <w:basedOn w:val="a4"/>
    <w:uiPriority w:val="99"/>
    <w:unhideWhenUsed/>
    <w:rsid w:val="00F2265A"/>
    <w:rPr>
      <w:color w:val="6B9F25" w:themeColor="hyperlink"/>
      <w:u w:val="single"/>
    </w:rPr>
  </w:style>
  <w:style w:type="paragraph" w:customStyle="1" w:styleId="a1">
    <w:name w:val="Таблица"/>
    <w:basedOn w:val="a3"/>
    <w:next w:val="a3"/>
    <w:qFormat/>
    <w:rsid w:val="006B3085"/>
    <w:pPr>
      <w:numPr>
        <w:numId w:val="2"/>
      </w:numPr>
      <w:jc w:val="left"/>
    </w:pPr>
    <w:rPr>
      <w:b/>
      <w:color w:val="54A738"/>
      <w:sz w:val="24"/>
    </w:rPr>
  </w:style>
  <w:style w:type="paragraph" w:customStyle="1" w:styleId="a">
    <w:name w:val="Рисунок"/>
    <w:basedOn w:val="a3"/>
    <w:next w:val="a3"/>
    <w:qFormat/>
    <w:rsid w:val="00623B56"/>
    <w:pPr>
      <w:numPr>
        <w:numId w:val="3"/>
      </w:numPr>
      <w:ind w:left="0" w:firstLine="0"/>
      <w:jc w:val="left"/>
    </w:pPr>
    <w:rPr>
      <w:b/>
      <w:color w:val="54A738"/>
      <w:sz w:val="24"/>
    </w:rPr>
  </w:style>
  <w:style w:type="paragraph" w:customStyle="1" w:styleId="a2">
    <w:name w:val="Диаграмма"/>
    <w:basedOn w:val="a3"/>
    <w:next w:val="a3"/>
    <w:qFormat/>
    <w:rsid w:val="000C2A8D"/>
    <w:pPr>
      <w:numPr>
        <w:numId w:val="4"/>
      </w:numPr>
      <w:ind w:left="0" w:firstLine="0"/>
      <w:jc w:val="left"/>
    </w:pPr>
    <w:rPr>
      <w:b/>
      <w:color w:val="54A738"/>
      <w:sz w:val="24"/>
    </w:rPr>
  </w:style>
  <w:style w:type="paragraph" w:customStyle="1" w:styleId="a0">
    <w:name w:val="График"/>
    <w:basedOn w:val="a3"/>
    <w:next w:val="a3"/>
    <w:qFormat/>
    <w:rsid w:val="00F47932"/>
    <w:pPr>
      <w:numPr>
        <w:numId w:val="5"/>
      </w:numPr>
      <w:ind w:left="0" w:firstLine="0"/>
      <w:jc w:val="left"/>
    </w:pPr>
    <w:rPr>
      <w:b/>
      <w:color w:val="54B03B"/>
      <w:sz w:val="24"/>
    </w:rPr>
  </w:style>
  <w:style w:type="character" w:customStyle="1" w:styleId="30">
    <w:name w:val="Заголовок 3 Знак"/>
    <w:basedOn w:val="a4"/>
    <w:link w:val="3"/>
    <w:uiPriority w:val="99"/>
    <w:rsid w:val="0031152A"/>
    <w:rPr>
      <w:rFonts w:asciiTheme="majorHAnsi" w:eastAsiaTheme="majorEastAsia" w:hAnsiTheme="majorHAnsi" w:cstheme="majorBidi"/>
      <w:b/>
      <w:color w:val="773F04" w:themeColor="accent1" w:themeShade="7F"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85551D"/>
    <w:rPr>
      <w:rFonts w:asciiTheme="majorHAnsi" w:eastAsiaTheme="majorEastAsia" w:hAnsiTheme="majorHAnsi" w:cstheme="majorBidi"/>
      <w:i/>
      <w:iCs/>
      <w:color w:val="B35E06" w:themeColor="accent1" w:themeShade="BF"/>
      <w:sz w:val="28"/>
    </w:rPr>
  </w:style>
  <w:style w:type="paragraph" w:styleId="af1">
    <w:name w:val="footnote text"/>
    <w:basedOn w:val="a3"/>
    <w:link w:val="af2"/>
    <w:uiPriority w:val="99"/>
    <w:semiHidden/>
    <w:unhideWhenUsed/>
    <w:rsid w:val="00E56CAB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4"/>
    <w:link w:val="af1"/>
    <w:uiPriority w:val="99"/>
    <w:semiHidden/>
    <w:rsid w:val="00E56CAB"/>
    <w:rPr>
      <w:sz w:val="20"/>
      <w:szCs w:val="20"/>
    </w:rPr>
  </w:style>
  <w:style w:type="character" w:styleId="af3">
    <w:name w:val="footnote reference"/>
    <w:basedOn w:val="a4"/>
    <w:uiPriority w:val="99"/>
    <w:semiHidden/>
    <w:unhideWhenUsed/>
    <w:rsid w:val="00E56CAB"/>
    <w:rPr>
      <w:vertAlign w:val="superscript"/>
    </w:rPr>
  </w:style>
  <w:style w:type="paragraph" w:styleId="af4">
    <w:name w:val="TOC Heading"/>
    <w:basedOn w:val="1"/>
    <w:next w:val="a3"/>
    <w:uiPriority w:val="39"/>
    <w:unhideWhenUsed/>
    <w:qFormat/>
    <w:rsid w:val="00BE5216"/>
    <w:pPr>
      <w:numPr>
        <w:numId w:val="0"/>
      </w:numPr>
      <w:spacing w:line="259" w:lineRule="auto"/>
      <w:outlineLvl w:val="9"/>
    </w:pPr>
    <w:rPr>
      <w:b w:val="0"/>
      <w:caps w:val="0"/>
      <w:color w:val="B35E06" w:themeColor="accent1" w:themeShade="BF"/>
      <w:sz w:val="32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176D8D"/>
    <w:pPr>
      <w:tabs>
        <w:tab w:val="left" w:pos="440"/>
        <w:tab w:val="left" w:pos="1100"/>
        <w:tab w:val="right" w:leader="dot" w:pos="9344"/>
      </w:tabs>
      <w:spacing w:after="100"/>
      <w:jc w:val="left"/>
    </w:pPr>
    <w:rPr>
      <w:b/>
      <w:noProof/>
      <w:color w:val="14415C"/>
      <w:sz w:val="28"/>
      <w:szCs w:val="28"/>
      <w:lang w:eastAsia="ru-RU"/>
    </w:rPr>
  </w:style>
  <w:style w:type="paragraph" w:styleId="21">
    <w:name w:val="toc 2"/>
    <w:basedOn w:val="a3"/>
    <w:next w:val="a3"/>
    <w:autoRedefine/>
    <w:uiPriority w:val="39"/>
    <w:unhideWhenUsed/>
    <w:rsid w:val="00176D8D"/>
    <w:pPr>
      <w:tabs>
        <w:tab w:val="right" w:leader="dot" w:pos="9345"/>
      </w:tabs>
      <w:spacing w:after="100"/>
      <w:ind w:left="280"/>
    </w:pPr>
    <w:rPr>
      <w:noProof/>
      <w:color w:val="00B0F0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1E2C58"/>
    <w:pPr>
      <w:tabs>
        <w:tab w:val="right" w:leader="dot" w:pos="9344"/>
      </w:tabs>
      <w:spacing w:after="100"/>
      <w:ind w:left="560"/>
    </w:pPr>
    <w:rPr>
      <w:noProof/>
      <w:color w:val="774504"/>
    </w:rPr>
  </w:style>
  <w:style w:type="paragraph" w:styleId="41">
    <w:name w:val="toc 4"/>
    <w:basedOn w:val="a3"/>
    <w:next w:val="a3"/>
    <w:autoRedefine/>
    <w:uiPriority w:val="39"/>
    <w:unhideWhenUsed/>
    <w:rsid w:val="00BE5216"/>
    <w:pPr>
      <w:spacing w:after="100"/>
      <w:ind w:left="840"/>
    </w:pPr>
  </w:style>
  <w:style w:type="numbering" w:customStyle="1" w:styleId="13">
    <w:name w:val="Нет списка1"/>
    <w:next w:val="a6"/>
    <w:uiPriority w:val="99"/>
    <w:semiHidden/>
    <w:unhideWhenUsed/>
    <w:rsid w:val="004A2D36"/>
  </w:style>
  <w:style w:type="table" w:customStyle="1" w:styleId="14">
    <w:name w:val="Сетка таблицы1"/>
    <w:basedOn w:val="a5"/>
    <w:next w:val="ad"/>
    <w:uiPriority w:val="39"/>
    <w:rsid w:val="004A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4"/>
    <w:rsid w:val="004A2D36"/>
  </w:style>
  <w:style w:type="paragraph" w:styleId="af6">
    <w:name w:val="Balloon Text"/>
    <w:basedOn w:val="a3"/>
    <w:link w:val="af7"/>
    <w:semiHidden/>
    <w:rsid w:val="004A2D36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4"/>
    <w:link w:val="af6"/>
    <w:semiHidden/>
    <w:rsid w:val="004A2D3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3"/>
    <w:uiPriority w:val="99"/>
    <w:unhideWhenUsed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mall">
    <w:name w:val="smal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equared">
    <w:name w:val="requared"/>
    <w:basedOn w:val="a4"/>
    <w:rsid w:val="004A2D36"/>
  </w:style>
  <w:style w:type="paragraph" w:styleId="af9">
    <w:name w:val="Revision"/>
    <w:hidden/>
    <w:uiPriority w:val="99"/>
    <w:semiHidden/>
    <w:rsid w:val="004A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39"/>
    <w:rsid w:val="004A2D3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4"/>
    <w:uiPriority w:val="99"/>
    <w:semiHidden/>
    <w:unhideWhenUsed/>
    <w:rsid w:val="004A2D36"/>
    <w:rPr>
      <w:color w:val="954F72"/>
      <w:u w:val="single"/>
    </w:rPr>
  </w:style>
  <w:style w:type="paragraph" w:customStyle="1" w:styleId="msonormal0">
    <w:name w:val="msonorma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3"/>
    <w:rsid w:val="004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3"/>
    <w:rsid w:val="004A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3"/>
    <w:rsid w:val="004A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3"/>
    <w:rsid w:val="004A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3"/>
    <w:rsid w:val="004A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3"/>
    <w:rsid w:val="004A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3"/>
    <w:rsid w:val="004A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3"/>
    <w:rsid w:val="004A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3"/>
    <w:rsid w:val="004A2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4A2D36"/>
    <w:pPr>
      <w:pBdr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4A2D3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3"/>
    <w:rsid w:val="004A2D3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3"/>
    <w:rsid w:val="004A2D3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3"/>
    <w:rsid w:val="004A2D3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4A2D3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Название объекта1"/>
    <w:basedOn w:val="a3"/>
    <w:next w:val="a3"/>
    <w:unhideWhenUsed/>
    <w:qFormat/>
    <w:rsid w:val="004A2D36"/>
    <w:pPr>
      <w:spacing w:after="200"/>
      <w:ind w:firstLine="0"/>
      <w:jc w:val="left"/>
    </w:pPr>
    <w:rPr>
      <w:rFonts w:eastAsia="Times New Roman" w:cs="Times New Roman"/>
      <w:i/>
      <w:iCs/>
      <w:color w:val="44546A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3"/>
    <w:rsid w:val="009D4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4C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3"/>
    <w:rsid w:val="009D4CFF"/>
    <w:pPr>
      <w:autoSpaceDE w:val="0"/>
      <w:autoSpaceDN w:val="0"/>
      <w:spacing w:after="0" w:line="240" w:lineRule="auto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fb">
    <w:name w:val="annotation reference"/>
    <w:basedOn w:val="a4"/>
    <w:uiPriority w:val="99"/>
    <w:semiHidden/>
    <w:unhideWhenUsed/>
    <w:rsid w:val="003D758A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3D758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3D758A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D758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D758A"/>
    <w:rPr>
      <w:rFonts w:ascii="Times New Roman" w:hAnsi="Times New Roman"/>
      <w:b/>
      <w:bCs/>
      <w:sz w:val="20"/>
      <w:szCs w:val="20"/>
    </w:rPr>
  </w:style>
  <w:style w:type="character" w:customStyle="1" w:styleId="50">
    <w:name w:val="Заголовок 5 Знак"/>
    <w:basedOn w:val="a4"/>
    <w:link w:val="5"/>
    <w:uiPriority w:val="9"/>
    <w:semiHidden/>
    <w:rsid w:val="00455FED"/>
    <w:rPr>
      <w:rFonts w:asciiTheme="majorHAnsi" w:eastAsiaTheme="majorEastAsia" w:hAnsiTheme="majorHAnsi" w:cstheme="majorBidi"/>
      <w:color w:val="B35E06" w:themeColor="accent1" w:themeShade="BF"/>
      <w:sz w:val="26"/>
    </w:rPr>
  </w:style>
  <w:style w:type="character" w:customStyle="1" w:styleId="af">
    <w:name w:val="Абзац списка Знак"/>
    <w:aliases w:val="ПАРАГРАФ Знак,Абзац списка для документа Знак"/>
    <w:basedOn w:val="a4"/>
    <w:link w:val="ae"/>
    <w:uiPriority w:val="34"/>
    <w:locked/>
    <w:rsid w:val="00AC708A"/>
    <w:rPr>
      <w:rFonts w:ascii="Times New Roman" w:hAnsi="Times New Roman"/>
      <w:sz w:val="26"/>
    </w:rPr>
  </w:style>
  <w:style w:type="paragraph" w:styleId="32">
    <w:name w:val="Body Text Indent 3"/>
    <w:basedOn w:val="a3"/>
    <w:link w:val="33"/>
    <w:rsid w:val="00AC708A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AC70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gc">
    <w:name w:val="_tgc"/>
    <w:basedOn w:val="a4"/>
    <w:rsid w:val="00AC708A"/>
  </w:style>
  <w:style w:type="paragraph" w:styleId="aff0">
    <w:name w:val="Body Text"/>
    <w:basedOn w:val="a3"/>
    <w:link w:val="aff1"/>
    <w:uiPriority w:val="99"/>
    <w:semiHidden/>
    <w:unhideWhenUsed/>
    <w:rsid w:val="00E278F2"/>
    <w:pPr>
      <w:spacing w:after="120"/>
    </w:pPr>
  </w:style>
  <w:style w:type="character" w:customStyle="1" w:styleId="aff1">
    <w:name w:val="Основной текст Знак"/>
    <w:basedOn w:val="a4"/>
    <w:link w:val="aff0"/>
    <w:uiPriority w:val="99"/>
    <w:semiHidden/>
    <w:rsid w:val="00E278F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ray.ru/itogi-socialno-yekonomicheskogo-razv/itogi-razvitiya-77/" TargetMode="External"/><Relationship Id="rId2" Type="http://schemas.openxmlformats.org/officeDocument/2006/relationships/hyperlink" Target="http://xn---2-dlci2ax1i.xn--p1ai/" TargetMode="External"/><Relationship Id="rId1" Type="http://schemas.openxmlformats.org/officeDocument/2006/relationships/hyperlink" Target="https://rmsp.nalog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&#1054;&#1076;&#1085;&#1086;&#1084;&#1077;&#1088;&#1082;&#1072;%20&#1073;&#1080;&#1079;&#1085;&#1077;&#1089;%20&#1080;&#1090;&#1086;&#1075;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11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2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3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4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5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6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1.2.%20&#1042;&#1099;&#1074;&#1086;&#1076;%20&#1054;&#1076;&#1085;&#1086;&#1084;&#1077;&#1088;&#1082;&#1072;%20&#1059;&#1088;&#1072;&#1081;%20&#1053;&#1072;&#1089;&#1077;&#1083;&#1077;&#1085;&#1080;&#1077;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&#1054;&#1076;&#1085;&#1086;&#1084;&#1077;&#1088;&#1082;&#1072;%20&#1073;&#1080;&#1079;&#1085;&#1077;&#1089;%20&#1080;&#1090;&#1086;&#1075;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&#1054;&#1076;&#1085;&#1086;&#1084;&#1077;&#1088;&#1082;&#1072;%20&#1073;&#1080;&#1079;&#1085;&#1077;&#1089;%20&#1080;&#1090;&#1086;&#1075;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&#1054;&#1076;&#1085;&#1086;&#1084;&#1077;&#1088;&#1082;&#1072;%20&#1073;&#1080;&#1079;&#1085;&#1077;&#1089;%20&#1080;&#1090;&#1086;&#1075;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&#1054;&#1076;&#1085;&#1086;&#1084;&#1077;&#1088;&#1082;&#1072;%20&#1073;&#1080;&#1079;&#1085;&#1077;&#1089;%20&#1080;&#1090;&#1086;&#1075;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9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&#1053;&#1080;&#1085;&#1072;\Documents\&#1058;&#1086;&#1088;&#1075;&#1080;\&#1042;&#1099;&#1080;&#1075;&#1088;&#1072;&#1085;&#1099;\&#1052;&#1086;&#1085;&#1080;&#1090;&#1086;&#1088;&#1080;&#1085;&#1075;%20&#1059;&#1088;&#1072;&#1081;\2.2.%20&#1042;&#1099;&#1074;&#1086;&#1076;%20&#1054;&#1076;&#1085;&#1086;&#1084;&#1077;&#1088;&#1082;&#1072;%20&#1059;&#1088;&#1072;&#1081;%20&#1041;&#1080;&#1079;&#1085;&#1077;&#1089;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783745666441941"/>
          <c:y val="5.9961801711467096E-2"/>
          <c:w val="0.43540273024382498"/>
          <c:h val="0.80228577139948565"/>
        </c:manualLayout>
      </c:layout>
      <c:barChart>
        <c:barDir val="col"/>
        <c:grouping val="clustered"/>
        <c:ser>
          <c:idx val="0"/>
          <c:order val="0"/>
          <c:tx>
            <c:strRef>
              <c:f>Лист2!$E$3</c:f>
              <c:strCache>
                <c:ptCount val="1"/>
                <c:pt idx="0">
                  <c:v>единиц</c:v>
                </c:pt>
              </c:strCache>
            </c:strRef>
          </c:tx>
          <c:spPr>
            <a:solidFill>
              <a:srgbClr val="4ABE50"/>
            </a:solidFill>
            <a:ln>
              <a:noFill/>
            </a:ln>
            <a:effectLst/>
          </c:spPr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1 41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Лист2!$A$2:$C$2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Лист2!$A$3:$C$3</c:f>
              <c:numCache>
                <c:formatCode>#,##0</c:formatCode>
                <c:ptCount val="3"/>
                <c:pt idx="0">
                  <c:v>1552</c:v>
                </c:pt>
                <c:pt idx="1">
                  <c:v>1461</c:v>
                </c:pt>
                <c:pt idx="2">
                  <c:v>1418</c:v>
                </c:pt>
              </c:numCache>
            </c:numRef>
          </c:val>
        </c:ser>
        <c:axId val="97525120"/>
        <c:axId val="100500608"/>
      </c:barChart>
      <c:catAx>
        <c:axId val="9752512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500608"/>
        <c:crosses val="autoZero"/>
        <c:auto val="1"/>
        <c:lblAlgn val="ctr"/>
        <c:lblOffset val="100"/>
      </c:catAx>
      <c:valAx>
        <c:axId val="100500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52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409630358705162"/>
          <c:y val="5.0925925925925923E-2"/>
          <c:w val="0.40143985126859144"/>
          <c:h val="0.87024162597524279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Sheet1!$F$308:$F$315</c:f>
              <c:strCache>
                <c:ptCount val="8"/>
                <c:pt idx="0">
                  <c:v>Финансовая поддержка (субсидии, гранты)</c:v>
                </c:pt>
                <c:pt idx="1">
                  <c:v>Консультационная поддержка (бизнес-планирование, маркетинг, юридическая, финансовое планирование и т.д.)</c:v>
                </c:pt>
                <c:pt idx="2">
                  <c:v>Образовательная поддержка</c:v>
                </c:pt>
                <c:pt idx="3">
                  <c:v>Помощь ЦЗН при открытии бизнеса</c:v>
                </c:pt>
                <c:pt idx="4">
                  <c:v>Имущественная поддержка (выделение помещений, земельных участков)</c:v>
                </c:pt>
                <c:pt idx="5">
                  <c:v>Льготное кредитование</c:v>
                </c:pt>
                <c:pt idx="6">
                  <c:v>Другая</c:v>
                </c:pt>
                <c:pt idx="7">
                  <c:v>Ни одна из представленных</c:v>
                </c:pt>
              </c:strCache>
            </c:strRef>
          </c:cat>
          <c:val>
            <c:numRef>
              <c:f>Sheet1!$G$308:$G$315</c:f>
              <c:numCache>
                <c:formatCode>0.0</c:formatCode>
                <c:ptCount val="8"/>
                <c:pt idx="0">
                  <c:v>37</c:v>
                </c:pt>
                <c:pt idx="1">
                  <c:v>4.9504950495049505</c:v>
                </c:pt>
                <c:pt idx="2">
                  <c:v>0</c:v>
                </c:pt>
                <c:pt idx="3">
                  <c:v>3.9603960396039604</c:v>
                </c:pt>
                <c:pt idx="4">
                  <c:v>0.99009900990099009</c:v>
                </c:pt>
                <c:pt idx="5">
                  <c:v>10</c:v>
                </c:pt>
                <c:pt idx="6">
                  <c:v>0</c:v>
                </c:pt>
                <c:pt idx="7">
                  <c:v>54</c:v>
                </c:pt>
              </c:numCache>
            </c:numRef>
          </c:val>
        </c:ser>
        <c:axId val="48458368"/>
        <c:axId val="48480640"/>
      </c:barChart>
      <c:catAx>
        <c:axId val="48458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80640"/>
        <c:crosses val="autoZero"/>
        <c:auto val="1"/>
        <c:lblAlgn val="ctr"/>
        <c:lblOffset val="100"/>
      </c:catAx>
      <c:valAx>
        <c:axId val="48480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35925925925929"/>
          <c:y val="5.948412698412707E-2"/>
          <c:w val="0.5133564814814815"/>
          <c:h val="0.880039682539683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35865740740740742"/>
                  <c:y val="-2.94114909064830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59259259259261E-2"/>
                  <c:y val="-9.92384920634924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277777777777845E-2"/>
                  <c:y val="-0.10079365079365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634953703703752"/>
                  <c:y val="2.51984126984126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583333333333333"/>
                  <c:y val="5.0396825396825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4111111111111121"/>
                  <c:y val="-7.05555555555554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916666666666771E-2"/>
                  <c:y val="-9.071428571428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6756944444444494"/>
                  <c:y val="-7.55952380952381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Sheet1!$B$412:$B$413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Sheet1!$D$412:$D$413</c:f>
              <c:numCache>
                <c:formatCode>###0.0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22060185185189"/>
          <c:y val="0.27547069108246219"/>
          <c:w val="0.12566828703703731"/>
          <c:h val="0.342893286116255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039770341207348"/>
          <c:y val="3.7947385962944197E-2"/>
          <c:w val="0.43068263342082302"/>
          <c:h val="0.86920782862450008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Sheet1!$E$366:$E$371</c:f>
              <c:strCache>
                <c:ptCount val="6"/>
                <c:pt idx="0">
                  <c:v>Официальный сайт Администрации г. Урай</c:v>
                </c:pt>
                <c:pt idx="1">
                  <c:v>Центр занятости населения</c:v>
                </c:pt>
                <c:pt idx="2">
                  <c:v>Фонд поддержки предпринимательства</c:v>
                </c:pt>
                <c:pt idx="3">
                  <c:v>Фонд развития Югры</c:v>
                </c:pt>
                <c:pt idx="4">
                  <c:v>Знакомые</c:v>
                </c:pt>
                <c:pt idx="5">
                  <c:v>Не знаю никакие </c:v>
                </c:pt>
              </c:strCache>
            </c:strRef>
          </c:cat>
          <c:val>
            <c:numRef>
              <c:f>Sheet1!$F$366:$F$371</c:f>
              <c:numCache>
                <c:formatCode>###0.0</c:formatCode>
                <c:ptCount val="6"/>
                <c:pt idx="0">
                  <c:v>94</c:v>
                </c:pt>
                <c:pt idx="1">
                  <c:v>61</c:v>
                </c:pt>
                <c:pt idx="2">
                  <c:v>43</c:v>
                </c:pt>
                <c:pt idx="3">
                  <c:v>78</c:v>
                </c:pt>
                <c:pt idx="4">
                  <c:v>72</c:v>
                </c:pt>
                <c:pt idx="5">
                  <c:v>3.9603960396039604</c:v>
                </c:pt>
              </c:numCache>
            </c:numRef>
          </c:val>
        </c:ser>
        <c:axId val="48476928"/>
        <c:axId val="48478464"/>
      </c:barChart>
      <c:catAx>
        <c:axId val="48476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78464"/>
        <c:crosses val="autoZero"/>
        <c:auto val="1"/>
        <c:lblAlgn val="ctr"/>
        <c:lblOffset val="100"/>
      </c:catAx>
      <c:valAx>
        <c:axId val="48478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7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225000000000011E-2"/>
          <c:y val="9.7777777777777783E-2"/>
          <c:w val="0.5133564814814815"/>
          <c:h val="0.880039682539683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2337962962963089E-2"/>
                  <c:y val="-9.071428571428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59259259259261E-2"/>
                  <c:y val="-9.92384920634924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277777777777845E-2"/>
                  <c:y val="-0.10079365079365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5634953703703752"/>
                  <c:y val="2.51984126984126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583333333333333"/>
                  <c:y val="5.0396825396825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4111111111111121"/>
                  <c:y val="-7.05555555555554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916666666666771E-2"/>
                  <c:y val="-9.071428571428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6756944444444494"/>
                  <c:y val="-7.55952380952381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Sheet1!$B$404:$B$407</c:f>
              <c:strCache>
                <c:ptCount val="4"/>
                <c:pt idx="0">
                  <c:v>Официальные сайты объектов инфраструктуры поддержки СМП</c:v>
                </c:pt>
                <c:pt idx="1">
                  <c:v>Личная беседа со специалистами объектов инфраструктуры поддержки СМП</c:v>
                </c:pt>
                <c:pt idx="2">
                  <c:v>Электронная почта</c:v>
                </c:pt>
                <c:pt idx="3">
                  <c:v>СМИ</c:v>
                </c:pt>
              </c:strCache>
            </c:strRef>
          </c:cat>
          <c:val>
            <c:numRef>
              <c:f>Sheet1!$D$404:$D$407</c:f>
              <c:numCache>
                <c:formatCode>###0.0</c:formatCode>
                <c:ptCount val="4"/>
                <c:pt idx="0" formatCode="####.0">
                  <c:v>0.99009900990099009</c:v>
                </c:pt>
                <c:pt idx="1">
                  <c:v>1.9801980198019822</c:v>
                </c:pt>
                <c:pt idx="2">
                  <c:v>6</c:v>
                </c:pt>
                <c:pt idx="3">
                  <c:v>91</c:v>
                </c:pt>
              </c:numCache>
            </c:numRef>
          </c:val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507245370370372"/>
          <c:y val="0.10032020129894098"/>
          <c:w val="0.44022847222222278"/>
          <c:h val="0.898996091178931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19925634295765"/>
          <c:y val="5.0925925925925923E-2"/>
          <c:w val="0.37020363079615043"/>
          <c:h val="0.8244750656167979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Sheet1!$F$421:$F$434</c:f>
              <c:strCache>
                <c:ptCount val="14"/>
                <c:pt idx="0">
                  <c:v>Высокий уровень налогообложения</c:v>
                </c:pt>
                <c:pt idx="1">
                  <c:v>Высокая конкуренция</c:v>
                </c:pt>
                <c:pt idx="2">
                  <c:v>Высокие арендные платы за помещения</c:v>
                </c:pt>
                <c:pt idx="3">
                  <c:v>Низкая платежеспособность клиентов</c:v>
                </c:pt>
                <c:pt idx="4">
                  <c:v>Трудности получения кредита в банке</c:v>
                </c:pt>
                <c:pt idx="5">
                  <c:v>Нехватка квалифицированных кадров</c:v>
                </c:pt>
                <c:pt idx="6">
                  <c:v>Трудности получения информации</c:v>
                </c:pt>
                <c:pt idx="7">
                  <c:v>Давление со стороны крупных предприятий</c:v>
                </c:pt>
                <c:pt idx="8">
                  <c:v>Транспортные проблемы</c:v>
                </c:pt>
                <c:pt idx="9">
                  <c:v>Недостаточные навыки управления</c:v>
                </c:pt>
                <c:pt idx="10">
                  <c:v>Рост цен на энергоносители, сырье и т.д.</c:v>
                </c:pt>
                <c:pt idx="11">
                  <c:v>Нехватка нежилых помещений</c:v>
                </c:pt>
                <c:pt idx="12">
                  <c:v>Другие</c:v>
                </c:pt>
                <c:pt idx="13">
                  <c:v>Нет препятствий в развитии бизнеса</c:v>
                </c:pt>
              </c:strCache>
            </c:strRef>
          </c:cat>
          <c:val>
            <c:numRef>
              <c:f>Sheet1!$G$421:$G$434</c:f>
              <c:numCache>
                <c:formatCode>###0.0</c:formatCode>
                <c:ptCount val="14"/>
                <c:pt idx="0">
                  <c:v>16</c:v>
                </c:pt>
                <c:pt idx="1">
                  <c:v>26</c:v>
                </c:pt>
                <c:pt idx="2">
                  <c:v>15</c:v>
                </c:pt>
                <c:pt idx="3">
                  <c:v>1.9801980198019822</c:v>
                </c:pt>
                <c:pt idx="4">
                  <c:v>3.9603960396039604</c:v>
                </c:pt>
                <c:pt idx="5">
                  <c:v>13</c:v>
                </c:pt>
                <c:pt idx="6" formatCode="####.0">
                  <c:v>0.99009900990099009</c:v>
                </c:pt>
                <c:pt idx="7">
                  <c:v>10</c:v>
                </c:pt>
                <c:pt idx="8">
                  <c:v>6</c:v>
                </c:pt>
                <c:pt idx="9">
                  <c:v>1.9801980198019822</c:v>
                </c:pt>
                <c:pt idx="10">
                  <c:v>25</c:v>
                </c:pt>
                <c:pt idx="11">
                  <c:v>6</c:v>
                </c:pt>
                <c:pt idx="12" formatCode="0.0">
                  <c:v>0</c:v>
                </c:pt>
                <c:pt idx="13">
                  <c:v>49</c:v>
                </c:pt>
              </c:numCache>
            </c:numRef>
          </c:val>
        </c:ser>
        <c:axId val="48810240"/>
        <c:axId val="48832512"/>
      </c:barChart>
      <c:catAx>
        <c:axId val="488102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32512"/>
        <c:crosses val="autoZero"/>
        <c:auto val="1"/>
        <c:lblAlgn val="ctr"/>
        <c:lblOffset val="100"/>
      </c:catAx>
      <c:valAx>
        <c:axId val="488325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021296296296323E-2"/>
          <c:y val="6.7539682539682525E-2"/>
          <c:w val="0.5133564814814815"/>
          <c:h val="0.880039682539683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1041776027996501E-2"/>
                  <c:y val="0.247129629629629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01859142607186E-2"/>
                  <c:y val="7.8121536891221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3750000000000029E-2"/>
                  <c:y val="0.118954870224555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929133858267694E-2"/>
                  <c:y val="-9.05424321959755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583333333333333"/>
                  <c:y val="5.0396825396825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4111111111111121"/>
                  <c:y val="-7.05555555555554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916666666666771E-2"/>
                  <c:y val="-9.071428571428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6756944444444494"/>
                  <c:y val="-7.55952380952381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Sheet1!$B$500:$B$503</c:f>
              <c:strCache>
                <c:ptCount val="4"/>
                <c:pt idx="0">
                  <c:v>Улучшилась</c:v>
                </c:pt>
                <c:pt idx="1">
                  <c:v>Ухудшилась</c:v>
                </c:pt>
                <c:pt idx="2">
                  <c:v>Не изменилась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Sheet1!$D$500:$D$503</c:f>
              <c:numCache>
                <c:formatCode>####.0</c:formatCode>
                <c:ptCount val="4"/>
                <c:pt idx="0" formatCode="###0.0">
                  <c:v>61</c:v>
                </c:pt>
                <c:pt idx="1">
                  <c:v>0.99009900990099009</c:v>
                </c:pt>
                <c:pt idx="2" formatCode="###0.0">
                  <c:v>16</c:v>
                </c:pt>
                <c:pt idx="3" formatCode="###0.0">
                  <c:v>22</c:v>
                </c:pt>
              </c:numCache>
            </c:numRef>
          </c:val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586481481481479"/>
          <c:y val="0.24726232137649512"/>
          <c:w val="0.38746851851851882"/>
          <c:h val="0.537882764654418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Sheet1!$E$784:$E$803</c:f>
              <c:strCache>
                <c:ptCount val="18"/>
                <c:pt idx="0">
                  <c:v>Розничная торговля</c:v>
                </c:pt>
                <c:pt idx="1">
                  <c:v>Бытовые услуги</c:v>
                </c:pt>
                <c:pt idx="2">
                  <c:v>Строительство</c:v>
                </c:pt>
                <c:pt idx="3">
                  <c:v>Производство</c:v>
                </c:pt>
                <c:pt idx="4">
                  <c:v>Животноводство, переработка продукции животноводства</c:v>
                </c:pt>
                <c:pt idx="5">
                  <c:v>Рыболовство, переработка рыбы</c:v>
                </c:pt>
                <c:pt idx="6">
                  <c:v>Лесоводство, заготовка и переработка леса</c:v>
                </c:pt>
                <c:pt idx="7">
                  <c:v>Услуги транспорта и связи</c:v>
                </c:pt>
                <c:pt idx="8">
                  <c:v>Общепит</c:v>
                </c:pt>
                <c:pt idx="9">
                  <c:v>Деятельность в области культуры, спорта, организации досуга и развлечений</c:v>
                </c:pt>
                <c:pt idx="10">
                  <c:v>Деятельность по организации туризма</c:v>
                </c:pt>
                <c:pt idx="11">
                  <c:v>Услуги здравоохранения</c:v>
                </c:pt>
                <c:pt idx="12">
                  <c:v>Образовательная деятельность</c:v>
                </c:pt>
                <c:pt idx="13">
                  <c:v>Гостиничные услуги</c:v>
                </c:pt>
                <c:pt idx="14">
                  <c:v>Социальные, консалтинговые, юридические услуги</c:v>
                </c:pt>
                <c:pt idx="15">
                  <c:v>Рекламная деятельность</c:v>
                </c:pt>
                <c:pt idx="16">
                  <c:v>Деятельность в сфере ЖКХ и экологии</c:v>
                </c:pt>
                <c:pt idx="17">
                  <c:v>Другое</c:v>
                </c:pt>
              </c:strCache>
              <c:extLst/>
            </c:strRef>
          </c:cat>
          <c:val>
            <c:numRef>
              <c:f>Sheet1!$F$784:$F$803</c:f>
              <c:numCache>
                <c:formatCode>###0.0</c:formatCode>
                <c:ptCount val="18"/>
                <c:pt idx="0">
                  <c:v>13.5</c:v>
                </c:pt>
                <c:pt idx="1">
                  <c:v>2.5</c:v>
                </c:pt>
                <c:pt idx="2">
                  <c:v>9</c:v>
                </c:pt>
                <c:pt idx="3">
                  <c:v>3.5000000000000004</c:v>
                </c:pt>
                <c:pt idx="4">
                  <c:v>4</c:v>
                </c:pt>
                <c:pt idx="5">
                  <c:v>3</c:v>
                </c:pt>
                <c:pt idx="6">
                  <c:v>1.5</c:v>
                </c:pt>
                <c:pt idx="7">
                  <c:v>9.5</c:v>
                </c:pt>
                <c:pt idx="8">
                  <c:v>6.5</c:v>
                </c:pt>
                <c:pt idx="9">
                  <c:v>7.0000000000000009</c:v>
                </c:pt>
                <c:pt idx="10">
                  <c:v>2</c:v>
                </c:pt>
                <c:pt idx="11">
                  <c:v>19.5</c:v>
                </c:pt>
                <c:pt idx="12">
                  <c:v>5</c:v>
                </c:pt>
                <c:pt idx="13">
                  <c:v>2</c:v>
                </c:pt>
                <c:pt idx="14">
                  <c:v>4.5</c:v>
                </c:pt>
                <c:pt idx="15">
                  <c:v>1.5</c:v>
                </c:pt>
                <c:pt idx="16">
                  <c:v>25</c:v>
                </c:pt>
                <c:pt idx="17">
                  <c:v>1</c:v>
                </c:pt>
              </c:numCache>
              <c:extLst/>
            </c:numRef>
          </c:val>
        </c:ser>
        <c:axId val="48872832"/>
        <c:axId val="48960640"/>
      </c:barChart>
      <c:catAx>
        <c:axId val="488728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60640"/>
        <c:crosses val="autoZero"/>
        <c:auto val="1"/>
        <c:lblAlgn val="ctr"/>
        <c:lblOffset val="100"/>
      </c:catAx>
      <c:valAx>
        <c:axId val="489606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7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предприятия, ед.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предприятия, ед.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352</c:v>
                </c:pt>
                <c:pt idx="1">
                  <c:v>290</c:v>
                </c:pt>
                <c:pt idx="2">
                  <c:v>251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Микропредприятия, ед.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1198</c:v>
                </c:pt>
                <c:pt idx="1">
                  <c:v>1170</c:v>
                </c:pt>
                <c:pt idx="2">
                  <c:v>1165</c:v>
                </c:pt>
              </c:numCache>
            </c:numRef>
          </c:val>
        </c:ser>
        <c:axId val="47867008"/>
        <c:axId val="47868544"/>
      </c:barChart>
      <c:catAx>
        <c:axId val="47867008"/>
        <c:scaling>
          <c:orientation val="minMax"/>
        </c:scaling>
        <c:axPos val="b"/>
        <c:numFmt formatCode="General" sourceLinked="1"/>
        <c:tickLblPos val="nextTo"/>
        <c:crossAx val="47868544"/>
        <c:crosses val="autoZero"/>
        <c:auto val="1"/>
        <c:lblAlgn val="ctr"/>
        <c:lblOffset val="100"/>
      </c:catAx>
      <c:valAx>
        <c:axId val="47868544"/>
        <c:scaling>
          <c:orientation val="minMax"/>
        </c:scaling>
        <c:axPos val="l"/>
        <c:majorGridlines/>
        <c:numFmt formatCode="General" sourceLinked="1"/>
        <c:tickLblPos val="nextTo"/>
        <c:crossAx val="47867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Лист2!$A$21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4ABE50"/>
            </a:solidFill>
            <a:ln>
              <a:noFill/>
            </a:ln>
            <a:effectLst/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Лист2!$B$20:$C$20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Лист2!$B$21:$C$21</c:f>
              <c:numCache>
                <c:formatCode>#,##0</c:formatCode>
                <c:ptCount val="2"/>
                <c:pt idx="0">
                  <c:v>354</c:v>
                </c:pt>
                <c:pt idx="1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Лист2!$A$22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ru-RU"/>
                      <a:t>165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Лист2!$B$20:$C$20</c:f>
              <c:numCache>
                <c:formatCode>General</c:formatCode>
                <c:ptCount val="2"/>
                <c:pt idx="0">
                  <c:v>2016</c:v>
                </c:pt>
                <c:pt idx="1">
                  <c:v>2018</c:v>
                </c:pt>
              </c:numCache>
            </c:numRef>
          </c:cat>
          <c:val>
            <c:numRef>
              <c:f>Лист2!$B$22:$C$22</c:f>
              <c:numCache>
                <c:formatCode>#,##0</c:formatCode>
                <c:ptCount val="2"/>
                <c:pt idx="0">
                  <c:v>1198</c:v>
                </c:pt>
                <c:pt idx="1">
                  <c:v>1162</c:v>
                </c:pt>
              </c:numCache>
            </c:numRef>
          </c:val>
        </c:ser>
        <c:axId val="48210688"/>
        <c:axId val="48212224"/>
      </c:barChart>
      <c:catAx>
        <c:axId val="4821068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12224"/>
        <c:crosses val="autoZero"/>
        <c:auto val="1"/>
        <c:lblAlgn val="ctr"/>
        <c:lblOffset val="100"/>
      </c:catAx>
      <c:valAx>
        <c:axId val="48212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1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0640219700059E-2"/>
          <c:y val="0.22544130954471198"/>
          <c:w val="0.49591778411894777"/>
          <c:h val="0.3547517284649414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1335671862819504E-2"/>
                  <c:y val="-7.07242117720107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20556263484295E-2"/>
                  <c:y val="-0.1891186815196947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986916796925174E-2"/>
                  <c:y val="4.0487353700067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5333389595788E-2"/>
                  <c:y val="4.97382198952879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381307745557479E-2"/>
                  <c:y val="5.13926753097973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75217468327821E-2"/>
                  <c:y val="6.3050510055765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8311744435564517E-3"/>
                  <c:y val="7.0158270366268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740199511025905E-3"/>
                  <c:y val="5.80107116648768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549566191018573E-2"/>
                  <c:y val="5.72597014079403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7747830955092852E-2"/>
                  <c:y val="5.72597014079403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7747830955092852E-2"/>
                  <c:y val="1.90865671359801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7747830955092852E-2"/>
                  <c:y val="2.72665244799715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0057744193296493E-2"/>
                  <c:y val="-1.09066097919886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7747830955092852E-2"/>
                  <c:y val="-1.90865671359801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9297397146111508E-2"/>
                  <c:y val="-2.99931769279687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5.0818091240481804E-2"/>
                  <c:y val="-3.8173134271960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1578438287666775E-2"/>
                  <c:y val="-5.99863538559375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4.1578438287666795E-2"/>
                  <c:y val="-5.72597014079403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Лист1!$A$3:$A$20</c:f>
              <c:strCache>
                <c:ptCount val="18"/>
                <c:pt idx="0">
                  <c:v>Деятельность административная и сопутствующие дополнительные услуги</c:v>
                </c:pt>
                <c:pt idx="1">
                  <c:v>Оптовая и розничная торговля, ремонт автотранспортных средств и мотоциклов</c:v>
                </c:pt>
                <c:pt idx="2">
                  <c:v>Общественное питание и гостиницы</c:v>
                </c:pt>
                <c:pt idx="3">
                  <c:v>Переработка отходов</c:v>
                </c:pt>
                <c:pt idx="4">
                  <c:v>Строительство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Добыча полезных ископаемых</c:v>
                </c:pt>
                <c:pt idx="7">
                  <c:v>Обрабатывающие производства</c:v>
                </c:pt>
                <c:pt idx="8">
                  <c:v>Предприятия сферы ЖКХ</c:v>
                </c:pt>
                <c:pt idx="9">
                  <c:v>Транспортировка и хранение</c:v>
                </c:pt>
                <c:pt idx="10">
                  <c:v>Деятельность в области информации и связи</c:v>
                </c:pt>
                <c:pt idx="11">
                  <c:v>Деятельность финансовая и страховая</c:v>
                </c:pt>
                <c:pt idx="12">
                  <c:v>Операции с недвижимым имуществом</c:v>
                </c:pt>
                <c:pt idx="13">
                  <c:v>Деятельность профессиональная, научная и техническая</c:v>
                </c:pt>
                <c:pt idx="14">
                  <c:v>Образование</c:v>
                </c:pt>
                <c:pt idx="15">
                  <c:v>Здравоохранение и социальные услуги</c:v>
                </c:pt>
                <c:pt idx="16">
                  <c:v>Культура, спорт, организация досуга и развлечений</c:v>
                </c:pt>
                <c:pt idx="17">
                  <c:v>Прочие виды услуг</c:v>
                </c:pt>
              </c:strCache>
            </c:strRef>
          </c:cat>
          <c:val>
            <c:numRef>
              <c:f>Лист1!$C$3:$C$20</c:f>
              <c:numCache>
                <c:formatCode>0.0</c:formatCode>
                <c:ptCount val="18"/>
                <c:pt idx="0">
                  <c:v>4.1666666666666661</c:v>
                </c:pt>
                <c:pt idx="1">
                  <c:v>28.541666666666664</c:v>
                </c:pt>
                <c:pt idx="2">
                  <c:v>3.75</c:v>
                </c:pt>
                <c:pt idx="3">
                  <c:v>0.4861111111111111</c:v>
                </c:pt>
                <c:pt idx="4">
                  <c:v>7.8472222222222223</c:v>
                </c:pt>
                <c:pt idx="5">
                  <c:v>1.805555555555556</c:v>
                </c:pt>
                <c:pt idx="6">
                  <c:v>0.27777777777777835</c:v>
                </c:pt>
                <c:pt idx="7">
                  <c:v>4.7916666666666714</c:v>
                </c:pt>
                <c:pt idx="8">
                  <c:v>1.0416666666666659</c:v>
                </c:pt>
                <c:pt idx="9">
                  <c:v>17.5</c:v>
                </c:pt>
                <c:pt idx="10">
                  <c:v>2.2916666666666665</c:v>
                </c:pt>
                <c:pt idx="11">
                  <c:v>0.625000000000001</c:v>
                </c:pt>
                <c:pt idx="12">
                  <c:v>5.2083333333333428</c:v>
                </c:pt>
                <c:pt idx="13">
                  <c:v>5.7638888888888875</c:v>
                </c:pt>
                <c:pt idx="14">
                  <c:v>1.3888888888888906</c:v>
                </c:pt>
                <c:pt idx="15">
                  <c:v>2.0138888888888853</c:v>
                </c:pt>
                <c:pt idx="16">
                  <c:v>1.9444444444444444</c:v>
                </c:pt>
                <c:pt idx="17">
                  <c:v>10.555555555555573</c:v>
                </c:pt>
              </c:numCache>
            </c:numRef>
          </c:val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393911047222642"/>
          <c:y val="1.569044669353958E-2"/>
          <c:w val="0.45220090540453561"/>
          <c:h val="0.9795343120703392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4ABE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Лист2!$F$2:$H$2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Лист2!$F$4:$H$4</c:f>
              <c:numCache>
                <c:formatCode>#,##0</c:formatCode>
                <c:ptCount val="3"/>
                <c:pt idx="0">
                  <c:v>2768</c:v>
                </c:pt>
                <c:pt idx="1">
                  <c:v>2137</c:v>
                </c:pt>
                <c:pt idx="2">
                  <c:v>2156</c:v>
                </c:pt>
              </c:numCache>
            </c:numRef>
          </c:val>
        </c:ser>
        <c:axId val="48266240"/>
        <c:axId val="48227072"/>
      </c:barChart>
      <c:catAx>
        <c:axId val="482662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27072"/>
        <c:crosses val="autoZero"/>
        <c:auto val="1"/>
        <c:lblAlgn val="ctr"/>
        <c:lblOffset val="100"/>
      </c:catAx>
      <c:valAx>
        <c:axId val="48227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6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783745666441941"/>
          <c:y val="5.9961801711467096E-2"/>
          <c:w val="0.43540273024382498"/>
          <c:h val="0.80228577139948565"/>
        </c:manualLayout>
      </c:layout>
      <c:barChart>
        <c:barDir val="col"/>
        <c:grouping val="clustered"/>
        <c:ser>
          <c:idx val="0"/>
          <c:order val="0"/>
          <c:tx>
            <c:strRef>
              <c:f>Лист2!$F$78</c:f>
              <c:strCache>
                <c:ptCount val="1"/>
                <c:pt idx="0">
                  <c:v>млн. руб.</c:v>
                </c:pt>
              </c:strCache>
            </c:strRef>
          </c:tx>
          <c:spPr>
            <a:solidFill>
              <a:srgbClr val="4ABE5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2.7777777777777887E-3"/>
                  <c:y val="0.324074074074075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Лист2!$B$73:$D$73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Лист2!$B$78:$D$78</c:f>
              <c:numCache>
                <c:formatCode>0.0</c:formatCode>
                <c:ptCount val="3"/>
                <c:pt idx="0">
                  <c:v>124.1</c:v>
                </c:pt>
                <c:pt idx="1">
                  <c:v>132.19999999999999</c:v>
                </c:pt>
                <c:pt idx="2">
                  <c:v>130.30000000000001</c:v>
                </c:pt>
              </c:numCache>
            </c:numRef>
          </c:val>
        </c:ser>
        <c:axId val="48377856"/>
        <c:axId val="48379392"/>
      </c:barChart>
      <c:catAx>
        <c:axId val="483778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79392"/>
        <c:crosses val="autoZero"/>
        <c:auto val="1"/>
        <c:lblAlgn val="ctr"/>
        <c:lblOffset val="100"/>
      </c:catAx>
      <c:valAx>
        <c:axId val="48379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37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31933508311473"/>
          <c:y val="0.19363735783027144"/>
          <c:w val="0.27201399825021882"/>
          <c:h val="0.575688247302420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4ABE50"/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60924062123813594"/>
          <c:y val="3.2342823363119839E-2"/>
          <c:w val="0.33316223629941089"/>
          <c:h val="0.9173902101053672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Sheet1!$E$53:$E$72</c:f>
              <c:strCache>
                <c:ptCount val="20"/>
                <c:pt idx="0">
                  <c:v>Розничная торговля</c:v>
                </c:pt>
                <c:pt idx="1">
                  <c:v>Оптовая торговля</c:v>
                </c:pt>
                <c:pt idx="2">
                  <c:v>Бытовые услуги</c:v>
                </c:pt>
                <c:pt idx="3">
                  <c:v>Строительство</c:v>
                </c:pt>
                <c:pt idx="4">
                  <c:v>Производство</c:v>
                </c:pt>
                <c:pt idx="5">
                  <c:v>Растениеводство, переработка с\х культур</c:v>
                </c:pt>
                <c:pt idx="6">
                  <c:v>Животноводство, переработка продукции животноводства</c:v>
                </c:pt>
                <c:pt idx="7">
                  <c:v>Рыболовство, переработка рыбы</c:v>
                </c:pt>
                <c:pt idx="8">
                  <c:v>Лесоводство, заготовка и переработка леса</c:v>
                </c:pt>
                <c:pt idx="9">
                  <c:v>Услуги транспорта и связи</c:v>
                </c:pt>
                <c:pt idx="10">
                  <c:v>Общепит</c:v>
                </c:pt>
                <c:pt idx="11">
                  <c:v>Деятельность в области культуры, спорта, организации досуга и развлечений</c:v>
                </c:pt>
                <c:pt idx="12">
                  <c:v>Деятельность по организации туризма</c:v>
                </c:pt>
                <c:pt idx="13">
                  <c:v>Услуги здравоохранения</c:v>
                </c:pt>
                <c:pt idx="14">
                  <c:v>Образовательная деятельность</c:v>
                </c:pt>
                <c:pt idx="15">
                  <c:v>Гостиничные услуги</c:v>
                </c:pt>
                <c:pt idx="16">
                  <c:v>Социальные, консалтинговые, юридические услуги</c:v>
                </c:pt>
                <c:pt idx="17">
                  <c:v>Рекламная деятельность</c:v>
                </c:pt>
                <c:pt idx="18">
                  <c:v>Деятельность в сфере ЖКХ и экологии</c:v>
                </c:pt>
                <c:pt idx="19">
                  <c:v>Другое</c:v>
                </c:pt>
              </c:strCache>
            </c:strRef>
          </c:cat>
          <c:val>
            <c:numRef>
              <c:f>Sheet1!$F$53:$F$72</c:f>
              <c:numCache>
                <c:formatCode>###0.0</c:formatCode>
                <c:ptCount val="20"/>
                <c:pt idx="0">
                  <c:v>17</c:v>
                </c:pt>
                <c:pt idx="1">
                  <c:v>14</c:v>
                </c:pt>
                <c:pt idx="2">
                  <c:v>13</c:v>
                </c:pt>
                <c:pt idx="3">
                  <c:v>10</c:v>
                </c:pt>
                <c:pt idx="4">
                  <c:v>4.9504950495049505</c:v>
                </c:pt>
                <c:pt idx="5">
                  <c:v>2.9702970297029712</c:v>
                </c:pt>
                <c:pt idx="6">
                  <c:v>3.9603960396039604</c:v>
                </c:pt>
                <c:pt idx="7">
                  <c:v>3.9603960396039604</c:v>
                </c:pt>
                <c:pt idx="8">
                  <c:v>2.9702970297029712</c:v>
                </c:pt>
                <c:pt idx="9">
                  <c:v>16</c:v>
                </c:pt>
                <c:pt idx="10">
                  <c:v>26</c:v>
                </c:pt>
                <c:pt idx="11">
                  <c:v>36</c:v>
                </c:pt>
                <c:pt idx="12">
                  <c:v>18</c:v>
                </c:pt>
                <c:pt idx="13">
                  <c:v>73</c:v>
                </c:pt>
                <c:pt idx="14">
                  <c:v>47</c:v>
                </c:pt>
                <c:pt idx="15">
                  <c:v>9</c:v>
                </c:pt>
                <c:pt idx="16">
                  <c:v>22</c:v>
                </c:pt>
                <c:pt idx="17">
                  <c:v>7</c:v>
                </c:pt>
                <c:pt idx="18">
                  <c:v>68</c:v>
                </c:pt>
                <c:pt idx="19" formatCode="####.0">
                  <c:v>0.99009900990099009</c:v>
                </c:pt>
              </c:numCache>
            </c:numRef>
          </c:val>
        </c:ser>
        <c:axId val="48395008"/>
        <c:axId val="48396544"/>
      </c:barChart>
      <c:catAx>
        <c:axId val="483950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6544"/>
        <c:crosses val="autoZero"/>
        <c:auto val="1"/>
        <c:lblAlgn val="ctr"/>
        <c:lblOffset val="100"/>
      </c:catAx>
      <c:valAx>
        <c:axId val="483965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9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985192475940561"/>
          <c:y val="5.0925925925925923E-2"/>
          <c:w val="0.35480774278215232"/>
          <c:h val="0.86878413945141364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Sheet1!$F$171:$F$178</c:f>
              <c:strCache>
                <c:ptCount val="8"/>
                <c:pt idx="0">
                  <c:v>Финансовая поддержка (субсидии, гранты)</c:v>
                </c:pt>
                <c:pt idx="1">
                  <c:v>Консультационная поддержка (бизнес-планирование, маркетинг, юридическая, финансовое планирование и т.д.)</c:v>
                </c:pt>
                <c:pt idx="2">
                  <c:v>Образовательная поддержка</c:v>
                </c:pt>
                <c:pt idx="3">
                  <c:v>Помощь ЦЗН при открытии бизнеса</c:v>
                </c:pt>
                <c:pt idx="4">
                  <c:v>Имущественная поддержка (выделение помещений, земельных участков)</c:v>
                </c:pt>
                <c:pt idx="5">
                  <c:v>Льготное кредитование</c:v>
                </c:pt>
                <c:pt idx="6">
                  <c:v>Другая</c:v>
                </c:pt>
                <c:pt idx="7">
                  <c:v>Ни одна из представленных</c:v>
                </c:pt>
              </c:strCache>
            </c:strRef>
          </c:cat>
          <c:val>
            <c:numRef>
              <c:f>Sheet1!$G$171:$G$178</c:f>
              <c:numCache>
                <c:formatCode>###0.0</c:formatCode>
                <c:ptCount val="8"/>
                <c:pt idx="0">
                  <c:v>80</c:v>
                </c:pt>
                <c:pt idx="1">
                  <c:v>33</c:v>
                </c:pt>
                <c:pt idx="2">
                  <c:v>7</c:v>
                </c:pt>
                <c:pt idx="3">
                  <c:v>70</c:v>
                </c:pt>
                <c:pt idx="4">
                  <c:v>6</c:v>
                </c:pt>
                <c:pt idx="5">
                  <c:v>52</c:v>
                </c:pt>
                <c:pt idx="6">
                  <c:v>1.9801980198019822</c:v>
                </c:pt>
                <c:pt idx="7">
                  <c:v>8</c:v>
                </c:pt>
              </c:numCache>
            </c:numRef>
          </c:val>
        </c:ser>
        <c:axId val="48371200"/>
        <c:axId val="48372736"/>
      </c:barChart>
      <c:catAx>
        <c:axId val="48371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2736"/>
        <c:crosses val="autoZero"/>
        <c:auto val="1"/>
        <c:lblAlgn val="ctr"/>
        <c:lblOffset val="100"/>
      </c:catAx>
      <c:valAx>
        <c:axId val="483727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7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429636920384948"/>
          <c:y val="5.0925925925925923E-2"/>
          <c:w val="0.41810651793525905"/>
          <c:h val="0.88838697642133557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9C34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Sheet1!$F$220:$F$227</c:f>
              <c:strCache>
                <c:ptCount val="8"/>
                <c:pt idx="0">
                  <c:v>Финансовая поддержка (субсидии, гранты)</c:v>
                </c:pt>
                <c:pt idx="1">
                  <c:v>Консультационная поддержка (бизнес-планирование, маркетинг, юридическая, финансовое планирование и т.д.)</c:v>
                </c:pt>
                <c:pt idx="2">
                  <c:v>Образовательная поддержка</c:v>
                </c:pt>
                <c:pt idx="3">
                  <c:v>Помощь ЦЗН при открытии бизнеса</c:v>
                </c:pt>
                <c:pt idx="4">
                  <c:v>Имущественная поддержка (выделение помещений, земельных участков)</c:v>
                </c:pt>
                <c:pt idx="5">
                  <c:v>Льготное кредитование</c:v>
                </c:pt>
                <c:pt idx="6">
                  <c:v>Другая</c:v>
                </c:pt>
                <c:pt idx="7">
                  <c:v>Ни одна из представленных</c:v>
                </c:pt>
              </c:strCache>
            </c:strRef>
          </c:cat>
          <c:val>
            <c:numRef>
              <c:f>Sheet1!$G$220:$G$227</c:f>
              <c:numCache>
                <c:formatCode>###0.0</c:formatCode>
                <c:ptCount val="8"/>
                <c:pt idx="0">
                  <c:v>44</c:v>
                </c:pt>
                <c:pt idx="1">
                  <c:v>3.9603960396039604</c:v>
                </c:pt>
                <c:pt idx="2" formatCode="0.0">
                  <c:v>0</c:v>
                </c:pt>
                <c:pt idx="3" formatCode="####.0">
                  <c:v>0.99009900990099009</c:v>
                </c:pt>
                <c:pt idx="4">
                  <c:v>4.9504950495049505</c:v>
                </c:pt>
                <c:pt idx="5">
                  <c:v>13</c:v>
                </c:pt>
                <c:pt idx="6">
                  <c:v>3.9603960396039604</c:v>
                </c:pt>
                <c:pt idx="7">
                  <c:v>40</c:v>
                </c:pt>
              </c:numCache>
            </c:numRef>
          </c:val>
        </c:ser>
        <c:axId val="48294144"/>
        <c:axId val="48451584"/>
      </c:barChart>
      <c:catAx>
        <c:axId val="482941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1584"/>
        <c:crosses val="autoZero"/>
        <c:auto val="1"/>
        <c:lblAlgn val="ctr"/>
        <c:lblOffset val="100"/>
      </c:catAx>
      <c:valAx>
        <c:axId val="484515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9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9FB391-6469-4C07-B3F9-154DEC15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52</Pages>
  <Words>9675</Words>
  <Characters>55152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мониторингу деятельности субъектов малого и среднего предпринимательства в             городе Урай</vt:lpstr>
    </vt:vector>
  </TitlesOfParts>
  <Company/>
  <LinksUpToDate>false</LinksUpToDate>
  <CharactersWithSpaces>64698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мониторингу деятельности субъектов малого и среднего предпринимательства в             городе Урай</dc:title>
  <dc:creator>Нина</dc:creator>
  <cp:lastModifiedBy>Базанкова</cp:lastModifiedBy>
  <cp:revision>8</cp:revision>
  <cp:lastPrinted>2019-11-21T16:14:00Z</cp:lastPrinted>
  <dcterms:created xsi:type="dcterms:W3CDTF">2019-12-23T12:39:00Z</dcterms:created>
  <dcterms:modified xsi:type="dcterms:W3CDTF">2020-01-29T05:07:00Z</dcterms:modified>
</cp:coreProperties>
</file>