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AC5F65" w:rsidP="00AC5F65">
      <w:pPr>
        <w:pStyle w:val="a5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65" w:rsidRPr="002B5A24" w:rsidRDefault="00AC5F65" w:rsidP="00AC5F6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A24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AC5F65" w:rsidRPr="002B5A24" w:rsidRDefault="00AC5F65" w:rsidP="00AC5F65">
      <w:pPr>
        <w:jc w:val="center"/>
        <w:rPr>
          <w:b/>
          <w:sz w:val="24"/>
          <w:szCs w:val="24"/>
        </w:rPr>
      </w:pPr>
      <w:r w:rsidRPr="002B5A24">
        <w:rPr>
          <w:b/>
          <w:sz w:val="24"/>
          <w:szCs w:val="24"/>
        </w:rPr>
        <w:t>Ханты-Мансийский автономный округ</w:t>
      </w:r>
      <w:r w:rsidR="00995A76">
        <w:rPr>
          <w:b/>
          <w:sz w:val="24"/>
          <w:szCs w:val="24"/>
        </w:rPr>
        <w:t xml:space="preserve"> </w:t>
      </w:r>
      <w:r w:rsidRPr="002B5A24">
        <w:rPr>
          <w:b/>
          <w:sz w:val="24"/>
          <w:szCs w:val="24"/>
        </w:rPr>
        <w:t>-</w:t>
      </w:r>
      <w:r w:rsidR="00995A76">
        <w:rPr>
          <w:b/>
          <w:sz w:val="24"/>
          <w:szCs w:val="24"/>
        </w:rPr>
        <w:t xml:space="preserve"> </w:t>
      </w:r>
      <w:proofErr w:type="spellStart"/>
      <w:r w:rsidRPr="002B5A24">
        <w:rPr>
          <w:b/>
          <w:sz w:val="24"/>
          <w:szCs w:val="24"/>
        </w:rPr>
        <w:t>Югра</w:t>
      </w:r>
      <w:proofErr w:type="spellEnd"/>
    </w:p>
    <w:p w:rsidR="00AC5F65" w:rsidRPr="002B5A24" w:rsidRDefault="00AC5F65" w:rsidP="00AC5F65">
      <w:pPr>
        <w:jc w:val="center"/>
        <w:rPr>
          <w:b/>
        </w:rPr>
      </w:pPr>
    </w:p>
    <w:p w:rsidR="00AC5F65" w:rsidRPr="002B5A24" w:rsidRDefault="00AC5F65" w:rsidP="00AC5F65">
      <w:pPr>
        <w:pStyle w:val="1"/>
        <w:jc w:val="center"/>
        <w:rPr>
          <w:rFonts w:ascii="Times New Roman" w:hAnsi="Times New Roman" w:cs="Times New Roman"/>
          <w:color w:val="auto"/>
          <w:sz w:val="40"/>
        </w:rPr>
      </w:pPr>
      <w:r w:rsidRPr="002B5A24">
        <w:rPr>
          <w:rFonts w:ascii="Times New Roman" w:hAnsi="Times New Roman" w:cs="Times New Roman"/>
          <w:color w:val="auto"/>
          <w:sz w:val="40"/>
        </w:rPr>
        <w:t>АДМИНИСТРАЦИЯ ГОРОДА УРАЙ</w:t>
      </w:r>
    </w:p>
    <w:p w:rsidR="00AC5F65" w:rsidRPr="00AC5F65" w:rsidRDefault="00AC5F65" w:rsidP="00AC5F65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ED5AA0" w:rsidRDefault="00ED5AA0" w:rsidP="00ED5AA0">
      <w:pPr>
        <w:ind w:right="-59"/>
        <w:jc w:val="center"/>
        <w:rPr>
          <w:i/>
          <w:sz w:val="24"/>
          <w:szCs w:val="24"/>
        </w:rPr>
      </w:pPr>
      <w:r w:rsidRPr="00ED5AA0">
        <w:rPr>
          <w:i/>
          <w:sz w:val="24"/>
          <w:szCs w:val="24"/>
        </w:rPr>
        <w:t>(в редакции постановления администрации города Урай от 20.12.2019 №3103)</w:t>
      </w:r>
    </w:p>
    <w:p w:rsidR="00ED5AA0" w:rsidRPr="00ED5AA0" w:rsidRDefault="00ED5AA0" w:rsidP="00ED5AA0">
      <w:pPr>
        <w:ind w:right="-59"/>
        <w:jc w:val="center"/>
        <w:rPr>
          <w:i/>
          <w:sz w:val="24"/>
          <w:szCs w:val="24"/>
        </w:rPr>
      </w:pPr>
    </w:p>
    <w:p w:rsidR="00AC5F65" w:rsidRPr="00F87C0E" w:rsidRDefault="00AC5F65" w:rsidP="00AC5F65">
      <w:pPr>
        <w:rPr>
          <w:sz w:val="24"/>
        </w:rPr>
      </w:pPr>
      <w:r w:rsidRPr="00F87C0E">
        <w:rPr>
          <w:sz w:val="24"/>
          <w:szCs w:val="24"/>
        </w:rPr>
        <w:t xml:space="preserve">от </w:t>
      </w:r>
      <w:r w:rsidR="00A76772">
        <w:rPr>
          <w:sz w:val="24"/>
          <w:szCs w:val="24"/>
        </w:rPr>
        <w:t xml:space="preserve"> 16.10.2019                                                                                                                №2526</w:t>
      </w:r>
      <w:r w:rsidRPr="00F87C0E">
        <w:rPr>
          <w:b/>
          <w:sz w:val="28"/>
          <w:szCs w:val="28"/>
        </w:rPr>
        <w:tab/>
      </w:r>
    </w:p>
    <w:p w:rsidR="00AC5F65" w:rsidRPr="00F87C0E" w:rsidRDefault="00AC5F65" w:rsidP="00AC5F65">
      <w:pPr>
        <w:rPr>
          <w:sz w:val="24"/>
        </w:rPr>
      </w:pPr>
    </w:p>
    <w:p w:rsidR="00A76772" w:rsidRDefault="00A76772" w:rsidP="009D436E">
      <w:pPr>
        <w:ind w:right="-59"/>
        <w:rPr>
          <w:sz w:val="24"/>
          <w:szCs w:val="24"/>
        </w:rPr>
      </w:pPr>
    </w:p>
    <w:p w:rsidR="009D436E" w:rsidRDefault="00AC5F65" w:rsidP="009D436E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О</w:t>
      </w:r>
      <w:r w:rsidR="00DF0F1D" w:rsidRPr="00DF0F1D">
        <w:rPr>
          <w:sz w:val="24"/>
          <w:szCs w:val="24"/>
        </w:rPr>
        <w:t xml:space="preserve">б </w:t>
      </w:r>
      <w:r w:rsidR="00DF0F1D">
        <w:rPr>
          <w:sz w:val="24"/>
          <w:szCs w:val="24"/>
        </w:rPr>
        <w:t>оценке</w:t>
      </w:r>
      <w:r w:rsidR="009D436E" w:rsidRPr="0009595B">
        <w:rPr>
          <w:sz w:val="24"/>
          <w:szCs w:val="24"/>
        </w:rPr>
        <w:t xml:space="preserve"> эффективности реализации </w:t>
      </w:r>
    </w:p>
    <w:p w:rsidR="009D436E" w:rsidRDefault="009D436E" w:rsidP="009D436E">
      <w:pPr>
        <w:ind w:right="-59"/>
        <w:rPr>
          <w:sz w:val="24"/>
          <w:szCs w:val="24"/>
        </w:rPr>
      </w:pPr>
      <w:r w:rsidRPr="0009595B">
        <w:rPr>
          <w:sz w:val="24"/>
          <w:szCs w:val="24"/>
        </w:rPr>
        <w:t xml:space="preserve">муниципальных программ </w:t>
      </w:r>
      <w:proofErr w:type="gramStart"/>
      <w:r w:rsidRPr="0009595B">
        <w:rPr>
          <w:sz w:val="24"/>
          <w:szCs w:val="24"/>
        </w:rPr>
        <w:t>муниципального</w:t>
      </w:r>
      <w:proofErr w:type="gramEnd"/>
    </w:p>
    <w:p w:rsidR="00AC5F65" w:rsidRPr="00F87C0E" w:rsidRDefault="009D436E" w:rsidP="009D436E">
      <w:pPr>
        <w:ind w:right="-59"/>
        <w:rPr>
          <w:sz w:val="24"/>
          <w:szCs w:val="24"/>
        </w:rPr>
      </w:pPr>
      <w:r w:rsidRPr="0009595B">
        <w:rPr>
          <w:sz w:val="24"/>
          <w:szCs w:val="24"/>
        </w:rPr>
        <w:t>образования городской округ  город Урай</w:t>
      </w:r>
      <w:r>
        <w:rPr>
          <w:sz w:val="24"/>
          <w:szCs w:val="24"/>
        </w:rPr>
        <w:t xml:space="preserve"> </w:t>
      </w:r>
    </w:p>
    <w:p w:rsidR="00AC5F65" w:rsidRPr="00F87C0E" w:rsidRDefault="00AC5F65" w:rsidP="00AC5F65">
      <w:pPr>
        <w:ind w:firstLine="720"/>
        <w:jc w:val="both"/>
        <w:rPr>
          <w:sz w:val="24"/>
          <w:szCs w:val="24"/>
        </w:rPr>
      </w:pPr>
    </w:p>
    <w:p w:rsidR="00AC5F65" w:rsidRPr="00F87C0E" w:rsidRDefault="00AC5F65" w:rsidP="00AC5F65">
      <w:pPr>
        <w:ind w:firstLine="720"/>
        <w:jc w:val="both"/>
        <w:rPr>
          <w:sz w:val="24"/>
          <w:szCs w:val="24"/>
        </w:rPr>
      </w:pPr>
    </w:p>
    <w:p w:rsidR="00AC5F65" w:rsidRPr="00F87C0E" w:rsidRDefault="00AC5F65" w:rsidP="009D436E">
      <w:pPr>
        <w:ind w:right="-59" w:firstLine="709"/>
        <w:jc w:val="both"/>
        <w:rPr>
          <w:sz w:val="24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9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10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от 28.06.2014 №172-ФЗ «О стратегическом планировании в Российской Федерации», </w:t>
      </w:r>
      <w:r w:rsidR="009D436E">
        <w:rPr>
          <w:rFonts w:eastAsiaTheme="minorHAnsi"/>
          <w:sz w:val="24"/>
          <w:szCs w:val="24"/>
          <w:lang w:eastAsia="en-US"/>
        </w:rPr>
        <w:t>постановлением администрации города Урай от 25.06.2019 №1524 «</w:t>
      </w:r>
      <w:r w:rsidR="009D436E" w:rsidRPr="00F87C0E">
        <w:rPr>
          <w:sz w:val="24"/>
          <w:szCs w:val="24"/>
        </w:rPr>
        <w:t xml:space="preserve">О муниципальных программах  </w:t>
      </w:r>
      <w:proofErr w:type="gramStart"/>
      <w:r w:rsidR="009D436E" w:rsidRPr="00F87C0E">
        <w:rPr>
          <w:sz w:val="24"/>
          <w:szCs w:val="24"/>
        </w:rPr>
        <w:t>муниципального</w:t>
      </w:r>
      <w:proofErr w:type="gramEnd"/>
      <w:r w:rsidR="009D436E" w:rsidRPr="00F87C0E">
        <w:rPr>
          <w:sz w:val="24"/>
          <w:szCs w:val="24"/>
        </w:rPr>
        <w:t xml:space="preserve"> образования городской округ город Урай</w:t>
      </w:r>
      <w:r w:rsidR="009D436E">
        <w:rPr>
          <w:sz w:val="24"/>
          <w:szCs w:val="24"/>
        </w:rPr>
        <w:t>»</w:t>
      </w:r>
      <w:r w:rsidRPr="00F87C0E">
        <w:rPr>
          <w:sz w:val="24"/>
        </w:rPr>
        <w:t>:</w:t>
      </w:r>
    </w:p>
    <w:p w:rsidR="009D436E" w:rsidRDefault="00AC5F65" w:rsidP="009D436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</w:rPr>
      </w:pPr>
      <w:r w:rsidRPr="00F87C0E">
        <w:rPr>
          <w:sz w:val="24"/>
        </w:rPr>
        <w:t>Утвердить:</w:t>
      </w:r>
    </w:p>
    <w:p w:rsidR="00AC5F65" w:rsidRPr="00F87C0E" w:rsidRDefault="00AC5F65" w:rsidP="009D436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436E">
        <w:rPr>
          <w:sz w:val="24"/>
        </w:rPr>
        <w:t xml:space="preserve">1) </w:t>
      </w:r>
      <w:r w:rsidR="009D436E" w:rsidRPr="009D436E">
        <w:rPr>
          <w:sz w:val="24"/>
        </w:rPr>
        <w:t>М</w:t>
      </w:r>
      <w:r w:rsidR="009D436E" w:rsidRPr="009D436E">
        <w:rPr>
          <w:sz w:val="24"/>
          <w:szCs w:val="24"/>
        </w:rPr>
        <w:t xml:space="preserve">етодику оценки эффективности реализации муниципальных программ </w:t>
      </w:r>
      <w:proofErr w:type="gramStart"/>
      <w:r w:rsidR="009D436E" w:rsidRPr="009D436E">
        <w:rPr>
          <w:sz w:val="24"/>
          <w:szCs w:val="24"/>
        </w:rPr>
        <w:t>муниципального</w:t>
      </w:r>
      <w:proofErr w:type="gramEnd"/>
      <w:r w:rsidR="009D436E" w:rsidRPr="009D436E">
        <w:rPr>
          <w:sz w:val="24"/>
          <w:szCs w:val="24"/>
        </w:rPr>
        <w:t xml:space="preserve"> образования городской округ  город Урай </w:t>
      </w:r>
      <w:r w:rsidR="009D436E">
        <w:rPr>
          <w:sz w:val="24"/>
        </w:rPr>
        <w:t xml:space="preserve"> </w:t>
      </w:r>
      <w:r w:rsidRPr="00F87C0E">
        <w:rPr>
          <w:sz w:val="24"/>
        </w:rPr>
        <w:t>согласно приложению 1.</w:t>
      </w:r>
    </w:p>
    <w:p w:rsidR="00AC5F65" w:rsidRPr="00F87C0E" w:rsidRDefault="00AC5F65" w:rsidP="00AC5F6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 xml:space="preserve">2) </w:t>
      </w:r>
      <w:r w:rsidR="009D436E" w:rsidRPr="008F40E9">
        <w:rPr>
          <w:sz w:val="24"/>
          <w:szCs w:val="24"/>
        </w:rPr>
        <w:t xml:space="preserve">Порядок </w:t>
      </w:r>
      <w:proofErr w:type="gramStart"/>
      <w:r w:rsidR="009D436E" w:rsidRPr="008F40E9">
        <w:rPr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="009D436E" w:rsidRPr="008F40E9">
        <w:rPr>
          <w:sz w:val="24"/>
          <w:szCs w:val="24"/>
        </w:rPr>
        <w:t xml:space="preserve"> образования городской округ город Урай</w:t>
      </w:r>
      <w:r w:rsidRPr="00F87C0E">
        <w:rPr>
          <w:sz w:val="24"/>
        </w:rPr>
        <w:t xml:space="preserve"> согласно приложению 2.</w:t>
      </w:r>
    </w:p>
    <w:p w:rsidR="00AC5F65" w:rsidRPr="00F87C0E" w:rsidRDefault="009D436E" w:rsidP="00AC5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5F65" w:rsidRPr="00F87C0E">
        <w:rPr>
          <w:sz w:val="24"/>
          <w:szCs w:val="24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AC5F65" w:rsidRPr="00F87C0E" w:rsidRDefault="009D436E" w:rsidP="00AC5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5F65" w:rsidRPr="00F87C0E">
        <w:rPr>
          <w:sz w:val="24"/>
          <w:szCs w:val="24"/>
        </w:rPr>
        <w:t xml:space="preserve">. </w:t>
      </w:r>
      <w:proofErr w:type="gramStart"/>
      <w:r w:rsidR="00AC5F65" w:rsidRPr="00F87C0E">
        <w:rPr>
          <w:sz w:val="24"/>
          <w:szCs w:val="24"/>
        </w:rPr>
        <w:t>Контроль за</w:t>
      </w:r>
      <w:proofErr w:type="gramEnd"/>
      <w:r w:rsidR="00AC5F65" w:rsidRPr="00F87C0E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AC5F65" w:rsidRPr="00F87C0E" w:rsidRDefault="00AC5F65" w:rsidP="00AC5F65">
      <w:pPr>
        <w:jc w:val="both"/>
        <w:rPr>
          <w:sz w:val="24"/>
          <w:szCs w:val="24"/>
        </w:rPr>
      </w:pPr>
    </w:p>
    <w:p w:rsidR="00AC5F65" w:rsidRDefault="00AC5F65" w:rsidP="00AC5F6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 </w:t>
      </w:r>
    </w:p>
    <w:p w:rsidR="00995A76" w:rsidRPr="00F87C0E" w:rsidRDefault="00995A76" w:rsidP="00AC5F65">
      <w:pPr>
        <w:jc w:val="both"/>
        <w:rPr>
          <w:sz w:val="24"/>
          <w:szCs w:val="24"/>
        </w:rPr>
      </w:pPr>
    </w:p>
    <w:p w:rsidR="00AC5F65" w:rsidRPr="00F87C0E" w:rsidRDefault="00AC5F65" w:rsidP="00AC5F65">
      <w:pPr>
        <w:jc w:val="both"/>
        <w:rPr>
          <w:sz w:val="24"/>
          <w:szCs w:val="24"/>
        </w:rPr>
      </w:pPr>
    </w:p>
    <w:p w:rsidR="00777087" w:rsidRPr="0009595B" w:rsidRDefault="00995A76" w:rsidP="00F20F2F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  <w:sectPr w:rsidR="00777087" w:rsidRPr="0009595B" w:rsidSect="00995A76">
          <w:footerReference w:type="default" r:id="rId11"/>
          <w:type w:val="continuous"/>
          <w:pgSz w:w="11907" w:h="16839" w:code="9"/>
          <w:pgMar w:top="567" w:right="850" w:bottom="567" w:left="1701" w:header="720" w:footer="720" w:gutter="0"/>
          <w:cols w:space="720"/>
          <w:titlePg/>
          <w:docGrid w:linePitch="272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города Урай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В.В.Гамузов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87" w:rsidRPr="0009595B" w:rsidRDefault="00941D92" w:rsidP="00777087">
      <w:pPr>
        <w:tabs>
          <w:tab w:val="left" w:pos="5670"/>
        </w:tabs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336C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777087" w:rsidRPr="0009595B">
        <w:rPr>
          <w:sz w:val="24"/>
          <w:szCs w:val="24"/>
        </w:rPr>
        <w:t xml:space="preserve"> к постановлению администрации города Урай </w:t>
      </w:r>
    </w:p>
    <w:p w:rsidR="00777087" w:rsidRPr="0009595B" w:rsidRDefault="00777087" w:rsidP="00777087">
      <w:pPr>
        <w:tabs>
          <w:tab w:val="left" w:pos="5529"/>
        </w:tabs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76772">
        <w:rPr>
          <w:sz w:val="24"/>
          <w:szCs w:val="24"/>
        </w:rPr>
        <w:t>16.10.2019 №2526</w:t>
      </w:r>
    </w:p>
    <w:p w:rsidR="00777087" w:rsidRPr="0009595B" w:rsidRDefault="00777087" w:rsidP="00777087">
      <w:pPr>
        <w:jc w:val="center"/>
        <w:rPr>
          <w:sz w:val="24"/>
          <w:szCs w:val="24"/>
        </w:rPr>
      </w:pPr>
    </w:p>
    <w:p w:rsidR="00777087" w:rsidRPr="0009595B" w:rsidRDefault="00777087" w:rsidP="00777087">
      <w:pPr>
        <w:jc w:val="center"/>
        <w:rPr>
          <w:sz w:val="24"/>
          <w:szCs w:val="24"/>
        </w:rPr>
      </w:pPr>
      <w:r w:rsidRPr="0009595B">
        <w:rPr>
          <w:sz w:val="24"/>
          <w:szCs w:val="24"/>
        </w:rPr>
        <w:t xml:space="preserve">Методика оценки эффективности реализации муниципальных программ </w:t>
      </w:r>
      <w:proofErr w:type="gramStart"/>
      <w:r w:rsidRPr="0009595B">
        <w:rPr>
          <w:sz w:val="24"/>
          <w:szCs w:val="24"/>
        </w:rPr>
        <w:t>муниципального</w:t>
      </w:r>
      <w:proofErr w:type="gramEnd"/>
      <w:r w:rsidRPr="0009595B">
        <w:rPr>
          <w:sz w:val="24"/>
          <w:szCs w:val="24"/>
        </w:rPr>
        <w:t xml:space="preserve"> образования городской округ  город Урай</w:t>
      </w:r>
      <w:r>
        <w:rPr>
          <w:sz w:val="24"/>
          <w:szCs w:val="24"/>
        </w:rPr>
        <w:t xml:space="preserve"> (далее - М</w:t>
      </w:r>
      <w:r w:rsidRPr="0009595B">
        <w:rPr>
          <w:sz w:val="24"/>
          <w:szCs w:val="24"/>
        </w:rPr>
        <w:t>етодика)</w:t>
      </w:r>
    </w:p>
    <w:p w:rsidR="00777087" w:rsidRPr="0009595B" w:rsidRDefault="00777087" w:rsidP="00777087">
      <w:pPr>
        <w:rPr>
          <w:sz w:val="24"/>
          <w:szCs w:val="24"/>
        </w:rPr>
      </w:pPr>
    </w:p>
    <w:p w:rsidR="00C16F8D" w:rsidRDefault="00777087" w:rsidP="0077708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13" w:firstLine="709"/>
        <w:jc w:val="both"/>
        <w:rPr>
          <w:sz w:val="24"/>
          <w:szCs w:val="24"/>
        </w:rPr>
      </w:pPr>
      <w:proofErr w:type="gramStart"/>
      <w:r w:rsidRPr="00C16F8D">
        <w:rPr>
          <w:sz w:val="24"/>
          <w:szCs w:val="24"/>
        </w:rPr>
        <w:t>Настоящая Методика</w:t>
      </w:r>
      <w:r w:rsidR="00030C9E" w:rsidRPr="00C16F8D">
        <w:rPr>
          <w:sz w:val="24"/>
          <w:szCs w:val="24"/>
        </w:rPr>
        <w:t xml:space="preserve"> разработана в целях оценки результативности и эффективности муниципальных программ муниципального образования городской округ город Урай (далее - муниципальная программа), повышения эффективности деятельности участников стратегического планирования по достижению </w:t>
      </w:r>
      <w:r w:rsidR="00F336C6" w:rsidRPr="00C16F8D">
        <w:rPr>
          <w:sz w:val="24"/>
          <w:szCs w:val="24"/>
        </w:rPr>
        <w:t>приоритетных</w:t>
      </w:r>
      <w:r w:rsidR="00030C9E" w:rsidRPr="00C16F8D">
        <w:rPr>
          <w:sz w:val="24"/>
          <w:szCs w:val="24"/>
        </w:rPr>
        <w:t xml:space="preserve"> целей и задач</w:t>
      </w:r>
      <w:r w:rsidR="00030C9E" w:rsidRPr="00C16F8D">
        <w:rPr>
          <w:b/>
          <w:sz w:val="24"/>
          <w:szCs w:val="24"/>
        </w:rPr>
        <w:t xml:space="preserve"> </w:t>
      </w:r>
      <w:r w:rsidR="00C16F8D" w:rsidRPr="00C16F8D">
        <w:rPr>
          <w:sz w:val="24"/>
          <w:szCs w:val="24"/>
        </w:rPr>
        <w:t xml:space="preserve">социально-экономического развития  муниципального образования городской округ город Урай </w:t>
      </w:r>
      <w:r w:rsidRPr="00C16F8D">
        <w:rPr>
          <w:sz w:val="24"/>
          <w:szCs w:val="24"/>
        </w:rPr>
        <w:t>и позволяет оценить муниципальную программу с точки зрения проектного подхода</w:t>
      </w:r>
      <w:r w:rsidR="00C16F8D" w:rsidRPr="00C16F8D">
        <w:rPr>
          <w:sz w:val="24"/>
          <w:szCs w:val="24"/>
        </w:rPr>
        <w:t xml:space="preserve">. </w:t>
      </w:r>
      <w:proofErr w:type="gramEnd"/>
    </w:p>
    <w:p w:rsidR="00777087" w:rsidRPr="00C16F8D" w:rsidRDefault="000B144D" w:rsidP="00C16F8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3" w:firstLine="696"/>
        <w:jc w:val="both"/>
        <w:rPr>
          <w:sz w:val="24"/>
          <w:szCs w:val="24"/>
        </w:rPr>
      </w:pPr>
      <w:r w:rsidRPr="00C16F8D">
        <w:rPr>
          <w:sz w:val="24"/>
          <w:szCs w:val="24"/>
        </w:rPr>
        <w:t>2</w:t>
      </w:r>
      <w:r w:rsidR="00777087" w:rsidRPr="00C16F8D">
        <w:rPr>
          <w:sz w:val="24"/>
          <w:szCs w:val="24"/>
        </w:rPr>
        <w:t>. Оценка эффективности реализации муниципальной программы основана  на анализе и оценке по установленным критериям и расчетам величины коэффициента эффективности реализации муниципальной программы (</w:t>
      </w:r>
      <w:r w:rsidR="00777087" w:rsidRPr="00C16F8D">
        <w:rPr>
          <w:sz w:val="24"/>
          <w:szCs w:val="24"/>
          <w:lang w:val="en-US"/>
        </w:rPr>
        <w:t>R</w:t>
      </w:r>
      <w:r w:rsidR="00777087" w:rsidRPr="00C16F8D">
        <w:rPr>
          <w:sz w:val="24"/>
          <w:szCs w:val="24"/>
        </w:rPr>
        <w:t xml:space="preserve">). 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4A62">
        <w:rPr>
          <w:sz w:val="24"/>
          <w:szCs w:val="24"/>
          <w:lang w:val="en-US"/>
        </w:rPr>
        <w:t>R</w:t>
      </w:r>
      <w:r w:rsidRPr="00974A62">
        <w:rPr>
          <w:sz w:val="24"/>
          <w:szCs w:val="24"/>
        </w:rPr>
        <w:t xml:space="preserve">= </w:t>
      </w:r>
      <w:proofErr w:type="spellStart"/>
      <w:r w:rsidRPr="00974A62">
        <w:rPr>
          <w:sz w:val="24"/>
          <w:szCs w:val="24"/>
          <w:lang w:val="en-US"/>
        </w:rPr>
        <w:t>SUMK</w:t>
      </w:r>
      <w:r w:rsidRPr="00974A62">
        <w:rPr>
          <w:sz w:val="24"/>
          <w:szCs w:val="24"/>
          <w:vertAlign w:val="subscript"/>
          <w:lang w:val="en-US"/>
        </w:rPr>
        <w:t>i</w:t>
      </w:r>
      <w:r w:rsidRPr="00974A62">
        <w:rPr>
          <w:sz w:val="24"/>
          <w:szCs w:val="24"/>
          <w:lang w:val="en-US"/>
        </w:rPr>
        <w:t>xZ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>, где: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4A62">
        <w:rPr>
          <w:sz w:val="24"/>
          <w:szCs w:val="24"/>
          <w:lang w:val="en-US"/>
        </w:rPr>
        <w:t>K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 xml:space="preserve"> – комплексные критерии оценки муниципальной программы,</w:t>
      </w:r>
    </w:p>
    <w:p w:rsidR="00777087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74A62">
        <w:rPr>
          <w:sz w:val="24"/>
          <w:szCs w:val="24"/>
          <w:lang w:val="en-US"/>
        </w:rPr>
        <w:t>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 xml:space="preserve"> – весовые коэффициенты комплексных критериев.</w:t>
      </w:r>
      <w:proofErr w:type="gramEnd"/>
    </w:p>
    <w:p w:rsidR="000B144D" w:rsidRDefault="000B144D" w:rsidP="000B14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F40E9">
        <w:rPr>
          <w:sz w:val="24"/>
          <w:szCs w:val="24"/>
        </w:rPr>
        <w:t xml:space="preserve"> </w:t>
      </w:r>
      <w:r w:rsidRPr="008F40E9">
        <w:rPr>
          <w:rFonts w:eastAsiaTheme="minorHAnsi"/>
          <w:sz w:val="24"/>
          <w:szCs w:val="24"/>
          <w:lang w:eastAsia="en-US"/>
        </w:rPr>
        <w:t xml:space="preserve">Система комплексных критериев, применяемая для оценки эффективности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8F40E9">
        <w:rPr>
          <w:rFonts w:eastAsiaTheme="minorHAnsi"/>
          <w:sz w:val="24"/>
          <w:szCs w:val="24"/>
          <w:lang w:eastAsia="en-US"/>
        </w:rPr>
        <w:t xml:space="preserve"> программ, основана на требованиях, определенных </w:t>
      </w:r>
      <w:r>
        <w:rPr>
          <w:rFonts w:eastAsiaTheme="minorHAnsi"/>
          <w:sz w:val="24"/>
          <w:szCs w:val="24"/>
          <w:lang w:eastAsia="en-US"/>
        </w:rPr>
        <w:t>постановлением администрации города Урай от 25.06.2019 №1524 «</w:t>
      </w:r>
      <w:r w:rsidRPr="00F87C0E">
        <w:rPr>
          <w:sz w:val="24"/>
          <w:szCs w:val="24"/>
        </w:rPr>
        <w:t xml:space="preserve">О муниципальных программах  </w:t>
      </w:r>
      <w:proofErr w:type="gramStart"/>
      <w:r w:rsidRPr="00F87C0E">
        <w:rPr>
          <w:sz w:val="24"/>
          <w:szCs w:val="24"/>
        </w:rPr>
        <w:t>муниципального</w:t>
      </w:r>
      <w:proofErr w:type="gramEnd"/>
      <w:r w:rsidRPr="00F87C0E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</w:t>
      </w:r>
      <w:r w:rsidRPr="00F87C0E">
        <w:rPr>
          <w:sz w:val="24"/>
          <w:szCs w:val="24"/>
        </w:rPr>
        <w:t>городской округ город Ура</w:t>
      </w:r>
      <w:r>
        <w:rPr>
          <w:sz w:val="24"/>
          <w:szCs w:val="24"/>
        </w:rPr>
        <w:t>й»</w:t>
      </w:r>
      <w:r w:rsidR="00EE36BB">
        <w:rPr>
          <w:sz w:val="24"/>
          <w:szCs w:val="24"/>
        </w:rPr>
        <w:t>,</w:t>
      </w:r>
      <w:r>
        <w:rPr>
          <w:sz w:val="24"/>
          <w:szCs w:val="24"/>
        </w:rPr>
        <w:t xml:space="preserve"> и включает следующие критерии: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1)</w:t>
      </w:r>
      <w:r w:rsidRPr="0057561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Общественная оценка результатов реализации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Результативность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Эффективность механизма реализации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0B144D" w:rsidRDefault="000B144D" w:rsidP="000B14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Обеспечение муниципальной программы (K</w:t>
      </w:r>
      <w:r>
        <w:rPr>
          <w:rFonts w:eastAsiaTheme="minorHAnsi"/>
          <w:sz w:val="24"/>
          <w:szCs w:val="24"/>
          <w:vertAlign w:val="subscript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777087" w:rsidRPr="00974A62" w:rsidRDefault="00777087" w:rsidP="0077708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4A62">
        <w:rPr>
          <w:sz w:val="24"/>
          <w:szCs w:val="24"/>
        </w:rPr>
        <w:t>. Комплексные критерии, используемые для оценки эффективности реализации муниципальных программ, рассчитываются по формуле: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74A62">
        <w:rPr>
          <w:sz w:val="24"/>
          <w:szCs w:val="24"/>
          <w:lang w:val="en-US"/>
        </w:rPr>
        <w:t>K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>=</w:t>
      </w:r>
      <w:proofErr w:type="spellStart"/>
      <w:r w:rsidRPr="00974A62">
        <w:rPr>
          <w:sz w:val="24"/>
          <w:szCs w:val="24"/>
          <w:lang w:val="en-US"/>
        </w:rPr>
        <w:t>SUMk</w:t>
      </w:r>
      <w:r w:rsidRPr="00974A62">
        <w:rPr>
          <w:sz w:val="24"/>
          <w:szCs w:val="24"/>
          <w:vertAlign w:val="subscript"/>
          <w:lang w:val="en-US"/>
        </w:rPr>
        <w:t>i</w:t>
      </w:r>
      <w:r w:rsidRPr="00974A62">
        <w:rPr>
          <w:sz w:val="24"/>
          <w:szCs w:val="24"/>
          <w:lang w:val="en-US"/>
        </w:rPr>
        <w:t>xz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r w:rsidRPr="00974A62">
        <w:rPr>
          <w:sz w:val="24"/>
          <w:szCs w:val="24"/>
        </w:rPr>
        <w:t>, где: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74A62">
        <w:rPr>
          <w:sz w:val="24"/>
          <w:szCs w:val="24"/>
          <w:lang w:val="en-US"/>
        </w:rPr>
        <w:t>k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74A62">
        <w:rPr>
          <w:sz w:val="24"/>
          <w:szCs w:val="24"/>
        </w:rPr>
        <w:t xml:space="preserve"> – подкритерии комплексных критериев оценки муниципальной программы,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974A62">
        <w:rPr>
          <w:sz w:val="24"/>
          <w:szCs w:val="24"/>
          <w:lang w:val="en-US"/>
        </w:rPr>
        <w:t>z</w:t>
      </w:r>
      <w:r w:rsidRPr="00974A6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974A62">
        <w:rPr>
          <w:sz w:val="24"/>
          <w:szCs w:val="24"/>
        </w:rPr>
        <w:t xml:space="preserve"> – весовые коэффициенты подкритериев.</w:t>
      </w:r>
    </w:p>
    <w:p w:rsidR="00777087" w:rsidRPr="00974A62" w:rsidRDefault="00777087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4A62">
        <w:rPr>
          <w:sz w:val="24"/>
          <w:szCs w:val="24"/>
        </w:rPr>
        <w:t>Подкритерии конкретизируют соответствующий комплексный критерий в целях его более объективной оценки. Оценка эффективности реализации муниципальных программ по подкритериям проводится по бал</w:t>
      </w:r>
      <w:r w:rsidR="00EE36BB">
        <w:rPr>
          <w:sz w:val="24"/>
          <w:szCs w:val="24"/>
        </w:rPr>
        <w:t>л</w:t>
      </w:r>
      <w:r w:rsidRPr="00974A62">
        <w:rPr>
          <w:sz w:val="24"/>
          <w:szCs w:val="24"/>
        </w:rPr>
        <w:t xml:space="preserve">ьной шкале, отражающей градации или различные состояния ситуации, оцениваемой по подкритерию. При этом описание градаций располагаются по убыванию от </w:t>
      </w:r>
      <w:proofErr w:type="gramStart"/>
      <w:r w:rsidRPr="00974A62">
        <w:rPr>
          <w:sz w:val="24"/>
          <w:szCs w:val="24"/>
        </w:rPr>
        <w:t>наилучшего</w:t>
      </w:r>
      <w:proofErr w:type="gramEnd"/>
      <w:r w:rsidRPr="00974A62">
        <w:rPr>
          <w:sz w:val="24"/>
          <w:szCs w:val="24"/>
        </w:rPr>
        <w:t xml:space="preserve"> к наихудшему состоянию. Максимальная оценка по каждому подкритерию, соответствующая наилучшему состоянию ситуации</w:t>
      </w:r>
      <w:r>
        <w:rPr>
          <w:sz w:val="24"/>
          <w:szCs w:val="24"/>
        </w:rPr>
        <w:t>,</w:t>
      </w:r>
      <w:r w:rsidRPr="00974A62">
        <w:rPr>
          <w:sz w:val="24"/>
          <w:szCs w:val="24"/>
        </w:rPr>
        <w:t xml:space="preserve"> принимается равной 10 баллам, а минимальная оценка, соответствующая наихудшему состоянию, - 0 баллов.</w:t>
      </w:r>
    </w:p>
    <w:p w:rsidR="00777087" w:rsidRDefault="000B144D" w:rsidP="007770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7087" w:rsidRPr="00974A62">
        <w:rPr>
          <w:sz w:val="24"/>
          <w:szCs w:val="24"/>
        </w:rPr>
        <w:t xml:space="preserve">. Весовые коэффициенты определяются </w:t>
      </w:r>
      <w:proofErr w:type="gramStart"/>
      <w:r w:rsidR="00777087" w:rsidRPr="00974A62">
        <w:rPr>
          <w:sz w:val="24"/>
          <w:szCs w:val="24"/>
        </w:rPr>
        <w:t>исходя из значимости критериев и подкритериев и представляют</w:t>
      </w:r>
      <w:proofErr w:type="gramEnd"/>
      <w:r w:rsidR="00777087" w:rsidRPr="00974A62">
        <w:rPr>
          <w:sz w:val="24"/>
          <w:szCs w:val="24"/>
        </w:rPr>
        <w:t xml:space="preserve"> собой числа со значениями больше 0 и меньше 1. Сумма численных значений весовых коэффициентов по всем комплексным критериям, а также сумма по подкритериям одного комплексного критерия составляет 1.</w:t>
      </w:r>
    </w:p>
    <w:p w:rsidR="00777087" w:rsidRPr="0009595B" w:rsidRDefault="000B144D" w:rsidP="00777087">
      <w:pPr>
        <w:pStyle w:val="a3"/>
        <w:ind w:firstLine="709"/>
        <w:jc w:val="both"/>
      </w:pPr>
      <w:r>
        <w:t>6</w:t>
      </w:r>
      <w:r w:rsidR="00777087" w:rsidRPr="006F7F2B">
        <w:t>. Итоговое значение</w:t>
      </w:r>
      <w:r w:rsidR="00777087" w:rsidRPr="0009595B">
        <w:t xml:space="preserve"> коэффициента эффективности реализации муниципальной программы определяется по градации баллов:</w:t>
      </w:r>
    </w:p>
    <w:p w:rsidR="00777087" w:rsidRPr="00F336C6" w:rsidRDefault="00777087" w:rsidP="00777087">
      <w:pPr>
        <w:pStyle w:val="a3"/>
        <w:ind w:firstLine="709"/>
        <w:jc w:val="both"/>
      </w:pPr>
      <w:r>
        <w:t xml:space="preserve">1) </w:t>
      </w:r>
      <w:r w:rsidRPr="00F336C6">
        <w:t>значение показателя равно или более 8 баллов - эффективная муниципальная программа (</w:t>
      </w:r>
      <w:r w:rsidR="006F7F2B" w:rsidRPr="00F336C6">
        <w:t xml:space="preserve">управление экономики, анализа и прогнозирования </w:t>
      </w:r>
      <w:r w:rsidR="00EE36BB">
        <w:t xml:space="preserve">администрации города Урай </w:t>
      </w:r>
      <w:r w:rsidR="006F7F2B" w:rsidRPr="00F336C6">
        <w:rPr>
          <w:rFonts w:eastAsiaTheme="minorHAnsi"/>
          <w:lang w:eastAsia="en-US"/>
        </w:rPr>
        <w:t>рекомендует ответственному исполнителю продолжить реализацию муниципальной программы в утвержденной структуре и объеме бюджетных ассигнований на финансовое обеспечение реализации муниципальной программы</w:t>
      </w:r>
      <w:r w:rsidRPr="00F336C6">
        <w:t>);</w:t>
      </w:r>
    </w:p>
    <w:p w:rsidR="00777087" w:rsidRPr="00F336C6" w:rsidRDefault="00777087" w:rsidP="00777087">
      <w:pPr>
        <w:pStyle w:val="a3"/>
        <w:ind w:firstLine="709"/>
        <w:jc w:val="both"/>
      </w:pPr>
      <w:r w:rsidRPr="00F336C6">
        <w:lastRenderedPageBreak/>
        <w:t>2) значение показателя равно или более 6 и менее 8 баллов - умеренно эффективная муниципальная программа</w:t>
      </w:r>
      <w:r w:rsidR="006F7F2B" w:rsidRPr="00F336C6">
        <w:t xml:space="preserve"> (управление экономики, анализа и прогнозирования</w:t>
      </w:r>
      <w:r w:rsidR="00EE36BB">
        <w:t xml:space="preserve"> администрации города Урай</w:t>
      </w:r>
      <w:r w:rsidR="006F7F2B" w:rsidRPr="00F336C6">
        <w:t xml:space="preserve"> </w:t>
      </w:r>
      <w:r w:rsidR="006F7F2B" w:rsidRPr="00F336C6">
        <w:rPr>
          <w:rFonts w:eastAsiaTheme="minorHAnsi"/>
          <w:lang w:eastAsia="en-US"/>
        </w:rPr>
        <w:t xml:space="preserve">рекомендует ответственному исполнителю </w:t>
      </w:r>
      <w:r w:rsidR="00F336C6" w:rsidRPr="00F336C6">
        <w:rPr>
          <w:rFonts w:eastAsiaTheme="minorHAnsi"/>
          <w:lang w:eastAsia="en-US"/>
        </w:rPr>
        <w:t>муниципальной</w:t>
      </w:r>
      <w:r w:rsidR="006F7F2B" w:rsidRPr="00F336C6">
        <w:rPr>
          <w:rFonts w:eastAsiaTheme="minorHAnsi"/>
          <w:lang w:eastAsia="en-US"/>
        </w:rPr>
        <w:t xml:space="preserve"> программы внести </w:t>
      </w:r>
      <w:proofErr w:type="gramStart"/>
      <w:r w:rsidR="006F7F2B" w:rsidRPr="00F336C6">
        <w:rPr>
          <w:rFonts w:eastAsiaTheme="minorHAnsi"/>
          <w:lang w:eastAsia="en-US"/>
        </w:rPr>
        <w:t>изменения</w:t>
      </w:r>
      <w:proofErr w:type="gramEnd"/>
      <w:r w:rsidR="006F7F2B" w:rsidRPr="00F336C6">
        <w:rPr>
          <w:rFonts w:eastAsiaTheme="minorHAnsi"/>
          <w:lang w:eastAsia="en-US"/>
        </w:rPr>
        <w:t xml:space="preserve"> в структуру </w:t>
      </w:r>
      <w:r w:rsidR="00F336C6" w:rsidRPr="00F336C6">
        <w:rPr>
          <w:rFonts w:eastAsiaTheme="minorHAnsi"/>
          <w:lang w:eastAsia="en-US"/>
        </w:rPr>
        <w:t>муниципальной</w:t>
      </w:r>
      <w:r w:rsidR="006F7F2B" w:rsidRPr="00F336C6">
        <w:rPr>
          <w:rFonts w:eastAsiaTheme="minorHAnsi"/>
          <w:lang w:eastAsia="en-US"/>
        </w:rPr>
        <w:t xml:space="preserve"> программы исходя из </w:t>
      </w:r>
      <w:proofErr w:type="spellStart"/>
      <w:r w:rsidR="006F7F2B" w:rsidRPr="00F336C6">
        <w:rPr>
          <w:rFonts w:eastAsiaTheme="minorHAnsi"/>
          <w:lang w:eastAsia="en-US"/>
        </w:rPr>
        <w:t>приоритизации</w:t>
      </w:r>
      <w:proofErr w:type="spellEnd"/>
      <w:r w:rsidR="006F7F2B" w:rsidRPr="00F336C6">
        <w:rPr>
          <w:rFonts w:eastAsiaTheme="minorHAnsi"/>
          <w:lang w:eastAsia="en-US"/>
        </w:rPr>
        <w:t xml:space="preserve"> мероприятий (проектов), с учетом их значимости в достижении целей </w:t>
      </w:r>
      <w:r w:rsidR="00C16F8D">
        <w:rPr>
          <w:rFonts w:eastAsiaTheme="minorHAnsi"/>
          <w:lang w:eastAsia="en-US"/>
        </w:rPr>
        <w:t xml:space="preserve">муниципальной </w:t>
      </w:r>
      <w:r w:rsidR="006F7F2B" w:rsidRPr="00F336C6">
        <w:rPr>
          <w:rFonts w:eastAsiaTheme="minorHAnsi"/>
          <w:lang w:eastAsia="en-US"/>
        </w:rPr>
        <w:t>программы с перераспределением бюджетных ассигнований на их реализацию)</w:t>
      </w:r>
      <w:r w:rsidRPr="00F336C6">
        <w:t xml:space="preserve">; </w:t>
      </w:r>
    </w:p>
    <w:p w:rsidR="006F7F2B" w:rsidRPr="00F336C6" w:rsidRDefault="00777087" w:rsidP="0061664A">
      <w:pPr>
        <w:pStyle w:val="a3"/>
        <w:ind w:firstLine="709"/>
        <w:jc w:val="both"/>
      </w:pPr>
      <w:r w:rsidRPr="00F336C6">
        <w:t xml:space="preserve">3) значение показателя менее 6 баллов - </w:t>
      </w:r>
      <w:r w:rsidR="006F7F2B" w:rsidRPr="00F336C6">
        <w:t>удовлетворительная</w:t>
      </w:r>
      <w:r w:rsidRPr="00F336C6">
        <w:t xml:space="preserve"> муниципальная программа</w:t>
      </w:r>
      <w:r w:rsidR="006F7F2B" w:rsidRPr="00F336C6">
        <w:t xml:space="preserve"> (управление экономики, анализа и прогнозирования</w:t>
      </w:r>
      <w:r w:rsidR="00EE36BB">
        <w:t xml:space="preserve"> администрации города Урай</w:t>
      </w:r>
      <w:r w:rsidR="006F7F2B" w:rsidRPr="00F336C6">
        <w:t xml:space="preserve"> </w:t>
      </w:r>
      <w:r w:rsidR="006F7F2B" w:rsidRPr="00F336C6">
        <w:rPr>
          <w:rFonts w:eastAsiaTheme="minorHAnsi"/>
          <w:lang w:eastAsia="en-US"/>
        </w:rPr>
        <w:t>рекомендует ответственному исполнителю доработать муниципальную программу в части изменения перечня мероприятий, механизмов реализации, объема бюджетных ассигнований и привлечения дополнительных внебюджетных ресурсов или досрочно прекратить реализацию муниципальной программы)</w:t>
      </w:r>
      <w:r w:rsidR="006F7F2B" w:rsidRPr="00F336C6">
        <w:t>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392C">
        <w:rPr>
          <w:rFonts w:eastAsiaTheme="minorHAnsi"/>
          <w:sz w:val="24"/>
          <w:szCs w:val="24"/>
          <w:lang w:eastAsia="en-US"/>
        </w:rPr>
        <w:t>7. Ранжирование муниципальных программ по группам осуществляется исходя из следующих параметров реализации муниципальной программы:</w:t>
      </w:r>
    </w:p>
    <w:p w:rsid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Par4"/>
      <w:bookmarkEnd w:id="0"/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.1. Наличие в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программе мероприятий, реализуемых на принципах проектного управления, в том числе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07392C">
        <w:rPr>
          <w:rFonts w:eastAsiaTheme="minorHAnsi"/>
          <w:sz w:val="24"/>
          <w:szCs w:val="24"/>
          <w:lang w:eastAsia="en-US"/>
        </w:rPr>
        <w:t xml:space="preserve"> проектов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5"/>
      <w:bookmarkEnd w:id="1"/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.2. Наличие в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программе привлеченных средств за счет федерального</w:t>
      </w:r>
      <w:r>
        <w:rPr>
          <w:rFonts w:eastAsiaTheme="minorHAnsi"/>
          <w:sz w:val="24"/>
          <w:szCs w:val="24"/>
          <w:lang w:eastAsia="en-US"/>
        </w:rPr>
        <w:t>, окружного</w:t>
      </w:r>
      <w:r w:rsidRPr="0007392C">
        <w:rPr>
          <w:rFonts w:eastAsiaTheme="minorHAnsi"/>
          <w:sz w:val="24"/>
          <w:szCs w:val="24"/>
          <w:lang w:eastAsia="en-US"/>
        </w:rPr>
        <w:t xml:space="preserve"> бюджета и иных внебюджетных источников финансирования.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6"/>
      <w:bookmarkEnd w:id="2"/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.3. Наличие в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программе только средств</w:t>
      </w:r>
      <w:r>
        <w:rPr>
          <w:rFonts w:eastAsiaTheme="minorHAnsi"/>
          <w:sz w:val="24"/>
          <w:szCs w:val="24"/>
          <w:lang w:eastAsia="en-US"/>
        </w:rPr>
        <w:t xml:space="preserve"> местного</w:t>
      </w:r>
      <w:r w:rsidRPr="0007392C">
        <w:rPr>
          <w:rFonts w:eastAsiaTheme="minorHAnsi"/>
          <w:sz w:val="24"/>
          <w:szCs w:val="24"/>
          <w:lang w:eastAsia="en-US"/>
        </w:rPr>
        <w:t xml:space="preserve"> бюджета, отсутствие мероприятий, реализуемых на принципах проектного управления, в том числе </w:t>
      </w:r>
      <w:r>
        <w:rPr>
          <w:rFonts w:eastAsiaTheme="minorHAnsi"/>
          <w:sz w:val="24"/>
          <w:szCs w:val="24"/>
          <w:lang w:eastAsia="en-US"/>
        </w:rPr>
        <w:t>муниципальных проектов</w:t>
      </w:r>
      <w:r w:rsidRPr="0007392C">
        <w:rPr>
          <w:rFonts w:eastAsiaTheme="minorHAnsi"/>
          <w:sz w:val="24"/>
          <w:szCs w:val="24"/>
          <w:lang w:eastAsia="en-US"/>
        </w:rPr>
        <w:t>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 Исходя из указанных параметров, ранжирование </w:t>
      </w:r>
      <w:r w:rsidR="00C16F8D">
        <w:rPr>
          <w:rFonts w:eastAsiaTheme="minorHAnsi"/>
          <w:sz w:val="24"/>
          <w:szCs w:val="24"/>
          <w:lang w:eastAsia="en-US"/>
        </w:rPr>
        <w:t>муниципальных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 осуществляется по следующим группам: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.1. Группа A </w:t>
      </w:r>
      <w:r>
        <w:rPr>
          <w:rFonts w:eastAsiaTheme="minorHAnsi"/>
          <w:sz w:val="24"/>
          <w:szCs w:val="24"/>
          <w:lang w:eastAsia="en-US"/>
        </w:rPr>
        <w:t>–</w:t>
      </w:r>
      <w:r w:rsidRPr="000739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муниципальные </w:t>
      </w:r>
      <w:r w:rsidRPr="0007392C">
        <w:rPr>
          <w:rFonts w:eastAsiaTheme="minorHAnsi"/>
          <w:sz w:val="24"/>
          <w:szCs w:val="24"/>
          <w:lang w:eastAsia="en-US"/>
        </w:rPr>
        <w:t xml:space="preserve">программы включают параметры, указанные в </w:t>
      </w:r>
      <w:hyperlink w:anchor="Par4" w:history="1">
        <w:r w:rsidRPr="0007392C">
          <w:rPr>
            <w:rFonts w:eastAsiaTheme="minorHAnsi"/>
            <w:sz w:val="24"/>
            <w:szCs w:val="24"/>
            <w:lang w:eastAsia="en-US"/>
          </w:rPr>
          <w:t>подпунктах 7.1</w:t>
        </w:r>
      </w:hyperlink>
      <w:r w:rsidRPr="0007392C">
        <w:rPr>
          <w:rFonts w:eastAsiaTheme="minorHAnsi"/>
          <w:sz w:val="24"/>
          <w:szCs w:val="24"/>
          <w:lang w:eastAsia="en-US"/>
        </w:rPr>
        <w:t xml:space="preserve"> и </w:t>
      </w:r>
      <w:hyperlink w:anchor="Par5" w:history="1">
        <w:r w:rsidRPr="0007392C">
          <w:rPr>
            <w:rFonts w:eastAsiaTheme="minorHAnsi"/>
            <w:sz w:val="24"/>
            <w:szCs w:val="24"/>
            <w:lang w:eastAsia="en-US"/>
          </w:rPr>
          <w:t>7.2</w:t>
        </w:r>
      </w:hyperlink>
      <w:r w:rsidRPr="000739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пункта 7 </w:t>
      </w:r>
      <w:r w:rsidRPr="0007392C">
        <w:rPr>
          <w:rFonts w:eastAsiaTheme="minorHAnsi"/>
          <w:sz w:val="24"/>
          <w:szCs w:val="24"/>
          <w:lang w:eastAsia="en-US"/>
        </w:rPr>
        <w:t>Методики.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.2. Группа B - </w:t>
      </w:r>
      <w:r>
        <w:rPr>
          <w:rFonts w:eastAsiaTheme="minorHAnsi"/>
          <w:sz w:val="24"/>
          <w:szCs w:val="24"/>
          <w:lang w:eastAsia="en-US"/>
        </w:rPr>
        <w:t>муниципальные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программы включают параметр, указанный в </w:t>
      </w:r>
      <w:hyperlink w:anchor="Par4" w:history="1">
        <w:r w:rsidRPr="0007392C">
          <w:rPr>
            <w:rFonts w:eastAsiaTheme="minorHAnsi"/>
            <w:sz w:val="24"/>
            <w:szCs w:val="24"/>
            <w:lang w:eastAsia="en-US"/>
          </w:rPr>
          <w:t>подпункте 7.1 пункта</w:t>
        </w:r>
      </w:hyperlink>
      <w:r>
        <w:rPr>
          <w:rFonts w:eastAsiaTheme="minorHAnsi"/>
          <w:sz w:val="24"/>
          <w:szCs w:val="24"/>
          <w:lang w:eastAsia="en-US"/>
        </w:rPr>
        <w:t xml:space="preserve"> 7</w:t>
      </w:r>
      <w:r w:rsidRPr="0007392C">
        <w:rPr>
          <w:rFonts w:eastAsiaTheme="minorHAnsi"/>
          <w:sz w:val="24"/>
          <w:szCs w:val="24"/>
          <w:lang w:eastAsia="en-US"/>
        </w:rPr>
        <w:t xml:space="preserve"> Методики.</w:t>
      </w:r>
    </w:p>
    <w:p w:rsidR="0007392C" w:rsidRPr="0007392C" w:rsidRDefault="0007392C" w:rsidP="00073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.3. Группа C </w:t>
      </w:r>
      <w:r>
        <w:rPr>
          <w:rFonts w:eastAsiaTheme="minorHAnsi"/>
          <w:sz w:val="24"/>
          <w:szCs w:val="24"/>
          <w:lang w:eastAsia="en-US"/>
        </w:rPr>
        <w:t>–</w:t>
      </w:r>
      <w:r w:rsidRPr="000739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муниципальные </w:t>
      </w:r>
      <w:r w:rsidRPr="0007392C">
        <w:rPr>
          <w:rFonts w:eastAsiaTheme="minorHAnsi"/>
          <w:sz w:val="24"/>
          <w:szCs w:val="24"/>
          <w:lang w:eastAsia="en-US"/>
        </w:rPr>
        <w:t xml:space="preserve">программы включают параметр, указанный в </w:t>
      </w:r>
      <w:hyperlink w:anchor="Par5" w:history="1">
        <w:r w:rsidRPr="000D6BA9">
          <w:rPr>
            <w:rFonts w:eastAsiaTheme="minorHAnsi"/>
            <w:sz w:val="24"/>
            <w:szCs w:val="24"/>
            <w:lang w:eastAsia="en-US"/>
          </w:rPr>
          <w:t xml:space="preserve">подпункте 7.2 пункта </w:t>
        </w:r>
      </w:hyperlink>
      <w:r w:rsidRPr="000D6BA9"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 Методики.</w:t>
      </w:r>
    </w:p>
    <w:p w:rsidR="0002221B" w:rsidRDefault="0007392C" w:rsidP="00C16F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Pr="0007392C">
        <w:rPr>
          <w:rFonts w:eastAsiaTheme="minorHAnsi"/>
          <w:sz w:val="24"/>
          <w:szCs w:val="24"/>
          <w:lang w:eastAsia="en-US"/>
        </w:rPr>
        <w:t xml:space="preserve">.4. Группа D - </w:t>
      </w:r>
      <w:r>
        <w:rPr>
          <w:rFonts w:eastAsiaTheme="minorHAnsi"/>
          <w:sz w:val="24"/>
          <w:szCs w:val="24"/>
          <w:lang w:eastAsia="en-US"/>
        </w:rPr>
        <w:t>муниципальные</w:t>
      </w:r>
      <w:r w:rsidRPr="0007392C">
        <w:rPr>
          <w:rFonts w:eastAsiaTheme="minorHAnsi"/>
          <w:sz w:val="24"/>
          <w:szCs w:val="24"/>
          <w:lang w:eastAsia="en-US"/>
        </w:rPr>
        <w:t xml:space="preserve"> программы включают параметр, указанный в </w:t>
      </w:r>
      <w:hyperlink w:anchor="Par6" w:history="1">
        <w:r w:rsidRPr="000D6BA9">
          <w:rPr>
            <w:rFonts w:eastAsiaTheme="minorHAnsi"/>
            <w:sz w:val="24"/>
            <w:szCs w:val="24"/>
            <w:lang w:eastAsia="en-US"/>
          </w:rPr>
          <w:t>подпункте 7.3 пункта</w:t>
        </w:r>
        <w:r w:rsidRPr="0007392C">
          <w:rPr>
            <w:rFonts w:eastAsiaTheme="minorHAnsi"/>
            <w:color w:val="0000FF"/>
            <w:sz w:val="24"/>
            <w:szCs w:val="24"/>
            <w:lang w:eastAsia="en-US"/>
          </w:rPr>
          <w:t xml:space="preserve"> </w:t>
        </w:r>
      </w:hyperlink>
      <w:r>
        <w:rPr>
          <w:rFonts w:eastAsiaTheme="minorHAnsi"/>
          <w:sz w:val="24"/>
          <w:szCs w:val="24"/>
          <w:lang w:eastAsia="en-US"/>
        </w:rPr>
        <w:t>7</w:t>
      </w:r>
      <w:r w:rsidRPr="0007392C">
        <w:rPr>
          <w:rFonts w:eastAsiaTheme="minorHAnsi"/>
          <w:sz w:val="24"/>
          <w:szCs w:val="24"/>
          <w:lang w:eastAsia="en-US"/>
        </w:rPr>
        <w:t xml:space="preserve"> Методики.</w:t>
      </w:r>
    </w:p>
    <w:p w:rsidR="00017B30" w:rsidRDefault="00017B30" w:rsidP="000D6BA9">
      <w:pPr>
        <w:pStyle w:val="ConsPlusNormal"/>
        <w:pageBreakBefore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017B30" w:rsidSect="00807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BA9" w:rsidRPr="00EE36BB" w:rsidRDefault="00017B30" w:rsidP="00EE36BB">
      <w:pPr>
        <w:pStyle w:val="ConsPlusNormal"/>
        <w:pageBreakBefore/>
        <w:widowControl/>
        <w:ind w:left="935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E36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E36BB" w:rsidRPr="00EE36BB">
        <w:rPr>
          <w:rFonts w:ascii="Times New Roman" w:hAnsi="Times New Roman" w:cs="Times New Roman"/>
          <w:sz w:val="24"/>
          <w:szCs w:val="24"/>
        </w:rPr>
        <w:t xml:space="preserve"> </w:t>
      </w:r>
      <w:r w:rsidRPr="00EE36BB">
        <w:rPr>
          <w:rFonts w:ascii="Times New Roman" w:hAnsi="Times New Roman" w:cs="Times New Roman"/>
          <w:sz w:val="24"/>
          <w:szCs w:val="24"/>
        </w:rPr>
        <w:t xml:space="preserve">к Методике оценки эффективности реализации муниципальных программ </w:t>
      </w:r>
      <w:proofErr w:type="gramStart"/>
      <w:r w:rsidRPr="00EE36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E36BB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город Урай</w:t>
      </w:r>
    </w:p>
    <w:p w:rsidR="00017B30" w:rsidRDefault="00017B30" w:rsidP="00017B30">
      <w:pPr>
        <w:ind w:left="6521"/>
        <w:jc w:val="right"/>
        <w:rPr>
          <w:sz w:val="24"/>
          <w:szCs w:val="24"/>
        </w:rPr>
      </w:pPr>
    </w:p>
    <w:p w:rsidR="00017B30" w:rsidRPr="00017B30" w:rsidRDefault="00017B30" w:rsidP="00017B30">
      <w:pPr>
        <w:jc w:val="center"/>
        <w:rPr>
          <w:sz w:val="24"/>
          <w:szCs w:val="24"/>
        </w:rPr>
      </w:pPr>
      <w:r w:rsidRPr="00017B30">
        <w:rPr>
          <w:sz w:val="24"/>
          <w:szCs w:val="24"/>
        </w:rPr>
        <w:t>Ранжирование муниципальных программ по группам</w:t>
      </w:r>
    </w:p>
    <w:p w:rsidR="00017B30" w:rsidRPr="00017B30" w:rsidRDefault="00017B30" w:rsidP="00017B30">
      <w:pPr>
        <w:jc w:val="right"/>
        <w:rPr>
          <w:sz w:val="24"/>
          <w:szCs w:val="24"/>
        </w:rPr>
      </w:pPr>
      <w:r w:rsidRPr="00017B30">
        <w:rPr>
          <w:sz w:val="24"/>
          <w:szCs w:val="24"/>
        </w:rPr>
        <w:t>Таблица 1</w:t>
      </w:r>
    </w:p>
    <w:tbl>
      <w:tblPr>
        <w:tblW w:w="151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701"/>
        <w:gridCol w:w="1276"/>
        <w:gridCol w:w="1276"/>
        <w:gridCol w:w="1219"/>
        <w:gridCol w:w="1304"/>
        <w:gridCol w:w="1445"/>
        <w:gridCol w:w="1418"/>
        <w:gridCol w:w="1559"/>
        <w:gridCol w:w="1418"/>
        <w:gridCol w:w="1361"/>
      </w:tblGrid>
      <w:tr w:rsidR="0002221B" w:rsidRPr="0002221B" w:rsidTr="00C16F8D">
        <w:tc>
          <w:tcPr>
            <w:tcW w:w="1135" w:type="dxa"/>
            <w:vMerge w:val="restart"/>
          </w:tcPr>
          <w:p w:rsidR="0002221B" w:rsidRPr="0002221B" w:rsidRDefault="0002221B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Группы по ранжированию</w:t>
            </w:r>
          </w:p>
        </w:tc>
        <w:tc>
          <w:tcPr>
            <w:tcW w:w="1701" w:type="dxa"/>
            <w:vMerge w:val="restart"/>
          </w:tcPr>
          <w:p w:rsidR="0002221B" w:rsidRPr="0002221B" w:rsidRDefault="0002221B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Параметры ранжирования</w:t>
            </w:r>
          </w:p>
        </w:tc>
        <w:tc>
          <w:tcPr>
            <w:tcW w:w="1276" w:type="dxa"/>
          </w:tcPr>
          <w:p w:rsidR="0002221B" w:rsidRPr="0002221B" w:rsidRDefault="0002221B" w:rsidP="000222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0" w:type="dxa"/>
            <w:gridSpan w:val="8"/>
          </w:tcPr>
          <w:p w:rsidR="0002221B" w:rsidRPr="0002221B" w:rsidRDefault="0002221B" w:rsidP="00022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Критерии/Подкритерии</w:t>
            </w:r>
          </w:p>
        </w:tc>
      </w:tr>
      <w:tr w:rsidR="0002221B" w:rsidRPr="0002221B" w:rsidTr="00C16F8D">
        <w:tc>
          <w:tcPr>
            <w:tcW w:w="1135" w:type="dxa"/>
            <w:vMerge/>
          </w:tcPr>
          <w:p w:rsidR="0002221B" w:rsidRPr="0002221B" w:rsidRDefault="0002221B" w:rsidP="0002221B"/>
        </w:tc>
        <w:tc>
          <w:tcPr>
            <w:tcW w:w="1701" w:type="dxa"/>
            <w:vMerge/>
          </w:tcPr>
          <w:p w:rsidR="0002221B" w:rsidRPr="0002221B" w:rsidRDefault="0002221B" w:rsidP="0002221B"/>
        </w:tc>
        <w:tc>
          <w:tcPr>
            <w:tcW w:w="1276" w:type="dxa"/>
            <w:vMerge w:val="restart"/>
          </w:tcPr>
          <w:p w:rsidR="0002221B" w:rsidRPr="0002221B" w:rsidRDefault="0002221B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Весовой коэффициент критерия - Z = 1/весовой коэффициент подкритерия - </w:t>
            </w:r>
            <w:proofErr w:type="spellStart"/>
            <w:r w:rsidRPr="0002221B">
              <w:rPr>
                <w:rFonts w:ascii="Times New Roman" w:hAnsi="Times New Roman" w:cs="Times New Roman"/>
              </w:rPr>
              <w:t>z</w:t>
            </w:r>
            <w:proofErr w:type="spellEnd"/>
            <w:r w:rsidRPr="0002221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2495" w:type="dxa"/>
            <w:gridSpan w:val="2"/>
          </w:tcPr>
          <w:p w:rsidR="0002221B" w:rsidRPr="0002221B" w:rsidRDefault="0002221B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="00C16F8D">
              <w:rPr>
                <w:rFonts w:ascii="Times New Roman" w:hAnsi="Times New Roman" w:cs="Times New Roman"/>
              </w:rPr>
              <w:t xml:space="preserve"> «</w:t>
            </w:r>
            <w:r w:rsidRPr="0002221B">
              <w:rPr>
                <w:rFonts w:ascii="Times New Roman" w:hAnsi="Times New Roman" w:cs="Times New Roman"/>
              </w:rPr>
              <w:t xml:space="preserve">общественная оценка результатов реализации </w:t>
            </w:r>
            <w:r w:rsidR="00144E6E">
              <w:rPr>
                <w:rFonts w:ascii="Times New Roman" w:hAnsi="Times New Roman" w:cs="Times New Roman"/>
              </w:rPr>
              <w:t xml:space="preserve">муниципальной </w:t>
            </w:r>
            <w:r w:rsidR="00C16F8D">
              <w:rPr>
                <w:rFonts w:ascii="Times New Roman" w:hAnsi="Times New Roman" w:cs="Times New Roman"/>
              </w:rPr>
              <w:t>программы»</w:t>
            </w:r>
          </w:p>
        </w:tc>
        <w:tc>
          <w:tcPr>
            <w:tcW w:w="2749" w:type="dxa"/>
            <w:gridSpan w:val="2"/>
          </w:tcPr>
          <w:p w:rsidR="0002221B" w:rsidRPr="0002221B" w:rsidRDefault="0002221B" w:rsidP="00C16F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  <w:r w:rsidR="00C16F8D">
              <w:rPr>
                <w:rFonts w:ascii="Times New Roman" w:hAnsi="Times New Roman" w:cs="Times New Roman"/>
              </w:rPr>
              <w:t>«</w:t>
            </w:r>
            <w:r w:rsidRPr="0002221B">
              <w:rPr>
                <w:rFonts w:ascii="Times New Roman" w:hAnsi="Times New Roman" w:cs="Times New Roman"/>
              </w:rPr>
              <w:t xml:space="preserve">результативность </w:t>
            </w:r>
            <w:r w:rsidR="00144E6E">
              <w:rPr>
                <w:rFonts w:ascii="Times New Roman" w:hAnsi="Times New Roman" w:cs="Times New Roman"/>
              </w:rPr>
              <w:t xml:space="preserve">муниципальной </w:t>
            </w:r>
            <w:r w:rsidRPr="0002221B">
              <w:rPr>
                <w:rFonts w:ascii="Times New Roman" w:hAnsi="Times New Roman" w:cs="Times New Roman"/>
              </w:rPr>
              <w:t>программы</w:t>
            </w:r>
            <w:r w:rsidR="00C16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gridSpan w:val="2"/>
          </w:tcPr>
          <w:p w:rsidR="0002221B" w:rsidRPr="0002221B" w:rsidRDefault="0002221B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="00C16F8D">
              <w:rPr>
                <w:rFonts w:ascii="Times New Roman" w:hAnsi="Times New Roman" w:cs="Times New Roman"/>
              </w:rPr>
              <w:t xml:space="preserve"> «</w:t>
            </w:r>
            <w:r w:rsidRPr="0002221B">
              <w:rPr>
                <w:rFonts w:ascii="Times New Roman" w:hAnsi="Times New Roman" w:cs="Times New Roman"/>
              </w:rPr>
              <w:t xml:space="preserve">эффективность механизма реализации </w:t>
            </w:r>
            <w:r w:rsidR="00144E6E">
              <w:rPr>
                <w:rFonts w:ascii="Times New Roman" w:hAnsi="Times New Roman" w:cs="Times New Roman"/>
              </w:rPr>
              <w:t xml:space="preserve">муниципальной </w:t>
            </w:r>
            <w:r w:rsidR="00C16F8D">
              <w:rPr>
                <w:rFonts w:ascii="Times New Roman" w:hAnsi="Times New Roman" w:cs="Times New Roman"/>
              </w:rPr>
              <w:t>программы»</w:t>
            </w:r>
          </w:p>
        </w:tc>
        <w:tc>
          <w:tcPr>
            <w:tcW w:w="2779" w:type="dxa"/>
            <w:gridSpan w:val="2"/>
          </w:tcPr>
          <w:p w:rsidR="0002221B" w:rsidRPr="0002221B" w:rsidRDefault="0002221B" w:rsidP="00527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="00C16F8D">
              <w:rPr>
                <w:rFonts w:ascii="Times New Roman" w:hAnsi="Times New Roman" w:cs="Times New Roman"/>
              </w:rPr>
              <w:t xml:space="preserve"> «</w:t>
            </w:r>
            <w:r w:rsidRPr="0002221B">
              <w:rPr>
                <w:rFonts w:ascii="Times New Roman" w:hAnsi="Times New Roman" w:cs="Times New Roman"/>
              </w:rPr>
              <w:t xml:space="preserve">обеспечение </w:t>
            </w:r>
            <w:r w:rsidR="00527216">
              <w:rPr>
                <w:rFonts w:ascii="Times New Roman" w:hAnsi="Times New Roman" w:cs="Times New Roman"/>
              </w:rPr>
              <w:t xml:space="preserve">муниципальной </w:t>
            </w:r>
            <w:r w:rsidR="00C16F8D">
              <w:rPr>
                <w:rFonts w:ascii="Times New Roman" w:hAnsi="Times New Roman" w:cs="Times New Roman"/>
              </w:rPr>
              <w:t>программы»</w:t>
            </w:r>
          </w:p>
        </w:tc>
      </w:tr>
      <w:tr w:rsidR="00315EC2" w:rsidRPr="0002221B" w:rsidTr="00C16F8D">
        <w:tc>
          <w:tcPr>
            <w:tcW w:w="1135" w:type="dxa"/>
            <w:vMerge/>
          </w:tcPr>
          <w:p w:rsidR="00315EC2" w:rsidRPr="0002221B" w:rsidRDefault="00315EC2" w:rsidP="0002221B"/>
        </w:tc>
        <w:tc>
          <w:tcPr>
            <w:tcW w:w="1701" w:type="dxa"/>
            <w:vMerge/>
          </w:tcPr>
          <w:p w:rsidR="00315EC2" w:rsidRPr="0002221B" w:rsidRDefault="00315EC2" w:rsidP="0002221B"/>
        </w:tc>
        <w:tc>
          <w:tcPr>
            <w:tcW w:w="1276" w:type="dxa"/>
            <w:vMerge/>
          </w:tcPr>
          <w:p w:rsidR="00315EC2" w:rsidRPr="0002221B" w:rsidRDefault="00315EC2" w:rsidP="0002221B"/>
        </w:tc>
        <w:tc>
          <w:tcPr>
            <w:tcW w:w="1276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уровень удовлетворенности населения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 реализацией муниципальной </w:t>
            </w:r>
            <w:r w:rsidRPr="0002221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19" w:type="dxa"/>
          </w:tcPr>
          <w:p w:rsidR="00315EC2" w:rsidRP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k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1.2</w:t>
            </w:r>
            <w:r w:rsidRPr="00315EC2">
              <w:rPr>
                <w:rFonts w:ascii="Times New Roman" w:hAnsi="Times New Roman" w:cs="Times New Roman"/>
              </w:rPr>
              <w:t xml:space="preserve"> </w:t>
            </w:r>
          </w:p>
          <w:p w:rsidR="00315EC2" w:rsidRDefault="00315EC2" w:rsidP="00527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оценка эффективности реализации муниципальных программ общественным советом</w:t>
            </w:r>
          </w:p>
          <w:p w:rsidR="00315EC2" w:rsidRPr="00315EC2" w:rsidRDefault="00315EC2" w:rsidP="00527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города Урай</w:t>
            </w:r>
          </w:p>
        </w:tc>
        <w:tc>
          <w:tcPr>
            <w:tcW w:w="1304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степень достижения целевых значений показателей</w:t>
            </w:r>
          </w:p>
        </w:tc>
        <w:tc>
          <w:tcPr>
            <w:tcW w:w="1445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степень выполнения мероприятий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2221B">
              <w:rPr>
                <w:rFonts w:ascii="Times New Roman" w:hAnsi="Times New Roman" w:cs="Times New Roman"/>
              </w:rPr>
              <w:t>программы в отчетном году</w:t>
            </w:r>
          </w:p>
        </w:tc>
        <w:tc>
          <w:tcPr>
            <w:tcW w:w="1418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механизма управления  муниципальной программой</w:t>
            </w:r>
          </w:p>
        </w:tc>
        <w:tc>
          <w:tcPr>
            <w:tcW w:w="1559" w:type="dxa"/>
          </w:tcPr>
          <w:p w:rsidR="00315EC2" w:rsidRPr="0041092D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092D">
              <w:rPr>
                <w:rFonts w:ascii="Times New Roman" w:hAnsi="Times New Roman" w:cs="Times New Roman"/>
              </w:rPr>
              <w:t>k</w:t>
            </w:r>
            <w:r w:rsidRPr="0041092D">
              <w:rPr>
                <w:rFonts w:ascii="Times New Roman" w:hAnsi="Times New Roman" w:cs="Times New Roman"/>
                <w:vertAlign w:val="subscript"/>
              </w:rPr>
              <w:t>3.2</w:t>
            </w:r>
            <w:r w:rsidRPr="0041092D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41092D" w:rsidRDefault="0041092D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1092D">
              <w:rPr>
                <w:rFonts w:ascii="Times New Roman" w:hAnsi="Times New Roman" w:cs="Times New Roman"/>
              </w:rPr>
              <w:t xml:space="preserve">оля мероприятий муниципальной программы, реализуемых с применением механизма проектного управления, инициативного </w:t>
            </w:r>
            <w:proofErr w:type="spellStart"/>
            <w:r w:rsidRPr="0041092D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4109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отношение общего фактического объема финансирования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02221B">
              <w:rPr>
                <w:rFonts w:ascii="Times New Roman" w:hAnsi="Times New Roman" w:cs="Times New Roman"/>
              </w:rPr>
              <w:t>программы к плановому уточненному объему</w:t>
            </w:r>
          </w:p>
        </w:tc>
        <w:tc>
          <w:tcPr>
            <w:tcW w:w="1361" w:type="dxa"/>
          </w:tcPr>
          <w:p w:rsid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k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</w:t>
            </w:r>
          </w:p>
          <w:p w:rsidR="00315EC2" w:rsidRPr="0002221B" w:rsidRDefault="00315EC2" w:rsidP="00470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отношение объема привлеченных средств </w:t>
            </w:r>
            <w:r w:rsidR="00470427">
              <w:rPr>
                <w:rFonts w:ascii="Times New Roman" w:hAnsi="Times New Roman" w:cs="Times New Roman"/>
              </w:rPr>
              <w:t xml:space="preserve">к общему объему финансирования муниципальной </w:t>
            </w:r>
            <w:r w:rsidRPr="0002221B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02221B">
              <w:rPr>
                <w:rFonts w:eastAsiaTheme="minorHAnsi"/>
                <w:lang w:eastAsia="en-US"/>
              </w:rPr>
              <w:t xml:space="preserve">Наличие в муниципальной программе мероприятий, реализуемых на принципах проектного управления, в том числе муниципальных </w:t>
            </w:r>
            <w:r w:rsidRPr="0002221B">
              <w:rPr>
                <w:rFonts w:eastAsiaTheme="minorHAnsi"/>
                <w:lang w:eastAsia="en-US"/>
              </w:rPr>
              <w:lastRenderedPageBreak/>
              <w:t>проектов.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2. Наличие в муниципальной программе привлеченных средств за счет федерального, окружного бюджета и иных внебюджетных источников финансирования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Pr="0002221B">
              <w:rPr>
                <w:rFonts w:ascii="Times New Roman" w:hAnsi="Times New Roman" w:cs="Times New Roman"/>
              </w:rPr>
              <w:t xml:space="preserve"> = 0,2;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Pr="0002221B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1276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21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304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5EC2" w:rsidRPr="00315EC2" w:rsidRDefault="00315EC2" w:rsidP="00973A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3.1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559" w:type="dxa"/>
          </w:tcPr>
          <w:p w:rsidR="00315EC2" w:rsidRPr="00315EC2" w:rsidRDefault="00315EC2" w:rsidP="00973A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3.2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B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 xml:space="preserve">1. 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Наличие в муниципальной программе мероприятий, реализуемых на принципах проектного управления, в том числе муниципальных проектов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2. Наличие в муниципальной программе только средств местного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бюджета.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Pr="0002221B">
              <w:rPr>
                <w:rFonts w:ascii="Times New Roman" w:hAnsi="Times New Roman" w:cs="Times New Roman"/>
              </w:rPr>
              <w:t xml:space="preserve"> = 0,2;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Pr="0002221B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1276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21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304" w:type="dxa"/>
          </w:tcPr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5EC2" w:rsidRP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3.1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559" w:type="dxa"/>
          </w:tcPr>
          <w:p w:rsidR="00315EC2" w:rsidRPr="00315EC2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5EC2">
              <w:rPr>
                <w:rFonts w:ascii="Times New Roman" w:hAnsi="Times New Roman" w:cs="Times New Roman"/>
              </w:rPr>
              <w:t>z</w:t>
            </w:r>
            <w:r w:rsidRPr="00315EC2">
              <w:rPr>
                <w:rFonts w:ascii="Times New Roman" w:hAnsi="Times New Roman" w:cs="Times New Roman"/>
                <w:vertAlign w:val="subscript"/>
              </w:rPr>
              <w:t>3.2</w:t>
            </w:r>
            <w:r w:rsidRPr="00315EC2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21B">
              <w:rPr>
                <w:rFonts w:ascii="Times New Roman" w:hAnsi="Times New Roman" w:cs="Times New Roman"/>
              </w:rPr>
              <w:t>x</w:t>
            </w:r>
            <w:proofErr w:type="spellEnd"/>
          </w:p>
          <w:p w:rsidR="00315EC2" w:rsidRPr="0002221B" w:rsidRDefault="00315EC2" w:rsidP="00022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в муниципальной программе привлеченных средств за счет федерального, окружного бюджета и иных внебюджетных источников 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финансирования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2. О</w:t>
            </w: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тсутствие мероприятий, реализуемых на принципах проектного управления, в том числе муниципальных проектов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0,3;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 w:rsidRPr="0002221B">
              <w:rPr>
                <w:rFonts w:ascii="Times New Roman" w:hAnsi="Times New Roman" w:cs="Times New Roman"/>
              </w:rPr>
              <w:t xml:space="preserve"> = 0,2;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 w:rsidRPr="0002221B">
              <w:rPr>
                <w:rFonts w:ascii="Times New Roman" w:hAnsi="Times New Roman" w:cs="Times New Roman"/>
              </w:rPr>
              <w:t xml:space="preserve"> = 0,2</w:t>
            </w:r>
          </w:p>
        </w:tc>
        <w:tc>
          <w:tcPr>
            <w:tcW w:w="1276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21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304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45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559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15EC2" w:rsidRPr="0002221B" w:rsidTr="00C16F8D">
        <w:tc>
          <w:tcPr>
            <w:tcW w:w="113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lastRenderedPageBreak/>
              <w:t>D</w:t>
            </w:r>
          </w:p>
        </w:tc>
        <w:tc>
          <w:tcPr>
            <w:tcW w:w="1701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eastAsiaTheme="minorHAnsi" w:hAnsi="Times New Roman" w:cs="Times New Roman"/>
                <w:lang w:eastAsia="en-US"/>
              </w:rPr>
              <w:t>Наличие в муниципальной программе только средств местного бюджета, отсутствие мероприятий, реализуемых на принципах проектного управления, в том числе муниципальных проектов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</w:t>
            </w:r>
            <w:r w:rsidRPr="0002221B">
              <w:rPr>
                <w:rFonts w:ascii="Times New Roman" w:hAnsi="Times New Roman" w:cs="Times New Roman"/>
              </w:rPr>
              <w:t xml:space="preserve"> = 0,</w:t>
            </w:r>
            <w:r>
              <w:rPr>
                <w:rFonts w:ascii="Times New Roman" w:hAnsi="Times New Roman" w:cs="Times New Roman"/>
              </w:rPr>
              <w:t>3</w:t>
            </w:r>
            <w:r w:rsidRPr="0002221B">
              <w:rPr>
                <w:rFonts w:ascii="Times New Roman" w:hAnsi="Times New Roman" w:cs="Times New Roman"/>
              </w:rPr>
              <w:t>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0,3</w:t>
            </w:r>
            <w:r w:rsidRPr="0002221B">
              <w:rPr>
                <w:rFonts w:ascii="Times New Roman" w:hAnsi="Times New Roman" w:cs="Times New Roman"/>
              </w:rPr>
              <w:t>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0,1</w:t>
            </w:r>
            <w:r w:rsidRPr="0002221B">
              <w:rPr>
                <w:rFonts w:ascii="Times New Roman" w:hAnsi="Times New Roman" w:cs="Times New Roman"/>
              </w:rPr>
              <w:t>;</w:t>
            </w:r>
          </w:p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= 0,3</w:t>
            </w:r>
          </w:p>
        </w:tc>
        <w:tc>
          <w:tcPr>
            <w:tcW w:w="1276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1.1</w:t>
            </w:r>
            <w:r w:rsidRPr="0002221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219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1.2</w:t>
            </w:r>
            <w:r w:rsidRPr="0002221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304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2.1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45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2.2</w:t>
            </w:r>
            <w:r w:rsidRPr="0002221B">
              <w:rPr>
                <w:rFonts w:ascii="Times New Roman" w:hAnsi="Times New Roman" w:cs="Times New Roman"/>
              </w:rPr>
              <w:t xml:space="preserve"> = 0,5</w:t>
            </w:r>
          </w:p>
        </w:tc>
        <w:tc>
          <w:tcPr>
            <w:tcW w:w="1418" w:type="dxa"/>
          </w:tcPr>
          <w:p w:rsidR="00315EC2" w:rsidRPr="0002221B" w:rsidRDefault="00315EC2" w:rsidP="00315E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3.1</w:t>
            </w:r>
            <w:r w:rsidRPr="0002221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15EC2" w:rsidRPr="0002221B" w:rsidRDefault="00315EC2" w:rsidP="000222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21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21B">
              <w:rPr>
                <w:rFonts w:ascii="Times New Roman" w:hAnsi="Times New Roman" w:cs="Times New Roman"/>
              </w:rPr>
              <w:t>z</w:t>
            </w:r>
            <w:r w:rsidRPr="0002221B">
              <w:rPr>
                <w:rFonts w:ascii="Times New Roman" w:hAnsi="Times New Roman" w:cs="Times New Roman"/>
                <w:vertAlign w:val="subscript"/>
              </w:rPr>
              <w:t>4.1</w:t>
            </w:r>
            <w:r w:rsidRPr="0002221B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361" w:type="dxa"/>
          </w:tcPr>
          <w:p w:rsidR="00315EC2" w:rsidRPr="0002221B" w:rsidRDefault="00315EC2" w:rsidP="00144E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21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0D6BA9" w:rsidRPr="0007392C" w:rsidRDefault="000D6BA9" w:rsidP="0007392C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D6BA9" w:rsidRPr="0007392C" w:rsidSect="00995A76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p w:rsidR="0061664A" w:rsidRDefault="0061664A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</w:p>
    <w:p w:rsidR="0061664A" w:rsidRDefault="0061664A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</w:p>
    <w:p w:rsidR="0061664A" w:rsidRDefault="0061664A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  <w:r w:rsidRPr="00D81638">
        <w:rPr>
          <w:sz w:val="24"/>
          <w:szCs w:val="24"/>
        </w:rPr>
        <w:t xml:space="preserve">Критерии оценки эффективности реализации муниципальной программы </w:t>
      </w:r>
      <w:proofErr w:type="gramStart"/>
      <w:r w:rsidRPr="00D81638">
        <w:rPr>
          <w:sz w:val="24"/>
          <w:szCs w:val="24"/>
        </w:rPr>
        <w:t>муниципального</w:t>
      </w:r>
      <w:proofErr w:type="gramEnd"/>
      <w:r w:rsidRPr="00D81638">
        <w:rPr>
          <w:sz w:val="24"/>
          <w:szCs w:val="24"/>
        </w:rPr>
        <w:t xml:space="preserve"> образования городской округ город Урай</w:t>
      </w:r>
    </w:p>
    <w:p w:rsidR="00017B30" w:rsidRPr="00D81638" w:rsidRDefault="00017B30" w:rsidP="0061664A">
      <w:pPr>
        <w:tabs>
          <w:tab w:val="left" w:pos="900"/>
        </w:tabs>
        <w:ind w:right="-6"/>
        <w:jc w:val="center"/>
        <w:rPr>
          <w:sz w:val="24"/>
          <w:szCs w:val="24"/>
        </w:rPr>
      </w:pPr>
    </w:p>
    <w:p w:rsidR="0061664A" w:rsidRPr="00D81638" w:rsidRDefault="00017B30" w:rsidP="00017B30">
      <w:pPr>
        <w:tabs>
          <w:tab w:val="left" w:pos="900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15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658"/>
        <w:gridCol w:w="4012"/>
        <w:gridCol w:w="3544"/>
        <w:gridCol w:w="1005"/>
      </w:tblGrid>
      <w:tr w:rsidR="00017B30" w:rsidRPr="00D21276" w:rsidTr="009216F7">
        <w:tc>
          <w:tcPr>
            <w:tcW w:w="568" w:type="dxa"/>
          </w:tcPr>
          <w:p w:rsidR="00017B30" w:rsidRPr="00D21276" w:rsidRDefault="00017B30" w:rsidP="0061664A">
            <w:pPr>
              <w:spacing w:before="60"/>
              <w:ind w:right="-25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017B30" w:rsidRPr="00D21276" w:rsidRDefault="00017B30" w:rsidP="0061664A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Критерий оценки </w:t>
            </w:r>
          </w:p>
        </w:tc>
        <w:tc>
          <w:tcPr>
            <w:tcW w:w="1658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Подкритерий оценки</w:t>
            </w:r>
          </w:p>
        </w:tc>
        <w:tc>
          <w:tcPr>
            <w:tcW w:w="4012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Наименование подкритерия</w:t>
            </w:r>
          </w:p>
        </w:tc>
        <w:tc>
          <w:tcPr>
            <w:tcW w:w="3544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программы</w:t>
            </w:r>
          </w:p>
        </w:tc>
        <w:tc>
          <w:tcPr>
            <w:tcW w:w="1005" w:type="dxa"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в баллах</w:t>
            </w:r>
          </w:p>
        </w:tc>
      </w:tr>
      <w:tr w:rsidR="00017B30" w:rsidRPr="00D21276" w:rsidTr="009216F7">
        <w:trPr>
          <w:trHeight w:val="289"/>
        </w:trPr>
        <w:tc>
          <w:tcPr>
            <w:tcW w:w="568" w:type="dxa"/>
            <w:vMerge w:val="restart"/>
          </w:tcPr>
          <w:p w:rsidR="00017B30" w:rsidRPr="00903F91" w:rsidRDefault="00017B30" w:rsidP="0061664A">
            <w:pPr>
              <w:spacing w:before="60"/>
              <w:ind w:right="-25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4394" w:type="dxa"/>
            <w:vMerge w:val="restart"/>
          </w:tcPr>
          <w:p w:rsidR="00017B30" w:rsidRPr="00D21276" w:rsidRDefault="00017B30" w:rsidP="00903F91">
            <w:pPr>
              <w:spacing w:before="60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Общественная оценка результатов реализации муниципальной программы</w:t>
            </w:r>
          </w:p>
        </w:tc>
        <w:tc>
          <w:tcPr>
            <w:tcW w:w="1658" w:type="dxa"/>
            <w:vMerge w:val="restart"/>
          </w:tcPr>
          <w:p w:rsidR="00017B30" w:rsidRPr="0041092D" w:rsidRDefault="00017B30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1</w:t>
            </w:r>
            <w:r w:rsidR="0041092D">
              <w:rPr>
                <w:sz w:val="22"/>
                <w:szCs w:val="22"/>
                <w:vertAlign w:val="subscript"/>
              </w:rPr>
              <w:t>.1</w:t>
            </w:r>
          </w:p>
          <w:p w:rsidR="00017B30" w:rsidRDefault="00017B30" w:rsidP="00343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&lt;*&gt;</w:t>
            </w:r>
          </w:p>
          <w:p w:rsidR="00017B30" w:rsidRPr="0034361B" w:rsidRDefault="00017B30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</w:tcPr>
          <w:p w:rsidR="00017B30" w:rsidRPr="00D21276" w:rsidRDefault="00017B30" w:rsidP="004C3E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удовлетворенности населения муниципального образования реализацией муниципальной программы</w:t>
            </w:r>
          </w:p>
        </w:tc>
        <w:tc>
          <w:tcPr>
            <w:tcW w:w="3544" w:type="dxa"/>
          </w:tcPr>
          <w:p w:rsidR="00017B30" w:rsidRDefault="00017B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70%</w:t>
            </w:r>
          </w:p>
        </w:tc>
        <w:tc>
          <w:tcPr>
            <w:tcW w:w="1005" w:type="dxa"/>
          </w:tcPr>
          <w:p w:rsidR="00017B30" w:rsidRDefault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017B30" w:rsidRPr="00D21276" w:rsidTr="009216F7">
        <w:trPr>
          <w:trHeight w:val="299"/>
        </w:trPr>
        <w:tc>
          <w:tcPr>
            <w:tcW w:w="568" w:type="dxa"/>
            <w:vMerge/>
          </w:tcPr>
          <w:p w:rsidR="00017B30" w:rsidRDefault="00017B30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017B30" w:rsidRDefault="00017B30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17B30" w:rsidRPr="00D21276" w:rsidRDefault="00017B30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7B30" w:rsidRDefault="00017B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50% до 70%</w:t>
            </w:r>
          </w:p>
        </w:tc>
        <w:tc>
          <w:tcPr>
            <w:tcW w:w="1005" w:type="dxa"/>
          </w:tcPr>
          <w:p w:rsidR="00017B30" w:rsidRDefault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017B30" w:rsidRPr="00D21276" w:rsidTr="009216F7">
        <w:trPr>
          <w:trHeight w:val="343"/>
        </w:trPr>
        <w:tc>
          <w:tcPr>
            <w:tcW w:w="568" w:type="dxa"/>
            <w:vMerge/>
          </w:tcPr>
          <w:p w:rsidR="00017B30" w:rsidRDefault="00017B30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017B30" w:rsidRDefault="00017B30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017B30" w:rsidRPr="00D21276" w:rsidRDefault="00017B30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017B30" w:rsidRPr="00D21276" w:rsidRDefault="00017B30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7B30" w:rsidRDefault="00017B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1005" w:type="dxa"/>
          </w:tcPr>
          <w:p w:rsidR="00017B30" w:rsidRDefault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1092D" w:rsidRPr="00D21276" w:rsidTr="009216F7">
        <w:trPr>
          <w:trHeight w:val="225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41092D" w:rsidRPr="00017B30" w:rsidRDefault="0041092D" w:rsidP="00017B30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1.2</w:t>
            </w:r>
          </w:p>
          <w:p w:rsidR="0041092D" w:rsidRDefault="0041092D" w:rsidP="00017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&lt;*&gt;</w:t>
            </w:r>
          </w:p>
          <w:p w:rsidR="0041092D" w:rsidRPr="0034361B" w:rsidRDefault="0041092D" w:rsidP="00017B3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 w:val="restart"/>
          </w:tcPr>
          <w:p w:rsidR="0041092D" w:rsidRPr="0041092D" w:rsidRDefault="0041092D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Оценка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реализации муниципальн</w:t>
            </w: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 советом города Урай</w:t>
            </w: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90%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41092D" w:rsidRPr="00D21276" w:rsidTr="009216F7">
        <w:trPr>
          <w:trHeight w:val="235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1092D" w:rsidRPr="0041092D" w:rsidRDefault="0041092D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60% до 90%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41092D" w:rsidRPr="00D21276" w:rsidTr="009216F7">
        <w:trPr>
          <w:trHeight w:val="260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1092D" w:rsidRPr="0041092D" w:rsidRDefault="0041092D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50% до 59%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1092D" w:rsidRPr="00D21276" w:rsidTr="009216F7">
        <w:trPr>
          <w:trHeight w:val="283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1092D" w:rsidRPr="0041092D" w:rsidRDefault="0041092D" w:rsidP="00903F9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1005" w:type="dxa"/>
          </w:tcPr>
          <w:p w:rsidR="0041092D" w:rsidRDefault="0041092D" w:rsidP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1092D" w:rsidRPr="00D21276" w:rsidTr="009216F7">
        <w:trPr>
          <w:trHeight w:val="265"/>
        </w:trPr>
        <w:tc>
          <w:tcPr>
            <w:tcW w:w="568" w:type="dxa"/>
            <w:vMerge w:val="restart"/>
          </w:tcPr>
          <w:p w:rsidR="0041092D" w:rsidRPr="00903F91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4394" w:type="dxa"/>
            <w:vMerge w:val="restart"/>
          </w:tcPr>
          <w:p w:rsidR="0041092D" w:rsidRDefault="0041092D" w:rsidP="00903F91">
            <w:pPr>
              <w:spacing w:before="60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Результативность муниципальной программы</w:t>
            </w:r>
          </w:p>
        </w:tc>
        <w:tc>
          <w:tcPr>
            <w:tcW w:w="1658" w:type="dxa"/>
            <w:vMerge w:val="restart"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2.1</w:t>
            </w:r>
          </w:p>
          <w:p w:rsidR="0041092D" w:rsidRPr="00173E43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&lt;**&gt;</w:t>
            </w:r>
          </w:p>
        </w:tc>
        <w:tc>
          <w:tcPr>
            <w:tcW w:w="4012" w:type="dxa"/>
            <w:vMerge w:val="restart"/>
          </w:tcPr>
          <w:p w:rsidR="0041092D" w:rsidRPr="004C3E20" w:rsidRDefault="0041092D" w:rsidP="004C3E2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D21276">
              <w:rPr>
                <w:sz w:val="22"/>
                <w:szCs w:val="22"/>
              </w:rPr>
              <w:t>тепень</w:t>
            </w:r>
            <w:proofErr w:type="spellEnd"/>
            <w:r w:rsidRPr="00D21276">
              <w:rPr>
                <w:sz w:val="22"/>
                <w:szCs w:val="22"/>
              </w:rPr>
              <w:t xml:space="preserve"> достижения целевых значений показателей муниципальной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95% до 110%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41092D" w:rsidRPr="00D21276" w:rsidTr="009216F7">
        <w:trPr>
          <w:trHeight w:val="255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4C3E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110%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41092D" w:rsidRPr="00D21276" w:rsidTr="009216F7">
        <w:trPr>
          <w:trHeight w:val="287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4C3E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80% до 95%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1092D" w:rsidRPr="00D21276" w:rsidTr="009216F7">
        <w:trPr>
          <w:trHeight w:val="277"/>
        </w:trPr>
        <w:tc>
          <w:tcPr>
            <w:tcW w:w="568" w:type="dxa"/>
            <w:vMerge/>
          </w:tcPr>
          <w:p w:rsidR="0041092D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92D" w:rsidRDefault="0041092D" w:rsidP="00903F91">
            <w:pPr>
              <w:spacing w:before="6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vMerge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41092D" w:rsidRPr="00D21276" w:rsidRDefault="0041092D" w:rsidP="004C3E2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Default="004109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80%</w:t>
            </w:r>
          </w:p>
        </w:tc>
        <w:tc>
          <w:tcPr>
            <w:tcW w:w="1005" w:type="dxa"/>
          </w:tcPr>
          <w:p w:rsidR="0041092D" w:rsidRDefault="004109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41092D" w:rsidRPr="00D21276" w:rsidTr="009216F7">
        <w:trPr>
          <w:trHeight w:val="693"/>
        </w:trPr>
        <w:tc>
          <w:tcPr>
            <w:tcW w:w="568" w:type="dxa"/>
            <w:vMerge/>
          </w:tcPr>
          <w:p w:rsidR="0041092D" w:rsidRPr="00903F91" w:rsidRDefault="0041092D" w:rsidP="0061664A">
            <w:pPr>
              <w:spacing w:before="60"/>
              <w:ind w:right="-25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Merge/>
          </w:tcPr>
          <w:p w:rsidR="0041092D" w:rsidRPr="00903F91" w:rsidRDefault="0041092D" w:rsidP="0061664A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dxa"/>
            <w:vMerge w:val="restart"/>
          </w:tcPr>
          <w:p w:rsidR="0041092D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k</w:t>
            </w:r>
            <w:r w:rsidRPr="004C3E20">
              <w:rPr>
                <w:sz w:val="22"/>
                <w:szCs w:val="22"/>
                <w:vertAlign w:val="subscript"/>
              </w:rPr>
              <w:t>2.2</w:t>
            </w:r>
          </w:p>
          <w:p w:rsidR="0041092D" w:rsidRPr="004C3E20" w:rsidRDefault="0041092D" w:rsidP="00903F91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&lt;***&gt;</w:t>
            </w:r>
          </w:p>
        </w:tc>
        <w:tc>
          <w:tcPr>
            <w:tcW w:w="4012" w:type="dxa"/>
            <w:vMerge w:val="restart"/>
          </w:tcPr>
          <w:p w:rsidR="0041092D" w:rsidRPr="004C3E20" w:rsidRDefault="0041092D" w:rsidP="004C3E2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4C3E20">
              <w:rPr>
                <w:sz w:val="22"/>
                <w:szCs w:val="22"/>
              </w:rPr>
              <w:t>тепень</w:t>
            </w:r>
            <w:proofErr w:type="spellEnd"/>
            <w:r w:rsidRPr="004C3E20">
              <w:rPr>
                <w:sz w:val="22"/>
                <w:szCs w:val="22"/>
              </w:rPr>
              <w:t xml:space="preserve"> выполнения мероприятий муниципальной программы в отчетном году </w:t>
            </w:r>
          </w:p>
        </w:tc>
        <w:tc>
          <w:tcPr>
            <w:tcW w:w="3544" w:type="dxa"/>
          </w:tcPr>
          <w:p w:rsidR="0041092D" w:rsidRPr="004C3E20" w:rsidRDefault="0041092D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3E20">
              <w:rPr>
                <w:sz w:val="22"/>
                <w:szCs w:val="22"/>
              </w:rPr>
              <w:t>в отчетном году выполнено более 95% мероприятий муниципальной  программы</w:t>
            </w:r>
          </w:p>
        </w:tc>
        <w:tc>
          <w:tcPr>
            <w:tcW w:w="1005" w:type="dxa"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41092D" w:rsidRPr="00D21276" w:rsidTr="009216F7">
        <w:trPr>
          <w:trHeight w:val="788"/>
        </w:trPr>
        <w:tc>
          <w:tcPr>
            <w:tcW w:w="568" w:type="dxa"/>
            <w:vMerge/>
          </w:tcPr>
          <w:p w:rsidR="0041092D" w:rsidRPr="00903F91" w:rsidRDefault="0041092D" w:rsidP="0061664A">
            <w:pPr>
              <w:spacing w:before="60"/>
              <w:ind w:right="-25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vMerge/>
          </w:tcPr>
          <w:p w:rsidR="0041092D" w:rsidRPr="00903F91" w:rsidRDefault="0041092D" w:rsidP="0061664A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8" w:type="dxa"/>
            <w:vMerge/>
          </w:tcPr>
          <w:p w:rsidR="0041092D" w:rsidRPr="004C3E20" w:rsidRDefault="0041092D" w:rsidP="0061664A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41092D" w:rsidRPr="004C3E20" w:rsidRDefault="0041092D" w:rsidP="0061664A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092D" w:rsidRPr="004C3E20" w:rsidRDefault="0041092D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3E20">
              <w:rPr>
                <w:sz w:val="22"/>
                <w:szCs w:val="22"/>
              </w:rPr>
              <w:t xml:space="preserve"> в отчетном году выполнено более </w:t>
            </w:r>
            <w:proofErr w:type="gramStart"/>
            <w:r w:rsidRPr="004C3E20">
              <w:rPr>
                <w:sz w:val="22"/>
                <w:szCs w:val="22"/>
              </w:rPr>
              <w:t>80</w:t>
            </w:r>
            <w:proofErr w:type="gramEnd"/>
            <w:r w:rsidRPr="004C3E2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но не более 95%</w:t>
            </w:r>
            <w:r w:rsidRPr="004C3E20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1005" w:type="dxa"/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41092D" w:rsidRPr="00D21276" w:rsidTr="009216F7">
        <w:trPr>
          <w:trHeight w:val="76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21276">
              <w:rPr>
                <w:sz w:val="22"/>
                <w:szCs w:val="22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1092D" w:rsidRPr="00D21276" w:rsidRDefault="0041092D" w:rsidP="0061664A">
            <w:pPr>
              <w:pStyle w:val="a3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  <w:tr w:rsidR="00C16F8D" w:rsidRPr="00D21276" w:rsidTr="00C16F8D">
        <w:trPr>
          <w:trHeight w:val="2438"/>
        </w:trPr>
        <w:tc>
          <w:tcPr>
            <w:tcW w:w="568" w:type="dxa"/>
            <w:vMerge w:val="restart"/>
          </w:tcPr>
          <w:p w:rsidR="00C16F8D" w:rsidRPr="00D21276" w:rsidRDefault="00C16F8D" w:rsidP="0061664A">
            <w:pPr>
              <w:spacing w:before="60"/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4394" w:type="dxa"/>
            <w:vMerge w:val="restart"/>
          </w:tcPr>
          <w:p w:rsidR="00C16F8D" w:rsidRPr="00D21276" w:rsidRDefault="00C16F8D" w:rsidP="0061664A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Эффективность механизма реализации муниципальной программы</w:t>
            </w:r>
          </w:p>
        </w:tc>
        <w:tc>
          <w:tcPr>
            <w:tcW w:w="1658" w:type="dxa"/>
            <w:vMerge w:val="restart"/>
          </w:tcPr>
          <w:p w:rsidR="00C16F8D" w:rsidRPr="0041092D" w:rsidRDefault="00C16F8D" w:rsidP="0041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109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3.1</w:t>
            </w:r>
          </w:p>
          <w:p w:rsidR="00C16F8D" w:rsidRPr="0041092D" w:rsidRDefault="00C16F8D" w:rsidP="0041092D">
            <w:pPr>
              <w:spacing w:before="60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12" w:type="dxa"/>
            <w:vMerge w:val="restart"/>
          </w:tcPr>
          <w:p w:rsidR="00C16F8D" w:rsidRDefault="00C16F8D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2D">
              <w:rPr>
                <w:rFonts w:ascii="Times New Roman" w:hAnsi="Times New Roman" w:cs="Times New Roman"/>
                <w:sz w:val="24"/>
                <w:szCs w:val="24"/>
              </w:rPr>
              <w:t>ценка механизма управления  муниципальной программой</w:t>
            </w:r>
          </w:p>
          <w:p w:rsidR="00C16F8D" w:rsidRPr="0041092D" w:rsidRDefault="00C16F8D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6F8D" w:rsidRDefault="00C16F8D" w:rsidP="00C16F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6BB">
              <w:rPr>
                <w:sz w:val="24"/>
                <w:szCs w:val="24"/>
              </w:rPr>
              <w:t>соблюдены  требования, установленные п.5.8, п.5.10 и п.6.4 Порядка принятия решения о разработке муниципальных</w:t>
            </w:r>
            <w:r w:rsidRPr="00F87C0E">
              <w:rPr>
                <w:sz w:val="24"/>
                <w:szCs w:val="24"/>
              </w:rPr>
              <w:t xml:space="preserve">  программ муниципального образования городской округ город Урай, их формирования, утверждения, корректировки и реализации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C16F8D" w:rsidRPr="00D21276" w:rsidRDefault="00C16F8D" w:rsidP="006166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69D3" w:rsidRPr="00D21276" w:rsidTr="009216F7">
        <w:trPr>
          <w:trHeight w:val="276"/>
        </w:trPr>
        <w:tc>
          <w:tcPr>
            <w:tcW w:w="568" w:type="dxa"/>
            <w:vMerge/>
          </w:tcPr>
          <w:p w:rsidR="009869D3" w:rsidRDefault="009869D3" w:rsidP="0061664A">
            <w:pPr>
              <w:spacing w:before="60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Default="009869D3" w:rsidP="0061664A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9869D3" w:rsidRPr="0041092D" w:rsidRDefault="009869D3" w:rsidP="0041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bottom w:val="single" w:sz="4" w:space="0" w:color="auto"/>
            </w:tcBorders>
          </w:tcPr>
          <w:p w:rsidR="009869D3" w:rsidRDefault="009869D3" w:rsidP="004109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69D3" w:rsidRPr="00EE36BB" w:rsidRDefault="00C16F8D" w:rsidP="00C16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6BB">
              <w:rPr>
                <w:sz w:val="24"/>
                <w:szCs w:val="24"/>
              </w:rPr>
              <w:t xml:space="preserve">не соблюдены </w:t>
            </w:r>
            <w:r w:rsidR="009869D3" w:rsidRPr="00EE36BB">
              <w:rPr>
                <w:sz w:val="24"/>
                <w:szCs w:val="24"/>
              </w:rPr>
              <w:t xml:space="preserve">требования, установленные </w:t>
            </w:r>
            <w:r w:rsidR="00F00CB0" w:rsidRPr="00EE36BB">
              <w:rPr>
                <w:sz w:val="24"/>
                <w:szCs w:val="24"/>
              </w:rPr>
              <w:t>п.5.8, п.5.10 и п. 6.4 Порядка</w:t>
            </w:r>
            <w:r w:rsidR="0045633F" w:rsidRPr="00EE36BB">
              <w:rPr>
                <w:sz w:val="24"/>
                <w:szCs w:val="24"/>
              </w:rPr>
              <w:t xml:space="preserve">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9869D3" w:rsidRDefault="009869D3" w:rsidP="006166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69D3" w:rsidRPr="00D21276" w:rsidTr="009216F7">
        <w:trPr>
          <w:trHeight w:val="319"/>
        </w:trPr>
        <w:tc>
          <w:tcPr>
            <w:tcW w:w="568" w:type="dxa"/>
            <w:vMerge/>
          </w:tcPr>
          <w:p w:rsidR="009869D3" w:rsidRPr="0041092D" w:rsidRDefault="009869D3" w:rsidP="0061664A">
            <w:pPr>
              <w:spacing w:before="60"/>
              <w:ind w:right="-250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4394" w:type="dxa"/>
            <w:vMerge/>
          </w:tcPr>
          <w:p w:rsidR="009869D3" w:rsidRPr="005B4C00" w:rsidRDefault="009869D3" w:rsidP="0061664A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9869D3" w:rsidRPr="0041092D" w:rsidRDefault="009869D3" w:rsidP="0061664A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Pr="00F00CB0"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  <w:vertAlign w:val="subscript"/>
              </w:rPr>
              <w:t>.2</w:t>
            </w:r>
          </w:p>
          <w:p w:rsidR="009869D3" w:rsidRPr="00173E43" w:rsidRDefault="009869D3" w:rsidP="0061664A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&lt;****&gt;</w:t>
            </w:r>
          </w:p>
        </w:tc>
        <w:tc>
          <w:tcPr>
            <w:tcW w:w="4012" w:type="dxa"/>
            <w:vMerge w:val="restart"/>
          </w:tcPr>
          <w:p w:rsidR="009869D3" w:rsidRPr="005B4C00" w:rsidRDefault="009869D3" w:rsidP="005B4C00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мероприятий муниципальной программы, реализуемых с применением механизма проектного управления,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20% и более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69D3" w:rsidRPr="00D21276" w:rsidTr="009216F7">
        <w:trPr>
          <w:trHeight w:val="280"/>
        </w:trPr>
        <w:tc>
          <w:tcPr>
            <w:tcW w:w="568" w:type="dxa"/>
            <w:vMerge/>
          </w:tcPr>
          <w:p w:rsidR="009869D3" w:rsidRDefault="009869D3" w:rsidP="0061664A">
            <w:pPr>
              <w:spacing w:before="60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Default="009869D3" w:rsidP="0061664A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869D3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5B4C00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5% до 20%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9869D3" w:rsidRPr="00D21276" w:rsidTr="009216F7">
        <w:trPr>
          <w:trHeight w:val="788"/>
        </w:trPr>
        <w:tc>
          <w:tcPr>
            <w:tcW w:w="568" w:type="dxa"/>
            <w:vMerge/>
          </w:tcPr>
          <w:p w:rsidR="009869D3" w:rsidRDefault="009869D3" w:rsidP="0061664A">
            <w:pPr>
              <w:spacing w:before="60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Default="009869D3" w:rsidP="0061664A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869D3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5B4C00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5%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869D3" w:rsidRPr="00D21276" w:rsidTr="009216F7">
        <w:trPr>
          <w:trHeight w:val="278"/>
        </w:trPr>
        <w:tc>
          <w:tcPr>
            <w:tcW w:w="568" w:type="dxa"/>
            <w:vMerge w:val="restart"/>
          </w:tcPr>
          <w:p w:rsidR="009869D3" w:rsidRPr="00976078" w:rsidRDefault="009869D3" w:rsidP="0061664A">
            <w:pPr>
              <w:pStyle w:val="a3"/>
              <w:ind w:right="-250"/>
              <w:rPr>
                <w:sz w:val="22"/>
                <w:szCs w:val="22"/>
                <w:vertAlign w:val="subscript"/>
              </w:rPr>
            </w:pPr>
            <w:r w:rsidRPr="00976078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4394" w:type="dxa"/>
            <w:vMerge w:val="restart"/>
          </w:tcPr>
          <w:p w:rsidR="009869D3" w:rsidRPr="00976078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Pr="00976078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658" w:type="dxa"/>
            <w:vMerge w:val="restart"/>
          </w:tcPr>
          <w:p w:rsidR="009869D3" w:rsidRDefault="009869D3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4.1</w:t>
            </w:r>
          </w:p>
          <w:p w:rsidR="009869D3" w:rsidRPr="00976078" w:rsidRDefault="009869D3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&lt;*****&gt;</w:t>
            </w:r>
          </w:p>
        </w:tc>
        <w:tc>
          <w:tcPr>
            <w:tcW w:w="4012" w:type="dxa"/>
            <w:vMerge w:val="restart"/>
          </w:tcPr>
          <w:p w:rsidR="009869D3" w:rsidRPr="00976078" w:rsidRDefault="009869D3" w:rsidP="00173E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76078">
              <w:rPr>
                <w:sz w:val="22"/>
                <w:szCs w:val="22"/>
              </w:rPr>
              <w:t>тепень выполнения объемов финанси</w:t>
            </w:r>
            <w:r>
              <w:rPr>
                <w:sz w:val="22"/>
                <w:szCs w:val="22"/>
              </w:rPr>
              <w:t>рования муниципальной программы.</w:t>
            </w: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более 99%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69D3" w:rsidRPr="00D21276" w:rsidTr="009216F7">
        <w:trPr>
          <w:trHeight w:val="282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Pr="00D21276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95% до 99%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9869D3" w:rsidRPr="00D21276" w:rsidTr="009216F7">
        <w:trPr>
          <w:trHeight w:val="259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Pr="00D21276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 80% до 95%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9869D3" w:rsidRPr="00D21276" w:rsidTr="009216F7">
        <w:trPr>
          <w:trHeight w:val="222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61664A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Pr="00D21276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менее 80%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9869D3" w:rsidRPr="00D21276" w:rsidTr="009216F7">
        <w:trPr>
          <w:trHeight w:val="264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9869D3" w:rsidRDefault="009869D3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4.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</w:p>
          <w:p w:rsidR="009216F7" w:rsidRPr="009216F7" w:rsidRDefault="009216F7" w:rsidP="00B1098D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&lt;*****&gt;</w:t>
            </w:r>
          </w:p>
        </w:tc>
        <w:tc>
          <w:tcPr>
            <w:tcW w:w="4012" w:type="dxa"/>
            <w:vMerge w:val="restart"/>
          </w:tcPr>
          <w:p w:rsidR="009869D3" w:rsidRPr="00D21276" w:rsidRDefault="009869D3" w:rsidP="007118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объема привлеченных средств к общему объему финансирования муниципальной программы.</w:t>
            </w:r>
          </w:p>
        </w:tc>
        <w:tc>
          <w:tcPr>
            <w:tcW w:w="3544" w:type="dxa"/>
          </w:tcPr>
          <w:p w:rsidR="009216F7" w:rsidRDefault="009869D3" w:rsidP="00B109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привлеченные средства за счет федерального, окружного бюджета и иных внебюджетных источников финансирования муниципальной программы в объеме более 50% от общего объема финансирования муниципальной программы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9869D3" w:rsidRPr="00D21276" w:rsidTr="009216F7">
        <w:trPr>
          <w:trHeight w:val="266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B1098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 w:rsidP="00B109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привлеченные средства за счет федерального, окружного бюджета и иных внебюджетных источников финансирования муниципальной  программы в объеме более 10%, но менее 50% от общего объема финансирования муниципальной программы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9869D3" w:rsidRPr="00D21276" w:rsidTr="009216F7">
        <w:trPr>
          <w:trHeight w:val="845"/>
        </w:trPr>
        <w:tc>
          <w:tcPr>
            <w:tcW w:w="568" w:type="dxa"/>
            <w:vMerge/>
          </w:tcPr>
          <w:p w:rsidR="009869D3" w:rsidRPr="00D21276" w:rsidRDefault="009869D3" w:rsidP="0061664A">
            <w:pPr>
              <w:pStyle w:val="a3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</w:tcPr>
          <w:p w:rsidR="009869D3" w:rsidRPr="00D21276" w:rsidRDefault="009869D3" w:rsidP="0061664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9869D3" w:rsidRPr="00D21276" w:rsidRDefault="009869D3" w:rsidP="00B1098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12" w:type="dxa"/>
            <w:vMerge/>
          </w:tcPr>
          <w:p w:rsidR="009869D3" w:rsidRDefault="009869D3" w:rsidP="00616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869D3" w:rsidRDefault="009869D3" w:rsidP="00B1098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привлеченные средства за счет федерального, окружного  бюджета и иных внебюджетных источников финансирования муниципальной программы в объеме менее 10% от общего объема финансирования муниципальной программы</w:t>
            </w:r>
          </w:p>
        </w:tc>
        <w:tc>
          <w:tcPr>
            <w:tcW w:w="1005" w:type="dxa"/>
          </w:tcPr>
          <w:p w:rsidR="009869D3" w:rsidRDefault="009869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</w:tbl>
    <w:p w:rsidR="0034361B" w:rsidRDefault="0034361B" w:rsidP="0034361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4361B" w:rsidRPr="0045633F" w:rsidRDefault="0034361B" w:rsidP="003436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5633F">
        <w:rPr>
          <w:rFonts w:eastAsiaTheme="minorHAnsi"/>
          <w:sz w:val="24"/>
          <w:szCs w:val="24"/>
          <w:lang w:eastAsia="en-US"/>
        </w:rPr>
        <w:t xml:space="preserve">&lt;*&gt; Балльная оценка по подкритерию </w:t>
      </w:r>
      <w:r w:rsidRPr="0045633F">
        <w:rPr>
          <w:rFonts w:eastAsiaTheme="minorHAnsi"/>
          <w:sz w:val="24"/>
          <w:szCs w:val="24"/>
          <w:lang w:val="en-US" w:eastAsia="en-US"/>
        </w:rPr>
        <w:t>k</w:t>
      </w:r>
      <w:r w:rsidRPr="0045633F">
        <w:rPr>
          <w:rFonts w:eastAsiaTheme="minorHAnsi"/>
          <w:sz w:val="24"/>
          <w:szCs w:val="24"/>
          <w:vertAlign w:val="subscript"/>
          <w:lang w:eastAsia="en-US"/>
        </w:rPr>
        <w:t>1</w:t>
      </w:r>
      <w:r w:rsidR="004A2C2E" w:rsidRPr="0045633F">
        <w:rPr>
          <w:rFonts w:eastAsiaTheme="minorHAnsi"/>
          <w:sz w:val="24"/>
          <w:szCs w:val="24"/>
          <w:vertAlign w:val="subscript"/>
          <w:lang w:eastAsia="en-US"/>
        </w:rPr>
        <w:t>.1</w:t>
      </w:r>
      <w:r w:rsidRPr="0045633F">
        <w:rPr>
          <w:rFonts w:eastAsiaTheme="minorHAnsi"/>
          <w:sz w:val="24"/>
          <w:szCs w:val="24"/>
          <w:lang w:eastAsia="en-US"/>
        </w:rPr>
        <w:t xml:space="preserve"> определяется по результатам опроса</w:t>
      </w:r>
      <w:r w:rsidR="00FD0D62" w:rsidRPr="0045633F">
        <w:rPr>
          <w:sz w:val="24"/>
          <w:szCs w:val="24"/>
        </w:rPr>
        <w:t xml:space="preserve"> об удовлетворенности населения муниципальными программами, действующими на территории города Урай</w:t>
      </w:r>
      <w:r w:rsidRPr="0045633F">
        <w:rPr>
          <w:rFonts w:eastAsiaTheme="minorHAnsi"/>
          <w:sz w:val="24"/>
          <w:szCs w:val="24"/>
          <w:lang w:eastAsia="en-US"/>
        </w:rPr>
        <w:t>, проводимого посредством опроса</w:t>
      </w:r>
      <w:r w:rsidR="00C911E3" w:rsidRPr="0045633F">
        <w:rPr>
          <w:sz w:val="24"/>
          <w:szCs w:val="24"/>
        </w:rPr>
        <w:t xml:space="preserve"> среди </w:t>
      </w:r>
      <w:proofErr w:type="spellStart"/>
      <w:r w:rsidR="00C911E3" w:rsidRPr="0045633F">
        <w:rPr>
          <w:sz w:val="24"/>
          <w:szCs w:val="24"/>
        </w:rPr>
        <w:t>Интернет-сообщества</w:t>
      </w:r>
      <w:proofErr w:type="spellEnd"/>
      <w:r w:rsidR="00C911E3" w:rsidRPr="0045633F">
        <w:rPr>
          <w:sz w:val="24"/>
          <w:szCs w:val="24"/>
        </w:rPr>
        <w:t xml:space="preserve"> с использованием  </w:t>
      </w:r>
      <w:r w:rsidR="00C911E3" w:rsidRPr="0045633F">
        <w:rPr>
          <w:sz w:val="24"/>
          <w:szCs w:val="24"/>
          <w:lang w:val="en-US"/>
        </w:rPr>
        <w:t>Google</w:t>
      </w:r>
      <w:r w:rsidR="00C911E3" w:rsidRPr="0045633F">
        <w:rPr>
          <w:sz w:val="24"/>
          <w:szCs w:val="24"/>
        </w:rPr>
        <w:t>-формы</w:t>
      </w:r>
      <w:r w:rsidR="00C911E3" w:rsidRPr="0045633F">
        <w:rPr>
          <w:rFonts w:eastAsiaTheme="minorHAnsi"/>
          <w:sz w:val="24"/>
          <w:szCs w:val="24"/>
          <w:lang w:eastAsia="en-US"/>
        </w:rPr>
        <w:t xml:space="preserve"> и размещения ссылки на данную форму</w:t>
      </w:r>
      <w:r w:rsidRPr="0045633F">
        <w:rPr>
          <w:rFonts w:eastAsiaTheme="minorHAnsi"/>
          <w:sz w:val="24"/>
          <w:szCs w:val="24"/>
          <w:lang w:eastAsia="en-US"/>
        </w:rPr>
        <w:t xml:space="preserve"> на официальном сайте органов местного самоуправления</w:t>
      </w:r>
      <w:r w:rsidR="00EE36BB">
        <w:rPr>
          <w:rFonts w:eastAsiaTheme="minorHAnsi"/>
          <w:sz w:val="24"/>
          <w:szCs w:val="24"/>
          <w:lang w:eastAsia="en-US"/>
        </w:rPr>
        <w:t xml:space="preserve"> города Урай</w:t>
      </w:r>
      <w:r w:rsidR="00C911E3" w:rsidRPr="0045633F">
        <w:rPr>
          <w:sz w:val="24"/>
          <w:szCs w:val="24"/>
        </w:rPr>
        <w:t xml:space="preserve"> и в </w:t>
      </w:r>
      <w:r w:rsidR="0045633F" w:rsidRPr="0045633F">
        <w:rPr>
          <w:sz w:val="24"/>
          <w:szCs w:val="24"/>
        </w:rPr>
        <w:t xml:space="preserve">официальных </w:t>
      </w:r>
      <w:r w:rsidR="00C911E3" w:rsidRPr="0045633F">
        <w:rPr>
          <w:sz w:val="24"/>
          <w:szCs w:val="24"/>
        </w:rPr>
        <w:t>группах социальных сетей города Урай</w:t>
      </w:r>
      <w:r w:rsidR="00C911E3" w:rsidRPr="0045633F">
        <w:rPr>
          <w:rFonts w:eastAsiaTheme="minorHAnsi"/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 w:rsidRPr="0045633F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4A2C2E" w:rsidRPr="0045633F" w:rsidRDefault="004A2C2E" w:rsidP="00C91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5633F">
        <w:rPr>
          <w:rFonts w:eastAsiaTheme="minorHAnsi"/>
          <w:sz w:val="24"/>
          <w:szCs w:val="24"/>
          <w:lang w:eastAsia="en-US"/>
        </w:rPr>
        <w:t xml:space="preserve">Балльная оценка по подкритерию </w:t>
      </w:r>
      <w:r w:rsidRPr="0045633F">
        <w:rPr>
          <w:rFonts w:eastAsiaTheme="minorHAnsi"/>
          <w:sz w:val="24"/>
          <w:szCs w:val="24"/>
          <w:lang w:val="en-US" w:eastAsia="en-US"/>
        </w:rPr>
        <w:t>k</w:t>
      </w:r>
      <w:r w:rsidRPr="0045633F">
        <w:rPr>
          <w:rFonts w:eastAsiaTheme="minorHAnsi"/>
          <w:sz w:val="24"/>
          <w:szCs w:val="24"/>
          <w:vertAlign w:val="subscript"/>
          <w:lang w:eastAsia="en-US"/>
        </w:rPr>
        <w:t>1.2</w:t>
      </w:r>
      <w:r w:rsidRPr="0045633F">
        <w:rPr>
          <w:rFonts w:eastAsiaTheme="minorHAnsi"/>
          <w:sz w:val="24"/>
          <w:szCs w:val="24"/>
          <w:lang w:eastAsia="en-US"/>
        </w:rPr>
        <w:t xml:space="preserve"> определяется по результатам опроса (с использованием опросного листа) на заседании Общественного совета города Урай по итогам заслушивания информации </w:t>
      </w:r>
      <w:r w:rsidR="0045633F" w:rsidRPr="0045633F">
        <w:rPr>
          <w:rFonts w:eastAsiaTheme="minorHAnsi"/>
          <w:sz w:val="24"/>
          <w:szCs w:val="24"/>
          <w:lang w:eastAsia="en-US"/>
        </w:rPr>
        <w:t xml:space="preserve">ответственных исполнителей </w:t>
      </w:r>
      <w:r w:rsidRPr="0045633F">
        <w:rPr>
          <w:rFonts w:eastAsiaTheme="minorHAnsi"/>
          <w:sz w:val="24"/>
          <w:szCs w:val="24"/>
          <w:lang w:eastAsia="en-US"/>
        </w:rPr>
        <w:t>об исполнении за отчетный год муниципальных программ</w:t>
      </w:r>
      <w:r w:rsidR="0045633F" w:rsidRPr="0045633F">
        <w:rPr>
          <w:rFonts w:eastAsiaTheme="minorHAnsi"/>
          <w:sz w:val="24"/>
          <w:szCs w:val="24"/>
          <w:lang w:eastAsia="en-US"/>
        </w:rPr>
        <w:t>.</w:t>
      </w:r>
    </w:p>
    <w:p w:rsidR="0045633F" w:rsidRDefault="0045633F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ED5AA0" w:rsidRPr="00EE36BB" w:rsidRDefault="008B31BC" w:rsidP="00ED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&lt;**&gt;</w:t>
      </w:r>
      <w:r w:rsidR="00ED5AA0">
        <w:rPr>
          <w:rFonts w:eastAsiaTheme="minorHAnsi"/>
          <w:sz w:val="22"/>
          <w:szCs w:val="22"/>
          <w:lang w:eastAsia="en-US"/>
        </w:rPr>
        <w:t xml:space="preserve"> </w:t>
      </w:r>
      <w:r w:rsidR="00ED5AA0" w:rsidRPr="00EE36BB">
        <w:rPr>
          <w:rFonts w:eastAsiaTheme="minorHAnsi"/>
          <w:sz w:val="24"/>
          <w:szCs w:val="24"/>
          <w:lang w:eastAsia="en-US"/>
        </w:rPr>
        <w:t xml:space="preserve">Балльная оценка по подкритерию </w:t>
      </w:r>
      <w:r w:rsidR="00ED5AA0" w:rsidRPr="00EE36BB">
        <w:rPr>
          <w:rFonts w:eastAsiaTheme="minorHAnsi"/>
          <w:sz w:val="24"/>
          <w:szCs w:val="24"/>
          <w:lang w:val="en-US" w:eastAsia="en-US"/>
        </w:rPr>
        <w:t>k</w:t>
      </w:r>
      <w:r w:rsidR="00ED5AA0" w:rsidRPr="00EE36BB">
        <w:rPr>
          <w:rFonts w:eastAsiaTheme="minorHAnsi"/>
          <w:sz w:val="24"/>
          <w:szCs w:val="24"/>
          <w:vertAlign w:val="subscript"/>
          <w:lang w:eastAsia="en-US"/>
        </w:rPr>
        <w:t>2.1</w:t>
      </w:r>
      <w:r w:rsidR="00ED5AA0" w:rsidRPr="00EE36BB">
        <w:rPr>
          <w:rFonts w:eastAsiaTheme="minorHAnsi"/>
          <w:sz w:val="24"/>
          <w:szCs w:val="24"/>
          <w:lang w:eastAsia="en-US"/>
        </w:rPr>
        <w:t xml:space="preserve"> определяется как среднее арифметическое значение степени достижения показателей по следующей формуле:</w:t>
      </w:r>
    </w:p>
    <w:p w:rsidR="00ED5AA0" w:rsidRDefault="00ED5AA0" w:rsidP="00ED5A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SUM П</w:t>
      </w:r>
      <w:r>
        <w:rPr>
          <w:rFonts w:eastAsiaTheme="minorHAnsi"/>
          <w:sz w:val="22"/>
          <w:szCs w:val="22"/>
          <w:vertAlign w:val="subscript"/>
          <w:lang w:eastAsia="en-US"/>
        </w:rPr>
        <w:t>1%</w:t>
      </w:r>
      <w:proofErr w:type="gramStart"/>
      <w:r>
        <w:rPr>
          <w:rFonts w:eastAsiaTheme="minorHAnsi"/>
          <w:sz w:val="22"/>
          <w:szCs w:val="22"/>
          <w:vertAlign w:val="subscript"/>
          <w:lang w:eastAsia="en-US"/>
        </w:rPr>
        <w:t>исп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+ П</w:t>
      </w:r>
      <w:r>
        <w:rPr>
          <w:rFonts w:eastAsiaTheme="minorHAnsi"/>
          <w:sz w:val="22"/>
          <w:szCs w:val="22"/>
          <w:vertAlign w:val="subscript"/>
          <w:lang w:eastAsia="en-US"/>
        </w:rPr>
        <w:t>2%исп</w:t>
      </w:r>
      <w:r>
        <w:rPr>
          <w:rFonts w:eastAsiaTheme="minorHAnsi"/>
          <w:sz w:val="22"/>
          <w:szCs w:val="22"/>
          <w:lang w:eastAsia="en-US"/>
        </w:rPr>
        <w:t xml:space="preserve">... + </w:t>
      </w:r>
      <w:proofErr w:type="spellStart"/>
      <w:r>
        <w:rPr>
          <w:rFonts w:eastAsiaTheme="minorHAnsi"/>
          <w:sz w:val="22"/>
          <w:szCs w:val="22"/>
          <w:lang w:eastAsia="en-US"/>
        </w:rPr>
        <w:t>П</w:t>
      </w:r>
      <w:r>
        <w:rPr>
          <w:rFonts w:eastAsiaTheme="minorHAnsi"/>
          <w:sz w:val="22"/>
          <w:szCs w:val="22"/>
          <w:vertAlign w:val="subscript"/>
          <w:lang w:eastAsia="en-US"/>
        </w:rPr>
        <w:t>n%исп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/ П, где:</w:t>
      </w:r>
    </w:p>
    <w:p w:rsidR="00ED5AA0" w:rsidRPr="00EE36BB" w:rsidRDefault="00ED5AA0" w:rsidP="00ED5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EE36BB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EE36BB">
        <w:rPr>
          <w:rFonts w:eastAsiaTheme="minorHAnsi"/>
          <w:sz w:val="24"/>
          <w:szCs w:val="24"/>
          <w:vertAlign w:val="subscript"/>
          <w:lang w:eastAsia="en-US"/>
        </w:rPr>
        <w:t>%исп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- фактическое достижение значения показателя к плановому значению в процентах </w:t>
      </w:r>
      <w:r w:rsidRPr="00EE36BB">
        <w:rPr>
          <w:sz w:val="24"/>
          <w:szCs w:val="24"/>
        </w:rPr>
        <w:t>(рассчитывается как отношение достигнутого показателя по итогам ее реализации в отчетном году к плановому целевому показателю, утвержденному в муниципальной программе на соответствующий год).</w:t>
      </w:r>
    </w:p>
    <w:p w:rsidR="00ED5AA0" w:rsidRPr="00EE36BB" w:rsidRDefault="00ED5AA0" w:rsidP="00ED5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6BB">
        <w:rPr>
          <w:sz w:val="24"/>
          <w:szCs w:val="24"/>
        </w:rPr>
        <w:t xml:space="preserve">Для расчета фактического достижения целевых показателей используются следующие виды показателей: </w:t>
      </w:r>
    </w:p>
    <w:p w:rsidR="00ED5AA0" w:rsidRPr="00EE36BB" w:rsidRDefault="00ED5AA0" w:rsidP="00ED5AA0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E36BB">
        <w:rPr>
          <w:sz w:val="24"/>
          <w:szCs w:val="24"/>
        </w:rPr>
        <w:t xml:space="preserve">прямые (положительной динамикой является </w:t>
      </w:r>
      <w:r>
        <w:rPr>
          <w:sz w:val="24"/>
          <w:szCs w:val="24"/>
        </w:rPr>
        <w:t>увеличение значения показателя)</w:t>
      </w:r>
      <w:r w:rsidRPr="00EE36BB">
        <w:rPr>
          <w:sz w:val="24"/>
          <w:szCs w:val="24"/>
        </w:rPr>
        <w:t xml:space="preserve"> </w:t>
      </w:r>
    </w:p>
    <w:p w:rsidR="00ED5AA0" w:rsidRPr="00EE36BB" w:rsidRDefault="00ED5AA0" w:rsidP="00ED5AA0">
      <w:pPr>
        <w:pStyle w:val="a4"/>
        <w:autoSpaceDE w:val="0"/>
        <w:autoSpaceDN w:val="0"/>
        <w:adjustRightInd w:val="0"/>
        <w:ind w:left="900" w:firstLine="709"/>
        <w:jc w:val="both"/>
        <w:rPr>
          <w:sz w:val="24"/>
          <w:szCs w:val="24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Пn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%</w:t>
      </w:r>
      <w:proofErr w:type="gramStart"/>
      <w:r w:rsidRPr="00EE36BB">
        <w:rPr>
          <w:rFonts w:eastAsiaTheme="minorHAnsi"/>
          <w:sz w:val="24"/>
          <w:szCs w:val="24"/>
          <w:vertAlign w:val="subscript"/>
          <w:lang w:eastAsia="en-US"/>
        </w:rPr>
        <w:t>исп</w:t>
      </w:r>
      <w:proofErr w:type="spellEnd"/>
      <w:proofErr w:type="gramEnd"/>
      <w:r w:rsidRPr="00EE36BB">
        <w:rPr>
          <w:sz w:val="24"/>
          <w:szCs w:val="24"/>
        </w:rPr>
        <w:t xml:space="preserve"> = 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факт/П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план*100, %</w:t>
      </w:r>
      <w:r>
        <w:rPr>
          <w:sz w:val="24"/>
          <w:szCs w:val="24"/>
        </w:rPr>
        <w:t>;</w:t>
      </w:r>
    </w:p>
    <w:p w:rsidR="00ED5AA0" w:rsidRPr="00EE36BB" w:rsidRDefault="00ED5AA0" w:rsidP="00ED5AA0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E36BB">
        <w:rPr>
          <w:sz w:val="24"/>
          <w:szCs w:val="24"/>
        </w:rPr>
        <w:t>обратные (положительной динамикой являетс</w:t>
      </w:r>
      <w:r>
        <w:rPr>
          <w:sz w:val="24"/>
          <w:szCs w:val="24"/>
        </w:rPr>
        <w:t>я снижение значения показателя)</w:t>
      </w:r>
    </w:p>
    <w:p w:rsidR="00ED5AA0" w:rsidRPr="00EE36BB" w:rsidRDefault="00ED5AA0" w:rsidP="00ED5AA0">
      <w:pPr>
        <w:pStyle w:val="a4"/>
        <w:autoSpaceDE w:val="0"/>
        <w:autoSpaceDN w:val="0"/>
        <w:adjustRightInd w:val="0"/>
        <w:ind w:left="900" w:firstLine="709"/>
        <w:jc w:val="both"/>
        <w:rPr>
          <w:sz w:val="24"/>
          <w:szCs w:val="24"/>
          <w:highlight w:val="yellow"/>
        </w:rPr>
      </w:pPr>
      <w:r w:rsidRPr="00EE36BB">
        <w:rPr>
          <w:rFonts w:eastAsiaTheme="minorHAnsi"/>
          <w:sz w:val="24"/>
          <w:szCs w:val="24"/>
          <w:lang w:eastAsia="en-US"/>
        </w:rPr>
        <w:lastRenderedPageBreak/>
        <w:t>П</w:t>
      </w:r>
      <w:r w:rsidRPr="00EE36BB">
        <w:rPr>
          <w:rFonts w:eastAsiaTheme="minorHAnsi"/>
          <w:sz w:val="24"/>
          <w:szCs w:val="24"/>
          <w:lang w:val="en-US" w:eastAsia="en-US"/>
        </w:rPr>
        <w:t>n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%</w:t>
      </w:r>
      <w:proofErr w:type="spellStart"/>
      <w:proofErr w:type="gramStart"/>
      <w:r w:rsidRPr="00EE36BB">
        <w:rPr>
          <w:rFonts w:eastAsiaTheme="minorHAnsi"/>
          <w:sz w:val="24"/>
          <w:szCs w:val="24"/>
          <w:vertAlign w:val="subscript"/>
          <w:lang w:eastAsia="en-US"/>
        </w:rPr>
        <w:t>исп</w:t>
      </w:r>
      <w:proofErr w:type="spellEnd"/>
      <w:proofErr w:type="gramEnd"/>
      <w:r w:rsidRPr="00EE36BB"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r w:rsidRPr="00EE36BB">
        <w:rPr>
          <w:rFonts w:eastAsiaTheme="minorHAnsi"/>
          <w:sz w:val="24"/>
          <w:szCs w:val="24"/>
          <w:lang w:eastAsia="en-US"/>
        </w:rPr>
        <w:t xml:space="preserve">= (100 - </w:t>
      </w:r>
      <w:r w:rsidRPr="00EE36BB">
        <w:rPr>
          <w:sz w:val="24"/>
          <w:szCs w:val="24"/>
        </w:rPr>
        <w:t>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факт/П</w:t>
      </w:r>
      <w:r w:rsidRPr="00EE36BB">
        <w:rPr>
          <w:sz w:val="24"/>
          <w:szCs w:val="24"/>
          <w:lang w:val="en-US"/>
        </w:rPr>
        <w:t>n</w:t>
      </w:r>
      <w:r w:rsidRPr="00EE36BB">
        <w:rPr>
          <w:sz w:val="24"/>
          <w:szCs w:val="24"/>
        </w:rPr>
        <w:t>план*100)+100, %</w:t>
      </w:r>
      <w:r>
        <w:rPr>
          <w:sz w:val="24"/>
          <w:szCs w:val="24"/>
        </w:rPr>
        <w:t>.</w:t>
      </w:r>
    </w:p>
    <w:p w:rsidR="00ED5AA0" w:rsidRPr="00EE36BB" w:rsidRDefault="00ED5AA0" w:rsidP="00ED5AA0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val="en-US" w:eastAsia="en-US"/>
        </w:rPr>
        <w:t>n</w:t>
      </w:r>
      <w:r w:rsidRPr="00EE36BB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EE36BB">
        <w:rPr>
          <w:rFonts w:eastAsiaTheme="minorHAnsi"/>
          <w:sz w:val="24"/>
          <w:szCs w:val="24"/>
          <w:lang w:eastAsia="en-US"/>
        </w:rPr>
        <w:t>порядковый</w:t>
      </w:r>
      <w:proofErr w:type="gramEnd"/>
      <w:r w:rsidRPr="00EE36BB">
        <w:rPr>
          <w:rFonts w:eastAsiaTheme="minorHAnsi"/>
          <w:sz w:val="24"/>
          <w:szCs w:val="24"/>
          <w:lang w:eastAsia="en-US"/>
        </w:rPr>
        <w:t xml:space="preserve"> номер целевого показателя.</w:t>
      </w:r>
    </w:p>
    <w:p w:rsidR="00ED5AA0" w:rsidRPr="00EE36BB" w:rsidRDefault="00ED5AA0" w:rsidP="00ED5AA0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E36BB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EE36BB">
        <w:rPr>
          <w:rFonts w:eastAsiaTheme="minorHAnsi"/>
          <w:sz w:val="24"/>
          <w:szCs w:val="24"/>
          <w:lang w:eastAsia="en-US"/>
        </w:rPr>
        <w:t xml:space="preserve"> - общее количество показателей, запланированных к исполнению в отчетном году.</w:t>
      </w:r>
    </w:p>
    <w:p w:rsidR="00ED5AA0" w:rsidRPr="00EE36BB" w:rsidRDefault="00ED5AA0" w:rsidP="00ED5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36BB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EE36BB">
        <w:rPr>
          <w:sz w:val="24"/>
          <w:szCs w:val="24"/>
        </w:rPr>
        <w:t xml:space="preserve"> если значение целевого показателя не запланировано к достижению в отчетном году, так как не планируется реализация мероприятия муниципальной программы, влияющего на его выполнение, то такой показатель не учитывается в расчете степени достигнутых целевых показателей реализации муниципальной программы.</w:t>
      </w:r>
    </w:p>
    <w:p w:rsidR="00DE3EF5" w:rsidRDefault="00ED5AA0" w:rsidP="00ED5A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BFC">
        <w:rPr>
          <w:sz w:val="24"/>
          <w:szCs w:val="24"/>
        </w:rPr>
        <w:t xml:space="preserve">3) Для показателя, плановое значение которого установлено в интервале не менее/не </w:t>
      </w:r>
      <w:proofErr w:type="gramStart"/>
      <w:r w:rsidRPr="00781BFC">
        <w:rPr>
          <w:sz w:val="24"/>
          <w:szCs w:val="24"/>
        </w:rPr>
        <w:t>более пограничного</w:t>
      </w:r>
      <w:proofErr w:type="gramEnd"/>
      <w:r w:rsidRPr="00781BFC">
        <w:rPr>
          <w:sz w:val="24"/>
          <w:szCs w:val="24"/>
        </w:rPr>
        <w:t xml:space="preserve"> значения, степень достижения составляет 100% в случае, если фактическое значение показателя находится в диапазоне интервала. Если фактическое значение показателя не соответствует диапазону интервала плановых условий, то степень достижения рассчитывается как отношение фактического значения показателя к пограничному значению диапазона интервала.</w:t>
      </w:r>
    </w:p>
    <w:p w:rsidR="00ED5AA0" w:rsidRDefault="00ED5AA0" w:rsidP="00ED5AA0">
      <w:pPr>
        <w:ind w:right="-59"/>
        <w:rPr>
          <w:i/>
          <w:sz w:val="24"/>
          <w:szCs w:val="24"/>
        </w:rPr>
      </w:pPr>
      <w:r w:rsidRPr="00ED5AA0">
        <w:rPr>
          <w:i/>
          <w:sz w:val="24"/>
          <w:szCs w:val="24"/>
        </w:rPr>
        <w:t>(в редакции постановления администрации города Урай от 20.12.2019 №3103)</w:t>
      </w:r>
    </w:p>
    <w:p w:rsidR="00ED5AA0" w:rsidRDefault="00ED5AA0" w:rsidP="00ED5AA0">
      <w:pPr>
        <w:ind w:right="-59"/>
        <w:rPr>
          <w:i/>
          <w:sz w:val="24"/>
          <w:szCs w:val="24"/>
        </w:rPr>
      </w:pP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&lt;***&gt; Балльная оценка по подкритерию k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2.2</w:t>
      </w:r>
      <w:r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общего количества мероприятий </w:t>
      </w:r>
      <w:r w:rsidR="00376414" w:rsidRPr="00EE36BB">
        <w:rPr>
          <w:rFonts w:eastAsiaTheme="minorHAnsi"/>
          <w:sz w:val="24"/>
          <w:szCs w:val="24"/>
          <w:lang w:eastAsia="en-US"/>
        </w:rPr>
        <w:t>муниципальной</w:t>
      </w:r>
      <w:r w:rsidRPr="00EE36BB">
        <w:rPr>
          <w:rFonts w:eastAsiaTheme="minorHAnsi"/>
          <w:sz w:val="24"/>
          <w:szCs w:val="24"/>
          <w:lang w:eastAsia="en-US"/>
        </w:rPr>
        <w:t xml:space="preserve"> программы, выполненных в полном объеме, к общему количеству мероприятий, выраженное в процентах, по следующей формуле:</w:t>
      </w:r>
    </w:p>
    <w:p w:rsidR="008B31BC" w:rsidRPr="00EE36BB" w:rsidRDefault="008B31BC" w:rsidP="008B31B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Мв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/ М * 100, где:</w:t>
      </w:r>
    </w:p>
    <w:p w:rsidR="008B31BC" w:rsidRPr="00EE36BB" w:rsidRDefault="008B31BC" w:rsidP="008B31B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Мв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B7492" w:rsidRPr="00EE36BB" w:rsidRDefault="002B7492" w:rsidP="002B749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Мероприятие считается выполненным в полном объеме в случае</w:t>
      </w:r>
      <w:r w:rsidR="00EE36BB">
        <w:rPr>
          <w:rFonts w:eastAsiaTheme="minorHAnsi"/>
          <w:sz w:val="24"/>
          <w:szCs w:val="24"/>
          <w:lang w:eastAsia="en-US"/>
        </w:rPr>
        <w:t>,</w:t>
      </w:r>
      <w:r w:rsidRPr="00EE36BB">
        <w:rPr>
          <w:rFonts w:eastAsiaTheme="minorHAnsi"/>
          <w:sz w:val="24"/>
          <w:szCs w:val="24"/>
          <w:lang w:eastAsia="en-US"/>
        </w:rPr>
        <w:t xml:space="preserve"> если достигнуто не менее 95% запланированных результатов (целевых показателей муниципальной программы)  и исполнено не менее 95% от запланированного общего объема финансирования. Мероприятие без обеспечения финансирования считается выполненным, если достигнуто не менее 95% запланированных результатов (целевых показателей муниципальной программы).</w:t>
      </w:r>
      <w:r w:rsidRPr="00EE36BB">
        <w:rPr>
          <w:rFonts w:eastAsiaTheme="minorHAnsi"/>
          <w:sz w:val="24"/>
          <w:szCs w:val="24"/>
          <w:highlight w:val="yellow"/>
          <w:lang w:eastAsia="en-US"/>
        </w:rPr>
        <w:t xml:space="preserve">   </w:t>
      </w:r>
    </w:p>
    <w:p w:rsidR="008B31BC" w:rsidRPr="00EE36BB" w:rsidRDefault="008B31BC" w:rsidP="008B31B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М - общее количество мероприятий, запланированных к реализации в отчетном году.</w:t>
      </w:r>
    </w:p>
    <w:p w:rsidR="00897059" w:rsidRPr="00EE36BB" w:rsidRDefault="00897059" w:rsidP="00897059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>Выполнение запланированных мероприятий в отчетном году оценивается с учетом мероприятий, на реализацию которых направлены и использованы денежные средства в отчетном году, а также мероприятий, не требующих финансирования и реализуемых ежегодно.</w:t>
      </w:r>
    </w:p>
    <w:p w:rsidR="00941D92" w:rsidRPr="00EE36BB" w:rsidRDefault="00941D92" w:rsidP="0089705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sz w:val="24"/>
          <w:szCs w:val="24"/>
        </w:rPr>
        <w:t>При проведении оценки эффективности реализации муниципальной программы мероприятия, не запланированные к реализации в отчетном году</w:t>
      </w:r>
      <w:r w:rsidR="00EE36BB">
        <w:rPr>
          <w:sz w:val="24"/>
          <w:szCs w:val="24"/>
        </w:rPr>
        <w:t>,</w:t>
      </w:r>
      <w:r w:rsidRPr="00EE36BB">
        <w:rPr>
          <w:sz w:val="24"/>
          <w:szCs w:val="24"/>
        </w:rPr>
        <w:t xml:space="preserve"> не учитываются.</w:t>
      </w:r>
    </w:p>
    <w:p w:rsidR="008B31BC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173E43" w:rsidP="000C08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lastRenderedPageBreak/>
        <w:t xml:space="preserve">&lt;****&gt; </w:t>
      </w:r>
      <w:r w:rsidR="000C0865" w:rsidRPr="00EE36BB">
        <w:rPr>
          <w:rFonts w:eastAsiaTheme="minorHAnsi"/>
          <w:sz w:val="24"/>
          <w:szCs w:val="24"/>
          <w:lang w:eastAsia="en-US"/>
        </w:rPr>
        <w:t>Балльная оценка по подкритерию k</w:t>
      </w:r>
      <w:r w:rsidR="000C0865" w:rsidRPr="00EE36BB">
        <w:rPr>
          <w:rFonts w:eastAsiaTheme="minorHAnsi"/>
          <w:sz w:val="24"/>
          <w:szCs w:val="24"/>
          <w:vertAlign w:val="subscript"/>
          <w:lang w:eastAsia="en-US"/>
        </w:rPr>
        <w:t>3</w:t>
      </w:r>
      <w:r w:rsidR="002B7492" w:rsidRPr="00EE36BB">
        <w:rPr>
          <w:rFonts w:eastAsiaTheme="minorHAnsi"/>
          <w:sz w:val="24"/>
          <w:szCs w:val="24"/>
          <w:vertAlign w:val="subscript"/>
          <w:lang w:eastAsia="en-US"/>
        </w:rPr>
        <w:t>.2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</w:t>
      </w:r>
      <w:r w:rsidR="00D77DF4" w:rsidRPr="00EE36BB">
        <w:rPr>
          <w:rFonts w:eastAsiaTheme="minorHAnsi"/>
          <w:sz w:val="24"/>
          <w:szCs w:val="24"/>
          <w:lang w:eastAsia="en-US"/>
        </w:rPr>
        <w:t>количества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мероприятий</w:t>
      </w:r>
      <w:r w:rsidR="00D77DF4" w:rsidRPr="00EE36BB">
        <w:rPr>
          <w:rFonts w:eastAsiaTheme="minorHAnsi"/>
          <w:sz w:val="24"/>
          <w:szCs w:val="24"/>
          <w:lang w:eastAsia="en-US"/>
        </w:rPr>
        <w:t xml:space="preserve"> муниципальной программы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, реализуемых на принципах проектного управления, </w:t>
      </w:r>
      <w:r w:rsidR="00D77DF4" w:rsidRPr="00EE36BB">
        <w:rPr>
          <w:rFonts w:eastAsiaTheme="minorHAnsi"/>
          <w:sz w:val="24"/>
          <w:szCs w:val="24"/>
          <w:lang w:eastAsia="en-US"/>
        </w:rPr>
        <w:t>с</w:t>
      </w:r>
      <w:r w:rsidR="00D77DF4" w:rsidRPr="00EE36BB">
        <w:rPr>
          <w:sz w:val="24"/>
          <w:szCs w:val="24"/>
        </w:rPr>
        <w:t xml:space="preserve"> применением механизма инициативного </w:t>
      </w:r>
      <w:proofErr w:type="spellStart"/>
      <w:r w:rsidR="00D77DF4" w:rsidRPr="00EE36BB">
        <w:rPr>
          <w:sz w:val="24"/>
          <w:szCs w:val="24"/>
        </w:rPr>
        <w:t>бюджетирования</w:t>
      </w:r>
      <w:proofErr w:type="spellEnd"/>
      <w:r w:rsidR="000C0865" w:rsidRPr="00EE36BB">
        <w:rPr>
          <w:rFonts w:eastAsiaTheme="minorHAnsi"/>
          <w:sz w:val="24"/>
          <w:szCs w:val="24"/>
          <w:lang w:eastAsia="en-US"/>
        </w:rPr>
        <w:t xml:space="preserve">, к общему </w:t>
      </w:r>
      <w:r w:rsidR="00D77DF4" w:rsidRPr="00EE36BB">
        <w:rPr>
          <w:rFonts w:eastAsiaTheme="minorHAnsi"/>
          <w:sz w:val="24"/>
          <w:szCs w:val="24"/>
          <w:lang w:eastAsia="en-US"/>
        </w:rPr>
        <w:t>количеству мероприятий муниципальной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программы, выраженное в процентах, по следующей формуле:</w:t>
      </w:r>
    </w:p>
    <w:p w:rsidR="000C0865" w:rsidRPr="00EE36BB" w:rsidRDefault="000C0865" w:rsidP="000C086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0C0865" w:rsidP="000C08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Мэ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/ М * 100, где:</w:t>
      </w:r>
    </w:p>
    <w:p w:rsidR="000C0865" w:rsidRPr="00EE36BB" w:rsidRDefault="000C0865" w:rsidP="000C08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752A52" w:rsidP="000C08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EE36BB">
        <w:rPr>
          <w:rFonts w:eastAsiaTheme="minorHAnsi"/>
          <w:sz w:val="24"/>
          <w:szCs w:val="24"/>
          <w:lang w:eastAsia="en-US"/>
        </w:rPr>
        <w:t>Мэ</w:t>
      </w:r>
      <w:proofErr w:type="spellEnd"/>
      <w:r w:rsidRPr="00EE36BB">
        <w:rPr>
          <w:rFonts w:eastAsiaTheme="minorHAnsi"/>
          <w:sz w:val="24"/>
          <w:szCs w:val="24"/>
          <w:lang w:eastAsia="en-US"/>
        </w:rPr>
        <w:t xml:space="preserve"> – общее количество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мероприятий</w:t>
      </w:r>
      <w:r w:rsidRPr="00EE36BB">
        <w:rPr>
          <w:rFonts w:eastAsiaTheme="minorHAnsi"/>
          <w:sz w:val="24"/>
          <w:szCs w:val="24"/>
          <w:lang w:eastAsia="en-US"/>
        </w:rPr>
        <w:t xml:space="preserve"> муниципальной программы</w:t>
      </w:r>
      <w:r w:rsidR="000C0865" w:rsidRPr="00EE36BB">
        <w:rPr>
          <w:rFonts w:eastAsiaTheme="minorHAnsi"/>
          <w:sz w:val="24"/>
          <w:szCs w:val="24"/>
          <w:lang w:eastAsia="en-US"/>
        </w:rPr>
        <w:t>, реализуемых на принципах проектного управления,</w:t>
      </w:r>
      <w:r w:rsidRPr="00EE36BB">
        <w:rPr>
          <w:rFonts w:eastAsiaTheme="minorHAnsi"/>
          <w:sz w:val="24"/>
          <w:szCs w:val="24"/>
          <w:lang w:eastAsia="en-US"/>
        </w:rPr>
        <w:t xml:space="preserve"> с</w:t>
      </w:r>
      <w:r w:rsidRPr="00EE36BB">
        <w:rPr>
          <w:sz w:val="24"/>
          <w:szCs w:val="24"/>
        </w:rPr>
        <w:t xml:space="preserve"> применением механизма инициативного </w:t>
      </w:r>
      <w:proofErr w:type="spellStart"/>
      <w:r w:rsidRPr="00EE36BB">
        <w:rPr>
          <w:sz w:val="24"/>
          <w:szCs w:val="24"/>
        </w:rPr>
        <w:t>бюджетирования</w:t>
      </w:r>
      <w:proofErr w:type="spellEnd"/>
      <w:r w:rsidR="000C0865" w:rsidRPr="00EE36BB">
        <w:rPr>
          <w:rFonts w:eastAsiaTheme="minorHAnsi"/>
          <w:sz w:val="24"/>
          <w:szCs w:val="24"/>
          <w:lang w:eastAsia="en-US"/>
        </w:rPr>
        <w:t>;</w:t>
      </w:r>
    </w:p>
    <w:p w:rsidR="000C0865" w:rsidRPr="00EE36BB" w:rsidRDefault="00D77DF4" w:rsidP="000C086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 xml:space="preserve">М – общее количество мероприятий </w:t>
      </w:r>
      <w:r w:rsidR="00897059" w:rsidRPr="00EE36BB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="000C0865" w:rsidRPr="00EE36BB">
        <w:rPr>
          <w:rFonts w:eastAsiaTheme="minorHAnsi"/>
          <w:sz w:val="24"/>
          <w:szCs w:val="24"/>
          <w:lang w:eastAsia="en-US"/>
        </w:rPr>
        <w:t>программы.</w:t>
      </w:r>
    </w:p>
    <w:p w:rsidR="002B7492" w:rsidRPr="00EE36BB" w:rsidRDefault="002B7492" w:rsidP="002B7492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EE36BB">
        <w:rPr>
          <w:sz w:val="24"/>
          <w:szCs w:val="24"/>
        </w:rPr>
        <w:t>Выполнение запланированных мероприятий в отчетном году оценивается с учетом мероприятий, на реализацию которых направлены и использованы денежные средства в отчетном году, а также мероприятий, не требующих финансирования и реализуемых ежегодно.</w:t>
      </w:r>
    </w:p>
    <w:p w:rsidR="002B7492" w:rsidRPr="00EE36BB" w:rsidRDefault="002B7492" w:rsidP="002B7492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sz w:val="24"/>
          <w:szCs w:val="24"/>
        </w:rPr>
        <w:t>При проведении оценки эффективности реализации муниципальной программы мероприятия, не запланированные к реализации в отчетном году</w:t>
      </w:r>
      <w:r w:rsidR="00EE36BB">
        <w:rPr>
          <w:sz w:val="24"/>
          <w:szCs w:val="24"/>
        </w:rPr>
        <w:t>,</w:t>
      </w:r>
      <w:r w:rsidRPr="00EE36BB">
        <w:rPr>
          <w:sz w:val="24"/>
          <w:szCs w:val="24"/>
        </w:rPr>
        <w:t xml:space="preserve"> не учитываются.</w:t>
      </w:r>
    </w:p>
    <w:p w:rsidR="000C0865" w:rsidRPr="00EE36BB" w:rsidRDefault="000C0865" w:rsidP="000C08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0865" w:rsidRPr="00EE36BB" w:rsidRDefault="008B31BC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&lt;*</w:t>
      </w:r>
      <w:r w:rsidR="00173E43" w:rsidRPr="00EE36BB">
        <w:rPr>
          <w:rFonts w:eastAsiaTheme="minorHAnsi"/>
          <w:sz w:val="24"/>
          <w:szCs w:val="24"/>
          <w:lang w:eastAsia="en-US"/>
        </w:rPr>
        <w:t>****</w:t>
      </w:r>
      <w:r w:rsidRPr="00EE36BB">
        <w:rPr>
          <w:rFonts w:eastAsiaTheme="minorHAnsi"/>
          <w:sz w:val="24"/>
          <w:szCs w:val="24"/>
          <w:lang w:eastAsia="en-US"/>
        </w:rPr>
        <w:t>&gt; Балльная оценка по подкритерию k</w:t>
      </w:r>
      <w:r w:rsidR="00173E43" w:rsidRPr="00EE36BB">
        <w:rPr>
          <w:rFonts w:eastAsiaTheme="minorHAnsi"/>
          <w:sz w:val="24"/>
          <w:szCs w:val="24"/>
          <w:vertAlign w:val="subscript"/>
          <w:lang w:eastAsia="en-US"/>
        </w:rPr>
        <w:t>4.1</w:t>
      </w:r>
      <w:r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общего фактического </w:t>
      </w:r>
      <w:r w:rsidRPr="00EE36BB">
        <w:rPr>
          <w:rFonts w:eastAsiaTheme="minorHAnsi"/>
          <w:sz w:val="24"/>
          <w:szCs w:val="24"/>
          <w:lang w:eastAsia="en-US"/>
        </w:rPr>
        <w:t>объема финансового об</w:t>
      </w:r>
      <w:r w:rsidR="00173E43" w:rsidRPr="00EE36BB">
        <w:rPr>
          <w:rFonts w:eastAsiaTheme="minorHAnsi"/>
          <w:sz w:val="24"/>
          <w:szCs w:val="24"/>
          <w:lang w:eastAsia="en-US"/>
        </w:rPr>
        <w:t>еспечения муниципальной программы</w:t>
      </w:r>
      <w:r w:rsidR="000C0865" w:rsidRPr="00EE36BB">
        <w:rPr>
          <w:rFonts w:eastAsiaTheme="minorHAnsi"/>
          <w:sz w:val="24"/>
          <w:szCs w:val="24"/>
          <w:lang w:eastAsia="en-US"/>
        </w:rPr>
        <w:t xml:space="preserve"> к</w:t>
      </w:r>
      <w:r w:rsidRPr="00EE36BB">
        <w:rPr>
          <w:rFonts w:eastAsiaTheme="minorHAnsi"/>
          <w:sz w:val="24"/>
          <w:szCs w:val="24"/>
          <w:lang w:eastAsia="en-US"/>
        </w:rPr>
        <w:t xml:space="preserve"> </w:t>
      </w:r>
      <w:r w:rsidR="000C0865" w:rsidRPr="00EE36BB">
        <w:rPr>
          <w:sz w:val="24"/>
          <w:szCs w:val="24"/>
        </w:rPr>
        <w:t xml:space="preserve">утвержденному  плановому (уточненному) </w:t>
      </w:r>
      <w:r w:rsidRPr="00EE36BB">
        <w:rPr>
          <w:rFonts w:eastAsiaTheme="minorHAnsi"/>
          <w:sz w:val="24"/>
          <w:szCs w:val="24"/>
          <w:lang w:eastAsia="en-US"/>
        </w:rPr>
        <w:t xml:space="preserve">объему финансового обеспечения </w:t>
      </w:r>
      <w:r w:rsidR="00173E43" w:rsidRPr="00EE36BB">
        <w:rPr>
          <w:rFonts w:eastAsiaTheme="minorHAnsi"/>
          <w:sz w:val="24"/>
          <w:szCs w:val="24"/>
          <w:lang w:eastAsia="en-US"/>
        </w:rPr>
        <w:t>муниципальной</w:t>
      </w:r>
      <w:r w:rsidRPr="00EE36BB">
        <w:rPr>
          <w:rFonts w:eastAsiaTheme="minorHAnsi"/>
          <w:sz w:val="24"/>
          <w:szCs w:val="24"/>
          <w:lang w:eastAsia="en-US"/>
        </w:rPr>
        <w:t xml:space="preserve"> программы, выраженное в процентах</w:t>
      </w:r>
      <w:r w:rsidR="000C0865" w:rsidRPr="00EE36BB">
        <w:rPr>
          <w:rFonts w:eastAsiaTheme="minorHAnsi"/>
          <w:sz w:val="24"/>
          <w:szCs w:val="24"/>
          <w:lang w:eastAsia="en-US"/>
        </w:rPr>
        <w:t>.</w:t>
      </w:r>
    </w:p>
    <w:p w:rsidR="00E87AAC" w:rsidRPr="00EE36BB" w:rsidRDefault="009216F7" w:rsidP="008B3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E36BB">
        <w:rPr>
          <w:rFonts w:eastAsiaTheme="minorHAnsi"/>
          <w:sz w:val="24"/>
          <w:szCs w:val="24"/>
          <w:lang w:eastAsia="en-US"/>
        </w:rPr>
        <w:t>Балльная оценка по подкритерию k</w:t>
      </w:r>
      <w:r w:rsidRPr="00EE36BB">
        <w:rPr>
          <w:rFonts w:eastAsiaTheme="minorHAnsi"/>
          <w:sz w:val="24"/>
          <w:szCs w:val="24"/>
          <w:vertAlign w:val="subscript"/>
          <w:lang w:eastAsia="en-US"/>
        </w:rPr>
        <w:t>4.2</w:t>
      </w:r>
      <w:r w:rsidRPr="00EE36BB">
        <w:rPr>
          <w:rFonts w:eastAsiaTheme="minorHAnsi"/>
          <w:sz w:val="24"/>
          <w:szCs w:val="24"/>
          <w:lang w:eastAsia="en-US"/>
        </w:rPr>
        <w:t xml:space="preserve"> определяется как отношение фактического объема привлеченных средств за счет федерального, окружного бюджета и иных внебюджетных источников финансирования муниципальной программы к </w:t>
      </w:r>
      <w:r w:rsidRPr="00EE36BB">
        <w:rPr>
          <w:sz w:val="24"/>
          <w:szCs w:val="24"/>
        </w:rPr>
        <w:t xml:space="preserve">утвержденному  плановому (уточненному) </w:t>
      </w:r>
      <w:r w:rsidRPr="00EE36BB">
        <w:rPr>
          <w:rFonts w:eastAsiaTheme="minorHAnsi"/>
          <w:sz w:val="24"/>
          <w:szCs w:val="24"/>
          <w:lang w:eastAsia="en-US"/>
        </w:rPr>
        <w:t>объему финансового обеспечения муниципальной программы, выраженное в процентах.</w:t>
      </w:r>
    </w:p>
    <w:p w:rsidR="00EE36BB" w:rsidRPr="00EE36BB" w:rsidRDefault="00EE36BB" w:rsidP="00EE36BB">
      <w:pPr>
        <w:pStyle w:val="ConsPlusNormal"/>
        <w:pageBreakBefore/>
        <w:widowControl/>
        <w:ind w:left="935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E36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36BB">
        <w:rPr>
          <w:rFonts w:ascii="Times New Roman" w:hAnsi="Times New Roman" w:cs="Times New Roman"/>
          <w:sz w:val="24"/>
          <w:szCs w:val="24"/>
        </w:rPr>
        <w:t xml:space="preserve"> к Методике оценки эффективности реализации муниципальных программ </w:t>
      </w:r>
      <w:proofErr w:type="gramStart"/>
      <w:r w:rsidRPr="00EE36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E36BB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город Урай</w:t>
      </w:r>
    </w:p>
    <w:p w:rsidR="00E87AAC" w:rsidRDefault="00E87AAC" w:rsidP="00E87AAC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87AAC" w:rsidRDefault="00E87AAC" w:rsidP="00E87AAC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87AAC" w:rsidRDefault="00FC07E0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 об</w:t>
      </w:r>
      <w:r w:rsidR="00E87AAC" w:rsidRPr="00E87AAC">
        <w:rPr>
          <w:rFonts w:eastAsiaTheme="minorHAnsi"/>
          <w:sz w:val="24"/>
          <w:szCs w:val="24"/>
          <w:lang w:eastAsia="en-US"/>
        </w:rPr>
        <w:t xml:space="preserve"> оценке эффективности реализации муниципальной программы</w:t>
      </w:r>
      <w:r w:rsidR="00E87AAC">
        <w:rPr>
          <w:rFonts w:eastAsiaTheme="minorHAnsi"/>
          <w:sz w:val="24"/>
          <w:szCs w:val="24"/>
          <w:lang w:eastAsia="en-US"/>
        </w:rPr>
        <w:t xml:space="preserve"> </w:t>
      </w:r>
    </w:p>
    <w:p w:rsid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</w:t>
      </w:r>
    </w:p>
    <w:p w:rsidR="00E87AAC" w:rsidRP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Pr="00E87AAC">
        <w:rPr>
          <w:rFonts w:eastAsiaTheme="minorHAnsi"/>
          <w:sz w:val="16"/>
          <w:szCs w:val="16"/>
          <w:lang w:eastAsia="en-US"/>
        </w:rPr>
        <w:t>наименование муниципальной программы)</w:t>
      </w:r>
    </w:p>
    <w:p w:rsid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87AAC" w:rsidRP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отчетный период ____________</w:t>
      </w:r>
    </w:p>
    <w:p w:rsidR="00E87AAC" w:rsidRPr="00E87AAC" w:rsidRDefault="00E87AAC" w:rsidP="00E87AA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494"/>
        <w:gridCol w:w="850"/>
        <w:gridCol w:w="907"/>
        <w:gridCol w:w="1531"/>
        <w:gridCol w:w="1531"/>
        <w:gridCol w:w="2098"/>
      </w:tblGrid>
      <w:tr w:rsidR="00E87AAC" w:rsidRPr="00E87AAC" w:rsidTr="00E87A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Наименование подкритерия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Оценка по подкритерию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Оценка по критерию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E87AAC" w:rsidRPr="00E87AAC" w:rsidTr="00E87A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AAC" w:rsidRPr="00E87AAC" w:rsidTr="00E87AAC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AAC" w:rsidRPr="00E87AAC" w:rsidTr="00DF0F1D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C" w:rsidRPr="00E87AAC" w:rsidRDefault="00E87AAC" w:rsidP="00E87A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1A70" w:rsidRPr="00E87AAC" w:rsidTr="00DF0F1D">
        <w:trPr>
          <w:trHeight w:val="1042"/>
          <w:jc w:val="center"/>
        </w:trPr>
        <w:tc>
          <w:tcPr>
            <w:tcW w:w="1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70" w:rsidRPr="00E87AAC" w:rsidRDefault="00131A70" w:rsidP="00E87AA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1. Пояснения к оценке</w:t>
            </w:r>
          </w:p>
          <w:p w:rsidR="00131A70" w:rsidRDefault="00131A70" w:rsidP="00E87AA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E87AAC">
              <w:rPr>
                <w:rFonts w:eastAsiaTheme="minorHAnsi"/>
                <w:sz w:val="24"/>
                <w:szCs w:val="24"/>
                <w:lang w:eastAsia="en-US"/>
              </w:rPr>
              <w:t>2. Выводы</w:t>
            </w:r>
          </w:p>
          <w:p w:rsidR="00131A70" w:rsidRPr="00E87AAC" w:rsidRDefault="00131A70" w:rsidP="00E87AAC">
            <w:pPr>
              <w:autoSpaceDE w:val="0"/>
              <w:autoSpaceDN w:val="0"/>
              <w:adjustRightInd w:val="0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Рекомендации</w:t>
            </w:r>
          </w:p>
        </w:tc>
      </w:tr>
    </w:tbl>
    <w:p w:rsidR="00E87AAC" w:rsidRDefault="00E87AAC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DF0F1D" w:rsidRPr="00DF0F1D" w:rsidRDefault="00DF0F1D" w:rsidP="00DF0F1D">
      <w:pPr>
        <w:pStyle w:val="ConsPlusNormal"/>
        <w:widowControl/>
        <w:tabs>
          <w:tab w:val="left" w:pos="851"/>
          <w:tab w:val="left" w:pos="993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анализа и прогнозирования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6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87C0E">
        <w:rPr>
          <w:rFonts w:ascii="Times New Roman" w:hAnsi="Times New Roman" w:cs="Times New Roman"/>
          <w:sz w:val="24"/>
          <w:szCs w:val="24"/>
        </w:rPr>
        <w:t>подпись____________</w:t>
      </w: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AC5F65" w:rsidRDefault="00EE36BB" w:rsidP="00EE36BB">
      <w:pPr>
        <w:autoSpaceDE w:val="0"/>
        <w:autoSpaceDN w:val="0"/>
        <w:adjustRightInd w:val="0"/>
        <w:ind w:firstLine="1276"/>
        <w:rPr>
          <w:rFonts w:eastAsiaTheme="minorHAnsi"/>
          <w:sz w:val="24"/>
          <w:szCs w:val="24"/>
          <w:lang w:eastAsia="en-US"/>
        </w:rPr>
      </w:pPr>
      <w:r w:rsidRPr="00F87C0E">
        <w:rPr>
          <w:sz w:val="24"/>
          <w:szCs w:val="24"/>
        </w:rPr>
        <w:t xml:space="preserve">«__»_________20__г.  </w:t>
      </w: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AC5F65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  <w:sectPr w:rsidR="00AC5F65" w:rsidSect="000222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5F65" w:rsidRPr="0009595B" w:rsidRDefault="00AC5F65" w:rsidP="00AC5F65">
      <w:pPr>
        <w:tabs>
          <w:tab w:val="left" w:pos="5670"/>
        </w:tabs>
        <w:ind w:left="5529"/>
        <w:jc w:val="right"/>
        <w:rPr>
          <w:sz w:val="24"/>
          <w:szCs w:val="24"/>
        </w:rPr>
      </w:pPr>
      <w:r w:rsidRPr="0009595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  <w:r w:rsidRPr="0009595B">
        <w:rPr>
          <w:sz w:val="24"/>
          <w:szCs w:val="24"/>
        </w:rPr>
        <w:t xml:space="preserve"> к постановлению администрации города Урай </w:t>
      </w:r>
    </w:p>
    <w:p w:rsidR="00AC5F65" w:rsidRPr="00AC5F65" w:rsidRDefault="00AC5F65" w:rsidP="00AC5F65">
      <w:pPr>
        <w:tabs>
          <w:tab w:val="left" w:pos="5529"/>
        </w:tabs>
        <w:ind w:left="6379"/>
        <w:jc w:val="right"/>
        <w:rPr>
          <w:sz w:val="24"/>
          <w:szCs w:val="24"/>
        </w:rPr>
      </w:pPr>
      <w:r w:rsidRPr="0009595B">
        <w:rPr>
          <w:sz w:val="24"/>
          <w:szCs w:val="24"/>
        </w:rPr>
        <w:t xml:space="preserve">от </w:t>
      </w:r>
      <w:r w:rsidR="00A76772">
        <w:rPr>
          <w:sz w:val="24"/>
          <w:szCs w:val="24"/>
        </w:rPr>
        <w:t>16.10.2019 №2526</w:t>
      </w:r>
    </w:p>
    <w:p w:rsidR="00AC5F65" w:rsidRPr="0009595B" w:rsidRDefault="00AC5F65" w:rsidP="00AC5F65">
      <w:pPr>
        <w:tabs>
          <w:tab w:val="left" w:pos="5670"/>
        </w:tabs>
        <w:ind w:left="5529"/>
        <w:jc w:val="right"/>
        <w:rPr>
          <w:sz w:val="24"/>
          <w:szCs w:val="24"/>
        </w:rPr>
      </w:pPr>
    </w:p>
    <w:p w:rsidR="00AC5F65" w:rsidRPr="0009595B" w:rsidRDefault="00AC5F65" w:rsidP="00AC5F65">
      <w:pPr>
        <w:jc w:val="center"/>
        <w:rPr>
          <w:sz w:val="24"/>
          <w:szCs w:val="24"/>
        </w:rPr>
      </w:pPr>
    </w:p>
    <w:p w:rsidR="00AC5F65" w:rsidRPr="008F40E9" w:rsidRDefault="00AC5F65" w:rsidP="00AC5F65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40E9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8F40E9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Pr="008F40E9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город Урай (далее - Порядок)</w:t>
      </w:r>
    </w:p>
    <w:p w:rsidR="00AC5F65" w:rsidRPr="008F40E9" w:rsidRDefault="00AC5F65" w:rsidP="00AC5F6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5F65" w:rsidRPr="008F40E9" w:rsidRDefault="00AC5F65" w:rsidP="00AC5F65">
      <w:pPr>
        <w:rPr>
          <w:sz w:val="24"/>
          <w:szCs w:val="24"/>
        </w:rPr>
      </w:pPr>
    </w:p>
    <w:p w:rsidR="00AC5F65" w:rsidRPr="008F40E9" w:rsidRDefault="00EE36BB" w:rsidP="00EE36BB">
      <w:pPr>
        <w:pStyle w:val="ConsPlu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C5F65" w:rsidRPr="008F40E9">
        <w:rPr>
          <w:rFonts w:ascii="Times New Roman" w:hAnsi="Times New Roman" w:cs="Times New Roman"/>
          <w:sz w:val="24"/>
          <w:szCs w:val="24"/>
        </w:rPr>
        <w:t>Настоящий Порядок разработан на основании статьи 179 Бюджетного кодекса Российской Федерации, Федерального закона от 28.06.2014 №172-ФЗ «О стратегическом планировании в Российской Федерации»</w:t>
      </w:r>
      <w:r w:rsidR="003C5BE2">
        <w:rPr>
          <w:rFonts w:ascii="Times New Roman" w:hAnsi="Times New Roman" w:cs="Times New Roman"/>
          <w:sz w:val="24"/>
          <w:szCs w:val="24"/>
        </w:rPr>
        <w:t>, постановления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</w:t>
      </w:r>
      <w:r w:rsidR="00AC5F65" w:rsidRPr="008F40E9">
        <w:rPr>
          <w:rFonts w:ascii="Times New Roman" w:hAnsi="Times New Roman" w:cs="Times New Roman"/>
          <w:sz w:val="24"/>
          <w:szCs w:val="24"/>
        </w:rPr>
        <w:t xml:space="preserve"> и определяет правила проведения оценки эффективности реализации муниципальных программ муниципального образования городской округ город Урай (далее - муниципальная программа).</w:t>
      </w:r>
      <w:proofErr w:type="gramEnd"/>
    </w:p>
    <w:p w:rsidR="00AC5F65" w:rsidRPr="00941D92" w:rsidRDefault="00AC5F65" w:rsidP="00EE36BB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F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проводится по итогам ее реализации за отчетный финансовый год </w:t>
      </w:r>
      <w:r w:rsidRPr="00941D92">
        <w:rPr>
          <w:rFonts w:ascii="Times New Roman" w:hAnsi="Times New Roman" w:cs="Times New Roman"/>
          <w:sz w:val="24"/>
          <w:szCs w:val="24"/>
        </w:rPr>
        <w:t>на основе документов</w:t>
      </w:r>
      <w:r>
        <w:rPr>
          <w:rFonts w:ascii="Times New Roman" w:hAnsi="Times New Roman" w:cs="Times New Roman"/>
          <w:sz w:val="24"/>
          <w:szCs w:val="24"/>
        </w:rPr>
        <w:t>, представляемых</w:t>
      </w:r>
      <w:r w:rsidRPr="00941D92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муниципальной программы.</w:t>
      </w:r>
    </w:p>
    <w:p w:rsidR="00AC5F65" w:rsidRDefault="00EE36BB" w:rsidP="00AC5F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5F65">
        <w:rPr>
          <w:sz w:val="24"/>
          <w:szCs w:val="24"/>
        </w:rPr>
        <w:t>.</w:t>
      </w:r>
      <w:r w:rsidR="00AC5F65" w:rsidRPr="0009595B">
        <w:rPr>
          <w:sz w:val="24"/>
          <w:szCs w:val="24"/>
        </w:rPr>
        <w:t xml:space="preserve"> Оценка эффективности </w:t>
      </w:r>
      <w:r w:rsidR="00AC5F65">
        <w:rPr>
          <w:sz w:val="24"/>
          <w:szCs w:val="24"/>
        </w:rPr>
        <w:t xml:space="preserve">реализации </w:t>
      </w:r>
      <w:r w:rsidR="00AC5F65" w:rsidRPr="0009595B">
        <w:rPr>
          <w:sz w:val="24"/>
          <w:szCs w:val="24"/>
        </w:rPr>
        <w:t xml:space="preserve">муниципальной программы осуществляется управлением экономики, анализа и прогнозирования администрации города Урай согласно </w:t>
      </w:r>
      <w:r w:rsidR="00AC5F65" w:rsidRPr="0057561C">
        <w:rPr>
          <w:sz w:val="24"/>
          <w:szCs w:val="24"/>
        </w:rPr>
        <w:t>Методике оценки эффективности реализации муниципальных программ муниципального образования городской округ город Урай</w:t>
      </w:r>
      <w:r w:rsidR="00AC5F65" w:rsidRPr="00664660">
        <w:rPr>
          <w:sz w:val="24"/>
          <w:szCs w:val="24"/>
        </w:rPr>
        <w:t xml:space="preserve"> до 25 апреля года</w:t>
      </w:r>
      <w:r w:rsidR="00AC5F65" w:rsidRPr="0057561C">
        <w:rPr>
          <w:sz w:val="24"/>
          <w:szCs w:val="24"/>
        </w:rPr>
        <w:t>, следующего за отчетным периодом.</w:t>
      </w:r>
    </w:p>
    <w:p w:rsidR="00AC5F65" w:rsidRPr="005E1B0D" w:rsidRDefault="00EE36BB" w:rsidP="00AC5F65">
      <w:pPr>
        <w:pStyle w:val="ConsPlusNormal"/>
        <w:widowControl/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5F65" w:rsidRPr="005E1B0D">
        <w:rPr>
          <w:rFonts w:ascii="Times New Roman" w:hAnsi="Times New Roman" w:cs="Times New Roman"/>
          <w:sz w:val="24"/>
          <w:szCs w:val="24"/>
        </w:rPr>
        <w:t xml:space="preserve"> Для проведения оценки эффективности реализации муниципальной программы ответственный исполнитель муниципальной программы направляет документы  в управление экономики, анализа и прогнозирования администрации города Урай не позднее 25 марта года, следующего за отчетным периодом, содержащие:</w:t>
      </w:r>
    </w:p>
    <w:p w:rsidR="00AC5F65" w:rsidRPr="005E1B0D" w:rsidRDefault="00AC5F65" w:rsidP="00AC5F6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E1B0D">
        <w:rPr>
          <w:rFonts w:ascii="Times New Roman" w:hAnsi="Times New Roman" w:cs="Times New Roman"/>
          <w:sz w:val="24"/>
          <w:szCs w:val="24"/>
        </w:rPr>
        <w:t>1) годовой отчет о ходе реализации и эффективности мероприятий муниципальной программы, который содержит отчет о ходе исполнения комплексного плана (сетевого графика) реализации мероприятий муниципальной программы по форме таблицы 1 и отчет о достижении целевых показателей муниципальной программы по форме таблицы 2 приложения к Порядку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</w:t>
      </w:r>
      <w:proofErr w:type="gramEnd"/>
      <w:r w:rsidRPr="005E1B0D">
        <w:rPr>
          <w:rFonts w:ascii="Times New Roman" w:hAnsi="Times New Roman" w:cs="Times New Roman"/>
          <w:sz w:val="24"/>
          <w:szCs w:val="24"/>
        </w:rPr>
        <w:t xml:space="preserve"> и реализации; </w:t>
      </w:r>
    </w:p>
    <w:p w:rsidR="00AC5F65" w:rsidRPr="005E1B0D" w:rsidRDefault="00AC5F65" w:rsidP="00AC5F65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B0D">
        <w:rPr>
          <w:rFonts w:ascii="Times New Roman" w:hAnsi="Times New Roman" w:cs="Times New Roman"/>
          <w:sz w:val="24"/>
          <w:szCs w:val="24"/>
        </w:rPr>
        <w:t xml:space="preserve">2) документы, подтверждающие расчеты значений целевых показателей согласно источнику информации (результаты социологических опросов, протоколов заседаний  комиссий, советов, копий форм федерального статистического наблюдения, результатов мониторинга, </w:t>
      </w:r>
      <w:proofErr w:type="spellStart"/>
      <w:r w:rsidRPr="005E1B0D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5E1B0D">
        <w:rPr>
          <w:rFonts w:ascii="Times New Roman" w:hAnsi="Times New Roman" w:cs="Times New Roman"/>
          <w:sz w:val="24"/>
          <w:szCs w:val="24"/>
        </w:rPr>
        <w:t xml:space="preserve"> страниц сайтов, на которых размещены статьи (публикации), и иные информационные материалы).</w:t>
      </w:r>
    </w:p>
    <w:p w:rsidR="00AC5F65" w:rsidRPr="005E1B0D" w:rsidRDefault="00EE36BB" w:rsidP="00E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5.</w:t>
      </w:r>
      <w:r w:rsidR="00AC5F65" w:rsidRPr="005E1B0D">
        <w:rPr>
          <w:sz w:val="24"/>
          <w:szCs w:val="24"/>
        </w:rPr>
        <w:t xml:space="preserve">  Оценка по критерию K</w:t>
      </w:r>
      <w:r w:rsidR="00AC5F65" w:rsidRPr="005E1B0D">
        <w:rPr>
          <w:rFonts w:eastAsiaTheme="minorHAnsi"/>
          <w:sz w:val="24"/>
          <w:szCs w:val="24"/>
          <w:vertAlign w:val="subscript"/>
          <w:lang w:eastAsia="en-US"/>
        </w:rPr>
        <w:t xml:space="preserve">1 </w:t>
      </w:r>
      <w:r w:rsidR="00AC5F65" w:rsidRPr="005E1B0D">
        <w:rPr>
          <w:rFonts w:eastAsiaTheme="minorHAnsi"/>
          <w:sz w:val="24"/>
          <w:szCs w:val="24"/>
          <w:lang w:eastAsia="en-US"/>
        </w:rPr>
        <w:t>определяется по результатам опросов</w:t>
      </w:r>
      <w:r w:rsidR="00AC5F65">
        <w:rPr>
          <w:rFonts w:eastAsiaTheme="minorHAnsi"/>
          <w:sz w:val="24"/>
          <w:szCs w:val="24"/>
          <w:lang w:eastAsia="en-US"/>
        </w:rPr>
        <w:t>,</w:t>
      </w:r>
      <w:r w:rsidR="00AC5F65" w:rsidRPr="005E1B0D">
        <w:rPr>
          <w:rFonts w:eastAsiaTheme="minorHAnsi"/>
          <w:sz w:val="24"/>
          <w:szCs w:val="24"/>
          <w:lang w:eastAsia="en-US"/>
        </w:rPr>
        <w:t xml:space="preserve"> </w:t>
      </w:r>
      <w:r w:rsidR="00AC5F65">
        <w:rPr>
          <w:rFonts w:eastAsiaTheme="minorHAnsi"/>
          <w:sz w:val="24"/>
          <w:szCs w:val="24"/>
          <w:lang w:eastAsia="en-US"/>
        </w:rPr>
        <w:t>проводимых</w:t>
      </w:r>
      <w:r w:rsidR="00AC5F65" w:rsidRPr="005E1B0D">
        <w:rPr>
          <w:rFonts w:eastAsiaTheme="minorHAnsi"/>
          <w:sz w:val="24"/>
          <w:szCs w:val="24"/>
          <w:lang w:eastAsia="en-US"/>
        </w:rPr>
        <w:t xml:space="preserve"> отделом по работе с обращением граждан администрации города Урай</w:t>
      </w:r>
      <w:r w:rsidR="00AC5F65">
        <w:rPr>
          <w:rFonts w:eastAsiaTheme="minorHAnsi"/>
          <w:sz w:val="24"/>
          <w:szCs w:val="24"/>
          <w:lang w:eastAsia="en-US"/>
        </w:rPr>
        <w:t xml:space="preserve"> в срок с 01 декабря отчетного года по 20 февраля года, следующего за отчетным годом</w:t>
      </w:r>
      <w:r w:rsidR="00AC5F65" w:rsidRPr="005E1B0D">
        <w:rPr>
          <w:rFonts w:eastAsiaTheme="minorHAnsi"/>
          <w:sz w:val="24"/>
          <w:szCs w:val="24"/>
          <w:lang w:eastAsia="en-US"/>
        </w:rPr>
        <w:t xml:space="preserve">: </w:t>
      </w:r>
    </w:p>
    <w:p w:rsidR="00AC5F65" w:rsidRPr="005E1B0D" w:rsidRDefault="00AC5F65" w:rsidP="00EE36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1B0D">
        <w:rPr>
          <w:rFonts w:eastAsiaTheme="minorHAnsi"/>
          <w:sz w:val="24"/>
          <w:szCs w:val="24"/>
          <w:lang w:eastAsia="en-US"/>
        </w:rPr>
        <w:t>1)</w:t>
      </w:r>
      <w:r w:rsidRPr="005E1B0D">
        <w:rPr>
          <w:sz w:val="24"/>
          <w:szCs w:val="24"/>
        </w:rPr>
        <w:t xml:space="preserve"> Об удовлетворенности населения муниципальными программами, действующими на территории города Урай.</w:t>
      </w:r>
    </w:p>
    <w:p w:rsidR="00AC5F65" w:rsidRPr="005E1B0D" w:rsidRDefault="00AC5F65" w:rsidP="00E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E1B0D">
        <w:rPr>
          <w:rFonts w:eastAsiaTheme="minorHAnsi"/>
          <w:sz w:val="24"/>
          <w:szCs w:val="24"/>
          <w:lang w:eastAsia="en-US"/>
        </w:rPr>
        <w:t>2) Об оценке эффективности реализации муниципальных программ Общественным советом города Урай.</w:t>
      </w:r>
    </w:p>
    <w:p w:rsidR="00AC5F65" w:rsidRPr="00E1301A" w:rsidRDefault="00AC5F65" w:rsidP="00EE3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E1B0D">
        <w:rPr>
          <w:sz w:val="24"/>
          <w:szCs w:val="24"/>
        </w:rPr>
        <w:t xml:space="preserve">Результаты опросов предоставляются </w:t>
      </w:r>
      <w:r w:rsidRPr="007975BB">
        <w:rPr>
          <w:rFonts w:eastAsiaTheme="minorHAnsi"/>
          <w:sz w:val="24"/>
          <w:szCs w:val="24"/>
          <w:lang w:eastAsia="en-US"/>
        </w:rPr>
        <w:t>отделом по работе с обращением граждан администрации города Урай</w:t>
      </w:r>
      <w:r w:rsidRPr="005E1B0D">
        <w:rPr>
          <w:sz w:val="24"/>
          <w:szCs w:val="24"/>
        </w:rPr>
        <w:t xml:space="preserve"> в адрес управления экономики, анализа и прогнозирования администрации города</w:t>
      </w:r>
      <w:r w:rsidRPr="00C911E3">
        <w:rPr>
          <w:sz w:val="24"/>
          <w:szCs w:val="24"/>
        </w:rPr>
        <w:t xml:space="preserve"> Урай  </w:t>
      </w:r>
      <w:r w:rsidRPr="005E1B0D">
        <w:rPr>
          <w:sz w:val="24"/>
          <w:szCs w:val="24"/>
        </w:rPr>
        <w:t>не позднее 01 марта года</w:t>
      </w:r>
      <w:r>
        <w:rPr>
          <w:sz w:val="24"/>
          <w:szCs w:val="24"/>
        </w:rPr>
        <w:t>,</w:t>
      </w:r>
      <w:r w:rsidRPr="00C911E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следующего за отчетным годом.</w:t>
      </w:r>
    </w:p>
    <w:p w:rsidR="00AC5F65" w:rsidRPr="00447128" w:rsidRDefault="00055AF8" w:rsidP="00EE36BB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C5F65">
        <w:rPr>
          <w:rFonts w:ascii="Times New Roman" w:hAnsi="Times New Roman" w:cs="Times New Roman"/>
          <w:sz w:val="24"/>
          <w:szCs w:val="24"/>
        </w:rPr>
        <w:t>.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реализации </w:t>
      </w:r>
      <w:r w:rsidR="00AC5F65">
        <w:rPr>
          <w:rFonts w:ascii="Times New Roman" w:hAnsi="Times New Roman" w:cs="Times New Roman"/>
          <w:sz w:val="24"/>
          <w:szCs w:val="24"/>
        </w:rPr>
        <w:t>муниципальной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программы управление экономики, анализа и прогнозирования администраци</w:t>
      </w:r>
      <w:r w:rsidR="00AC5F65">
        <w:rPr>
          <w:rFonts w:ascii="Times New Roman" w:hAnsi="Times New Roman" w:cs="Times New Roman"/>
          <w:sz w:val="24"/>
          <w:szCs w:val="24"/>
        </w:rPr>
        <w:t>и города Урай готовит отчет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об эффективности реализации </w:t>
      </w:r>
      <w:r w:rsidR="00AC5F65">
        <w:rPr>
          <w:rFonts w:ascii="Times New Roman" w:hAnsi="Times New Roman" w:cs="Times New Roman"/>
          <w:sz w:val="24"/>
          <w:szCs w:val="24"/>
        </w:rPr>
        <w:t>каждой муниципальной</w:t>
      </w:r>
      <w:r w:rsidR="00AC5F65"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="00AC5F65">
        <w:rPr>
          <w:rFonts w:ascii="Times New Roman" w:hAnsi="Times New Roman" w:cs="Times New Roman"/>
          <w:sz w:val="24"/>
          <w:szCs w:val="24"/>
        </w:rPr>
        <w:t xml:space="preserve">программы и </w:t>
      </w:r>
      <w:r w:rsidR="00AC5F65" w:rsidRPr="00447128">
        <w:rPr>
          <w:rFonts w:ascii="Times New Roman" w:hAnsi="Times New Roman" w:cs="Times New Roman"/>
          <w:sz w:val="24"/>
          <w:szCs w:val="24"/>
        </w:rPr>
        <w:t>формирует сводный годовой доклад о ходе реализации и об оценке эффективности реализации муниципальных программ муниципального образования городской округ город Урай</w:t>
      </w:r>
      <w:r w:rsidR="00AC5F65">
        <w:rPr>
          <w:rFonts w:ascii="Times New Roman" w:hAnsi="Times New Roman" w:cs="Times New Roman"/>
          <w:sz w:val="24"/>
          <w:szCs w:val="24"/>
        </w:rPr>
        <w:t>.</w:t>
      </w:r>
    </w:p>
    <w:p w:rsidR="00AC5F65" w:rsidRDefault="00055AF8" w:rsidP="00EE36BB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C5F65">
        <w:rPr>
          <w:sz w:val="24"/>
          <w:szCs w:val="24"/>
        </w:rPr>
        <w:t xml:space="preserve">. </w:t>
      </w:r>
      <w:r w:rsidR="00AC5F65" w:rsidRPr="00BB1479">
        <w:rPr>
          <w:sz w:val="24"/>
          <w:szCs w:val="24"/>
        </w:rPr>
        <w:t xml:space="preserve">Управление экономики, анализа и прогнозирования администрации города Урай </w:t>
      </w:r>
      <w:r w:rsidR="00AC5F65">
        <w:rPr>
          <w:sz w:val="24"/>
          <w:szCs w:val="24"/>
        </w:rPr>
        <w:t>направляет:</w:t>
      </w:r>
    </w:p>
    <w:p w:rsidR="00AC5F65" w:rsidRDefault="00AC5F65" w:rsidP="00EE36BB">
      <w:pPr>
        <w:ind w:right="49" w:firstLine="709"/>
        <w:jc w:val="both"/>
        <w:rPr>
          <w:sz w:val="24"/>
          <w:szCs w:val="24"/>
        </w:rPr>
      </w:pPr>
      <w:r w:rsidRPr="00FC07E0">
        <w:rPr>
          <w:sz w:val="24"/>
          <w:szCs w:val="24"/>
        </w:rPr>
        <w:t xml:space="preserve">1) отчет об эффективности реализации муниципальной программы ответственному исполнителю муниципальной программы в срок до </w:t>
      </w:r>
      <w:r w:rsidRPr="00DA17FC">
        <w:rPr>
          <w:sz w:val="24"/>
          <w:szCs w:val="24"/>
        </w:rPr>
        <w:t>01 мая года, следующего за отчетным периодом;</w:t>
      </w:r>
    </w:p>
    <w:p w:rsidR="00AC5F65" w:rsidRDefault="00AC5F65" w:rsidP="00EE36BB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A03C0">
        <w:rPr>
          <w:sz w:val="24"/>
          <w:szCs w:val="24"/>
        </w:rPr>
        <w:t>сводн</w:t>
      </w:r>
      <w:r>
        <w:rPr>
          <w:sz w:val="24"/>
          <w:szCs w:val="24"/>
        </w:rPr>
        <w:t xml:space="preserve">ый годовой доклад </w:t>
      </w:r>
      <w:r w:rsidRPr="006A03C0">
        <w:rPr>
          <w:sz w:val="24"/>
          <w:szCs w:val="24"/>
        </w:rPr>
        <w:t>о ходе реализации и об оценке эффективности реализации муниципальных программ муниципального образования городской округ город Урай</w:t>
      </w:r>
      <w:r>
        <w:rPr>
          <w:sz w:val="24"/>
          <w:szCs w:val="24"/>
        </w:rPr>
        <w:t xml:space="preserve"> главе города Урай, заместителям главы города Урай в срок до</w:t>
      </w:r>
      <w:r w:rsidRPr="00537F5F">
        <w:rPr>
          <w:sz w:val="24"/>
          <w:szCs w:val="24"/>
        </w:rPr>
        <w:t xml:space="preserve"> 01 </w:t>
      </w:r>
      <w:r>
        <w:rPr>
          <w:sz w:val="24"/>
          <w:szCs w:val="24"/>
        </w:rPr>
        <w:t>мая</w:t>
      </w:r>
      <w:r w:rsidRPr="00537F5F">
        <w:rPr>
          <w:sz w:val="24"/>
          <w:szCs w:val="24"/>
        </w:rPr>
        <w:t xml:space="preserve"> года, следующего за отчетным </w:t>
      </w:r>
      <w:r>
        <w:rPr>
          <w:sz w:val="24"/>
          <w:szCs w:val="24"/>
        </w:rPr>
        <w:t>периодом.</w:t>
      </w:r>
    </w:p>
    <w:p w:rsidR="00AC5F65" w:rsidRDefault="00055AF8" w:rsidP="00EE36B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AC5F65" w:rsidRPr="00A32A55">
        <w:rPr>
          <w:sz w:val="24"/>
          <w:szCs w:val="24"/>
        </w:rPr>
        <w:t xml:space="preserve">. Ответственный исполнитель муниципальной программы в срок до 01 </w:t>
      </w:r>
      <w:proofErr w:type="gramStart"/>
      <w:r w:rsidR="00AC5F65" w:rsidRPr="00A32A55">
        <w:rPr>
          <w:sz w:val="24"/>
          <w:szCs w:val="24"/>
        </w:rPr>
        <w:t>июля года, следующего за отчетным периодом</w:t>
      </w:r>
      <w:r w:rsidR="00AC5F65">
        <w:rPr>
          <w:sz w:val="24"/>
          <w:szCs w:val="24"/>
        </w:rPr>
        <w:t xml:space="preserve"> рассматривает</w:t>
      </w:r>
      <w:proofErr w:type="gramEnd"/>
      <w:r w:rsidR="00AC5F65">
        <w:rPr>
          <w:sz w:val="24"/>
          <w:szCs w:val="24"/>
        </w:rPr>
        <w:t xml:space="preserve"> </w:t>
      </w:r>
      <w:r w:rsidR="00AC5F65" w:rsidRPr="00FC07E0">
        <w:rPr>
          <w:sz w:val="24"/>
          <w:szCs w:val="24"/>
        </w:rPr>
        <w:t>отчет об эффективности реализации муниципальной программы</w:t>
      </w:r>
      <w:r w:rsidR="00AC5F65">
        <w:rPr>
          <w:sz w:val="24"/>
          <w:szCs w:val="24"/>
        </w:rPr>
        <w:t xml:space="preserve"> и направляет в  </w:t>
      </w:r>
      <w:r w:rsidR="00AC5F65" w:rsidRPr="00A32A55">
        <w:rPr>
          <w:sz w:val="24"/>
          <w:szCs w:val="24"/>
        </w:rPr>
        <w:t>управление экономики, анализа и прогнозирования администрации города Урай</w:t>
      </w:r>
      <w:r w:rsidR="00AC5F65">
        <w:rPr>
          <w:sz w:val="24"/>
          <w:szCs w:val="24"/>
        </w:rPr>
        <w:t xml:space="preserve"> информацию о </w:t>
      </w:r>
      <w:r w:rsidR="00AC5F65" w:rsidRPr="00A32A55">
        <w:rPr>
          <w:sz w:val="24"/>
          <w:szCs w:val="24"/>
        </w:rPr>
        <w:t>принятых решениях по исполнению рекомендаций.</w:t>
      </w:r>
      <w:r w:rsidR="00AC5F65">
        <w:rPr>
          <w:sz w:val="24"/>
          <w:szCs w:val="24"/>
        </w:rPr>
        <w:t xml:space="preserve"> При необходимости принимает решение </w:t>
      </w:r>
      <w:proofErr w:type="gramStart"/>
      <w:r w:rsidR="00AC5F65">
        <w:rPr>
          <w:sz w:val="24"/>
          <w:szCs w:val="24"/>
        </w:rPr>
        <w:t xml:space="preserve">о разработке проекта изменений в муниципальную программу в соответствии с Порядком </w:t>
      </w:r>
      <w:r w:rsidR="00AC5F65" w:rsidRPr="005E1B0D">
        <w:rPr>
          <w:sz w:val="24"/>
          <w:szCs w:val="24"/>
        </w:rPr>
        <w:t>принятия решения о разработке</w:t>
      </w:r>
      <w:proofErr w:type="gramEnd"/>
      <w:r w:rsidR="00AC5F65" w:rsidRPr="005E1B0D">
        <w:rPr>
          <w:sz w:val="24"/>
          <w:szCs w:val="24"/>
        </w:rPr>
        <w:t xml:space="preserve"> муниципальных  программ муниципального образования городской округ город Урай, их формирования, утверждения, корректировки и реализации</w:t>
      </w:r>
      <w:r w:rsidR="00AC5F65">
        <w:rPr>
          <w:sz w:val="24"/>
          <w:szCs w:val="24"/>
        </w:rPr>
        <w:t>.</w:t>
      </w:r>
    </w:p>
    <w:p w:rsidR="00AC5F65" w:rsidRDefault="00055AF8" w:rsidP="00EE36BB">
      <w:pPr>
        <w:ind w:right="49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C5F65" w:rsidRPr="004F6BE9">
        <w:rPr>
          <w:sz w:val="24"/>
          <w:szCs w:val="24"/>
        </w:rPr>
        <w:t xml:space="preserve">. Сводный годовой доклад о ходе реализации и об оценке эффективности реализации муниципальных программ муниципального образования городской округ город Урай размещается управлением экономики, анализа и прогнозирования администрации города Урай на официальном сайте органов местного самоуправления города Урай в информационно-телекоммуникационной сети «Интернет» </w:t>
      </w:r>
      <w:r w:rsidR="00AC5F65" w:rsidRPr="00537F5F">
        <w:rPr>
          <w:sz w:val="24"/>
          <w:szCs w:val="24"/>
        </w:rPr>
        <w:t xml:space="preserve">не позднее 01 </w:t>
      </w:r>
      <w:r w:rsidR="00AC5F65">
        <w:rPr>
          <w:sz w:val="24"/>
          <w:szCs w:val="24"/>
        </w:rPr>
        <w:t>мая</w:t>
      </w:r>
      <w:r w:rsidR="00AC5F65" w:rsidRPr="00537F5F">
        <w:rPr>
          <w:sz w:val="24"/>
          <w:szCs w:val="24"/>
        </w:rPr>
        <w:t xml:space="preserve"> года, следующего за отчетным </w:t>
      </w:r>
      <w:r w:rsidR="00AC5F65">
        <w:rPr>
          <w:sz w:val="24"/>
          <w:szCs w:val="24"/>
        </w:rPr>
        <w:t>периодом.</w:t>
      </w:r>
    </w:p>
    <w:p w:rsidR="00AC5F65" w:rsidRDefault="00AC5F65" w:rsidP="00EE36BB">
      <w:pPr>
        <w:pStyle w:val="ConsPlusNormal"/>
        <w:widowControl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C5F65" w:rsidRPr="00E87AAC" w:rsidRDefault="00AC5F65" w:rsidP="00E87AAC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sectPr w:rsidR="00AC5F65" w:rsidRPr="00E87AAC" w:rsidSect="00AC5F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76" w:rsidRDefault="00995A76" w:rsidP="00995A76">
      <w:r>
        <w:separator/>
      </w:r>
    </w:p>
  </w:endnote>
  <w:endnote w:type="continuationSeparator" w:id="0">
    <w:p w:rsidR="00995A76" w:rsidRDefault="00995A76" w:rsidP="009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68599"/>
      <w:docPartObj>
        <w:docPartGallery w:val="Page Numbers (Bottom of Page)"/>
        <w:docPartUnique/>
      </w:docPartObj>
    </w:sdtPr>
    <w:sdtContent>
      <w:p w:rsidR="00995A76" w:rsidRDefault="0015096E">
        <w:pPr>
          <w:pStyle w:val="ab"/>
          <w:jc w:val="right"/>
        </w:pPr>
        <w:fldSimple w:instr=" PAGE   \* MERGEFORMAT ">
          <w:r w:rsidR="00ED5AA0">
            <w:rPr>
              <w:noProof/>
            </w:rPr>
            <w:t>12</w:t>
          </w:r>
        </w:fldSimple>
      </w:p>
    </w:sdtContent>
  </w:sdt>
  <w:p w:rsidR="00995A76" w:rsidRDefault="00995A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76" w:rsidRDefault="00995A76" w:rsidP="00995A76">
      <w:r>
        <w:separator/>
      </w:r>
    </w:p>
  </w:footnote>
  <w:footnote w:type="continuationSeparator" w:id="0">
    <w:p w:rsidR="00995A76" w:rsidRDefault="00995A76" w:rsidP="0099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7"/>
    <w:rsid w:val="00017B30"/>
    <w:rsid w:val="0002221B"/>
    <w:rsid w:val="00030C9E"/>
    <w:rsid w:val="00055AF8"/>
    <w:rsid w:val="00066C30"/>
    <w:rsid w:val="0007392C"/>
    <w:rsid w:val="000B144D"/>
    <w:rsid w:val="000C0865"/>
    <w:rsid w:val="000D6BA9"/>
    <w:rsid w:val="00131A70"/>
    <w:rsid w:val="00137C29"/>
    <w:rsid w:val="00144E6E"/>
    <w:rsid w:val="0015096E"/>
    <w:rsid w:val="00154C33"/>
    <w:rsid w:val="00173E43"/>
    <w:rsid w:val="002B5A24"/>
    <w:rsid w:val="002B7492"/>
    <w:rsid w:val="002D2D7D"/>
    <w:rsid w:val="00315EC2"/>
    <w:rsid w:val="003330E3"/>
    <w:rsid w:val="0034361B"/>
    <w:rsid w:val="00376414"/>
    <w:rsid w:val="0039209C"/>
    <w:rsid w:val="003C5BE2"/>
    <w:rsid w:val="0041092D"/>
    <w:rsid w:val="0045633F"/>
    <w:rsid w:val="00470427"/>
    <w:rsid w:val="004A2C2E"/>
    <w:rsid w:val="004C28FD"/>
    <w:rsid w:val="004C3E20"/>
    <w:rsid w:val="004F3669"/>
    <w:rsid w:val="0052048B"/>
    <w:rsid w:val="00527216"/>
    <w:rsid w:val="0057561C"/>
    <w:rsid w:val="00591918"/>
    <w:rsid w:val="005B4C00"/>
    <w:rsid w:val="005E1B0D"/>
    <w:rsid w:val="006000D1"/>
    <w:rsid w:val="0061664A"/>
    <w:rsid w:val="00664660"/>
    <w:rsid w:val="006A6DAA"/>
    <w:rsid w:val="006C7B06"/>
    <w:rsid w:val="006F1A67"/>
    <w:rsid w:val="006F7F2B"/>
    <w:rsid w:val="007069A6"/>
    <w:rsid w:val="0071189B"/>
    <w:rsid w:val="00752A52"/>
    <w:rsid w:val="007604A3"/>
    <w:rsid w:val="00777087"/>
    <w:rsid w:val="007975BB"/>
    <w:rsid w:val="007B2060"/>
    <w:rsid w:val="007F5977"/>
    <w:rsid w:val="00807A3E"/>
    <w:rsid w:val="0086711B"/>
    <w:rsid w:val="00876010"/>
    <w:rsid w:val="00881E35"/>
    <w:rsid w:val="00897059"/>
    <w:rsid w:val="008B31BC"/>
    <w:rsid w:val="008F40E9"/>
    <w:rsid w:val="00903F91"/>
    <w:rsid w:val="009216F7"/>
    <w:rsid w:val="00941D92"/>
    <w:rsid w:val="00973A7B"/>
    <w:rsid w:val="009869D3"/>
    <w:rsid w:val="00995A76"/>
    <w:rsid w:val="009D436E"/>
    <w:rsid w:val="00A20363"/>
    <w:rsid w:val="00A32A55"/>
    <w:rsid w:val="00A76772"/>
    <w:rsid w:val="00AC2B06"/>
    <w:rsid w:val="00AC450E"/>
    <w:rsid w:val="00AC5F65"/>
    <w:rsid w:val="00B1098D"/>
    <w:rsid w:val="00B81CDD"/>
    <w:rsid w:val="00C16F8D"/>
    <w:rsid w:val="00C86D8F"/>
    <w:rsid w:val="00C911E3"/>
    <w:rsid w:val="00D71C61"/>
    <w:rsid w:val="00D77DF4"/>
    <w:rsid w:val="00D86CAE"/>
    <w:rsid w:val="00DA17FC"/>
    <w:rsid w:val="00DE3EF5"/>
    <w:rsid w:val="00DF0F1D"/>
    <w:rsid w:val="00E1301A"/>
    <w:rsid w:val="00E36FF2"/>
    <w:rsid w:val="00E87AAC"/>
    <w:rsid w:val="00EA6441"/>
    <w:rsid w:val="00ED5AA0"/>
    <w:rsid w:val="00EE36BB"/>
    <w:rsid w:val="00F00CB0"/>
    <w:rsid w:val="00F20F2F"/>
    <w:rsid w:val="00F336C6"/>
    <w:rsid w:val="00F80312"/>
    <w:rsid w:val="00FC07E0"/>
    <w:rsid w:val="00FC3A1F"/>
    <w:rsid w:val="00FD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FB74F4E3AE197BE7B5E6DFCB0585C3E8FD648282F76A7C882A78F35DD2F004F2C67E5A05966AEE6D7D336918l8U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B74F4E3AE197BE7B5E6DFCB0585C3E9F7618788FE6A7C882A78F35DD2F004E0C62656049176E66B6865385DD8BC0849A979C1D2A5C378l3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5845-92DA-4513-B5D8-49B9892E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Лучанинова Кристина Александровна</cp:lastModifiedBy>
  <cp:revision>3</cp:revision>
  <cp:lastPrinted>2019-10-16T03:37:00Z</cp:lastPrinted>
  <dcterms:created xsi:type="dcterms:W3CDTF">2019-10-17T04:16:00Z</dcterms:created>
  <dcterms:modified xsi:type="dcterms:W3CDTF">2020-01-13T04:26:00Z</dcterms:modified>
</cp:coreProperties>
</file>