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E23" w:rsidRDefault="006F5632" w:rsidP="006F5632">
      <w:pPr>
        <w:jc w:val="center"/>
        <w:rPr>
          <w:b/>
          <w:sz w:val="28"/>
          <w:szCs w:val="28"/>
        </w:rPr>
      </w:pPr>
      <w:r w:rsidRPr="00706E23">
        <w:rPr>
          <w:b/>
          <w:sz w:val="28"/>
          <w:szCs w:val="28"/>
        </w:rPr>
        <w:t xml:space="preserve">О </w:t>
      </w:r>
      <w:r w:rsidR="002B06F5">
        <w:rPr>
          <w:b/>
          <w:sz w:val="28"/>
          <w:szCs w:val="28"/>
        </w:rPr>
        <w:t>контроле качества услуг ЖКХ.</w:t>
      </w:r>
      <w:r w:rsidR="00631EB4" w:rsidRPr="00706E23">
        <w:rPr>
          <w:b/>
          <w:sz w:val="28"/>
          <w:szCs w:val="28"/>
        </w:rPr>
        <w:t xml:space="preserve"> </w:t>
      </w:r>
    </w:p>
    <w:p w:rsidR="0044420D" w:rsidRPr="00706E23" w:rsidRDefault="004D673A" w:rsidP="0023047C">
      <w:pPr>
        <w:tabs>
          <w:tab w:val="left" w:pos="567"/>
        </w:tabs>
        <w:rPr>
          <w:sz w:val="28"/>
          <w:szCs w:val="28"/>
        </w:rPr>
      </w:pPr>
      <w:r w:rsidRPr="00706E23">
        <w:rPr>
          <w:sz w:val="28"/>
          <w:szCs w:val="28"/>
        </w:rPr>
        <w:tab/>
      </w:r>
    </w:p>
    <w:p w:rsidR="00777EA9" w:rsidRPr="00706E23" w:rsidRDefault="0044420D" w:rsidP="007E2C14">
      <w:pPr>
        <w:tabs>
          <w:tab w:val="left" w:pos="567"/>
        </w:tabs>
        <w:rPr>
          <w:sz w:val="28"/>
          <w:szCs w:val="28"/>
        </w:rPr>
      </w:pPr>
      <w:r w:rsidRPr="00706E23">
        <w:rPr>
          <w:sz w:val="28"/>
          <w:szCs w:val="28"/>
        </w:rPr>
        <w:tab/>
      </w:r>
      <w:r w:rsidR="007E2C14" w:rsidRPr="00706E23">
        <w:rPr>
          <w:sz w:val="28"/>
          <w:szCs w:val="28"/>
        </w:rPr>
        <w:t>На территории города осуществляют деятельность по управлению многоквартирными</w:t>
      </w:r>
      <w:r w:rsidR="003446AD" w:rsidRPr="00706E23">
        <w:rPr>
          <w:sz w:val="28"/>
          <w:szCs w:val="28"/>
        </w:rPr>
        <w:t xml:space="preserve"> домами 11</w:t>
      </w:r>
      <w:r w:rsidR="00777EA9" w:rsidRPr="00706E23">
        <w:rPr>
          <w:sz w:val="28"/>
          <w:szCs w:val="28"/>
        </w:rPr>
        <w:t xml:space="preserve"> управляющих компаний - количество МКД находящихся в у</w:t>
      </w:r>
      <w:r w:rsidR="003446AD" w:rsidRPr="00706E23">
        <w:rPr>
          <w:sz w:val="28"/>
          <w:szCs w:val="28"/>
        </w:rPr>
        <w:t xml:space="preserve">правлении УК </w:t>
      </w:r>
      <w:r w:rsidR="00706E23">
        <w:rPr>
          <w:sz w:val="28"/>
          <w:szCs w:val="28"/>
        </w:rPr>
        <w:t xml:space="preserve">- </w:t>
      </w:r>
      <w:r w:rsidR="003446AD" w:rsidRPr="00706E23">
        <w:rPr>
          <w:sz w:val="28"/>
          <w:szCs w:val="28"/>
        </w:rPr>
        <w:t>268 домов;</w:t>
      </w:r>
      <w:r w:rsidR="00777EA9" w:rsidRPr="00706E23">
        <w:rPr>
          <w:sz w:val="28"/>
          <w:szCs w:val="28"/>
        </w:rPr>
        <w:t xml:space="preserve"> количество МКД находящихся в управлении ТСЖ </w:t>
      </w:r>
      <w:r w:rsidR="00706E23">
        <w:rPr>
          <w:sz w:val="28"/>
          <w:szCs w:val="28"/>
        </w:rPr>
        <w:t xml:space="preserve">- </w:t>
      </w:r>
      <w:r w:rsidR="007909FD" w:rsidRPr="00706E23">
        <w:rPr>
          <w:sz w:val="28"/>
          <w:szCs w:val="28"/>
        </w:rPr>
        <w:t>7</w:t>
      </w:r>
      <w:r w:rsidR="00777EA9" w:rsidRPr="00706E23">
        <w:rPr>
          <w:sz w:val="28"/>
          <w:szCs w:val="28"/>
        </w:rPr>
        <w:t>; 241 дом находится в непосредственном управлении.</w:t>
      </w:r>
    </w:p>
    <w:p w:rsidR="00F24271" w:rsidRPr="00706E23" w:rsidRDefault="006F50DD" w:rsidP="00F24271">
      <w:pPr>
        <w:ind w:firstLine="567"/>
        <w:rPr>
          <w:sz w:val="28"/>
          <w:szCs w:val="28"/>
        </w:rPr>
      </w:pPr>
      <w:r>
        <w:rPr>
          <w:sz w:val="28"/>
          <w:szCs w:val="28"/>
        </w:rPr>
        <w:t>За период 2016-2017</w:t>
      </w:r>
      <w:r w:rsidR="00F24271" w:rsidRPr="00706E23">
        <w:rPr>
          <w:sz w:val="28"/>
          <w:szCs w:val="28"/>
        </w:rPr>
        <w:t xml:space="preserve"> года в адрес МКУ «УЖКХ г.</w:t>
      </w:r>
      <w:r w:rsidR="00631EB4" w:rsidRPr="00706E23">
        <w:rPr>
          <w:sz w:val="28"/>
          <w:szCs w:val="28"/>
        </w:rPr>
        <w:t xml:space="preserve"> </w:t>
      </w:r>
      <w:r w:rsidR="00F24271" w:rsidRPr="00706E23">
        <w:rPr>
          <w:sz w:val="28"/>
          <w:szCs w:val="28"/>
        </w:rPr>
        <w:t>Урай» общее количество поступивших жалоб, на качество услуг предоставляемых организациями осуществляющими управление многоквартирными жилыми домами</w:t>
      </w:r>
      <w:r w:rsidR="00706E23">
        <w:rPr>
          <w:sz w:val="28"/>
          <w:szCs w:val="28"/>
        </w:rPr>
        <w:t>,</w:t>
      </w:r>
      <w:r w:rsidR="00F24271" w:rsidRPr="00706E23">
        <w:rPr>
          <w:sz w:val="28"/>
          <w:szCs w:val="28"/>
        </w:rPr>
        <w:t xml:space="preserve"> расположенны</w:t>
      </w:r>
      <w:r w:rsidR="00706E23">
        <w:rPr>
          <w:sz w:val="28"/>
          <w:szCs w:val="28"/>
        </w:rPr>
        <w:t>ми</w:t>
      </w:r>
      <w:r w:rsidR="00F24271" w:rsidRPr="00706E23">
        <w:rPr>
          <w:sz w:val="28"/>
          <w:szCs w:val="28"/>
        </w:rPr>
        <w:t xml:space="preserve"> на территории муниципального обр</w:t>
      </w:r>
      <w:r w:rsidR="00706E23">
        <w:rPr>
          <w:sz w:val="28"/>
          <w:szCs w:val="28"/>
        </w:rPr>
        <w:t xml:space="preserve">азования город </w:t>
      </w:r>
      <w:proofErr w:type="spellStart"/>
      <w:r w:rsidR="00706E23">
        <w:rPr>
          <w:sz w:val="28"/>
          <w:szCs w:val="28"/>
        </w:rPr>
        <w:t>Урай</w:t>
      </w:r>
      <w:proofErr w:type="spellEnd"/>
      <w:r w:rsidR="00706E23">
        <w:rPr>
          <w:sz w:val="28"/>
          <w:szCs w:val="28"/>
        </w:rPr>
        <w:t xml:space="preserve">, </w:t>
      </w:r>
      <w:r>
        <w:rPr>
          <w:sz w:val="28"/>
          <w:szCs w:val="28"/>
        </w:rPr>
        <w:t xml:space="preserve">составило </w:t>
      </w:r>
      <w:r w:rsidR="006F6DC0">
        <w:rPr>
          <w:sz w:val="28"/>
          <w:szCs w:val="28"/>
        </w:rPr>
        <w:t>35</w:t>
      </w:r>
      <w:r w:rsidR="00F24271" w:rsidRPr="00706E23">
        <w:rPr>
          <w:sz w:val="28"/>
          <w:szCs w:val="28"/>
        </w:rPr>
        <w:t xml:space="preserve"> ед.</w:t>
      </w:r>
    </w:p>
    <w:p w:rsidR="00631EB4" w:rsidRPr="00706E23" w:rsidRDefault="00631EB4" w:rsidP="00F24271">
      <w:pPr>
        <w:ind w:firstLine="567"/>
        <w:rPr>
          <w:sz w:val="28"/>
          <w:szCs w:val="28"/>
        </w:rPr>
      </w:pPr>
    </w:p>
    <w:tbl>
      <w:tblPr>
        <w:tblW w:w="980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592"/>
        <w:gridCol w:w="4018"/>
        <w:gridCol w:w="2596"/>
        <w:gridCol w:w="45"/>
        <w:gridCol w:w="2552"/>
      </w:tblGrid>
      <w:tr w:rsidR="00631EB4" w:rsidRPr="00706E23" w:rsidTr="00631EB4">
        <w:trPr>
          <w:trHeight w:val="184"/>
        </w:trPr>
        <w:tc>
          <w:tcPr>
            <w:tcW w:w="592" w:type="dxa"/>
            <w:vMerge w:val="restart"/>
            <w:shd w:val="clear" w:color="auto" w:fill="auto"/>
            <w:vAlign w:val="center"/>
            <w:hideMark/>
          </w:tcPr>
          <w:p w:rsidR="00631EB4" w:rsidRPr="00706E23" w:rsidRDefault="00631EB4" w:rsidP="003446AD">
            <w:pPr>
              <w:ind w:right="0"/>
              <w:jc w:val="center"/>
              <w:rPr>
                <w:sz w:val="28"/>
                <w:szCs w:val="28"/>
                <w:lang w:eastAsia="ru-RU"/>
              </w:rPr>
            </w:pPr>
            <w:r w:rsidRPr="00706E23">
              <w:rPr>
                <w:sz w:val="28"/>
                <w:szCs w:val="28"/>
                <w:lang w:eastAsia="ru-RU"/>
              </w:rPr>
              <w:t xml:space="preserve">№ </w:t>
            </w:r>
            <w:proofErr w:type="gramStart"/>
            <w:r w:rsidRPr="00706E23">
              <w:rPr>
                <w:sz w:val="28"/>
                <w:szCs w:val="28"/>
                <w:lang w:eastAsia="ru-RU"/>
              </w:rPr>
              <w:t>п</w:t>
            </w:r>
            <w:proofErr w:type="gramEnd"/>
            <w:r w:rsidRPr="00706E23">
              <w:rPr>
                <w:sz w:val="28"/>
                <w:szCs w:val="28"/>
                <w:lang w:eastAsia="ru-RU"/>
              </w:rPr>
              <w:t>/п</w:t>
            </w:r>
          </w:p>
        </w:tc>
        <w:tc>
          <w:tcPr>
            <w:tcW w:w="4018" w:type="dxa"/>
            <w:vMerge w:val="restart"/>
            <w:shd w:val="clear" w:color="auto" w:fill="auto"/>
            <w:vAlign w:val="center"/>
            <w:hideMark/>
          </w:tcPr>
          <w:p w:rsidR="00631EB4" w:rsidRPr="00706E23" w:rsidRDefault="00631EB4" w:rsidP="003446AD">
            <w:pPr>
              <w:ind w:right="0"/>
              <w:jc w:val="center"/>
              <w:rPr>
                <w:sz w:val="28"/>
                <w:szCs w:val="28"/>
                <w:lang w:eastAsia="ru-RU"/>
              </w:rPr>
            </w:pPr>
            <w:r w:rsidRPr="00706E23">
              <w:rPr>
                <w:sz w:val="28"/>
                <w:szCs w:val="28"/>
                <w:lang w:eastAsia="ru-RU"/>
              </w:rPr>
              <w:t>Наименование управляющей организации</w:t>
            </w:r>
          </w:p>
        </w:tc>
        <w:tc>
          <w:tcPr>
            <w:tcW w:w="5193" w:type="dxa"/>
            <w:gridSpan w:val="3"/>
            <w:shd w:val="clear" w:color="auto" w:fill="auto"/>
            <w:vAlign w:val="center"/>
            <w:hideMark/>
          </w:tcPr>
          <w:p w:rsidR="00631EB4" w:rsidRPr="00706E23" w:rsidRDefault="00631EB4" w:rsidP="00631EB4">
            <w:pPr>
              <w:ind w:right="0"/>
              <w:jc w:val="center"/>
              <w:rPr>
                <w:sz w:val="28"/>
                <w:szCs w:val="28"/>
                <w:lang w:eastAsia="ru-RU"/>
              </w:rPr>
            </w:pPr>
            <w:r w:rsidRPr="00706E23">
              <w:rPr>
                <w:sz w:val="28"/>
                <w:szCs w:val="28"/>
                <w:lang w:eastAsia="ru-RU"/>
              </w:rPr>
              <w:t>Количество жалоб, ед.</w:t>
            </w:r>
          </w:p>
        </w:tc>
      </w:tr>
      <w:tr w:rsidR="00631EB4" w:rsidRPr="00706E23" w:rsidTr="00631EB4">
        <w:trPr>
          <w:trHeight w:val="184"/>
        </w:trPr>
        <w:tc>
          <w:tcPr>
            <w:tcW w:w="592" w:type="dxa"/>
            <w:vMerge/>
            <w:shd w:val="clear" w:color="auto" w:fill="auto"/>
            <w:vAlign w:val="center"/>
            <w:hideMark/>
          </w:tcPr>
          <w:p w:rsidR="00631EB4" w:rsidRPr="00706E23" w:rsidRDefault="00631EB4" w:rsidP="003446AD">
            <w:pPr>
              <w:ind w:right="0"/>
              <w:jc w:val="center"/>
              <w:rPr>
                <w:sz w:val="28"/>
                <w:szCs w:val="28"/>
                <w:lang w:eastAsia="ru-RU"/>
              </w:rPr>
            </w:pPr>
          </w:p>
        </w:tc>
        <w:tc>
          <w:tcPr>
            <w:tcW w:w="4018" w:type="dxa"/>
            <w:vMerge/>
            <w:shd w:val="clear" w:color="auto" w:fill="auto"/>
            <w:vAlign w:val="center"/>
            <w:hideMark/>
          </w:tcPr>
          <w:p w:rsidR="00631EB4" w:rsidRPr="00706E23" w:rsidRDefault="00631EB4" w:rsidP="003446AD">
            <w:pPr>
              <w:ind w:right="0"/>
              <w:jc w:val="center"/>
              <w:rPr>
                <w:sz w:val="28"/>
                <w:szCs w:val="28"/>
                <w:lang w:eastAsia="ru-RU"/>
              </w:rPr>
            </w:pPr>
          </w:p>
        </w:tc>
        <w:tc>
          <w:tcPr>
            <w:tcW w:w="2596" w:type="dxa"/>
            <w:shd w:val="clear" w:color="auto" w:fill="auto"/>
            <w:vAlign w:val="center"/>
            <w:hideMark/>
          </w:tcPr>
          <w:p w:rsidR="00631EB4" w:rsidRPr="00706E23" w:rsidRDefault="006F50DD" w:rsidP="003446AD">
            <w:pPr>
              <w:ind w:right="0"/>
              <w:jc w:val="center"/>
              <w:rPr>
                <w:sz w:val="28"/>
                <w:szCs w:val="28"/>
                <w:lang w:eastAsia="ru-RU"/>
              </w:rPr>
            </w:pPr>
            <w:r>
              <w:rPr>
                <w:sz w:val="28"/>
                <w:szCs w:val="28"/>
                <w:lang w:val="en-US" w:eastAsia="ru-RU"/>
              </w:rPr>
              <w:t>201</w:t>
            </w:r>
            <w:r>
              <w:rPr>
                <w:sz w:val="28"/>
                <w:szCs w:val="28"/>
                <w:lang w:eastAsia="ru-RU"/>
              </w:rPr>
              <w:t>6</w:t>
            </w:r>
            <w:r w:rsidR="00631EB4" w:rsidRPr="00706E23">
              <w:rPr>
                <w:sz w:val="28"/>
                <w:szCs w:val="28"/>
                <w:lang w:val="en-US" w:eastAsia="ru-RU"/>
              </w:rPr>
              <w:t xml:space="preserve"> </w:t>
            </w:r>
            <w:r w:rsidR="00631EB4" w:rsidRPr="00706E23">
              <w:rPr>
                <w:sz w:val="28"/>
                <w:szCs w:val="28"/>
                <w:lang w:eastAsia="ru-RU"/>
              </w:rPr>
              <w:t>год</w:t>
            </w:r>
          </w:p>
        </w:tc>
        <w:tc>
          <w:tcPr>
            <w:tcW w:w="2597" w:type="dxa"/>
            <w:gridSpan w:val="2"/>
            <w:shd w:val="clear" w:color="auto" w:fill="auto"/>
            <w:vAlign w:val="center"/>
          </w:tcPr>
          <w:p w:rsidR="00631EB4" w:rsidRPr="00706E23" w:rsidRDefault="006F50DD" w:rsidP="003446AD">
            <w:pPr>
              <w:ind w:right="0"/>
              <w:jc w:val="center"/>
              <w:rPr>
                <w:sz w:val="28"/>
                <w:szCs w:val="28"/>
                <w:lang w:eastAsia="ru-RU"/>
              </w:rPr>
            </w:pPr>
            <w:r>
              <w:rPr>
                <w:sz w:val="28"/>
                <w:szCs w:val="28"/>
                <w:lang w:eastAsia="ru-RU"/>
              </w:rPr>
              <w:t>2017</w:t>
            </w:r>
            <w:r w:rsidR="00631EB4" w:rsidRPr="00706E23">
              <w:rPr>
                <w:sz w:val="28"/>
                <w:szCs w:val="28"/>
                <w:lang w:eastAsia="ru-RU"/>
              </w:rPr>
              <w:t xml:space="preserve"> год</w:t>
            </w:r>
          </w:p>
        </w:tc>
      </w:tr>
      <w:tr w:rsidR="006C1F06" w:rsidRPr="00706E23" w:rsidTr="00631EB4">
        <w:trPr>
          <w:trHeight w:val="174"/>
        </w:trPr>
        <w:tc>
          <w:tcPr>
            <w:tcW w:w="592" w:type="dxa"/>
            <w:shd w:val="clear" w:color="auto" w:fill="auto"/>
            <w:vAlign w:val="center"/>
            <w:hideMark/>
          </w:tcPr>
          <w:p w:rsidR="006C1F06" w:rsidRPr="00706E23" w:rsidRDefault="006C1F06" w:rsidP="003446AD">
            <w:pPr>
              <w:ind w:right="0"/>
              <w:jc w:val="center"/>
              <w:rPr>
                <w:sz w:val="28"/>
                <w:szCs w:val="28"/>
                <w:lang w:eastAsia="ru-RU"/>
              </w:rPr>
            </w:pPr>
            <w:r w:rsidRPr="00706E23">
              <w:rPr>
                <w:sz w:val="28"/>
                <w:szCs w:val="28"/>
                <w:lang w:eastAsia="ru-RU"/>
              </w:rPr>
              <w:t>1</w:t>
            </w:r>
          </w:p>
        </w:tc>
        <w:tc>
          <w:tcPr>
            <w:tcW w:w="4018" w:type="dxa"/>
            <w:shd w:val="clear" w:color="auto" w:fill="auto"/>
            <w:vAlign w:val="center"/>
            <w:hideMark/>
          </w:tcPr>
          <w:p w:rsidR="006C1F06" w:rsidRPr="00706E23" w:rsidRDefault="006C1F06" w:rsidP="003446AD">
            <w:pPr>
              <w:ind w:right="0"/>
              <w:jc w:val="center"/>
              <w:rPr>
                <w:sz w:val="28"/>
                <w:szCs w:val="28"/>
                <w:lang w:eastAsia="ru-RU"/>
              </w:rPr>
            </w:pPr>
            <w:r w:rsidRPr="00706E23">
              <w:rPr>
                <w:sz w:val="28"/>
                <w:szCs w:val="28"/>
                <w:lang w:eastAsia="ru-RU"/>
              </w:rPr>
              <w:t>ООО «ДУЖФ»</w:t>
            </w:r>
          </w:p>
        </w:tc>
        <w:tc>
          <w:tcPr>
            <w:tcW w:w="2641" w:type="dxa"/>
            <w:gridSpan w:val="2"/>
            <w:shd w:val="clear" w:color="auto" w:fill="auto"/>
            <w:vAlign w:val="center"/>
            <w:hideMark/>
          </w:tcPr>
          <w:p w:rsidR="006C1F06" w:rsidRPr="00706E23" w:rsidRDefault="006F50DD" w:rsidP="003446AD">
            <w:pPr>
              <w:ind w:right="0"/>
              <w:jc w:val="center"/>
              <w:rPr>
                <w:sz w:val="28"/>
                <w:szCs w:val="28"/>
                <w:lang w:eastAsia="ru-RU"/>
              </w:rPr>
            </w:pPr>
            <w:r>
              <w:rPr>
                <w:sz w:val="28"/>
                <w:szCs w:val="28"/>
                <w:lang w:eastAsia="ru-RU"/>
              </w:rPr>
              <w:t>2</w:t>
            </w:r>
          </w:p>
        </w:tc>
        <w:tc>
          <w:tcPr>
            <w:tcW w:w="2552" w:type="dxa"/>
            <w:vAlign w:val="center"/>
          </w:tcPr>
          <w:p w:rsidR="006C1F06" w:rsidRPr="00706E23" w:rsidRDefault="006F50DD" w:rsidP="00631EB4">
            <w:pPr>
              <w:ind w:right="0"/>
              <w:jc w:val="center"/>
              <w:rPr>
                <w:sz w:val="28"/>
                <w:szCs w:val="28"/>
                <w:lang w:eastAsia="ru-RU"/>
              </w:rPr>
            </w:pPr>
            <w:r>
              <w:rPr>
                <w:sz w:val="28"/>
                <w:szCs w:val="28"/>
                <w:lang w:eastAsia="ru-RU"/>
              </w:rPr>
              <w:t>3</w:t>
            </w:r>
          </w:p>
        </w:tc>
      </w:tr>
      <w:tr w:rsidR="006C1F06" w:rsidRPr="00706E23" w:rsidTr="00631EB4">
        <w:trPr>
          <w:trHeight w:val="56"/>
        </w:trPr>
        <w:tc>
          <w:tcPr>
            <w:tcW w:w="592" w:type="dxa"/>
            <w:shd w:val="clear" w:color="auto" w:fill="auto"/>
            <w:vAlign w:val="center"/>
            <w:hideMark/>
          </w:tcPr>
          <w:p w:rsidR="006C1F06" w:rsidRPr="00706E23" w:rsidRDefault="006C1F06" w:rsidP="003446AD">
            <w:pPr>
              <w:ind w:right="0"/>
              <w:jc w:val="center"/>
              <w:rPr>
                <w:sz w:val="28"/>
                <w:szCs w:val="28"/>
                <w:lang w:eastAsia="ru-RU"/>
              </w:rPr>
            </w:pPr>
            <w:r w:rsidRPr="00706E23">
              <w:rPr>
                <w:sz w:val="28"/>
                <w:szCs w:val="28"/>
                <w:lang w:eastAsia="ru-RU"/>
              </w:rPr>
              <w:t>2</w:t>
            </w:r>
          </w:p>
        </w:tc>
        <w:tc>
          <w:tcPr>
            <w:tcW w:w="4018" w:type="dxa"/>
            <w:shd w:val="clear" w:color="auto" w:fill="auto"/>
            <w:vAlign w:val="center"/>
            <w:hideMark/>
          </w:tcPr>
          <w:p w:rsidR="006C1F06" w:rsidRPr="00706E23" w:rsidRDefault="006C1F06" w:rsidP="003446AD">
            <w:pPr>
              <w:ind w:right="0"/>
              <w:jc w:val="center"/>
              <w:rPr>
                <w:sz w:val="28"/>
                <w:szCs w:val="28"/>
                <w:lang w:eastAsia="ru-RU"/>
              </w:rPr>
            </w:pPr>
            <w:r w:rsidRPr="00706E23">
              <w:rPr>
                <w:sz w:val="28"/>
                <w:szCs w:val="28"/>
                <w:lang w:eastAsia="ru-RU"/>
              </w:rPr>
              <w:t>ООО «Гарант+»</w:t>
            </w:r>
          </w:p>
        </w:tc>
        <w:tc>
          <w:tcPr>
            <w:tcW w:w="2641" w:type="dxa"/>
            <w:gridSpan w:val="2"/>
            <w:shd w:val="clear" w:color="auto" w:fill="auto"/>
            <w:vAlign w:val="center"/>
            <w:hideMark/>
          </w:tcPr>
          <w:p w:rsidR="006C1F06" w:rsidRPr="00706E23" w:rsidRDefault="006F50DD" w:rsidP="003446AD">
            <w:pPr>
              <w:ind w:right="0"/>
              <w:jc w:val="center"/>
              <w:rPr>
                <w:sz w:val="28"/>
                <w:szCs w:val="28"/>
                <w:lang w:eastAsia="ru-RU"/>
              </w:rPr>
            </w:pPr>
            <w:r>
              <w:rPr>
                <w:sz w:val="28"/>
                <w:szCs w:val="28"/>
                <w:lang w:eastAsia="ru-RU"/>
              </w:rPr>
              <w:t>4</w:t>
            </w:r>
          </w:p>
        </w:tc>
        <w:tc>
          <w:tcPr>
            <w:tcW w:w="2552" w:type="dxa"/>
            <w:vAlign w:val="center"/>
          </w:tcPr>
          <w:p w:rsidR="006C1F06" w:rsidRPr="00706E23" w:rsidRDefault="006F50DD" w:rsidP="006C1F06">
            <w:pPr>
              <w:ind w:right="0"/>
              <w:jc w:val="center"/>
              <w:rPr>
                <w:sz w:val="28"/>
                <w:szCs w:val="28"/>
                <w:lang w:eastAsia="ru-RU"/>
              </w:rPr>
            </w:pPr>
            <w:r>
              <w:rPr>
                <w:sz w:val="28"/>
                <w:szCs w:val="28"/>
                <w:lang w:eastAsia="ru-RU"/>
              </w:rPr>
              <w:t>2</w:t>
            </w:r>
          </w:p>
        </w:tc>
      </w:tr>
      <w:tr w:rsidR="006C1F06" w:rsidRPr="00706E23" w:rsidTr="00631EB4">
        <w:trPr>
          <w:trHeight w:val="56"/>
        </w:trPr>
        <w:tc>
          <w:tcPr>
            <w:tcW w:w="592" w:type="dxa"/>
            <w:shd w:val="clear" w:color="auto" w:fill="auto"/>
            <w:vAlign w:val="center"/>
            <w:hideMark/>
          </w:tcPr>
          <w:p w:rsidR="006C1F06" w:rsidRPr="00706E23" w:rsidRDefault="006C1F06" w:rsidP="003446AD">
            <w:pPr>
              <w:ind w:right="0"/>
              <w:jc w:val="center"/>
              <w:rPr>
                <w:sz w:val="28"/>
                <w:szCs w:val="28"/>
                <w:lang w:eastAsia="ru-RU"/>
              </w:rPr>
            </w:pPr>
            <w:r w:rsidRPr="00706E23">
              <w:rPr>
                <w:sz w:val="28"/>
                <w:szCs w:val="28"/>
                <w:lang w:eastAsia="ru-RU"/>
              </w:rPr>
              <w:t>3</w:t>
            </w:r>
          </w:p>
        </w:tc>
        <w:tc>
          <w:tcPr>
            <w:tcW w:w="4018" w:type="dxa"/>
            <w:shd w:val="clear" w:color="auto" w:fill="auto"/>
            <w:vAlign w:val="center"/>
            <w:hideMark/>
          </w:tcPr>
          <w:p w:rsidR="006C1F06" w:rsidRPr="00706E23" w:rsidRDefault="006C1F06" w:rsidP="003446AD">
            <w:pPr>
              <w:ind w:right="0"/>
              <w:jc w:val="center"/>
              <w:rPr>
                <w:sz w:val="28"/>
                <w:szCs w:val="28"/>
                <w:lang w:eastAsia="ru-RU"/>
              </w:rPr>
            </w:pPr>
            <w:r w:rsidRPr="00706E23">
              <w:rPr>
                <w:sz w:val="28"/>
                <w:szCs w:val="28"/>
                <w:lang w:eastAsia="ru-RU"/>
              </w:rPr>
              <w:t>ООО «Гарант»</w:t>
            </w:r>
          </w:p>
        </w:tc>
        <w:tc>
          <w:tcPr>
            <w:tcW w:w="2641" w:type="dxa"/>
            <w:gridSpan w:val="2"/>
            <w:shd w:val="clear" w:color="auto" w:fill="auto"/>
            <w:vAlign w:val="center"/>
            <w:hideMark/>
          </w:tcPr>
          <w:p w:rsidR="006C1F06" w:rsidRPr="00706E23" w:rsidRDefault="006F50DD" w:rsidP="003446AD">
            <w:pPr>
              <w:ind w:right="0"/>
              <w:jc w:val="center"/>
              <w:rPr>
                <w:sz w:val="28"/>
                <w:szCs w:val="28"/>
                <w:lang w:eastAsia="ru-RU"/>
              </w:rPr>
            </w:pPr>
            <w:r>
              <w:rPr>
                <w:sz w:val="28"/>
                <w:szCs w:val="28"/>
                <w:lang w:eastAsia="ru-RU"/>
              </w:rPr>
              <w:t>8</w:t>
            </w:r>
          </w:p>
        </w:tc>
        <w:tc>
          <w:tcPr>
            <w:tcW w:w="2552" w:type="dxa"/>
            <w:vAlign w:val="center"/>
          </w:tcPr>
          <w:p w:rsidR="006C1F06" w:rsidRPr="00706E23" w:rsidRDefault="006F6DC0" w:rsidP="00631EB4">
            <w:pPr>
              <w:ind w:right="0"/>
              <w:jc w:val="center"/>
              <w:rPr>
                <w:sz w:val="28"/>
                <w:szCs w:val="28"/>
                <w:lang w:eastAsia="ru-RU"/>
              </w:rPr>
            </w:pPr>
            <w:r>
              <w:rPr>
                <w:sz w:val="28"/>
                <w:szCs w:val="28"/>
                <w:lang w:eastAsia="ru-RU"/>
              </w:rPr>
              <w:t>6</w:t>
            </w:r>
          </w:p>
        </w:tc>
      </w:tr>
      <w:tr w:rsidR="006C1F06" w:rsidRPr="00706E23" w:rsidTr="00631EB4">
        <w:trPr>
          <w:trHeight w:val="56"/>
        </w:trPr>
        <w:tc>
          <w:tcPr>
            <w:tcW w:w="592" w:type="dxa"/>
            <w:shd w:val="clear" w:color="auto" w:fill="auto"/>
            <w:vAlign w:val="center"/>
            <w:hideMark/>
          </w:tcPr>
          <w:p w:rsidR="006C1F06" w:rsidRPr="00706E23" w:rsidRDefault="006C1F06" w:rsidP="003446AD">
            <w:pPr>
              <w:ind w:right="0"/>
              <w:jc w:val="center"/>
              <w:rPr>
                <w:sz w:val="28"/>
                <w:szCs w:val="28"/>
                <w:lang w:eastAsia="ru-RU"/>
              </w:rPr>
            </w:pPr>
            <w:r w:rsidRPr="00706E23">
              <w:rPr>
                <w:sz w:val="28"/>
                <w:szCs w:val="28"/>
                <w:lang w:eastAsia="ru-RU"/>
              </w:rPr>
              <w:t>4</w:t>
            </w:r>
          </w:p>
        </w:tc>
        <w:tc>
          <w:tcPr>
            <w:tcW w:w="4018" w:type="dxa"/>
            <w:shd w:val="clear" w:color="auto" w:fill="auto"/>
            <w:vAlign w:val="center"/>
            <w:hideMark/>
          </w:tcPr>
          <w:p w:rsidR="006C1F06" w:rsidRPr="00706E23" w:rsidRDefault="006C1F06" w:rsidP="003446AD">
            <w:pPr>
              <w:ind w:right="0"/>
              <w:jc w:val="center"/>
              <w:rPr>
                <w:sz w:val="28"/>
                <w:szCs w:val="28"/>
                <w:lang w:eastAsia="ru-RU"/>
              </w:rPr>
            </w:pPr>
            <w:r w:rsidRPr="00706E23">
              <w:rPr>
                <w:sz w:val="28"/>
                <w:szCs w:val="28"/>
                <w:lang w:eastAsia="ru-RU"/>
              </w:rPr>
              <w:t>ООО «ДУМД»</w:t>
            </w:r>
          </w:p>
        </w:tc>
        <w:tc>
          <w:tcPr>
            <w:tcW w:w="2641" w:type="dxa"/>
            <w:gridSpan w:val="2"/>
            <w:shd w:val="clear" w:color="auto" w:fill="auto"/>
            <w:vAlign w:val="center"/>
            <w:hideMark/>
          </w:tcPr>
          <w:p w:rsidR="006C1F06" w:rsidRPr="00706E23" w:rsidRDefault="006C1F06" w:rsidP="003446AD">
            <w:pPr>
              <w:ind w:right="0"/>
              <w:jc w:val="center"/>
              <w:rPr>
                <w:sz w:val="28"/>
                <w:szCs w:val="28"/>
                <w:lang w:eastAsia="ru-RU"/>
              </w:rPr>
            </w:pPr>
            <w:r w:rsidRPr="00706E23">
              <w:rPr>
                <w:sz w:val="28"/>
                <w:szCs w:val="28"/>
                <w:lang w:eastAsia="ru-RU"/>
              </w:rPr>
              <w:t>1</w:t>
            </w:r>
          </w:p>
        </w:tc>
        <w:tc>
          <w:tcPr>
            <w:tcW w:w="2552" w:type="dxa"/>
            <w:vAlign w:val="center"/>
          </w:tcPr>
          <w:p w:rsidR="006C1F06" w:rsidRPr="00706E23" w:rsidRDefault="006F50DD" w:rsidP="00631EB4">
            <w:pPr>
              <w:ind w:right="0"/>
              <w:jc w:val="center"/>
              <w:rPr>
                <w:sz w:val="28"/>
                <w:szCs w:val="28"/>
                <w:lang w:eastAsia="ru-RU"/>
              </w:rPr>
            </w:pPr>
            <w:r>
              <w:rPr>
                <w:sz w:val="28"/>
                <w:szCs w:val="28"/>
                <w:lang w:eastAsia="ru-RU"/>
              </w:rPr>
              <w:t>1</w:t>
            </w:r>
          </w:p>
        </w:tc>
      </w:tr>
      <w:tr w:rsidR="006C1F06" w:rsidRPr="00706E23" w:rsidTr="00631EB4">
        <w:trPr>
          <w:trHeight w:val="74"/>
        </w:trPr>
        <w:tc>
          <w:tcPr>
            <w:tcW w:w="592" w:type="dxa"/>
            <w:shd w:val="clear" w:color="auto" w:fill="auto"/>
            <w:vAlign w:val="center"/>
            <w:hideMark/>
          </w:tcPr>
          <w:p w:rsidR="006C1F06" w:rsidRPr="00706E23" w:rsidRDefault="006C1F06" w:rsidP="003446AD">
            <w:pPr>
              <w:ind w:right="0"/>
              <w:jc w:val="center"/>
              <w:rPr>
                <w:sz w:val="28"/>
                <w:szCs w:val="28"/>
                <w:lang w:eastAsia="ru-RU"/>
              </w:rPr>
            </w:pPr>
            <w:r w:rsidRPr="00706E23">
              <w:rPr>
                <w:sz w:val="28"/>
                <w:szCs w:val="28"/>
                <w:lang w:eastAsia="ru-RU"/>
              </w:rPr>
              <w:t>5</w:t>
            </w:r>
          </w:p>
        </w:tc>
        <w:tc>
          <w:tcPr>
            <w:tcW w:w="4018" w:type="dxa"/>
            <w:shd w:val="clear" w:color="auto" w:fill="auto"/>
            <w:vAlign w:val="center"/>
            <w:hideMark/>
          </w:tcPr>
          <w:p w:rsidR="006C1F06" w:rsidRPr="00706E23" w:rsidRDefault="006C1F06" w:rsidP="003446AD">
            <w:pPr>
              <w:ind w:right="0"/>
              <w:jc w:val="center"/>
              <w:rPr>
                <w:sz w:val="28"/>
                <w:szCs w:val="28"/>
                <w:lang w:eastAsia="ru-RU"/>
              </w:rPr>
            </w:pPr>
            <w:r w:rsidRPr="00706E23">
              <w:rPr>
                <w:sz w:val="28"/>
                <w:szCs w:val="28"/>
                <w:lang w:eastAsia="ru-RU"/>
              </w:rPr>
              <w:t>ООО «</w:t>
            </w:r>
            <w:proofErr w:type="spellStart"/>
            <w:r w:rsidRPr="00706E23">
              <w:rPr>
                <w:sz w:val="28"/>
                <w:szCs w:val="28"/>
                <w:lang w:eastAsia="ru-RU"/>
              </w:rPr>
              <w:t>Торум-М</w:t>
            </w:r>
            <w:proofErr w:type="spellEnd"/>
            <w:r w:rsidRPr="00706E23">
              <w:rPr>
                <w:sz w:val="28"/>
                <w:szCs w:val="28"/>
                <w:lang w:eastAsia="ru-RU"/>
              </w:rPr>
              <w:t>»</w:t>
            </w:r>
          </w:p>
        </w:tc>
        <w:tc>
          <w:tcPr>
            <w:tcW w:w="2641" w:type="dxa"/>
            <w:gridSpan w:val="2"/>
            <w:shd w:val="clear" w:color="auto" w:fill="auto"/>
            <w:vAlign w:val="center"/>
            <w:hideMark/>
          </w:tcPr>
          <w:p w:rsidR="006C1F06" w:rsidRPr="00706E23" w:rsidRDefault="006C1F06" w:rsidP="00623340">
            <w:pPr>
              <w:ind w:right="0"/>
              <w:jc w:val="center"/>
              <w:rPr>
                <w:sz w:val="28"/>
                <w:szCs w:val="28"/>
                <w:lang w:eastAsia="ru-RU"/>
              </w:rPr>
            </w:pPr>
            <w:r w:rsidRPr="00706E23">
              <w:rPr>
                <w:sz w:val="28"/>
                <w:szCs w:val="28"/>
                <w:lang w:eastAsia="ru-RU"/>
              </w:rPr>
              <w:t>-</w:t>
            </w:r>
          </w:p>
        </w:tc>
        <w:tc>
          <w:tcPr>
            <w:tcW w:w="2552" w:type="dxa"/>
            <w:vAlign w:val="center"/>
          </w:tcPr>
          <w:p w:rsidR="006C1F06" w:rsidRPr="00706E23" w:rsidRDefault="006F50DD" w:rsidP="00631EB4">
            <w:pPr>
              <w:ind w:right="0"/>
              <w:jc w:val="center"/>
              <w:rPr>
                <w:sz w:val="28"/>
                <w:szCs w:val="28"/>
                <w:lang w:eastAsia="ru-RU"/>
              </w:rPr>
            </w:pPr>
            <w:r>
              <w:rPr>
                <w:sz w:val="28"/>
                <w:szCs w:val="28"/>
                <w:lang w:eastAsia="ru-RU"/>
              </w:rPr>
              <w:t>1</w:t>
            </w:r>
          </w:p>
        </w:tc>
      </w:tr>
      <w:tr w:rsidR="006C1F06" w:rsidRPr="00706E23" w:rsidTr="00631EB4">
        <w:trPr>
          <w:trHeight w:val="152"/>
        </w:trPr>
        <w:tc>
          <w:tcPr>
            <w:tcW w:w="592" w:type="dxa"/>
            <w:shd w:val="clear" w:color="auto" w:fill="auto"/>
            <w:vAlign w:val="center"/>
            <w:hideMark/>
          </w:tcPr>
          <w:p w:rsidR="006C1F06" w:rsidRPr="00706E23" w:rsidRDefault="006C1F06" w:rsidP="003446AD">
            <w:pPr>
              <w:ind w:right="0"/>
              <w:jc w:val="center"/>
              <w:rPr>
                <w:sz w:val="28"/>
                <w:szCs w:val="28"/>
                <w:lang w:eastAsia="ru-RU"/>
              </w:rPr>
            </w:pPr>
            <w:r w:rsidRPr="00706E23">
              <w:rPr>
                <w:sz w:val="28"/>
                <w:szCs w:val="28"/>
                <w:lang w:eastAsia="ru-RU"/>
              </w:rPr>
              <w:t>7</w:t>
            </w:r>
          </w:p>
        </w:tc>
        <w:tc>
          <w:tcPr>
            <w:tcW w:w="4018" w:type="dxa"/>
            <w:shd w:val="clear" w:color="auto" w:fill="auto"/>
            <w:vAlign w:val="center"/>
            <w:hideMark/>
          </w:tcPr>
          <w:p w:rsidR="006C1F06" w:rsidRPr="00706E23" w:rsidRDefault="006C1F06" w:rsidP="003446AD">
            <w:pPr>
              <w:ind w:right="0"/>
              <w:jc w:val="center"/>
              <w:rPr>
                <w:sz w:val="28"/>
                <w:szCs w:val="28"/>
                <w:lang w:eastAsia="ru-RU"/>
              </w:rPr>
            </w:pPr>
            <w:r w:rsidRPr="00706E23">
              <w:rPr>
                <w:sz w:val="28"/>
                <w:szCs w:val="28"/>
                <w:lang w:eastAsia="ru-RU"/>
              </w:rPr>
              <w:t>ООО «Выгодное управление»</w:t>
            </w:r>
          </w:p>
        </w:tc>
        <w:tc>
          <w:tcPr>
            <w:tcW w:w="2641" w:type="dxa"/>
            <w:gridSpan w:val="2"/>
            <w:shd w:val="clear" w:color="auto" w:fill="auto"/>
            <w:vAlign w:val="center"/>
            <w:hideMark/>
          </w:tcPr>
          <w:p w:rsidR="006C1F06" w:rsidRPr="00706E23" w:rsidRDefault="006F50DD" w:rsidP="003446AD">
            <w:pPr>
              <w:ind w:right="0"/>
              <w:jc w:val="center"/>
              <w:rPr>
                <w:sz w:val="28"/>
                <w:szCs w:val="28"/>
                <w:lang w:eastAsia="ru-RU"/>
              </w:rPr>
            </w:pPr>
            <w:r>
              <w:rPr>
                <w:sz w:val="28"/>
                <w:szCs w:val="28"/>
                <w:lang w:eastAsia="ru-RU"/>
              </w:rPr>
              <w:t>-</w:t>
            </w:r>
          </w:p>
        </w:tc>
        <w:tc>
          <w:tcPr>
            <w:tcW w:w="2552" w:type="dxa"/>
            <w:vAlign w:val="center"/>
          </w:tcPr>
          <w:p w:rsidR="006C1F06" w:rsidRPr="00706E23" w:rsidRDefault="006C1F06" w:rsidP="00631EB4">
            <w:pPr>
              <w:ind w:right="0"/>
              <w:jc w:val="center"/>
              <w:rPr>
                <w:sz w:val="28"/>
                <w:szCs w:val="28"/>
                <w:lang w:eastAsia="ru-RU"/>
              </w:rPr>
            </w:pPr>
            <w:r w:rsidRPr="00706E23">
              <w:rPr>
                <w:sz w:val="28"/>
                <w:szCs w:val="28"/>
                <w:lang w:eastAsia="ru-RU"/>
              </w:rPr>
              <w:t> -</w:t>
            </w:r>
          </w:p>
        </w:tc>
      </w:tr>
      <w:tr w:rsidR="006C1F06" w:rsidRPr="00706E23" w:rsidTr="00631EB4">
        <w:trPr>
          <w:trHeight w:val="212"/>
        </w:trPr>
        <w:tc>
          <w:tcPr>
            <w:tcW w:w="592" w:type="dxa"/>
            <w:shd w:val="clear" w:color="auto" w:fill="auto"/>
            <w:vAlign w:val="center"/>
            <w:hideMark/>
          </w:tcPr>
          <w:p w:rsidR="006C1F06" w:rsidRPr="00706E23" w:rsidRDefault="006C1F06" w:rsidP="003446AD">
            <w:pPr>
              <w:ind w:right="0"/>
              <w:jc w:val="center"/>
              <w:rPr>
                <w:sz w:val="28"/>
                <w:szCs w:val="28"/>
                <w:lang w:eastAsia="ru-RU"/>
              </w:rPr>
            </w:pPr>
            <w:r w:rsidRPr="00706E23">
              <w:rPr>
                <w:sz w:val="28"/>
                <w:szCs w:val="28"/>
                <w:lang w:eastAsia="ru-RU"/>
              </w:rPr>
              <w:t>8</w:t>
            </w:r>
          </w:p>
        </w:tc>
        <w:tc>
          <w:tcPr>
            <w:tcW w:w="4018" w:type="dxa"/>
            <w:shd w:val="clear" w:color="auto" w:fill="auto"/>
            <w:vAlign w:val="center"/>
            <w:hideMark/>
          </w:tcPr>
          <w:p w:rsidR="006C1F06" w:rsidRPr="00706E23" w:rsidRDefault="006C1F06" w:rsidP="003446AD">
            <w:pPr>
              <w:ind w:right="0"/>
              <w:jc w:val="center"/>
              <w:rPr>
                <w:sz w:val="28"/>
                <w:szCs w:val="28"/>
                <w:lang w:eastAsia="ru-RU"/>
              </w:rPr>
            </w:pPr>
            <w:r w:rsidRPr="00706E23">
              <w:rPr>
                <w:sz w:val="28"/>
                <w:szCs w:val="28"/>
                <w:lang w:eastAsia="ru-RU"/>
              </w:rPr>
              <w:t>ООО «Мир»</w:t>
            </w:r>
          </w:p>
        </w:tc>
        <w:tc>
          <w:tcPr>
            <w:tcW w:w="2641" w:type="dxa"/>
            <w:gridSpan w:val="2"/>
            <w:shd w:val="clear" w:color="auto" w:fill="auto"/>
            <w:vAlign w:val="center"/>
            <w:hideMark/>
          </w:tcPr>
          <w:p w:rsidR="006C1F06" w:rsidRPr="00706E23" w:rsidRDefault="006C1F06" w:rsidP="003446AD">
            <w:pPr>
              <w:ind w:right="0"/>
              <w:jc w:val="center"/>
              <w:rPr>
                <w:sz w:val="28"/>
                <w:szCs w:val="28"/>
                <w:lang w:eastAsia="ru-RU"/>
              </w:rPr>
            </w:pPr>
            <w:r w:rsidRPr="00706E23">
              <w:rPr>
                <w:sz w:val="28"/>
                <w:szCs w:val="28"/>
                <w:lang w:eastAsia="ru-RU"/>
              </w:rPr>
              <w:t>- </w:t>
            </w:r>
          </w:p>
        </w:tc>
        <w:tc>
          <w:tcPr>
            <w:tcW w:w="2552" w:type="dxa"/>
            <w:vAlign w:val="center"/>
          </w:tcPr>
          <w:p w:rsidR="006C1F06" w:rsidRPr="00706E23" w:rsidRDefault="006C1F06" w:rsidP="00631EB4">
            <w:pPr>
              <w:ind w:right="0"/>
              <w:jc w:val="center"/>
              <w:rPr>
                <w:sz w:val="28"/>
                <w:szCs w:val="28"/>
                <w:lang w:eastAsia="ru-RU"/>
              </w:rPr>
            </w:pPr>
            <w:r w:rsidRPr="00706E23">
              <w:rPr>
                <w:sz w:val="28"/>
                <w:szCs w:val="28"/>
                <w:lang w:eastAsia="ru-RU"/>
              </w:rPr>
              <w:t> -</w:t>
            </w:r>
          </w:p>
        </w:tc>
      </w:tr>
      <w:tr w:rsidR="006C1F06" w:rsidRPr="00706E23" w:rsidTr="00631EB4">
        <w:trPr>
          <w:trHeight w:val="56"/>
        </w:trPr>
        <w:tc>
          <w:tcPr>
            <w:tcW w:w="592" w:type="dxa"/>
            <w:shd w:val="clear" w:color="auto" w:fill="auto"/>
            <w:vAlign w:val="center"/>
            <w:hideMark/>
          </w:tcPr>
          <w:p w:rsidR="006C1F06" w:rsidRPr="00706E23" w:rsidRDefault="006C1F06" w:rsidP="003446AD">
            <w:pPr>
              <w:ind w:right="0"/>
              <w:jc w:val="center"/>
              <w:rPr>
                <w:sz w:val="28"/>
                <w:szCs w:val="28"/>
                <w:lang w:eastAsia="ru-RU"/>
              </w:rPr>
            </w:pPr>
            <w:r w:rsidRPr="00706E23">
              <w:rPr>
                <w:sz w:val="28"/>
                <w:szCs w:val="28"/>
                <w:lang w:eastAsia="ru-RU"/>
              </w:rPr>
              <w:t>9</w:t>
            </w:r>
          </w:p>
        </w:tc>
        <w:tc>
          <w:tcPr>
            <w:tcW w:w="4018" w:type="dxa"/>
            <w:shd w:val="clear" w:color="auto" w:fill="auto"/>
            <w:vAlign w:val="center"/>
            <w:hideMark/>
          </w:tcPr>
          <w:p w:rsidR="006C1F06" w:rsidRPr="00706E23" w:rsidRDefault="006C1F06" w:rsidP="003446AD">
            <w:pPr>
              <w:ind w:right="0"/>
              <w:jc w:val="center"/>
              <w:rPr>
                <w:sz w:val="28"/>
                <w:szCs w:val="28"/>
                <w:lang w:eastAsia="ru-RU"/>
              </w:rPr>
            </w:pPr>
            <w:r w:rsidRPr="00706E23">
              <w:rPr>
                <w:sz w:val="28"/>
                <w:szCs w:val="28"/>
                <w:lang w:eastAsia="ru-RU"/>
              </w:rPr>
              <w:t>ООО «Капитал»</w:t>
            </w:r>
          </w:p>
        </w:tc>
        <w:tc>
          <w:tcPr>
            <w:tcW w:w="2641" w:type="dxa"/>
            <w:gridSpan w:val="2"/>
            <w:shd w:val="clear" w:color="auto" w:fill="auto"/>
            <w:vAlign w:val="center"/>
            <w:hideMark/>
          </w:tcPr>
          <w:p w:rsidR="006C1F06" w:rsidRPr="00706E23" w:rsidRDefault="006F50DD" w:rsidP="003446AD">
            <w:pPr>
              <w:ind w:right="0"/>
              <w:jc w:val="center"/>
              <w:rPr>
                <w:sz w:val="28"/>
                <w:szCs w:val="28"/>
                <w:lang w:eastAsia="ru-RU"/>
              </w:rPr>
            </w:pPr>
            <w:r>
              <w:rPr>
                <w:sz w:val="28"/>
                <w:szCs w:val="28"/>
                <w:lang w:eastAsia="ru-RU"/>
              </w:rPr>
              <w:t>4</w:t>
            </w:r>
          </w:p>
        </w:tc>
        <w:tc>
          <w:tcPr>
            <w:tcW w:w="2552" w:type="dxa"/>
            <w:vAlign w:val="center"/>
          </w:tcPr>
          <w:p w:rsidR="006C1F06" w:rsidRPr="00706E23" w:rsidRDefault="006F50DD" w:rsidP="00631EB4">
            <w:pPr>
              <w:ind w:right="0"/>
              <w:jc w:val="center"/>
              <w:rPr>
                <w:sz w:val="28"/>
                <w:szCs w:val="28"/>
                <w:lang w:eastAsia="ru-RU"/>
              </w:rPr>
            </w:pPr>
            <w:r>
              <w:rPr>
                <w:sz w:val="28"/>
                <w:szCs w:val="28"/>
                <w:lang w:eastAsia="ru-RU"/>
              </w:rPr>
              <w:t>1</w:t>
            </w:r>
          </w:p>
        </w:tc>
      </w:tr>
      <w:tr w:rsidR="006C1F06" w:rsidRPr="00706E23" w:rsidTr="00631EB4">
        <w:trPr>
          <w:trHeight w:val="147"/>
        </w:trPr>
        <w:tc>
          <w:tcPr>
            <w:tcW w:w="592" w:type="dxa"/>
            <w:shd w:val="clear" w:color="auto" w:fill="auto"/>
            <w:vAlign w:val="center"/>
            <w:hideMark/>
          </w:tcPr>
          <w:p w:rsidR="006C1F06" w:rsidRPr="00706E23" w:rsidRDefault="006C1F06" w:rsidP="003446AD">
            <w:pPr>
              <w:ind w:right="0"/>
              <w:jc w:val="center"/>
              <w:rPr>
                <w:sz w:val="28"/>
                <w:szCs w:val="28"/>
                <w:lang w:eastAsia="ru-RU"/>
              </w:rPr>
            </w:pPr>
            <w:r w:rsidRPr="00706E23">
              <w:rPr>
                <w:sz w:val="28"/>
                <w:szCs w:val="28"/>
                <w:lang w:eastAsia="ru-RU"/>
              </w:rPr>
              <w:t>10</w:t>
            </w:r>
          </w:p>
        </w:tc>
        <w:tc>
          <w:tcPr>
            <w:tcW w:w="4018" w:type="dxa"/>
            <w:shd w:val="clear" w:color="auto" w:fill="auto"/>
            <w:vAlign w:val="center"/>
            <w:hideMark/>
          </w:tcPr>
          <w:p w:rsidR="006C1F06" w:rsidRPr="00706E23" w:rsidRDefault="006C1F06" w:rsidP="003446AD">
            <w:pPr>
              <w:ind w:right="0"/>
              <w:jc w:val="center"/>
              <w:rPr>
                <w:sz w:val="28"/>
                <w:szCs w:val="28"/>
                <w:lang w:eastAsia="ru-RU"/>
              </w:rPr>
            </w:pPr>
            <w:r w:rsidRPr="00706E23">
              <w:rPr>
                <w:sz w:val="28"/>
                <w:szCs w:val="28"/>
                <w:lang w:eastAsia="ru-RU"/>
              </w:rPr>
              <w:t>ООО «Эксперт»</w:t>
            </w:r>
          </w:p>
        </w:tc>
        <w:tc>
          <w:tcPr>
            <w:tcW w:w="2641" w:type="dxa"/>
            <w:gridSpan w:val="2"/>
            <w:shd w:val="clear" w:color="auto" w:fill="auto"/>
            <w:vAlign w:val="center"/>
            <w:hideMark/>
          </w:tcPr>
          <w:p w:rsidR="006C1F06" w:rsidRPr="00706E23" w:rsidRDefault="006C1F06" w:rsidP="003446AD">
            <w:pPr>
              <w:ind w:right="0"/>
              <w:jc w:val="center"/>
              <w:rPr>
                <w:sz w:val="28"/>
                <w:szCs w:val="28"/>
                <w:lang w:eastAsia="ru-RU"/>
              </w:rPr>
            </w:pPr>
            <w:r w:rsidRPr="00706E23">
              <w:rPr>
                <w:sz w:val="28"/>
                <w:szCs w:val="28"/>
                <w:lang w:eastAsia="ru-RU"/>
              </w:rPr>
              <w:t>1</w:t>
            </w:r>
          </w:p>
        </w:tc>
        <w:tc>
          <w:tcPr>
            <w:tcW w:w="2552" w:type="dxa"/>
            <w:vAlign w:val="center"/>
          </w:tcPr>
          <w:p w:rsidR="006C1F06" w:rsidRPr="00706E23" w:rsidRDefault="006C1F06" w:rsidP="00631EB4">
            <w:pPr>
              <w:ind w:right="0"/>
              <w:jc w:val="center"/>
              <w:rPr>
                <w:sz w:val="28"/>
                <w:szCs w:val="28"/>
                <w:lang w:eastAsia="ru-RU"/>
              </w:rPr>
            </w:pPr>
            <w:r w:rsidRPr="00706E23">
              <w:rPr>
                <w:sz w:val="28"/>
                <w:szCs w:val="28"/>
                <w:lang w:eastAsia="ru-RU"/>
              </w:rPr>
              <w:t>1</w:t>
            </w:r>
          </w:p>
        </w:tc>
      </w:tr>
      <w:tr w:rsidR="006C1F06" w:rsidRPr="00706E23" w:rsidTr="00631EB4">
        <w:trPr>
          <w:trHeight w:val="56"/>
        </w:trPr>
        <w:tc>
          <w:tcPr>
            <w:tcW w:w="592" w:type="dxa"/>
            <w:shd w:val="clear" w:color="auto" w:fill="auto"/>
            <w:vAlign w:val="center"/>
            <w:hideMark/>
          </w:tcPr>
          <w:p w:rsidR="006C1F06" w:rsidRPr="00706E23" w:rsidRDefault="006C1F06" w:rsidP="003446AD">
            <w:pPr>
              <w:ind w:right="0"/>
              <w:jc w:val="center"/>
              <w:rPr>
                <w:sz w:val="28"/>
                <w:szCs w:val="28"/>
                <w:lang w:eastAsia="ru-RU"/>
              </w:rPr>
            </w:pPr>
            <w:r w:rsidRPr="00706E23">
              <w:rPr>
                <w:sz w:val="28"/>
                <w:szCs w:val="28"/>
                <w:lang w:eastAsia="ru-RU"/>
              </w:rPr>
              <w:t>11</w:t>
            </w:r>
          </w:p>
        </w:tc>
        <w:tc>
          <w:tcPr>
            <w:tcW w:w="4018" w:type="dxa"/>
            <w:shd w:val="clear" w:color="auto" w:fill="auto"/>
            <w:vAlign w:val="center"/>
            <w:hideMark/>
          </w:tcPr>
          <w:p w:rsidR="006C1F06" w:rsidRPr="00706E23" w:rsidRDefault="006C1F06" w:rsidP="003446AD">
            <w:pPr>
              <w:ind w:right="0"/>
              <w:jc w:val="center"/>
              <w:rPr>
                <w:sz w:val="28"/>
                <w:szCs w:val="28"/>
                <w:lang w:eastAsia="ru-RU"/>
              </w:rPr>
            </w:pPr>
            <w:r w:rsidRPr="00706E23">
              <w:rPr>
                <w:sz w:val="28"/>
                <w:szCs w:val="28"/>
                <w:lang w:eastAsia="ru-RU"/>
              </w:rPr>
              <w:t>ООО УО «Развитие»</w:t>
            </w:r>
          </w:p>
        </w:tc>
        <w:tc>
          <w:tcPr>
            <w:tcW w:w="2641" w:type="dxa"/>
            <w:gridSpan w:val="2"/>
            <w:shd w:val="clear" w:color="auto" w:fill="auto"/>
            <w:vAlign w:val="center"/>
            <w:hideMark/>
          </w:tcPr>
          <w:p w:rsidR="006C1F06" w:rsidRPr="00706E23" w:rsidRDefault="006F50DD" w:rsidP="003446AD">
            <w:pPr>
              <w:ind w:right="0"/>
              <w:jc w:val="center"/>
              <w:rPr>
                <w:sz w:val="28"/>
                <w:szCs w:val="28"/>
                <w:lang w:eastAsia="ru-RU"/>
              </w:rPr>
            </w:pPr>
            <w:r>
              <w:rPr>
                <w:sz w:val="28"/>
                <w:szCs w:val="28"/>
                <w:lang w:eastAsia="ru-RU"/>
              </w:rPr>
              <w:t>-</w:t>
            </w:r>
          </w:p>
        </w:tc>
        <w:tc>
          <w:tcPr>
            <w:tcW w:w="2552" w:type="dxa"/>
            <w:vAlign w:val="center"/>
          </w:tcPr>
          <w:p w:rsidR="006C1F06" w:rsidRPr="00706E23" w:rsidRDefault="006C1F06" w:rsidP="00631EB4">
            <w:pPr>
              <w:ind w:right="0"/>
              <w:jc w:val="center"/>
              <w:rPr>
                <w:sz w:val="28"/>
                <w:szCs w:val="28"/>
                <w:lang w:eastAsia="ru-RU"/>
              </w:rPr>
            </w:pPr>
            <w:r w:rsidRPr="00706E23">
              <w:rPr>
                <w:sz w:val="28"/>
                <w:szCs w:val="28"/>
                <w:lang w:eastAsia="ru-RU"/>
              </w:rPr>
              <w:t> -</w:t>
            </w:r>
          </w:p>
        </w:tc>
      </w:tr>
      <w:tr w:rsidR="006C1F06" w:rsidRPr="00706E23" w:rsidTr="00631EB4">
        <w:trPr>
          <w:trHeight w:val="98"/>
        </w:trPr>
        <w:tc>
          <w:tcPr>
            <w:tcW w:w="592" w:type="dxa"/>
            <w:shd w:val="clear" w:color="auto" w:fill="auto"/>
            <w:vAlign w:val="center"/>
            <w:hideMark/>
          </w:tcPr>
          <w:p w:rsidR="006C1F06" w:rsidRPr="00706E23" w:rsidRDefault="006C1F06" w:rsidP="003446AD">
            <w:pPr>
              <w:ind w:right="0"/>
              <w:jc w:val="center"/>
              <w:rPr>
                <w:sz w:val="28"/>
                <w:szCs w:val="28"/>
                <w:lang w:eastAsia="ru-RU"/>
              </w:rPr>
            </w:pPr>
            <w:r w:rsidRPr="00706E23">
              <w:rPr>
                <w:sz w:val="28"/>
                <w:szCs w:val="28"/>
                <w:lang w:eastAsia="ru-RU"/>
              </w:rPr>
              <w:t>12</w:t>
            </w:r>
          </w:p>
        </w:tc>
        <w:tc>
          <w:tcPr>
            <w:tcW w:w="4018" w:type="dxa"/>
            <w:shd w:val="clear" w:color="auto" w:fill="auto"/>
            <w:vAlign w:val="center"/>
            <w:hideMark/>
          </w:tcPr>
          <w:p w:rsidR="006C1F06" w:rsidRPr="00706E23" w:rsidRDefault="006C1F06" w:rsidP="003446AD">
            <w:pPr>
              <w:ind w:right="0"/>
              <w:jc w:val="center"/>
              <w:rPr>
                <w:sz w:val="28"/>
                <w:szCs w:val="28"/>
                <w:lang w:eastAsia="ru-RU"/>
              </w:rPr>
            </w:pPr>
            <w:r w:rsidRPr="00706E23">
              <w:rPr>
                <w:sz w:val="28"/>
                <w:szCs w:val="28"/>
                <w:lang w:eastAsia="ru-RU"/>
              </w:rPr>
              <w:t>ООО «</w:t>
            </w:r>
            <w:proofErr w:type="spellStart"/>
            <w:r w:rsidRPr="00706E23">
              <w:rPr>
                <w:sz w:val="28"/>
                <w:szCs w:val="28"/>
                <w:lang w:eastAsia="ru-RU"/>
              </w:rPr>
              <w:t>Урайжилремсервис</w:t>
            </w:r>
            <w:proofErr w:type="spellEnd"/>
            <w:r w:rsidRPr="00706E23">
              <w:rPr>
                <w:sz w:val="28"/>
                <w:szCs w:val="28"/>
                <w:lang w:eastAsia="ru-RU"/>
              </w:rPr>
              <w:t>»</w:t>
            </w:r>
          </w:p>
        </w:tc>
        <w:tc>
          <w:tcPr>
            <w:tcW w:w="2641" w:type="dxa"/>
            <w:gridSpan w:val="2"/>
            <w:shd w:val="clear" w:color="auto" w:fill="auto"/>
            <w:vAlign w:val="center"/>
            <w:hideMark/>
          </w:tcPr>
          <w:p w:rsidR="006C1F06" w:rsidRPr="00706E23" w:rsidRDefault="006F50DD" w:rsidP="003446AD">
            <w:pPr>
              <w:ind w:right="0"/>
              <w:jc w:val="center"/>
              <w:rPr>
                <w:sz w:val="28"/>
                <w:szCs w:val="28"/>
                <w:lang w:eastAsia="ru-RU"/>
              </w:rPr>
            </w:pPr>
            <w:r>
              <w:rPr>
                <w:sz w:val="28"/>
                <w:szCs w:val="28"/>
                <w:lang w:eastAsia="ru-RU"/>
              </w:rPr>
              <w:t>-</w:t>
            </w:r>
          </w:p>
        </w:tc>
        <w:tc>
          <w:tcPr>
            <w:tcW w:w="2552" w:type="dxa"/>
            <w:vAlign w:val="center"/>
          </w:tcPr>
          <w:p w:rsidR="006C1F06" w:rsidRPr="00706E23" w:rsidRDefault="006C1F06" w:rsidP="006C1F06">
            <w:pPr>
              <w:ind w:right="0"/>
              <w:jc w:val="center"/>
              <w:rPr>
                <w:sz w:val="28"/>
                <w:szCs w:val="28"/>
                <w:lang w:eastAsia="ru-RU"/>
              </w:rPr>
            </w:pPr>
            <w:r w:rsidRPr="00706E23">
              <w:rPr>
                <w:sz w:val="28"/>
                <w:szCs w:val="28"/>
                <w:lang w:eastAsia="ru-RU"/>
              </w:rPr>
              <w:t>-</w:t>
            </w:r>
          </w:p>
        </w:tc>
      </w:tr>
      <w:tr w:rsidR="006C1F06" w:rsidRPr="00706E23" w:rsidTr="00631EB4">
        <w:trPr>
          <w:trHeight w:val="56"/>
        </w:trPr>
        <w:tc>
          <w:tcPr>
            <w:tcW w:w="592" w:type="dxa"/>
            <w:shd w:val="clear" w:color="auto" w:fill="auto"/>
            <w:vAlign w:val="center"/>
            <w:hideMark/>
          </w:tcPr>
          <w:p w:rsidR="006C1F06" w:rsidRPr="00706E23" w:rsidRDefault="006C1F06" w:rsidP="003446AD">
            <w:pPr>
              <w:ind w:right="0"/>
              <w:jc w:val="center"/>
              <w:rPr>
                <w:sz w:val="28"/>
                <w:szCs w:val="28"/>
                <w:lang w:eastAsia="ru-RU"/>
              </w:rPr>
            </w:pPr>
            <w:r w:rsidRPr="00706E23">
              <w:rPr>
                <w:sz w:val="28"/>
                <w:szCs w:val="28"/>
                <w:lang w:eastAsia="ru-RU"/>
              </w:rPr>
              <w:t>13</w:t>
            </w:r>
          </w:p>
        </w:tc>
        <w:tc>
          <w:tcPr>
            <w:tcW w:w="4018" w:type="dxa"/>
            <w:shd w:val="clear" w:color="auto" w:fill="auto"/>
            <w:vAlign w:val="center"/>
            <w:hideMark/>
          </w:tcPr>
          <w:p w:rsidR="006C1F06" w:rsidRPr="00706E23" w:rsidRDefault="006C1F06" w:rsidP="003446AD">
            <w:pPr>
              <w:ind w:right="0"/>
              <w:jc w:val="center"/>
              <w:rPr>
                <w:sz w:val="28"/>
                <w:szCs w:val="28"/>
                <w:lang w:eastAsia="ru-RU"/>
              </w:rPr>
            </w:pPr>
            <w:r w:rsidRPr="00706E23">
              <w:rPr>
                <w:sz w:val="28"/>
                <w:szCs w:val="28"/>
                <w:lang w:eastAsia="ru-RU"/>
              </w:rPr>
              <w:t>ООО «Нефтяник»</w:t>
            </w:r>
          </w:p>
        </w:tc>
        <w:tc>
          <w:tcPr>
            <w:tcW w:w="2641" w:type="dxa"/>
            <w:gridSpan w:val="2"/>
            <w:shd w:val="clear" w:color="auto" w:fill="auto"/>
            <w:vAlign w:val="center"/>
            <w:hideMark/>
          </w:tcPr>
          <w:p w:rsidR="006C1F06" w:rsidRPr="00706E23" w:rsidRDefault="006F50DD" w:rsidP="003446AD">
            <w:pPr>
              <w:ind w:right="0"/>
              <w:jc w:val="center"/>
              <w:rPr>
                <w:sz w:val="28"/>
                <w:szCs w:val="28"/>
                <w:lang w:eastAsia="ru-RU"/>
              </w:rPr>
            </w:pPr>
            <w:r>
              <w:rPr>
                <w:sz w:val="28"/>
                <w:szCs w:val="28"/>
                <w:lang w:eastAsia="ru-RU"/>
              </w:rPr>
              <w:t>-</w:t>
            </w:r>
          </w:p>
        </w:tc>
        <w:tc>
          <w:tcPr>
            <w:tcW w:w="2552" w:type="dxa"/>
            <w:vAlign w:val="center"/>
          </w:tcPr>
          <w:p w:rsidR="006C1F06" w:rsidRPr="00706E23" w:rsidRDefault="006C1F06" w:rsidP="00631EB4">
            <w:pPr>
              <w:ind w:right="0"/>
              <w:jc w:val="center"/>
              <w:rPr>
                <w:sz w:val="28"/>
                <w:szCs w:val="28"/>
                <w:lang w:eastAsia="ru-RU"/>
              </w:rPr>
            </w:pPr>
            <w:r w:rsidRPr="00706E23">
              <w:rPr>
                <w:sz w:val="28"/>
                <w:szCs w:val="28"/>
                <w:lang w:eastAsia="ru-RU"/>
              </w:rPr>
              <w:t>-</w:t>
            </w:r>
          </w:p>
        </w:tc>
      </w:tr>
      <w:tr w:rsidR="00631EB4" w:rsidRPr="00706E23" w:rsidTr="00631EB4">
        <w:trPr>
          <w:trHeight w:val="56"/>
        </w:trPr>
        <w:tc>
          <w:tcPr>
            <w:tcW w:w="4610" w:type="dxa"/>
            <w:gridSpan w:val="2"/>
            <w:shd w:val="clear" w:color="auto" w:fill="auto"/>
            <w:vAlign w:val="center"/>
            <w:hideMark/>
          </w:tcPr>
          <w:p w:rsidR="00631EB4" w:rsidRPr="00706E23" w:rsidRDefault="00631EB4" w:rsidP="00631EB4">
            <w:pPr>
              <w:ind w:right="0"/>
              <w:jc w:val="center"/>
              <w:rPr>
                <w:b/>
                <w:sz w:val="28"/>
                <w:szCs w:val="28"/>
                <w:lang w:eastAsia="ru-RU"/>
              </w:rPr>
            </w:pPr>
            <w:r w:rsidRPr="00706E23">
              <w:rPr>
                <w:b/>
                <w:sz w:val="28"/>
                <w:szCs w:val="28"/>
                <w:lang w:eastAsia="ru-RU"/>
              </w:rPr>
              <w:t>ИТОГО:</w:t>
            </w:r>
          </w:p>
        </w:tc>
        <w:tc>
          <w:tcPr>
            <w:tcW w:w="2641" w:type="dxa"/>
            <w:gridSpan w:val="2"/>
            <w:shd w:val="clear" w:color="auto" w:fill="auto"/>
            <w:vAlign w:val="center"/>
            <w:hideMark/>
          </w:tcPr>
          <w:p w:rsidR="00631EB4" w:rsidRPr="00706E23" w:rsidRDefault="006F50DD" w:rsidP="003446AD">
            <w:pPr>
              <w:ind w:right="0"/>
              <w:jc w:val="center"/>
              <w:rPr>
                <w:b/>
                <w:sz w:val="28"/>
                <w:szCs w:val="28"/>
                <w:lang w:eastAsia="ru-RU"/>
              </w:rPr>
            </w:pPr>
            <w:r>
              <w:rPr>
                <w:b/>
                <w:sz w:val="28"/>
                <w:szCs w:val="28"/>
                <w:lang w:eastAsia="ru-RU"/>
              </w:rPr>
              <w:t>2</w:t>
            </w:r>
            <w:r w:rsidR="00631EB4" w:rsidRPr="00706E23">
              <w:rPr>
                <w:b/>
                <w:sz w:val="28"/>
                <w:szCs w:val="28"/>
                <w:lang w:eastAsia="ru-RU"/>
              </w:rPr>
              <w:t>0</w:t>
            </w:r>
          </w:p>
        </w:tc>
        <w:tc>
          <w:tcPr>
            <w:tcW w:w="2552" w:type="dxa"/>
          </w:tcPr>
          <w:p w:rsidR="00631EB4" w:rsidRPr="00706E23" w:rsidRDefault="006F6DC0" w:rsidP="006F50DD">
            <w:pPr>
              <w:ind w:right="0"/>
              <w:jc w:val="center"/>
              <w:rPr>
                <w:b/>
                <w:sz w:val="28"/>
                <w:szCs w:val="28"/>
                <w:lang w:eastAsia="ru-RU"/>
              </w:rPr>
            </w:pPr>
            <w:r>
              <w:rPr>
                <w:b/>
                <w:sz w:val="28"/>
                <w:szCs w:val="28"/>
                <w:lang w:eastAsia="ru-RU"/>
              </w:rPr>
              <w:t>15</w:t>
            </w:r>
          </w:p>
        </w:tc>
      </w:tr>
    </w:tbl>
    <w:p w:rsidR="00F24271" w:rsidRPr="00706E23" w:rsidRDefault="00F24271" w:rsidP="007E2C14">
      <w:pPr>
        <w:tabs>
          <w:tab w:val="left" w:pos="567"/>
        </w:tabs>
        <w:rPr>
          <w:sz w:val="28"/>
          <w:szCs w:val="28"/>
        </w:rPr>
      </w:pPr>
    </w:p>
    <w:p w:rsidR="00631EB4" w:rsidRPr="00706E23" w:rsidRDefault="00631EB4" w:rsidP="00631EB4">
      <w:pPr>
        <w:ind w:firstLine="567"/>
        <w:rPr>
          <w:sz w:val="28"/>
          <w:szCs w:val="28"/>
        </w:rPr>
      </w:pPr>
      <w:r w:rsidRPr="00706E23">
        <w:rPr>
          <w:sz w:val="28"/>
          <w:szCs w:val="28"/>
        </w:rPr>
        <w:t>По всем поступающим обращениям граждан, связанным с качеством предоставления услуг, специалистами МКУ «УЖКХ г. Урай» организовываются комиссии с привлечением сотрудников управляющих организаций</w:t>
      </w:r>
      <w:r w:rsidR="006F50DD">
        <w:rPr>
          <w:sz w:val="28"/>
          <w:szCs w:val="28"/>
        </w:rPr>
        <w:t xml:space="preserve">, общественного совета по вопросам ЖКХ города </w:t>
      </w:r>
      <w:proofErr w:type="spellStart"/>
      <w:r w:rsidR="006F50DD">
        <w:rPr>
          <w:sz w:val="28"/>
          <w:szCs w:val="28"/>
        </w:rPr>
        <w:t>Урай</w:t>
      </w:r>
      <w:proofErr w:type="spellEnd"/>
      <w:r w:rsidRPr="00706E23">
        <w:rPr>
          <w:sz w:val="28"/>
          <w:szCs w:val="28"/>
        </w:rPr>
        <w:t xml:space="preserve">. По результатам комиссионных обследований составляются акты с указанием видов и объемов работ, а также сроков их проведения. Далее осуществляется </w:t>
      </w:r>
      <w:proofErr w:type="gramStart"/>
      <w:r w:rsidRPr="00706E23">
        <w:rPr>
          <w:sz w:val="28"/>
          <w:szCs w:val="28"/>
        </w:rPr>
        <w:t>контроль за</w:t>
      </w:r>
      <w:proofErr w:type="gramEnd"/>
      <w:r w:rsidRPr="00706E23">
        <w:rPr>
          <w:sz w:val="28"/>
          <w:szCs w:val="28"/>
        </w:rPr>
        <w:t xml:space="preserve"> их выполнением. </w:t>
      </w:r>
    </w:p>
    <w:p w:rsidR="00706E23" w:rsidRPr="00706E23" w:rsidRDefault="006F50DD" w:rsidP="00706E23">
      <w:pPr>
        <w:ind w:right="0" w:firstLine="708"/>
        <w:rPr>
          <w:rFonts w:eastAsia="Times New Roman"/>
          <w:sz w:val="28"/>
          <w:szCs w:val="28"/>
        </w:rPr>
      </w:pPr>
      <w:r>
        <w:rPr>
          <w:rFonts w:eastAsia="Times New Roman"/>
          <w:sz w:val="28"/>
          <w:szCs w:val="28"/>
        </w:rPr>
        <w:t>Особый контроль осуществляется за подготовкой</w:t>
      </w:r>
      <w:r w:rsidR="00706E23" w:rsidRPr="00706E23">
        <w:rPr>
          <w:rFonts w:eastAsia="Times New Roman"/>
          <w:sz w:val="28"/>
          <w:szCs w:val="28"/>
        </w:rPr>
        <w:t xml:space="preserve"> жилищного фонда к осенне-зимнему периоду </w:t>
      </w:r>
      <w:r>
        <w:rPr>
          <w:rFonts w:eastAsia="Times New Roman"/>
          <w:sz w:val="28"/>
          <w:szCs w:val="28"/>
        </w:rPr>
        <w:t>(</w:t>
      </w:r>
      <w:r w:rsidR="00706E23" w:rsidRPr="00706E23">
        <w:rPr>
          <w:rFonts w:eastAsia="Times New Roman"/>
          <w:sz w:val="28"/>
          <w:szCs w:val="28"/>
        </w:rPr>
        <w:t xml:space="preserve">далее – ОЗП). Для этого администрацией города Урай формируются общегородские мероприятия по подготовке к ОЗП, которые учитывают результаты прохождения </w:t>
      </w:r>
      <w:r w:rsidR="00706E23">
        <w:rPr>
          <w:rFonts w:eastAsia="Times New Roman"/>
          <w:sz w:val="28"/>
          <w:szCs w:val="28"/>
        </w:rPr>
        <w:t xml:space="preserve">предыдущего </w:t>
      </w:r>
      <w:r w:rsidR="00706E23" w:rsidRPr="00706E23">
        <w:rPr>
          <w:rFonts w:eastAsia="Times New Roman"/>
          <w:sz w:val="28"/>
          <w:szCs w:val="28"/>
        </w:rPr>
        <w:t xml:space="preserve">отопительного периода с учетом обращений граждан, </w:t>
      </w:r>
      <w:proofErr w:type="gramStart"/>
      <w:r w:rsidR="00706E23" w:rsidRPr="00706E23">
        <w:rPr>
          <w:rFonts w:eastAsia="Times New Roman"/>
          <w:sz w:val="28"/>
          <w:szCs w:val="28"/>
        </w:rPr>
        <w:t>поступающих</w:t>
      </w:r>
      <w:proofErr w:type="gramEnd"/>
      <w:r w:rsidR="00706E23" w:rsidRPr="00706E23">
        <w:rPr>
          <w:rFonts w:eastAsia="Times New Roman"/>
          <w:sz w:val="28"/>
          <w:szCs w:val="28"/>
        </w:rPr>
        <w:t xml:space="preserve"> в том числе на телефон МКУ «ЕДДС г. Урай» 05. Как правило</w:t>
      </w:r>
      <w:r w:rsidR="00706E23">
        <w:rPr>
          <w:rFonts w:eastAsia="Times New Roman"/>
          <w:sz w:val="28"/>
          <w:szCs w:val="28"/>
        </w:rPr>
        <w:t>,</w:t>
      </w:r>
      <w:r w:rsidR="00706E23" w:rsidRPr="00706E23">
        <w:rPr>
          <w:rFonts w:eastAsia="Times New Roman"/>
          <w:sz w:val="28"/>
          <w:szCs w:val="28"/>
        </w:rPr>
        <w:t xml:space="preserve"> это вопросы, связанные с ненадлежащей температурой воздуха внутри жилого помещения, перемерзаниями воды, промерзаниями наружных конструктив</w:t>
      </w:r>
      <w:r w:rsidR="00706E23">
        <w:rPr>
          <w:rFonts w:eastAsia="Times New Roman"/>
          <w:sz w:val="28"/>
          <w:szCs w:val="28"/>
        </w:rPr>
        <w:t>ных элементов</w:t>
      </w:r>
      <w:r w:rsidR="00706E23" w:rsidRPr="00706E23">
        <w:rPr>
          <w:rFonts w:eastAsia="Times New Roman"/>
          <w:sz w:val="28"/>
          <w:szCs w:val="28"/>
        </w:rPr>
        <w:t>, протечками кровель. По результатам выполнения мероприятий в рамках подготовки к ОЗП управляющим компаниям выдаются паспорта готовности к прохождению отопительного периода.</w:t>
      </w:r>
    </w:p>
    <w:p w:rsidR="00706E23" w:rsidRPr="00706E23" w:rsidRDefault="00706E23" w:rsidP="00706E23">
      <w:pPr>
        <w:ind w:firstLine="567"/>
        <w:rPr>
          <w:sz w:val="28"/>
          <w:szCs w:val="28"/>
        </w:rPr>
      </w:pPr>
      <w:r w:rsidRPr="00706E23">
        <w:rPr>
          <w:sz w:val="28"/>
          <w:szCs w:val="28"/>
        </w:rPr>
        <w:t xml:space="preserve">С 2012 года управляющими компаниями проводятся ежегодные публичные отчеты, где с собственниками многоквартирных домов ведется </w:t>
      </w:r>
      <w:r w:rsidRPr="00706E23">
        <w:rPr>
          <w:sz w:val="28"/>
          <w:szCs w:val="28"/>
        </w:rPr>
        <w:lastRenderedPageBreak/>
        <w:t>конструктивный диалог по вопросам предоставления жилищных услуг. «Прямой диалог» между собственниками многоквартирных домов  и руководителями управляющих организаций позволяет снимать ряд вопросов уже во время проведения таких встреч. Результатом таких отчетов становятся поручения управляющим компаниям, исполнение которых также берется на контроль специалистами МКУ «УЖКХ г. Урай».</w:t>
      </w:r>
    </w:p>
    <w:p w:rsidR="0023047C" w:rsidRPr="00706E23" w:rsidRDefault="0023047C" w:rsidP="00777EA9">
      <w:pPr>
        <w:ind w:firstLine="567"/>
        <w:rPr>
          <w:rFonts w:eastAsia="Calibri"/>
          <w:sz w:val="28"/>
          <w:szCs w:val="28"/>
        </w:rPr>
      </w:pPr>
      <w:proofErr w:type="gramStart"/>
      <w:r w:rsidRPr="00706E23">
        <w:rPr>
          <w:rFonts w:eastAsia="Calibri"/>
          <w:sz w:val="28"/>
          <w:szCs w:val="28"/>
        </w:rPr>
        <w:t>В соответствии с Указом Президента Российской Федерации от 7 мая 2012 года №600 «О мерах по обеспечению граждан Российской Федерации доступным и комфортным жильем и повышению качества жилищно-коммунальных услуг», в целях организации общественного контроля в сфере предоставления жилищно-коммунальных услуг 27 марта 2013 года на территории городского округа город Урай создан Общественный совет по вопросам ЖКХ города Урай.</w:t>
      </w:r>
      <w:proofErr w:type="gramEnd"/>
      <w:r w:rsidRPr="00706E23">
        <w:rPr>
          <w:rFonts w:eastAsia="Calibri"/>
          <w:sz w:val="28"/>
          <w:szCs w:val="28"/>
        </w:rPr>
        <w:t xml:space="preserve">   </w:t>
      </w:r>
      <w:r w:rsidR="00E16350" w:rsidRPr="00E16350">
        <w:rPr>
          <w:rFonts w:eastAsia="Calibri"/>
          <w:sz w:val="28"/>
          <w:szCs w:val="28"/>
        </w:rPr>
        <w:t>За период деятельности Общественного совета проведено 79 заседаний, в том числе за 2017 год - 16 заседаний.</w:t>
      </w:r>
    </w:p>
    <w:p w:rsidR="003446AD" w:rsidRPr="00706E23" w:rsidRDefault="003446AD" w:rsidP="003446AD">
      <w:pPr>
        <w:ind w:right="0" w:firstLine="708"/>
        <w:rPr>
          <w:rFonts w:eastAsia="Times New Roman"/>
          <w:sz w:val="28"/>
          <w:szCs w:val="28"/>
        </w:rPr>
      </w:pPr>
      <w:r w:rsidRPr="00706E23">
        <w:rPr>
          <w:rFonts w:eastAsia="Times New Roman"/>
          <w:sz w:val="28"/>
          <w:szCs w:val="28"/>
        </w:rPr>
        <w:t xml:space="preserve">Общественным советом организовано изучение и обсуждение актуальных вопросов </w:t>
      </w:r>
      <w:r w:rsidR="00631EB4" w:rsidRPr="00706E23">
        <w:rPr>
          <w:rFonts w:eastAsia="Times New Roman"/>
          <w:sz w:val="28"/>
          <w:szCs w:val="28"/>
        </w:rPr>
        <w:t xml:space="preserve">в </w:t>
      </w:r>
      <w:r w:rsidRPr="00706E23">
        <w:rPr>
          <w:rFonts w:eastAsia="Times New Roman"/>
          <w:sz w:val="28"/>
          <w:szCs w:val="28"/>
        </w:rPr>
        <w:t>сфере ЖКХ по следующим темам:</w:t>
      </w:r>
    </w:p>
    <w:p w:rsidR="003446AD" w:rsidRPr="00706E23" w:rsidRDefault="003446AD" w:rsidP="003446AD">
      <w:pPr>
        <w:ind w:right="0" w:firstLine="708"/>
        <w:rPr>
          <w:rFonts w:eastAsia="Times New Roman"/>
          <w:sz w:val="28"/>
          <w:szCs w:val="28"/>
        </w:rPr>
      </w:pPr>
      <w:r w:rsidRPr="00706E23">
        <w:rPr>
          <w:rFonts w:eastAsia="Times New Roman"/>
          <w:sz w:val="28"/>
          <w:szCs w:val="28"/>
        </w:rPr>
        <w:t xml:space="preserve"> -  государственное регулирование тарифов на услуги ЖКХ;</w:t>
      </w:r>
    </w:p>
    <w:p w:rsidR="003446AD" w:rsidRPr="00706E23" w:rsidRDefault="003446AD" w:rsidP="003446AD">
      <w:pPr>
        <w:ind w:right="0" w:firstLine="708"/>
        <w:rPr>
          <w:rFonts w:eastAsia="Times New Roman"/>
          <w:sz w:val="28"/>
          <w:szCs w:val="28"/>
        </w:rPr>
      </w:pPr>
      <w:r w:rsidRPr="00706E23">
        <w:rPr>
          <w:rFonts w:eastAsia="Times New Roman"/>
          <w:sz w:val="28"/>
          <w:szCs w:val="28"/>
        </w:rPr>
        <w:t xml:space="preserve"> - порядок начисления оплаты за общедомовые нужды;</w:t>
      </w:r>
      <w:bookmarkStart w:id="0" w:name="_GoBack"/>
      <w:bookmarkEnd w:id="0"/>
    </w:p>
    <w:p w:rsidR="003446AD" w:rsidRPr="00706E23" w:rsidRDefault="003446AD" w:rsidP="003446AD">
      <w:pPr>
        <w:ind w:right="0" w:firstLine="708"/>
        <w:rPr>
          <w:rFonts w:eastAsia="Times New Roman"/>
          <w:sz w:val="28"/>
          <w:szCs w:val="28"/>
        </w:rPr>
      </w:pPr>
      <w:r w:rsidRPr="00706E23">
        <w:rPr>
          <w:rFonts w:eastAsia="Times New Roman"/>
          <w:sz w:val="28"/>
          <w:szCs w:val="28"/>
        </w:rPr>
        <w:t xml:space="preserve"> - порядок установки общедомовых счетчиков;</w:t>
      </w:r>
    </w:p>
    <w:p w:rsidR="003446AD" w:rsidRPr="00706E23" w:rsidRDefault="003446AD" w:rsidP="003446AD">
      <w:pPr>
        <w:ind w:right="0" w:firstLine="708"/>
        <w:rPr>
          <w:rFonts w:eastAsia="Times New Roman"/>
          <w:sz w:val="28"/>
          <w:szCs w:val="28"/>
        </w:rPr>
      </w:pPr>
      <w:r w:rsidRPr="00706E23">
        <w:rPr>
          <w:rFonts w:eastAsia="Times New Roman"/>
          <w:sz w:val="28"/>
          <w:szCs w:val="28"/>
        </w:rPr>
        <w:t xml:space="preserve"> - реализация региональной программы капитального ремонта общего имущества в многоквартирных домах;</w:t>
      </w:r>
    </w:p>
    <w:p w:rsidR="003446AD" w:rsidRPr="00706E23" w:rsidRDefault="003446AD" w:rsidP="003446AD">
      <w:pPr>
        <w:ind w:right="0" w:firstLine="708"/>
        <w:rPr>
          <w:rFonts w:eastAsia="Times New Roman"/>
          <w:sz w:val="28"/>
          <w:szCs w:val="28"/>
        </w:rPr>
      </w:pPr>
      <w:r w:rsidRPr="00706E23">
        <w:rPr>
          <w:rFonts w:eastAsia="Times New Roman"/>
          <w:sz w:val="28"/>
          <w:szCs w:val="28"/>
        </w:rPr>
        <w:t xml:space="preserve"> - порядок утверждения нормативов потребления коммунальных услуг и </w:t>
      </w:r>
      <w:proofErr w:type="gramStart"/>
      <w:r w:rsidRPr="00706E23">
        <w:rPr>
          <w:rFonts w:eastAsia="Times New Roman"/>
          <w:sz w:val="28"/>
          <w:szCs w:val="28"/>
        </w:rPr>
        <w:t>сроках</w:t>
      </w:r>
      <w:proofErr w:type="gramEnd"/>
      <w:r w:rsidRPr="00706E23">
        <w:rPr>
          <w:rFonts w:eastAsia="Times New Roman"/>
          <w:sz w:val="28"/>
          <w:szCs w:val="28"/>
        </w:rPr>
        <w:t xml:space="preserve"> их ввода;</w:t>
      </w:r>
    </w:p>
    <w:p w:rsidR="003446AD" w:rsidRPr="00706E23" w:rsidRDefault="003446AD" w:rsidP="003446AD">
      <w:pPr>
        <w:ind w:right="0" w:firstLine="708"/>
        <w:rPr>
          <w:rFonts w:eastAsia="Times New Roman"/>
          <w:sz w:val="28"/>
          <w:szCs w:val="28"/>
        </w:rPr>
      </w:pPr>
      <w:r w:rsidRPr="00706E23">
        <w:rPr>
          <w:rFonts w:eastAsia="Times New Roman"/>
          <w:sz w:val="28"/>
          <w:szCs w:val="28"/>
        </w:rPr>
        <w:t xml:space="preserve"> - лицензирование деятельности управляющих компаний;</w:t>
      </w:r>
    </w:p>
    <w:p w:rsidR="003446AD" w:rsidRPr="00706E23" w:rsidRDefault="003446AD" w:rsidP="003446AD">
      <w:pPr>
        <w:ind w:right="0" w:firstLine="708"/>
        <w:rPr>
          <w:rFonts w:eastAsia="Times New Roman"/>
          <w:sz w:val="28"/>
          <w:szCs w:val="28"/>
        </w:rPr>
      </w:pPr>
      <w:r w:rsidRPr="00706E23">
        <w:rPr>
          <w:rFonts w:eastAsia="Times New Roman"/>
          <w:sz w:val="28"/>
          <w:szCs w:val="28"/>
        </w:rPr>
        <w:t xml:space="preserve"> - о ходе  подготовки объектов жилищно-коммунального хозяйства к эксплуатации в осенне-зимний период.</w:t>
      </w:r>
    </w:p>
    <w:p w:rsidR="00453A67" w:rsidRPr="00706E23" w:rsidRDefault="00453A67" w:rsidP="003446AD">
      <w:pPr>
        <w:ind w:right="0" w:firstLine="708"/>
        <w:rPr>
          <w:rFonts w:eastAsia="Times New Roman"/>
          <w:sz w:val="28"/>
          <w:szCs w:val="28"/>
        </w:rPr>
      </w:pPr>
      <w:r w:rsidRPr="00706E23">
        <w:rPr>
          <w:rFonts w:eastAsia="Times New Roman"/>
          <w:sz w:val="28"/>
          <w:szCs w:val="28"/>
        </w:rPr>
        <w:t>С 2015 года публичные отчеты управляющих компаний ведутся с участием представителей Общественного совета по вопросам ЖКХ. Таким образом, функции дополнительного контроля осуществляют и члены Общественного совета.</w:t>
      </w:r>
    </w:p>
    <w:p w:rsidR="00453A67" w:rsidRPr="00706E23" w:rsidRDefault="002B06F5" w:rsidP="003446AD">
      <w:pPr>
        <w:ind w:right="0" w:firstLine="708"/>
        <w:rPr>
          <w:rFonts w:eastAsia="Times New Roman"/>
          <w:sz w:val="28"/>
          <w:szCs w:val="28"/>
        </w:rPr>
      </w:pPr>
      <w:r>
        <w:rPr>
          <w:rFonts w:eastAsia="Times New Roman"/>
          <w:sz w:val="28"/>
          <w:szCs w:val="28"/>
        </w:rPr>
        <w:t>С декабря</w:t>
      </w:r>
      <w:r w:rsidR="00453A67" w:rsidRPr="00706E23">
        <w:rPr>
          <w:rFonts w:eastAsia="Times New Roman"/>
          <w:sz w:val="28"/>
          <w:szCs w:val="28"/>
        </w:rPr>
        <w:t xml:space="preserve"> 2016 года в соответствии с действующим законодательством </w:t>
      </w:r>
      <w:r w:rsidR="004C7D05" w:rsidRPr="00706E23">
        <w:rPr>
          <w:rFonts w:eastAsia="Times New Roman"/>
          <w:sz w:val="28"/>
          <w:szCs w:val="28"/>
        </w:rPr>
        <w:t xml:space="preserve">Общественный совет по вопросам ЖКХ </w:t>
      </w:r>
      <w:r w:rsidR="00706E23">
        <w:rPr>
          <w:rFonts w:eastAsia="Times New Roman"/>
          <w:sz w:val="28"/>
          <w:szCs w:val="28"/>
        </w:rPr>
        <w:t xml:space="preserve">официально </w:t>
      </w:r>
      <w:r w:rsidR="004C7D05" w:rsidRPr="00706E23">
        <w:rPr>
          <w:rFonts w:eastAsia="Times New Roman"/>
          <w:sz w:val="28"/>
          <w:szCs w:val="28"/>
        </w:rPr>
        <w:t xml:space="preserve">наделен контролирующими функциями. На сегодняшний день Департаментом ЖКК и энергетики ХМАО-Югры разрабатываются методические рекомендации, а также планируется проведение обучающих семинаров для представителей Общественных советов по вопросам, связанным с осуществлением деятельности по </w:t>
      </w:r>
      <w:proofErr w:type="gramStart"/>
      <w:r w:rsidR="004C7D05" w:rsidRPr="00706E23">
        <w:rPr>
          <w:rFonts w:eastAsia="Times New Roman"/>
          <w:sz w:val="28"/>
          <w:szCs w:val="28"/>
        </w:rPr>
        <w:t>контролю за</w:t>
      </w:r>
      <w:proofErr w:type="gramEnd"/>
      <w:r w:rsidR="004C7D05" w:rsidRPr="00706E23">
        <w:rPr>
          <w:rFonts w:eastAsia="Times New Roman"/>
          <w:sz w:val="28"/>
          <w:szCs w:val="28"/>
        </w:rPr>
        <w:t xml:space="preserve"> управляющими компаниями.</w:t>
      </w:r>
    </w:p>
    <w:p w:rsidR="003446AD" w:rsidRPr="00706E23" w:rsidRDefault="003446AD" w:rsidP="004C7D05">
      <w:pPr>
        <w:ind w:right="0"/>
        <w:rPr>
          <w:rFonts w:eastAsia="Times New Roman"/>
          <w:color w:val="FF0000"/>
          <w:sz w:val="28"/>
          <w:szCs w:val="28"/>
        </w:rPr>
      </w:pPr>
      <w:r w:rsidRPr="00706E23">
        <w:rPr>
          <w:rFonts w:eastAsia="Times New Roman"/>
          <w:sz w:val="28"/>
          <w:szCs w:val="28"/>
        </w:rPr>
        <w:t xml:space="preserve">             По итогам работы Общественного совета  дос</w:t>
      </w:r>
      <w:r w:rsidR="004C7D05" w:rsidRPr="00706E23">
        <w:rPr>
          <w:rFonts w:eastAsia="Times New Roman"/>
          <w:sz w:val="28"/>
          <w:szCs w:val="28"/>
        </w:rPr>
        <w:t xml:space="preserve">тигнуты  следующие результаты. </w:t>
      </w:r>
      <w:r w:rsidRPr="00706E23">
        <w:rPr>
          <w:rFonts w:eastAsia="Times New Roman"/>
          <w:sz w:val="28"/>
          <w:szCs w:val="28"/>
        </w:rPr>
        <w:t xml:space="preserve">Активизирована работа советов многоквартирных домов города для осуществления </w:t>
      </w:r>
      <w:proofErr w:type="gramStart"/>
      <w:r w:rsidRPr="00706E23">
        <w:rPr>
          <w:rFonts w:eastAsia="Times New Roman"/>
          <w:sz w:val="28"/>
          <w:szCs w:val="28"/>
        </w:rPr>
        <w:t>контроля за</w:t>
      </w:r>
      <w:proofErr w:type="gramEnd"/>
      <w:r w:rsidRPr="00706E23">
        <w:rPr>
          <w:rFonts w:eastAsia="Times New Roman"/>
          <w:sz w:val="28"/>
          <w:szCs w:val="28"/>
        </w:rPr>
        <w:t xml:space="preserve"> оказанием услуг и выполнением работ по управлению многоквартирными домами.</w:t>
      </w:r>
    </w:p>
    <w:p w:rsidR="003446AD" w:rsidRPr="00706E23" w:rsidRDefault="002B06F5" w:rsidP="002B06F5">
      <w:pPr>
        <w:ind w:right="0" w:firstLine="708"/>
        <w:rPr>
          <w:rFonts w:eastAsia="Times New Roman"/>
          <w:sz w:val="28"/>
          <w:szCs w:val="28"/>
        </w:rPr>
      </w:pPr>
      <w:r w:rsidRPr="002B06F5">
        <w:rPr>
          <w:rFonts w:eastAsia="Times New Roman"/>
          <w:sz w:val="28"/>
          <w:szCs w:val="28"/>
        </w:rPr>
        <w:t xml:space="preserve">За период деятельности Общественного совета  (с учетом вопросов, поступивших в ходе отчетов управляющих компаний) поступило 259 заявлений и предложений, в том числе за 2017 год – 13. Все поступившие обращения рассмотрены, проработаны в кратчайшие сроки. По всем обращениям подготовлены и направлены ответы.  Общественным советом было организовано выездное заседание по  приемке работ по капитальному </w:t>
      </w:r>
      <w:r w:rsidRPr="002B06F5">
        <w:rPr>
          <w:rFonts w:eastAsia="Times New Roman"/>
          <w:sz w:val="28"/>
          <w:szCs w:val="28"/>
        </w:rPr>
        <w:lastRenderedPageBreak/>
        <w:t>ремонту общего имущества в многоквартирных домах по адресам: микрорайон 2 дома 32,78,84,90</w:t>
      </w:r>
      <w:r>
        <w:rPr>
          <w:rFonts w:eastAsia="Times New Roman"/>
          <w:sz w:val="28"/>
          <w:szCs w:val="28"/>
        </w:rPr>
        <w:t>.</w:t>
      </w:r>
    </w:p>
    <w:p w:rsidR="003446AD" w:rsidRPr="00706E23" w:rsidRDefault="002B06F5" w:rsidP="003446AD">
      <w:pPr>
        <w:ind w:right="0" w:firstLine="708"/>
        <w:rPr>
          <w:rFonts w:eastAsia="Times New Roman"/>
          <w:sz w:val="28"/>
          <w:szCs w:val="28"/>
        </w:rPr>
      </w:pPr>
      <w:r w:rsidRPr="002B06F5">
        <w:rPr>
          <w:rFonts w:eastAsia="Times New Roman"/>
          <w:sz w:val="28"/>
          <w:szCs w:val="28"/>
        </w:rPr>
        <w:t>В 2017 году в рамках заседаний Общественного совета были организованы публичные встречи восьми городских управляющих компаний с собственниками жилых помещений, где были представлены отчеты по итогам деятельности за 2016 год. Руководители управляющих компаний отвечали на поступившие вопросы от населения в рамках прямого диалога.</w:t>
      </w:r>
      <w:r>
        <w:rPr>
          <w:rFonts w:eastAsia="Times New Roman"/>
          <w:sz w:val="28"/>
          <w:szCs w:val="28"/>
        </w:rPr>
        <w:t xml:space="preserve"> </w:t>
      </w:r>
      <w:r w:rsidR="003446AD" w:rsidRPr="00706E23">
        <w:rPr>
          <w:rFonts w:eastAsia="Times New Roman"/>
          <w:sz w:val="28"/>
          <w:szCs w:val="28"/>
        </w:rPr>
        <w:t xml:space="preserve">На заседаниях Общественного совета рассматривались вопросы о состоянии   кредиторской и дебиторской задолженности за жилищно-коммунальные услуги и задолженности управляющих организаций по оплате налогов в бюджет. </w:t>
      </w:r>
    </w:p>
    <w:p w:rsidR="003446AD" w:rsidRDefault="003446AD" w:rsidP="003446AD">
      <w:pPr>
        <w:ind w:right="0" w:firstLine="708"/>
        <w:rPr>
          <w:rFonts w:eastAsia="Times New Roman"/>
          <w:sz w:val="28"/>
          <w:szCs w:val="28"/>
        </w:rPr>
      </w:pPr>
      <w:r w:rsidRPr="00706E23">
        <w:rPr>
          <w:rFonts w:eastAsia="Times New Roman"/>
          <w:sz w:val="28"/>
          <w:szCs w:val="28"/>
        </w:rPr>
        <w:t>Общественный совет по вопросам ЖКХ стал в городе своеобразным независимым экспертом в сфере ЖКХ и своей деятельностью снимает ряд вопросов, которые волнуют горожан по данной тематике.</w:t>
      </w:r>
    </w:p>
    <w:p w:rsidR="00B95550" w:rsidRPr="00B95550" w:rsidRDefault="00706E23" w:rsidP="00B95550">
      <w:pPr>
        <w:pStyle w:val="ConsPlusNormal"/>
        <w:ind w:firstLine="0"/>
        <w:jc w:val="both"/>
        <w:rPr>
          <w:rFonts w:ascii="Times New Roman" w:hAnsi="Times New Roman" w:cs="Times New Roman"/>
        </w:rPr>
      </w:pPr>
      <w:r w:rsidRPr="00B95550">
        <w:rPr>
          <w:rFonts w:ascii="Times New Roman" w:hAnsi="Times New Roman" w:cs="Times New Roman"/>
          <w:sz w:val="28"/>
          <w:szCs w:val="28"/>
        </w:rPr>
        <w:t xml:space="preserve">Качество предоставления услуг собственникам и нанимателям помещений многоквартирных домов остается под постоянным пристальным вниманием </w:t>
      </w:r>
      <w:r w:rsidR="00254626" w:rsidRPr="00B95550">
        <w:rPr>
          <w:rFonts w:ascii="Times New Roman" w:hAnsi="Times New Roman" w:cs="Times New Roman"/>
          <w:sz w:val="28"/>
          <w:szCs w:val="28"/>
        </w:rPr>
        <w:t xml:space="preserve">сотрудников </w:t>
      </w:r>
      <w:r w:rsidRPr="00B95550">
        <w:rPr>
          <w:rFonts w:ascii="Times New Roman" w:hAnsi="Times New Roman" w:cs="Times New Roman"/>
          <w:sz w:val="28"/>
          <w:szCs w:val="28"/>
        </w:rPr>
        <w:t xml:space="preserve">администрации города Урай. Наиболее важной задачей на сегодняшний день </w:t>
      </w:r>
      <w:r w:rsidR="00254626" w:rsidRPr="00B95550">
        <w:rPr>
          <w:rFonts w:ascii="Times New Roman" w:hAnsi="Times New Roman" w:cs="Times New Roman"/>
          <w:sz w:val="28"/>
          <w:szCs w:val="28"/>
        </w:rPr>
        <w:t xml:space="preserve">является развитие института общественной деятельности в сфере </w:t>
      </w:r>
      <w:proofErr w:type="gramStart"/>
      <w:r w:rsidR="00254626" w:rsidRPr="00B95550">
        <w:rPr>
          <w:rFonts w:ascii="Times New Roman" w:hAnsi="Times New Roman" w:cs="Times New Roman"/>
          <w:sz w:val="28"/>
          <w:szCs w:val="28"/>
        </w:rPr>
        <w:t>контроля за</w:t>
      </w:r>
      <w:proofErr w:type="gramEnd"/>
      <w:r w:rsidR="00254626" w:rsidRPr="00B95550">
        <w:rPr>
          <w:rFonts w:ascii="Times New Roman" w:hAnsi="Times New Roman" w:cs="Times New Roman"/>
          <w:sz w:val="28"/>
          <w:szCs w:val="28"/>
        </w:rPr>
        <w:t xml:space="preserve"> предоставлением жилищно-коммунальных услуг. Работа в этом направлении будет продолжена.</w:t>
      </w:r>
      <w:r w:rsidR="00B95550" w:rsidRPr="00B95550">
        <w:rPr>
          <w:rFonts w:ascii="Times New Roman" w:hAnsi="Times New Roman" w:cs="Times New Roman"/>
        </w:rPr>
        <w:t xml:space="preserve"> </w:t>
      </w:r>
    </w:p>
    <w:p w:rsidR="00B95550" w:rsidRPr="00B95550" w:rsidRDefault="00B95550" w:rsidP="00B95550">
      <w:pPr>
        <w:ind w:right="0"/>
        <w:jc w:val="left"/>
        <w:rPr>
          <w:rFonts w:eastAsia="Times New Roman"/>
          <w:lang w:eastAsia="ru-RU"/>
        </w:rPr>
      </w:pPr>
    </w:p>
    <w:p w:rsidR="00706E23" w:rsidRDefault="00706E23" w:rsidP="003446AD">
      <w:pPr>
        <w:ind w:right="0" w:firstLine="708"/>
        <w:rPr>
          <w:rFonts w:eastAsia="Times New Roman"/>
          <w:sz w:val="28"/>
          <w:szCs w:val="28"/>
        </w:rPr>
      </w:pPr>
    </w:p>
    <w:p w:rsidR="00254626" w:rsidRPr="00706E23" w:rsidRDefault="00254626" w:rsidP="003446AD">
      <w:pPr>
        <w:ind w:right="0" w:firstLine="708"/>
        <w:rPr>
          <w:rFonts w:eastAsia="Times New Roman"/>
          <w:sz w:val="28"/>
          <w:szCs w:val="28"/>
        </w:rPr>
      </w:pPr>
    </w:p>
    <w:p w:rsidR="003446AD" w:rsidRPr="00706E23" w:rsidRDefault="003446AD" w:rsidP="003446AD">
      <w:pPr>
        <w:ind w:right="0"/>
        <w:rPr>
          <w:rFonts w:eastAsia="Times New Roman"/>
          <w:b/>
          <w:sz w:val="28"/>
          <w:szCs w:val="28"/>
        </w:rPr>
      </w:pPr>
      <w:r w:rsidRPr="00706E23">
        <w:rPr>
          <w:rFonts w:eastAsia="Times New Roman"/>
          <w:b/>
          <w:sz w:val="28"/>
          <w:szCs w:val="28"/>
        </w:rPr>
        <w:t xml:space="preserve">            </w:t>
      </w:r>
    </w:p>
    <w:p w:rsidR="0037538A" w:rsidRDefault="0037538A" w:rsidP="00254626">
      <w:pPr>
        <w:autoSpaceDE w:val="0"/>
        <w:autoSpaceDN w:val="0"/>
        <w:adjustRightInd w:val="0"/>
        <w:rPr>
          <w:rFonts w:eastAsia="Calibri"/>
          <w:sz w:val="28"/>
          <w:szCs w:val="28"/>
        </w:rPr>
      </w:pPr>
      <w:proofErr w:type="gramStart"/>
      <w:r>
        <w:rPr>
          <w:rFonts w:eastAsia="Calibri"/>
          <w:sz w:val="28"/>
          <w:szCs w:val="28"/>
        </w:rPr>
        <w:t>Исполняющий</w:t>
      </w:r>
      <w:proofErr w:type="gramEnd"/>
      <w:r>
        <w:rPr>
          <w:rFonts w:eastAsia="Calibri"/>
          <w:sz w:val="28"/>
          <w:szCs w:val="28"/>
        </w:rPr>
        <w:t xml:space="preserve"> обязанности</w:t>
      </w:r>
    </w:p>
    <w:p w:rsidR="004074AF" w:rsidRPr="00254626" w:rsidRDefault="002B06F5" w:rsidP="00254626">
      <w:pPr>
        <w:autoSpaceDE w:val="0"/>
        <w:autoSpaceDN w:val="0"/>
        <w:adjustRightInd w:val="0"/>
        <w:rPr>
          <w:sz w:val="28"/>
          <w:szCs w:val="28"/>
        </w:rPr>
      </w:pPr>
      <w:r>
        <w:rPr>
          <w:rFonts w:eastAsia="Calibri"/>
          <w:sz w:val="28"/>
          <w:szCs w:val="28"/>
        </w:rPr>
        <w:t>н</w:t>
      </w:r>
      <w:r w:rsidR="00F80C0A" w:rsidRPr="00254626">
        <w:rPr>
          <w:rFonts w:eastAsia="Calibri"/>
          <w:sz w:val="28"/>
          <w:szCs w:val="28"/>
        </w:rPr>
        <w:t>ачальник</w:t>
      </w:r>
      <w:r>
        <w:rPr>
          <w:rFonts w:eastAsia="Calibri"/>
          <w:sz w:val="28"/>
          <w:szCs w:val="28"/>
        </w:rPr>
        <w:t>а</w:t>
      </w:r>
      <w:r w:rsidR="00F80C0A" w:rsidRPr="00254626">
        <w:rPr>
          <w:rFonts w:eastAsia="Calibri"/>
          <w:sz w:val="28"/>
          <w:szCs w:val="28"/>
        </w:rPr>
        <w:t xml:space="preserve"> МКУ «УЖКХ </w:t>
      </w:r>
      <w:proofErr w:type="spellStart"/>
      <w:r w:rsidR="00F80C0A" w:rsidRPr="00254626">
        <w:rPr>
          <w:rFonts w:eastAsia="Calibri"/>
          <w:sz w:val="28"/>
          <w:szCs w:val="28"/>
        </w:rPr>
        <w:t>г</w:t>
      </w:r>
      <w:proofErr w:type="gramStart"/>
      <w:r w:rsidR="00F80C0A" w:rsidRPr="00254626">
        <w:rPr>
          <w:rFonts w:eastAsia="Calibri"/>
          <w:sz w:val="28"/>
          <w:szCs w:val="28"/>
        </w:rPr>
        <w:t>.У</w:t>
      </w:r>
      <w:proofErr w:type="gramEnd"/>
      <w:r w:rsidR="00F80C0A" w:rsidRPr="00254626">
        <w:rPr>
          <w:rFonts w:eastAsia="Calibri"/>
          <w:sz w:val="28"/>
          <w:szCs w:val="28"/>
        </w:rPr>
        <w:t>рай</w:t>
      </w:r>
      <w:proofErr w:type="spellEnd"/>
      <w:r w:rsidR="00254626">
        <w:rPr>
          <w:rFonts w:eastAsia="Calibri"/>
          <w:sz w:val="28"/>
          <w:szCs w:val="28"/>
        </w:rPr>
        <w:t>»</w:t>
      </w:r>
      <w:r w:rsidR="00F80C0A" w:rsidRPr="00254626">
        <w:rPr>
          <w:rFonts w:eastAsia="Calibri"/>
          <w:sz w:val="28"/>
          <w:szCs w:val="28"/>
        </w:rPr>
        <w:t xml:space="preserve">                                                  </w:t>
      </w:r>
      <w:r>
        <w:rPr>
          <w:rFonts w:eastAsia="Calibri"/>
          <w:sz w:val="28"/>
          <w:szCs w:val="28"/>
        </w:rPr>
        <w:t>С.Ф. Третьяков</w:t>
      </w:r>
    </w:p>
    <w:sectPr w:rsidR="004074AF" w:rsidRPr="00254626" w:rsidSect="00254626">
      <w:pgSz w:w="11907" w:h="16839" w:code="9"/>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F784B"/>
    <w:multiLevelType w:val="hybridMultilevel"/>
    <w:tmpl w:val="DC08D18E"/>
    <w:lvl w:ilvl="0" w:tplc="50D218A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AA5620D"/>
    <w:multiLevelType w:val="hybridMultilevel"/>
    <w:tmpl w:val="97D06B36"/>
    <w:lvl w:ilvl="0" w:tplc="710AF982">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4727B18"/>
    <w:multiLevelType w:val="hybridMultilevel"/>
    <w:tmpl w:val="120A8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30296D"/>
    <w:multiLevelType w:val="hybridMultilevel"/>
    <w:tmpl w:val="531CBDF4"/>
    <w:lvl w:ilvl="0" w:tplc="C804C2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29E1497"/>
    <w:multiLevelType w:val="multilevel"/>
    <w:tmpl w:val="DE3C51AC"/>
    <w:lvl w:ilvl="0">
      <w:start w:val="1"/>
      <w:numFmt w:val="decimal"/>
      <w:lvlText w:val="%1."/>
      <w:lvlJc w:val="left"/>
      <w:pPr>
        <w:ind w:left="930" w:hanging="360"/>
      </w:pPr>
      <w:rPr>
        <w:rFonts w:hint="default"/>
        <w:b/>
      </w:rPr>
    </w:lvl>
    <w:lvl w:ilvl="1">
      <w:start w:val="1"/>
      <w:numFmt w:val="decimal"/>
      <w:isLgl/>
      <w:lvlText w:val="%1.%2."/>
      <w:lvlJc w:val="left"/>
      <w:pPr>
        <w:ind w:left="930" w:hanging="360"/>
      </w:pPr>
      <w:rPr>
        <w:rFonts w:hint="default"/>
        <w:b/>
      </w:rPr>
    </w:lvl>
    <w:lvl w:ilvl="2">
      <w:start w:val="1"/>
      <w:numFmt w:val="decimal"/>
      <w:isLgl/>
      <w:lvlText w:val="%1.%2.%3."/>
      <w:lvlJc w:val="left"/>
      <w:pPr>
        <w:ind w:left="1290"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1650" w:hanging="1080"/>
      </w:pPr>
      <w:rPr>
        <w:rFonts w:hint="default"/>
      </w:rPr>
    </w:lvl>
    <w:lvl w:ilvl="6">
      <w:start w:val="1"/>
      <w:numFmt w:val="decimal"/>
      <w:isLgl/>
      <w:lvlText w:val="%1.%2.%3.%4.%5.%6.%7."/>
      <w:lvlJc w:val="left"/>
      <w:pPr>
        <w:ind w:left="201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370" w:hanging="1800"/>
      </w:pPr>
      <w:rPr>
        <w:rFonts w:hint="default"/>
      </w:rPr>
    </w:lvl>
  </w:abstractNum>
  <w:abstractNum w:abstractNumId="5">
    <w:nsid w:val="66E64392"/>
    <w:multiLevelType w:val="hybridMultilevel"/>
    <w:tmpl w:val="998879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4A954E5"/>
    <w:multiLevelType w:val="hybridMultilevel"/>
    <w:tmpl w:val="E8DCD8CA"/>
    <w:lvl w:ilvl="0" w:tplc="12E66902">
      <w:start w:val="2012"/>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9"/>
  <w:drawingGridHorizontalSpacing w:val="110"/>
  <w:displayHorizontalDrawingGridEvery w:val="2"/>
  <w:displayVerticalDrawingGridEvery w:val="2"/>
  <w:characterSpacingControl w:val="doNotCompress"/>
  <w:compat/>
  <w:rsids>
    <w:rsidRoot w:val="006F5632"/>
    <w:rsid w:val="00025292"/>
    <w:rsid w:val="0006038F"/>
    <w:rsid w:val="000A3039"/>
    <w:rsid w:val="000D44CD"/>
    <w:rsid w:val="00160CDB"/>
    <w:rsid w:val="001E0581"/>
    <w:rsid w:val="001F67C0"/>
    <w:rsid w:val="0023047C"/>
    <w:rsid w:val="00254626"/>
    <w:rsid w:val="00272579"/>
    <w:rsid w:val="00287876"/>
    <w:rsid w:val="002B06F5"/>
    <w:rsid w:val="002C5237"/>
    <w:rsid w:val="002C6CB0"/>
    <w:rsid w:val="00327D59"/>
    <w:rsid w:val="003446AD"/>
    <w:rsid w:val="0037538A"/>
    <w:rsid w:val="003B3B09"/>
    <w:rsid w:val="004074AF"/>
    <w:rsid w:val="00414BB2"/>
    <w:rsid w:val="0044420D"/>
    <w:rsid w:val="00453A67"/>
    <w:rsid w:val="00496ACB"/>
    <w:rsid w:val="004C7D05"/>
    <w:rsid w:val="004D673A"/>
    <w:rsid w:val="004F7708"/>
    <w:rsid w:val="005355AA"/>
    <w:rsid w:val="005A390C"/>
    <w:rsid w:val="0060670D"/>
    <w:rsid w:val="00623340"/>
    <w:rsid w:val="00631EB4"/>
    <w:rsid w:val="00671984"/>
    <w:rsid w:val="006C1F06"/>
    <w:rsid w:val="006F50DD"/>
    <w:rsid w:val="006F5632"/>
    <w:rsid w:val="006F6DC0"/>
    <w:rsid w:val="00706E23"/>
    <w:rsid w:val="00764174"/>
    <w:rsid w:val="00777EA9"/>
    <w:rsid w:val="007909FD"/>
    <w:rsid w:val="007E2C14"/>
    <w:rsid w:val="00847A2A"/>
    <w:rsid w:val="008D3A10"/>
    <w:rsid w:val="00975648"/>
    <w:rsid w:val="00982269"/>
    <w:rsid w:val="009960B3"/>
    <w:rsid w:val="009C334A"/>
    <w:rsid w:val="00A366BE"/>
    <w:rsid w:val="00AA0513"/>
    <w:rsid w:val="00AA4AC5"/>
    <w:rsid w:val="00AC1638"/>
    <w:rsid w:val="00AE07E3"/>
    <w:rsid w:val="00B144E0"/>
    <w:rsid w:val="00B201B3"/>
    <w:rsid w:val="00B84565"/>
    <w:rsid w:val="00B95550"/>
    <w:rsid w:val="00BB2ED0"/>
    <w:rsid w:val="00C070F3"/>
    <w:rsid w:val="00C1426B"/>
    <w:rsid w:val="00C27CC6"/>
    <w:rsid w:val="00C45A9F"/>
    <w:rsid w:val="00C853E8"/>
    <w:rsid w:val="00CD4CD2"/>
    <w:rsid w:val="00CF44D7"/>
    <w:rsid w:val="00E16350"/>
    <w:rsid w:val="00EA17ED"/>
    <w:rsid w:val="00F24271"/>
    <w:rsid w:val="00F80C0A"/>
    <w:rsid w:val="00FA4C3C"/>
    <w:rsid w:val="00FD1B6B"/>
    <w:rsid w:val="00FF77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ind w:right="-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1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2269"/>
    <w:pPr>
      <w:ind w:left="720"/>
      <w:contextualSpacing/>
    </w:pPr>
  </w:style>
  <w:style w:type="paragraph" w:styleId="a4">
    <w:name w:val="Body Text Indent"/>
    <w:basedOn w:val="a"/>
    <w:link w:val="a5"/>
    <w:uiPriority w:val="99"/>
    <w:rsid w:val="00FF77E8"/>
    <w:pPr>
      <w:ind w:left="-567" w:right="0" w:firstLine="567"/>
    </w:pPr>
    <w:rPr>
      <w:rFonts w:ascii="Arial" w:eastAsia="Times New Roman" w:hAnsi="Arial"/>
      <w:sz w:val="28"/>
      <w:szCs w:val="20"/>
      <w:lang w:eastAsia="ru-RU"/>
    </w:rPr>
  </w:style>
  <w:style w:type="character" w:customStyle="1" w:styleId="a5">
    <w:name w:val="Основной текст с отступом Знак"/>
    <w:basedOn w:val="a0"/>
    <w:link w:val="a4"/>
    <w:uiPriority w:val="99"/>
    <w:rsid w:val="00FF77E8"/>
    <w:rPr>
      <w:rFonts w:ascii="Arial" w:eastAsia="Times New Roman" w:hAnsi="Arial"/>
      <w:sz w:val="28"/>
      <w:szCs w:val="20"/>
      <w:lang w:eastAsia="ru-RU"/>
    </w:rPr>
  </w:style>
  <w:style w:type="paragraph" w:styleId="2">
    <w:name w:val="Body Text 2"/>
    <w:basedOn w:val="a"/>
    <w:link w:val="20"/>
    <w:uiPriority w:val="99"/>
    <w:semiHidden/>
    <w:unhideWhenUsed/>
    <w:rsid w:val="0023047C"/>
    <w:pPr>
      <w:spacing w:after="120" w:line="480" w:lineRule="auto"/>
    </w:pPr>
  </w:style>
  <w:style w:type="character" w:customStyle="1" w:styleId="20">
    <w:name w:val="Основной текст 2 Знак"/>
    <w:basedOn w:val="a0"/>
    <w:link w:val="2"/>
    <w:uiPriority w:val="99"/>
    <w:semiHidden/>
    <w:rsid w:val="0023047C"/>
  </w:style>
  <w:style w:type="table" w:styleId="a6">
    <w:name w:val="Table Grid"/>
    <w:basedOn w:val="a1"/>
    <w:uiPriority w:val="59"/>
    <w:rsid w:val="00C27C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semiHidden/>
    <w:unhideWhenUsed/>
    <w:rsid w:val="001E0581"/>
    <w:pPr>
      <w:spacing w:after="120"/>
    </w:pPr>
  </w:style>
  <w:style w:type="character" w:customStyle="1" w:styleId="a8">
    <w:name w:val="Основной текст Знак"/>
    <w:basedOn w:val="a0"/>
    <w:link w:val="a7"/>
    <w:uiPriority w:val="99"/>
    <w:semiHidden/>
    <w:rsid w:val="001E0581"/>
  </w:style>
  <w:style w:type="paragraph" w:styleId="a9">
    <w:name w:val="Balloon Text"/>
    <w:basedOn w:val="a"/>
    <w:link w:val="aa"/>
    <w:uiPriority w:val="99"/>
    <w:semiHidden/>
    <w:unhideWhenUsed/>
    <w:rsid w:val="006C1F06"/>
    <w:rPr>
      <w:rFonts w:ascii="Tahoma" w:hAnsi="Tahoma" w:cs="Tahoma"/>
      <w:sz w:val="16"/>
      <w:szCs w:val="16"/>
    </w:rPr>
  </w:style>
  <w:style w:type="character" w:customStyle="1" w:styleId="aa">
    <w:name w:val="Текст выноски Знак"/>
    <w:basedOn w:val="a0"/>
    <w:link w:val="a9"/>
    <w:uiPriority w:val="99"/>
    <w:semiHidden/>
    <w:rsid w:val="006C1F06"/>
    <w:rPr>
      <w:rFonts w:ascii="Tahoma" w:hAnsi="Tahoma" w:cs="Tahoma"/>
      <w:sz w:val="16"/>
      <w:szCs w:val="16"/>
    </w:rPr>
  </w:style>
  <w:style w:type="paragraph" w:customStyle="1" w:styleId="ConsPlusNormal">
    <w:name w:val="ConsPlusNormal"/>
    <w:rsid w:val="00B95550"/>
    <w:pPr>
      <w:widowControl w:val="0"/>
      <w:autoSpaceDE w:val="0"/>
      <w:autoSpaceDN w:val="0"/>
      <w:adjustRightInd w:val="0"/>
      <w:ind w:right="0" w:firstLine="720"/>
      <w:jc w:val="left"/>
    </w:pPr>
    <w:rPr>
      <w:rFonts w:ascii="Arial" w:eastAsia="Times New Roman" w:hAnsi="Arial" w:cs="Arial"/>
      <w:sz w:val="20"/>
      <w:szCs w:val="20"/>
      <w:lang w:eastAsia="ru-RU"/>
    </w:rPr>
  </w:style>
  <w:style w:type="table" w:customStyle="1" w:styleId="1">
    <w:name w:val="Сетка таблицы1"/>
    <w:basedOn w:val="a1"/>
    <w:next w:val="a6"/>
    <w:uiPriority w:val="59"/>
    <w:rsid w:val="00B95550"/>
    <w:pPr>
      <w:ind w:right="0"/>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uiPriority w:val="59"/>
    <w:rsid w:val="00C1426B"/>
    <w:pPr>
      <w:ind w:right="0"/>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189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693</TotalTime>
  <Pages>3</Pages>
  <Words>947</Words>
  <Characters>5404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PTO</dc:creator>
  <cp:keywords/>
  <dc:description/>
  <cp:lastModifiedBy>123</cp:lastModifiedBy>
  <cp:revision>25</cp:revision>
  <cp:lastPrinted>2018-03-06T11:10:00Z</cp:lastPrinted>
  <dcterms:created xsi:type="dcterms:W3CDTF">2016-03-04T06:37:00Z</dcterms:created>
  <dcterms:modified xsi:type="dcterms:W3CDTF">2018-03-06T11:10:00Z</dcterms:modified>
</cp:coreProperties>
</file>