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2B9" w:rsidRPr="00760338" w:rsidRDefault="009012B9" w:rsidP="009012B9">
      <w:pPr>
        <w:keepNext/>
        <w:keepLines/>
        <w:jc w:val="center"/>
        <w:rPr>
          <w:b/>
          <w:sz w:val="28"/>
          <w:szCs w:val="28"/>
        </w:rPr>
      </w:pPr>
      <w:r w:rsidRPr="00760338">
        <w:rPr>
          <w:b/>
          <w:sz w:val="28"/>
          <w:szCs w:val="28"/>
        </w:rPr>
        <w:t>Пояснительная записка</w:t>
      </w:r>
    </w:p>
    <w:p w:rsidR="001F75F7" w:rsidRDefault="001F75F7" w:rsidP="009012B9">
      <w:pPr>
        <w:pStyle w:val="1"/>
        <w:keepLines/>
        <w:rPr>
          <w:b/>
          <w:sz w:val="24"/>
          <w:szCs w:val="24"/>
        </w:rPr>
      </w:pPr>
    </w:p>
    <w:p w:rsidR="009012B9" w:rsidRPr="00256226" w:rsidRDefault="009012B9" w:rsidP="009012B9">
      <w:pPr>
        <w:pStyle w:val="1"/>
        <w:keepLines/>
        <w:rPr>
          <w:b/>
          <w:sz w:val="24"/>
          <w:szCs w:val="24"/>
        </w:rPr>
      </w:pPr>
      <w:r w:rsidRPr="00256226">
        <w:rPr>
          <w:b/>
          <w:sz w:val="24"/>
          <w:szCs w:val="24"/>
        </w:rPr>
        <w:t xml:space="preserve"> </w:t>
      </w:r>
    </w:p>
    <w:p w:rsidR="009012B9" w:rsidRPr="002F74D1" w:rsidRDefault="009012B9" w:rsidP="009012B9">
      <w:pPr>
        <w:pStyle w:val="1"/>
        <w:keepLines/>
        <w:rPr>
          <w:b/>
          <w:sz w:val="24"/>
          <w:szCs w:val="24"/>
        </w:rPr>
      </w:pPr>
      <w:r w:rsidRPr="002F74D1">
        <w:rPr>
          <w:b/>
          <w:sz w:val="24"/>
          <w:szCs w:val="24"/>
        </w:rPr>
        <w:t>к проекту решения Думы города Урай</w:t>
      </w:r>
    </w:p>
    <w:p w:rsidR="009012B9" w:rsidRDefault="009012B9" w:rsidP="009012B9">
      <w:pPr>
        <w:pStyle w:val="1"/>
        <w:keepLines/>
        <w:rPr>
          <w:b/>
          <w:sz w:val="24"/>
          <w:szCs w:val="24"/>
        </w:rPr>
      </w:pPr>
      <w:r w:rsidRPr="002F74D1">
        <w:rPr>
          <w:b/>
          <w:sz w:val="24"/>
          <w:szCs w:val="24"/>
        </w:rPr>
        <w:t xml:space="preserve">«О внесении изменений в Правила </w:t>
      </w:r>
      <w:r>
        <w:rPr>
          <w:b/>
          <w:sz w:val="24"/>
          <w:szCs w:val="24"/>
        </w:rPr>
        <w:t xml:space="preserve"> </w:t>
      </w:r>
      <w:r w:rsidRPr="002F74D1">
        <w:rPr>
          <w:b/>
          <w:sz w:val="24"/>
          <w:szCs w:val="24"/>
        </w:rPr>
        <w:t xml:space="preserve">землепользования и застройки </w:t>
      </w:r>
    </w:p>
    <w:p w:rsidR="009012B9" w:rsidRDefault="009012B9" w:rsidP="009012B9">
      <w:pPr>
        <w:pStyle w:val="1"/>
        <w:keepLines/>
        <w:rPr>
          <w:b/>
          <w:sz w:val="24"/>
          <w:szCs w:val="24"/>
        </w:rPr>
      </w:pPr>
      <w:r w:rsidRPr="002F74D1">
        <w:rPr>
          <w:b/>
          <w:sz w:val="24"/>
          <w:szCs w:val="24"/>
        </w:rPr>
        <w:t>муниципального образования городской округ город Урай»</w:t>
      </w:r>
    </w:p>
    <w:p w:rsidR="009012B9" w:rsidRDefault="009012B9" w:rsidP="009012B9">
      <w:pPr>
        <w:keepNext/>
        <w:keepLines/>
      </w:pPr>
    </w:p>
    <w:p w:rsidR="001F75F7" w:rsidRDefault="001F75F7" w:rsidP="009012B9">
      <w:pPr>
        <w:keepNext/>
        <w:keepLines/>
      </w:pPr>
    </w:p>
    <w:p w:rsidR="009012B9" w:rsidRDefault="009012B9" w:rsidP="009012B9">
      <w:pPr>
        <w:keepNext/>
        <w:keepLines/>
        <w:ind w:firstLine="570"/>
        <w:jc w:val="both"/>
      </w:pPr>
      <w:r>
        <w:t>Проектом предлагается внести</w:t>
      </w:r>
      <w:r w:rsidRPr="00AE578A">
        <w:t xml:space="preserve"> изменени</w:t>
      </w:r>
      <w:r>
        <w:t>я</w:t>
      </w:r>
      <w:r w:rsidRPr="00AE578A">
        <w:t xml:space="preserve"> в Правила землепользования и застройки муниципального образования городской округ город Урай</w:t>
      </w:r>
      <w:r>
        <w:t xml:space="preserve">, </w:t>
      </w:r>
      <w:r w:rsidRPr="00381071">
        <w:t>(</w:t>
      </w:r>
      <w:r>
        <w:t>далее – Правила), утвержденные</w:t>
      </w:r>
      <w:r w:rsidRPr="00AE578A">
        <w:t xml:space="preserve"> решением Думы города Урай от 26.11.09 №106</w:t>
      </w:r>
      <w:r>
        <w:t xml:space="preserve">. </w:t>
      </w:r>
    </w:p>
    <w:p w:rsidR="009012B9" w:rsidRDefault="009012B9" w:rsidP="009012B9">
      <w:pPr>
        <w:keepNext/>
        <w:keepLines/>
        <w:ind w:firstLine="570"/>
        <w:jc w:val="both"/>
      </w:pPr>
    </w:p>
    <w:p w:rsidR="0071165D" w:rsidRDefault="0071165D" w:rsidP="0071165D">
      <w:pPr>
        <w:keepNext/>
        <w:keepLines/>
        <w:ind w:firstLine="570"/>
        <w:jc w:val="both"/>
      </w:pPr>
      <w:r>
        <w:t>В П</w:t>
      </w:r>
      <w:r w:rsidRPr="004B2967">
        <w:t>роект изменений</w:t>
      </w:r>
      <w:r w:rsidRPr="00767514">
        <w:t xml:space="preserve"> в </w:t>
      </w:r>
      <w:r>
        <w:t xml:space="preserve">Правила землепользования и застройки вошли вопросы: </w:t>
      </w:r>
    </w:p>
    <w:p w:rsidR="00957EFD" w:rsidRDefault="00957EFD" w:rsidP="001F75F7">
      <w:pPr>
        <w:keepNext/>
        <w:keepLines/>
        <w:ind w:firstLine="570"/>
        <w:jc w:val="both"/>
      </w:pPr>
    </w:p>
    <w:p w:rsidR="00957EFD" w:rsidRPr="0063687A" w:rsidRDefault="00957EFD" w:rsidP="00957EFD">
      <w:pPr>
        <w:widowControl w:val="0"/>
        <w:numPr>
          <w:ilvl w:val="0"/>
          <w:numId w:val="10"/>
        </w:numPr>
        <w:tabs>
          <w:tab w:val="clear" w:pos="28"/>
        </w:tabs>
        <w:ind w:left="0" w:firstLine="709"/>
        <w:jc w:val="both"/>
      </w:pPr>
      <w:r w:rsidRPr="0063687A">
        <w:t>Дополнить перечень территориальных зон сельскохозяйственного использования зоной для растениеводства в статье 21 части 1 «Порядок применения правил и внесения в них  изменений».</w:t>
      </w:r>
    </w:p>
    <w:p w:rsidR="00957EFD" w:rsidRPr="0063687A" w:rsidRDefault="00957EFD" w:rsidP="00957EFD">
      <w:pPr>
        <w:widowControl w:val="0"/>
        <w:numPr>
          <w:ilvl w:val="0"/>
          <w:numId w:val="10"/>
        </w:numPr>
        <w:tabs>
          <w:tab w:val="clear" w:pos="28"/>
        </w:tabs>
        <w:ind w:left="0" w:firstLine="709"/>
        <w:jc w:val="both"/>
      </w:pPr>
      <w:r w:rsidRPr="0063687A">
        <w:t xml:space="preserve">Изменить границы территориальных зон в части 2 «Карта градостроительного зонирования»: </w:t>
      </w:r>
    </w:p>
    <w:p w:rsidR="00957EFD" w:rsidRPr="00957EFD" w:rsidRDefault="00957EFD" w:rsidP="00957EFD">
      <w:pPr>
        <w:pStyle w:val="a3"/>
        <w:widowControl w:val="0"/>
        <w:numPr>
          <w:ilvl w:val="0"/>
          <w:numId w:val="11"/>
        </w:numPr>
        <w:tabs>
          <w:tab w:val="left" w:pos="284"/>
        </w:tabs>
        <w:ind w:left="0" w:firstLine="0"/>
        <w:jc w:val="both"/>
      </w:pPr>
      <w:r w:rsidRPr="00957EFD">
        <w:t>часть территориальной зоны П</w:t>
      </w:r>
      <w:proofErr w:type="gramStart"/>
      <w:r w:rsidRPr="00957EFD">
        <w:t>2</w:t>
      </w:r>
      <w:proofErr w:type="gramEnd"/>
      <w:r w:rsidRPr="00957EFD">
        <w:t xml:space="preserve"> «Зона производственно-коммунальных объектов III класса санитарной классификации» в районе проезда 9, считать территориальной зоной для растениеводства;</w:t>
      </w:r>
    </w:p>
    <w:p w:rsidR="00957EFD" w:rsidRPr="00957EFD" w:rsidRDefault="00957EFD" w:rsidP="00957EFD">
      <w:pPr>
        <w:pStyle w:val="a3"/>
        <w:widowControl w:val="0"/>
        <w:numPr>
          <w:ilvl w:val="0"/>
          <w:numId w:val="11"/>
        </w:numPr>
        <w:tabs>
          <w:tab w:val="left" w:pos="284"/>
        </w:tabs>
        <w:ind w:left="0" w:firstLine="0"/>
        <w:jc w:val="both"/>
      </w:pPr>
      <w:r w:rsidRPr="00957EFD">
        <w:t>территориальную зону СП</w:t>
      </w:r>
      <w:proofErr w:type="gramStart"/>
      <w:r w:rsidRPr="00957EFD">
        <w:t>2</w:t>
      </w:r>
      <w:proofErr w:type="gramEnd"/>
      <w:r w:rsidRPr="00957EFD">
        <w:t xml:space="preserve"> «Зона полигонов для отходов производства и потребления», в районе СОНТ «Рябинушка-1», считать зоной сельскохозяйственного использования;</w:t>
      </w:r>
    </w:p>
    <w:p w:rsidR="00957EFD" w:rsidRPr="0063687A" w:rsidRDefault="00957EFD" w:rsidP="00957EFD">
      <w:pPr>
        <w:pStyle w:val="a3"/>
        <w:widowControl w:val="0"/>
        <w:numPr>
          <w:ilvl w:val="0"/>
          <w:numId w:val="11"/>
        </w:numPr>
        <w:tabs>
          <w:tab w:val="left" w:pos="284"/>
        </w:tabs>
        <w:ind w:left="0" w:firstLine="0"/>
        <w:jc w:val="both"/>
      </w:pPr>
      <w:r w:rsidRPr="0063687A">
        <w:t>территориальную зону П</w:t>
      </w:r>
      <w:proofErr w:type="gramStart"/>
      <w:r w:rsidRPr="0063687A">
        <w:t>2</w:t>
      </w:r>
      <w:proofErr w:type="gramEnd"/>
      <w:r w:rsidRPr="0063687A">
        <w:t xml:space="preserve"> «Зона производственно-коммунальных объектов III класса санитарной классификации», в  </w:t>
      </w:r>
      <w:proofErr w:type="spellStart"/>
      <w:r w:rsidRPr="0063687A">
        <w:t>мкр</w:t>
      </w:r>
      <w:proofErr w:type="spellEnd"/>
      <w:r w:rsidRPr="0063687A">
        <w:t xml:space="preserve"> Аэропорт, считать зоной П3 «Зона производственно-коммунальных объектов IV-V класса санитарной классификации»;</w:t>
      </w:r>
    </w:p>
    <w:p w:rsidR="00957EFD" w:rsidRPr="0063687A" w:rsidRDefault="00957EFD" w:rsidP="00957EFD">
      <w:pPr>
        <w:pStyle w:val="a3"/>
        <w:widowControl w:val="0"/>
        <w:numPr>
          <w:ilvl w:val="0"/>
          <w:numId w:val="11"/>
        </w:numPr>
        <w:tabs>
          <w:tab w:val="left" w:pos="284"/>
        </w:tabs>
        <w:ind w:left="0" w:firstLine="0"/>
        <w:jc w:val="both"/>
      </w:pPr>
      <w:r w:rsidRPr="0063687A">
        <w:t>часть территориальной зоны СХ</w:t>
      </w:r>
      <w:proofErr w:type="gramStart"/>
      <w:r w:rsidRPr="0063687A">
        <w:t>1</w:t>
      </w:r>
      <w:proofErr w:type="gramEnd"/>
      <w:r w:rsidRPr="0063687A">
        <w:t xml:space="preserve"> «Зона, занятая объектами сельскохозяйственного назначения и предназначенная для ведения сельского хозяйства, развития объектов сельскохозяйственного назначения», где расположены СОНТ «Коммунальник-2», считать зоной СХ2 «Зона, занятая объектами сельскохозяйственного назначения и предназначенная для ведения дачного хозяйства, садоводства, личного подсобного хозяйства, развития объектов сельскохозяйственного назначения»;</w:t>
      </w:r>
    </w:p>
    <w:p w:rsidR="00957EFD" w:rsidRPr="0063687A" w:rsidRDefault="00957EFD" w:rsidP="00957EFD">
      <w:pPr>
        <w:pStyle w:val="a3"/>
        <w:widowControl w:val="0"/>
        <w:numPr>
          <w:ilvl w:val="0"/>
          <w:numId w:val="11"/>
        </w:numPr>
        <w:tabs>
          <w:tab w:val="left" w:pos="284"/>
        </w:tabs>
        <w:ind w:left="0" w:firstLine="0"/>
        <w:jc w:val="both"/>
      </w:pPr>
      <w:r w:rsidRPr="0063687A">
        <w:t xml:space="preserve"> часть территориальной зоны Ж</w:t>
      </w:r>
      <w:proofErr w:type="gramStart"/>
      <w:r w:rsidRPr="0063687A">
        <w:t>2</w:t>
      </w:r>
      <w:proofErr w:type="gramEnd"/>
      <w:r w:rsidRPr="0063687A">
        <w:t xml:space="preserve"> «Зона застройки  </w:t>
      </w:r>
      <w:proofErr w:type="spellStart"/>
      <w:r w:rsidRPr="0063687A">
        <w:t>среднеэтажными</w:t>
      </w:r>
      <w:proofErr w:type="spellEnd"/>
      <w:r w:rsidRPr="0063687A">
        <w:t xml:space="preserve"> жилыми домами», в районе жилых домов №№ 91, 92, 77 </w:t>
      </w:r>
      <w:proofErr w:type="spellStart"/>
      <w:r w:rsidRPr="0063687A">
        <w:t>мкр</w:t>
      </w:r>
      <w:proofErr w:type="spellEnd"/>
      <w:r w:rsidRPr="0063687A">
        <w:t xml:space="preserve"> 1Д, считать зоной Ж3 «Зона застройки индивидуальными жилыми домами».</w:t>
      </w:r>
    </w:p>
    <w:p w:rsidR="00957EFD" w:rsidRPr="0063687A" w:rsidRDefault="00957EFD" w:rsidP="00957EFD">
      <w:pPr>
        <w:widowControl w:val="0"/>
        <w:numPr>
          <w:ilvl w:val="0"/>
          <w:numId w:val="10"/>
        </w:numPr>
        <w:tabs>
          <w:tab w:val="clear" w:pos="28"/>
        </w:tabs>
        <w:ind w:left="0" w:firstLine="709"/>
        <w:jc w:val="both"/>
      </w:pPr>
      <w:r w:rsidRPr="0063687A">
        <w:t>В части 3 «Градостроительные регламенты»:</w:t>
      </w:r>
    </w:p>
    <w:p w:rsidR="00957EFD" w:rsidRPr="0063687A" w:rsidRDefault="00957EFD" w:rsidP="00957EFD">
      <w:pPr>
        <w:pStyle w:val="a3"/>
        <w:widowControl w:val="0"/>
        <w:numPr>
          <w:ilvl w:val="0"/>
          <w:numId w:val="11"/>
        </w:numPr>
        <w:tabs>
          <w:tab w:val="left" w:pos="284"/>
        </w:tabs>
        <w:ind w:left="0" w:firstLine="0"/>
        <w:jc w:val="both"/>
      </w:pPr>
      <w:r w:rsidRPr="0063687A">
        <w:t>дополнить перечень территориальных зон зоной растениеводства;</w:t>
      </w:r>
    </w:p>
    <w:p w:rsidR="00957EFD" w:rsidRPr="0063687A" w:rsidRDefault="00957EFD" w:rsidP="00957EFD">
      <w:pPr>
        <w:pStyle w:val="a3"/>
        <w:widowControl w:val="0"/>
        <w:numPr>
          <w:ilvl w:val="0"/>
          <w:numId w:val="11"/>
        </w:numPr>
        <w:tabs>
          <w:tab w:val="left" w:pos="284"/>
        </w:tabs>
        <w:ind w:left="0" w:firstLine="0"/>
        <w:jc w:val="both"/>
      </w:pPr>
      <w:r w:rsidRPr="0063687A">
        <w:t>установить градостроительные регламенты для территориальной зоны растениеводства;</w:t>
      </w:r>
    </w:p>
    <w:p w:rsidR="00957EFD" w:rsidRPr="0063687A" w:rsidRDefault="00957EFD" w:rsidP="00957EFD">
      <w:pPr>
        <w:pStyle w:val="a3"/>
        <w:widowControl w:val="0"/>
        <w:numPr>
          <w:ilvl w:val="0"/>
          <w:numId w:val="11"/>
        </w:numPr>
        <w:tabs>
          <w:tab w:val="left" w:pos="284"/>
        </w:tabs>
        <w:ind w:left="0" w:firstLine="0"/>
        <w:jc w:val="both"/>
      </w:pPr>
      <w:r w:rsidRPr="0063687A">
        <w:t xml:space="preserve">установить предельную этажность гаражей, для видов использования «Отдельно стоящие одноэтажные гаражи (до 3 </w:t>
      </w:r>
      <w:proofErr w:type="spellStart"/>
      <w:r w:rsidRPr="0063687A">
        <w:t>машиномест</w:t>
      </w:r>
      <w:proofErr w:type="spellEnd"/>
      <w:r w:rsidRPr="0063687A">
        <w:t>)», код 14.111, «Гаражные кооперативы, стоянки с гаражами боксового типа» код 14.112.</w:t>
      </w:r>
    </w:p>
    <w:p w:rsidR="00957EFD" w:rsidRDefault="00957EFD" w:rsidP="001F75F7">
      <w:pPr>
        <w:keepNext/>
        <w:keepLines/>
        <w:ind w:firstLine="570"/>
        <w:jc w:val="both"/>
      </w:pPr>
    </w:p>
    <w:p w:rsidR="00957EFD" w:rsidRDefault="00957EFD" w:rsidP="001F75F7">
      <w:pPr>
        <w:keepNext/>
        <w:keepLines/>
        <w:ind w:firstLine="570"/>
        <w:jc w:val="both"/>
      </w:pPr>
    </w:p>
    <w:p w:rsidR="00957EFD" w:rsidRPr="00957EFD" w:rsidRDefault="00957EFD" w:rsidP="00957EFD">
      <w:pPr>
        <w:widowControl w:val="0"/>
        <w:numPr>
          <w:ilvl w:val="0"/>
          <w:numId w:val="6"/>
        </w:numPr>
        <w:jc w:val="both"/>
        <w:rPr>
          <w:b/>
        </w:rPr>
      </w:pPr>
      <w:r w:rsidRPr="00957EFD">
        <w:rPr>
          <w:b/>
        </w:rPr>
        <w:t>Введение новой территориальной зоны для растениеводства</w:t>
      </w:r>
    </w:p>
    <w:p w:rsidR="00957EFD" w:rsidRDefault="00957EFD" w:rsidP="001F75F7">
      <w:pPr>
        <w:keepNext/>
        <w:keepLines/>
        <w:ind w:firstLine="570"/>
        <w:jc w:val="both"/>
      </w:pPr>
    </w:p>
    <w:p w:rsidR="00957EFD" w:rsidRDefault="00957EFD" w:rsidP="00957EFD">
      <w:pPr>
        <w:spacing w:before="60" w:after="60"/>
        <w:ind w:firstLine="567"/>
        <w:jc w:val="both"/>
      </w:pPr>
      <w:r>
        <w:t>В связи с тем, что т</w:t>
      </w:r>
      <w:r w:rsidRPr="00D67DAD">
        <w:t>ерриторий, пригодных для объектов сельскохозяйственного назначения в границах муниципального образования мало</w:t>
      </w:r>
      <w:r>
        <w:t>, вводится</w:t>
      </w:r>
      <w:r w:rsidRPr="004113C1">
        <w:t xml:space="preserve"> новая территориальная зона СХ</w:t>
      </w:r>
      <w:proofErr w:type="gramStart"/>
      <w:r w:rsidRPr="004113C1">
        <w:t>4</w:t>
      </w:r>
      <w:proofErr w:type="gramEnd"/>
      <w:r w:rsidRPr="004113C1">
        <w:t xml:space="preserve"> «Зона, занятая объектами сельскохозяйственного назначения и предназначенная для ведения растениеводства»</w:t>
      </w:r>
      <w:r>
        <w:t xml:space="preserve">. </w:t>
      </w:r>
    </w:p>
    <w:p w:rsidR="00957EFD" w:rsidRDefault="00957EFD" w:rsidP="00957EFD">
      <w:pPr>
        <w:spacing w:before="60" w:after="60"/>
        <w:ind w:firstLine="567"/>
        <w:jc w:val="both"/>
      </w:pPr>
      <w:r>
        <w:t>Для этого вносится ряд изменений в Правила землепользования и застройки:</w:t>
      </w:r>
    </w:p>
    <w:p w:rsidR="00957EFD" w:rsidRDefault="00957EFD" w:rsidP="00957EFD">
      <w:pPr>
        <w:numPr>
          <w:ilvl w:val="0"/>
          <w:numId w:val="12"/>
        </w:numPr>
        <w:tabs>
          <w:tab w:val="left" w:pos="851"/>
        </w:tabs>
        <w:spacing w:before="60" w:after="60"/>
        <w:ind w:left="0" w:firstLine="567"/>
        <w:jc w:val="both"/>
      </w:pPr>
      <w:r>
        <w:lastRenderedPageBreak/>
        <w:t>П</w:t>
      </w:r>
      <w:r w:rsidRPr="0063687A">
        <w:t>еречень территориальных зон сельскохозяйственного использования</w:t>
      </w:r>
      <w:r>
        <w:t>,</w:t>
      </w:r>
      <w:r w:rsidRPr="0063687A">
        <w:t xml:space="preserve"> в статье 21 части 1 «Порядок применения правил и внесения в них  изменений»</w:t>
      </w:r>
      <w:r>
        <w:t xml:space="preserve"> и в части 3 «Градостроительные регламенты», дополнен новой зоной для растениеводства СХ</w:t>
      </w:r>
      <w:proofErr w:type="gramStart"/>
      <w:r>
        <w:t>4</w:t>
      </w:r>
      <w:proofErr w:type="gramEnd"/>
      <w:r>
        <w:t>.</w:t>
      </w:r>
    </w:p>
    <w:p w:rsidR="00957EFD" w:rsidRDefault="00957EFD" w:rsidP="00957EFD">
      <w:pPr>
        <w:numPr>
          <w:ilvl w:val="0"/>
          <w:numId w:val="12"/>
        </w:numPr>
        <w:tabs>
          <w:tab w:val="left" w:pos="851"/>
        </w:tabs>
        <w:spacing w:before="60" w:after="60"/>
        <w:ind w:left="0" w:firstLine="567"/>
        <w:jc w:val="both"/>
      </w:pPr>
      <w:r>
        <w:t>В части 3 «Градостроительные регламенты», для новой территориальной зоны СХ</w:t>
      </w:r>
      <w:proofErr w:type="gramStart"/>
      <w:r>
        <w:t>4</w:t>
      </w:r>
      <w:proofErr w:type="gramEnd"/>
      <w:r>
        <w:t xml:space="preserve"> устанавливаются основные виды разрешенного использования  </w:t>
      </w:r>
      <w:r w:rsidRPr="004113C1">
        <w:t>«Технические зоны: линии электропередачи, трубопроводы, линии связи», «Растениеводство (пашни, пастбища, луга, сенокосы, многолетние насаждения, теплицы, оранжереи, парники, сельскохозяйственные питомники)», «Объекты малых архитектурных форм, благ</w:t>
      </w:r>
      <w:r>
        <w:t>оустройства и наружной рекламы».</w:t>
      </w:r>
    </w:p>
    <w:p w:rsidR="00957EFD" w:rsidRPr="00694118" w:rsidRDefault="00957EFD" w:rsidP="00957EFD">
      <w:pPr>
        <w:numPr>
          <w:ilvl w:val="0"/>
          <w:numId w:val="12"/>
        </w:numPr>
        <w:tabs>
          <w:tab w:val="left" w:pos="851"/>
        </w:tabs>
        <w:spacing w:before="60" w:after="60"/>
        <w:ind w:left="0" w:firstLine="567"/>
        <w:jc w:val="both"/>
      </w:pPr>
      <w:r>
        <w:t xml:space="preserve">В </w:t>
      </w:r>
      <w:r w:rsidRPr="0063687A">
        <w:t>части 2 «Карта градостроительного зонирования»</w:t>
      </w:r>
      <w:r>
        <w:t xml:space="preserve">, вносятся изменения в границы территориальных зон - </w:t>
      </w:r>
      <w:r w:rsidRPr="00694118">
        <w:t>разместить данную зону предлагается в районе проезда</w:t>
      </w:r>
      <w:proofErr w:type="gramStart"/>
      <w:r w:rsidRPr="00694118">
        <w:t>9</w:t>
      </w:r>
      <w:proofErr w:type="gramEnd"/>
      <w:r>
        <w:t xml:space="preserve"> и ч</w:t>
      </w:r>
      <w:r w:rsidRPr="00694118">
        <w:t>асть территориальной зоны П2 «Зона производственно-коммунальных объектов III класса санитарной классификации», считать территориальной зоной для растениеводства</w:t>
      </w:r>
    </w:p>
    <w:p w:rsidR="00957EFD" w:rsidRDefault="00957EFD" w:rsidP="001F75F7">
      <w:pPr>
        <w:keepNext/>
        <w:keepLines/>
        <w:ind w:firstLine="570"/>
        <w:jc w:val="both"/>
      </w:pPr>
    </w:p>
    <w:p w:rsidR="00957EFD" w:rsidRDefault="00957EFD" w:rsidP="00957EFD">
      <w:pPr>
        <w:keepNext/>
        <w:keepLines/>
        <w:jc w:val="both"/>
      </w:pPr>
      <w:r w:rsidRPr="00957EFD">
        <w:rPr>
          <w:noProof/>
        </w:rPr>
        <w:drawing>
          <wp:inline distT="0" distB="0" distL="0" distR="0">
            <wp:extent cx="2899815" cy="3960000"/>
            <wp:effectExtent l="19050" t="114300" r="129135" b="0"/>
            <wp:docPr id="2" name="Рисунок 1" descr="\\SERVER\Work\ДОКУМЕНТЫ\11 Архитектура\Правила землепользования и застройки\2016\03- меликян (рябинушка) -СХ птичник- ильин промзона\промзона СХ растение\прое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5" descr="\\SERVER\Work\ДОКУМЕНТЫ\11 Архитектура\Правила землепользования и застройки\2016\03- меликян (рябинушка) -СХ птичник- ильин промзона\промзона СХ растение\проект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815" cy="3960000"/>
                    </a:xfrm>
                    <a:prstGeom prst="rect">
                      <a:avLst/>
                    </a:prstGeom>
                    <a:noFill/>
                    <a:effectLst>
                      <a:outerShdw blurRad="50800" dist="114300" dir="18900000" algn="b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957EFD" w:rsidRDefault="00957EFD" w:rsidP="001F75F7">
      <w:pPr>
        <w:keepNext/>
        <w:keepLines/>
        <w:ind w:firstLine="570"/>
        <w:jc w:val="both"/>
      </w:pPr>
    </w:p>
    <w:p w:rsidR="00957EFD" w:rsidRPr="00694118" w:rsidRDefault="00957EFD" w:rsidP="00957EFD">
      <w:pPr>
        <w:widowControl w:val="0"/>
        <w:numPr>
          <w:ilvl w:val="0"/>
          <w:numId w:val="6"/>
        </w:numPr>
        <w:jc w:val="both"/>
        <w:rPr>
          <w:b/>
        </w:rPr>
      </w:pPr>
      <w:r>
        <w:rPr>
          <w:b/>
        </w:rPr>
        <w:t xml:space="preserve">Изменения </w:t>
      </w:r>
      <w:r w:rsidRPr="00694118">
        <w:rPr>
          <w:b/>
        </w:rPr>
        <w:t xml:space="preserve"> границ территориальных зон в части 2 «Карта градостроительного зонирования»: </w:t>
      </w:r>
    </w:p>
    <w:p w:rsidR="00957EFD" w:rsidRPr="00694118" w:rsidRDefault="00957EFD" w:rsidP="00957EFD">
      <w:pPr>
        <w:pStyle w:val="a3"/>
        <w:widowControl w:val="0"/>
        <w:numPr>
          <w:ilvl w:val="0"/>
          <w:numId w:val="14"/>
        </w:numPr>
        <w:tabs>
          <w:tab w:val="left" w:pos="1276"/>
        </w:tabs>
        <w:jc w:val="both"/>
      </w:pPr>
      <w:r>
        <w:t>Т</w:t>
      </w:r>
      <w:r w:rsidRPr="00694118">
        <w:t>ерриториальную зону СП</w:t>
      </w:r>
      <w:proofErr w:type="gramStart"/>
      <w:r w:rsidRPr="00694118">
        <w:t>2</w:t>
      </w:r>
      <w:proofErr w:type="gramEnd"/>
      <w:r w:rsidRPr="00694118">
        <w:t xml:space="preserve"> «Зона полигонов для отходов производства и потребления», в районе СОНТ «Рябинушка-1», считать зоной сельскохозяйственного использования</w:t>
      </w:r>
      <w:r>
        <w:t>.</w:t>
      </w:r>
    </w:p>
    <w:p w:rsidR="00957EFD" w:rsidRDefault="00957EFD" w:rsidP="001F75F7">
      <w:pPr>
        <w:keepNext/>
        <w:keepLines/>
        <w:ind w:firstLine="570"/>
        <w:jc w:val="both"/>
      </w:pPr>
    </w:p>
    <w:p w:rsidR="00957EFD" w:rsidRPr="001F685F" w:rsidRDefault="00957EFD" w:rsidP="00957EFD">
      <w:pPr>
        <w:spacing w:before="60" w:after="60"/>
        <w:ind w:firstLine="567"/>
        <w:jc w:val="both"/>
      </w:pPr>
      <w:r w:rsidRPr="001F685F">
        <w:t xml:space="preserve">Рассматриваемая территория расположена в районе СОНТ </w:t>
      </w:r>
      <w:proofErr w:type="spellStart"/>
      <w:r w:rsidRPr="001F685F">
        <w:t>Рябинушка</w:t>
      </w:r>
      <w:proofErr w:type="spellEnd"/>
      <w:r w:rsidRPr="001F685F">
        <w:t>, бывший полигон ТБО, в соответствии с Правилами землепользования и застройки, относится к территориальной зоне СП</w:t>
      </w:r>
      <w:proofErr w:type="gramStart"/>
      <w:r w:rsidRPr="001F685F">
        <w:t>2</w:t>
      </w:r>
      <w:proofErr w:type="gramEnd"/>
      <w:r w:rsidRPr="001F685F">
        <w:t xml:space="preserve"> «Зона полигонов для отходов производства и потребления».</w:t>
      </w:r>
    </w:p>
    <w:p w:rsidR="00957EFD" w:rsidRDefault="00957EFD" w:rsidP="00957EFD">
      <w:pPr>
        <w:spacing w:before="60" w:after="60"/>
        <w:ind w:firstLine="567"/>
        <w:jc w:val="both"/>
      </w:pPr>
      <w:r w:rsidRPr="001F685F">
        <w:t>Данная территория не используется для складирования отходов с 1998  года.</w:t>
      </w:r>
      <w:r>
        <w:t xml:space="preserve"> </w:t>
      </w:r>
      <w:r w:rsidRPr="001F685F">
        <w:t>На сегодняшний день,</w:t>
      </w:r>
      <w:r>
        <w:t xml:space="preserve"> вся территория покрыта травами и </w:t>
      </w:r>
      <w:r w:rsidRPr="001F685F">
        <w:t xml:space="preserve"> мелкой порослью.</w:t>
      </w:r>
    </w:p>
    <w:p w:rsidR="00957EFD" w:rsidRDefault="00957EFD" w:rsidP="00957EFD">
      <w:pPr>
        <w:spacing w:before="60" w:after="60"/>
        <w:ind w:firstLine="567"/>
        <w:jc w:val="both"/>
      </w:pPr>
      <w:r>
        <w:t>Изменение назначения зоны даст возможность организации небольших животноводческих хозяйств.</w:t>
      </w:r>
    </w:p>
    <w:p w:rsidR="00957EFD" w:rsidRPr="001F685F" w:rsidRDefault="00957EFD" w:rsidP="00957EFD">
      <w:pPr>
        <w:spacing w:before="60" w:after="60"/>
        <w:jc w:val="both"/>
      </w:pPr>
      <w:r w:rsidRPr="00957EFD">
        <w:rPr>
          <w:noProof/>
        </w:rPr>
        <w:lastRenderedPageBreak/>
        <w:drawing>
          <wp:inline distT="0" distB="0" distL="0" distR="0">
            <wp:extent cx="2901600" cy="3030913"/>
            <wp:effectExtent l="19050" t="114300" r="127350" b="0"/>
            <wp:docPr id="4" name="Рисунок 3" descr="\\SERVER\Work\ДОКУМЕНТЫ\11 Архитектура\Правила землепользования и застройки\2016\03- меликян (рябинушка) -СХ птичник- ильин промзона\меликян рябинушка\до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20" descr="\\SERVER\Work\ДОКУМЕНТЫ\11 Архитектура\Правила землепользования и застройки\2016\03- меликян (рябинушка) -СХ птичник- ильин промзона\меликян рябинушка\до - копия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600" cy="3030913"/>
                    </a:xfrm>
                    <a:prstGeom prst="rect">
                      <a:avLst/>
                    </a:prstGeom>
                    <a:noFill/>
                    <a:effectLst>
                      <a:outerShdw blurRad="50800" dist="114300" dir="18900000" algn="b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Pr="00957EFD">
        <w:rPr>
          <w:noProof/>
        </w:rPr>
        <w:drawing>
          <wp:inline distT="0" distB="0" distL="0" distR="0">
            <wp:extent cx="2901600" cy="3030913"/>
            <wp:effectExtent l="19050" t="114300" r="127350" b="0"/>
            <wp:docPr id="6" name="Рисунок 4" descr="\\SERVER\Work\ДОКУМЕНТЫ\11 Архитектура\Правила землепользования и застройки\2016\03- меликян (рябинушка) -СХ птичник- ильин промзона\меликян рябинушка\проект ве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1" descr="\\SERVER\Work\ДОКУМЕНТЫ\11 Архитектура\Правила землепользования и застройки\2016\03- меликян (рябинушка) -СХ птичник- ильин промзона\меликян рябинушка\проект верт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600" cy="3030913"/>
                    </a:xfrm>
                    <a:prstGeom prst="rect">
                      <a:avLst/>
                    </a:prstGeom>
                    <a:noFill/>
                    <a:effectLst>
                      <a:outerShdw blurRad="50800" dist="114300" dir="18900000" algn="b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957EFD" w:rsidRPr="005D01FA" w:rsidRDefault="00957EFD" w:rsidP="00957EFD">
      <w:pPr>
        <w:pStyle w:val="a3"/>
        <w:widowControl w:val="0"/>
        <w:numPr>
          <w:ilvl w:val="0"/>
          <w:numId w:val="14"/>
        </w:numPr>
        <w:tabs>
          <w:tab w:val="left" w:pos="1276"/>
        </w:tabs>
        <w:jc w:val="both"/>
      </w:pPr>
      <w:r>
        <w:t>Т</w:t>
      </w:r>
      <w:r w:rsidRPr="005D01FA">
        <w:t>ерриториальную зону П</w:t>
      </w:r>
      <w:proofErr w:type="gramStart"/>
      <w:r w:rsidRPr="005D01FA">
        <w:t>2</w:t>
      </w:r>
      <w:proofErr w:type="gramEnd"/>
      <w:r w:rsidRPr="005D01FA">
        <w:t xml:space="preserve"> «Зона производственно-коммунальных объектов III класса санитарной классификации», в  </w:t>
      </w:r>
      <w:proofErr w:type="spellStart"/>
      <w:r w:rsidRPr="005D01FA">
        <w:t>мкр</w:t>
      </w:r>
      <w:proofErr w:type="spellEnd"/>
      <w:r w:rsidRPr="005D01FA">
        <w:t xml:space="preserve"> Аэропорт, считать зоной П3 «Зона производственно-коммунальных объектов IV-V к</w:t>
      </w:r>
      <w:r>
        <w:t>ласса санитарной классификации».</w:t>
      </w:r>
    </w:p>
    <w:p w:rsidR="00957EFD" w:rsidRDefault="00957EFD" w:rsidP="001F75F7">
      <w:pPr>
        <w:keepNext/>
        <w:keepLines/>
        <w:ind w:firstLine="570"/>
        <w:jc w:val="both"/>
      </w:pPr>
    </w:p>
    <w:p w:rsidR="00FE74C1" w:rsidRDefault="00FE74C1" w:rsidP="00FE74C1">
      <w:pPr>
        <w:spacing w:before="60" w:after="60"/>
        <w:ind w:firstLine="567"/>
        <w:jc w:val="both"/>
      </w:pPr>
      <w:r>
        <w:t>Т</w:t>
      </w:r>
      <w:r w:rsidRPr="001F685F">
        <w:t>ерриториальная зона П</w:t>
      </w:r>
      <w:proofErr w:type="gramStart"/>
      <w:r w:rsidRPr="001F685F">
        <w:t>2</w:t>
      </w:r>
      <w:proofErr w:type="gramEnd"/>
      <w:r>
        <w:t xml:space="preserve"> </w:t>
      </w:r>
      <w:r w:rsidRPr="001F685F">
        <w:t xml:space="preserve">предназначена для размещения производственных предприятий III класса санитарной классификации, которые являются основными разрешенными видами использования. Предприятия этого класса образуют </w:t>
      </w:r>
      <w:r w:rsidRPr="005D01FA">
        <w:t xml:space="preserve">санитарно-защитные зоны (СЗЗ) </w:t>
      </w:r>
      <w:r>
        <w:t xml:space="preserve"> 300 м, накладывающие особые условия использования.</w:t>
      </w:r>
    </w:p>
    <w:p w:rsidR="00FE74C1" w:rsidRPr="001F685F" w:rsidRDefault="00FE74C1" w:rsidP="00FE74C1">
      <w:pPr>
        <w:spacing w:before="60" w:after="60"/>
        <w:ind w:firstLine="567"/>
        <w:jc w:val="both"/>
      </w:pPr>
      <w:r w:rsidRPr="001F685F">
        <w:t>Данная зона граничит с жилой территориальной зоной индивидуальной жилой застройки.</w:t>
      </w:r>
      <w:r>
        <w:t xml:space="preserve"> </w:t>
      </w:r>
      <w:r w:rsidRPr="001F685F">
        <w:t>Что делает реальным наложение СЗЗ на существующую жилую застройку.</w:t>
      </w:r>
    </w:p>
    <w:p w:rsidR="00FE74C1" w:rsidRDefault="00FE74C1" w:rsidP="00FE74C1">
      <w:pPr>
        <w:spacing w:before="60" w:after="60"/>
        <w:jc w:val="both"/>
      </w:pPr>
      <w:r w:rsidRPr="00FE74C1">
        <w:rPr>
          <w:noProof/>
        </w:rPr>
        <w:drawing>
          <wp:inline distT="0" distB="0" distL="0" distR="0">
            <wp:extent cx="2901600" cy="3239480"/>
            <wp:effectExtent l="19050" t="114300" r="127350" b="0"/>
            <wp:docPr id="12" name="Рисунок 6" descr="\\SERVER\Work\ДОКУМЕНТЫ\11 Архитектура\Правила землепользования и застройки\2016\03- меликян (рябинушка) -СХ птичник- ильин промзона\аэропорт производственные\аэропорт проект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2" descr="\\SERVER\Work\ДОКУМЕНТЫ\11 Архитектура\Правила землепользования и застройки\2016\03- меликян (рябинушка) -СХ птичник- ильин промзона\аэропорт производственные\аэропорт проект - копия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600" cy="3239480"/>
                    </a:xfrm>
                    <a:prstGeom prst="rect">
                      <a:avLst/>
                    </a:prstGeom>
                    <a:noFill/>
                    <a:effectLst>
                      <a:outerShdw blurRad="50800" dist="114300" dir="18900000" algn="b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957EFD" w:rsidRPr="001F685F" w:rsidRDefault="00957EFD" w:rsidP="00957EFD">
      <w:pPr>
        <w:spacing w:before="60" w:after="60"/>
        <w:ind w:firstLine="567"/>
        <w:jc w:val="both"/>
      </w:pPr>
      <w:r w:rsidRPr="001F685F">
        <w:t>На сегодняшний день</w:t>
      </w:r>
      <w:r>
        <w:t>,</w:t>
      </w:r>
      <w:r w:rsidRPr="001F685F">
        <w:t xml:space="preserve"> на этой территории </w:t>
      </w:r>
      <w:r>
        <w:t xml:space="preserve">уже </w:t>
      </w:r>
      <w:r w:rsidRPr="001F685F">
        <w:t>расположены земельны</w:t>
      </w:r>
      <w:r>
        <w:t>е</w:t>
      </w:r>
      <w:r w:rsidRPr="001F685F">
        <w:t xml:space="preserve"> </w:t>
      </w:r>
      <w:proofErr w:type="gramStart"/>
      <w:r w:rsidRPr="001F685F">
        <w:t>участки</w:t>
      </w:r>
      <w:proofErr w:type="gramEnd"/>
      <w:r w:rsidRPr="001F685F">
        <w:t xml:space="preserve"> предоставленные под СТО, </w:t>
      </w:r>
      <w:proofErr w:type="spellStart"/>
      <w:r w:rsidRPr="001F685F">
        <w:t>автомойку</w:t>
      </w:r>
      <w:proofErr w:type="spellEnd"/>
      <w:r w:rsidRPr="001F685F">
        <w:t xml:space="preserve">, гаражи и производственные предприятия. Данные </w:t>
      </w:r>
      <w:r w:rsidRPr="001F685F">
        <w:lastRenderedPageBreak/>
        <w:t>предприятия пока можно отнести к предприятиям не выше IV класса санитарной классификации.</w:t>
      </w:r>
    </w:p>
    <w:p w:rsidR="00957EFD" w:rsidRPr="001F685F" w:rsidRDefault="00957EFD" w:rsidP="00957EFD">
      <w:pPr>
        <w:spacing w:before="60" w:after="60"/>
        <w:ind w:firstLine="567"/>
        <w:jc w:val="both"/>
      </w:pPr>
      <w:r w:rsidRPr="001F685F">
        <w:t>Для предприятий IV-V класса санитарной классификации СЗЗ составляет 50-100м, что значительно меньше, чем от предприятий  III класса.</w:t>
      </w:r>
    </w:p>
    <w:p w:rsidR="00957EFD" w:rsidRPr="001F685F" w:rsidRDefault="00957EFD" w:rsidP="00957EFD">
      <w:pPr>
        <w:spacing w:before="60" w:after="60"/>
        <w:ind w:firstLine="567"/>
        <w:jc w:val="both"/>
      </w:pPr>
      <w:r w:rsidRPr="001F685F">
        <w:t xml:space="preserve">Для </w:t>
      </w:r>
      <w:r>
        <w:t xml:space="preserve">исключения возникновения </w:t>
      </w:r>
      <w:r w:rsidRPr="001F685F">
        <w:t>негативного влияния</w:t>
      </w:r>
      <w:r>
        <w:t xml:space="preserve"> предприятий</w:t>
      </w:r>
      <w:r w:rsidRPr="001F685F">
        <w:t xml:space="preserve"> на население</w:t>
      </w:r>
      <w:r>
        <w:t xml:space="preserve"> и ограничение в размещении предприятий </w:t>
      </w:r>
      <w:r w:rsidRPr="001F685F">
        <w:t xml:space="preserve"> III класса санитарной классификации </w:t>
      </w:r>
      <w:r>
        <w:t>предложено</w:t>
      </w:r>
      <w:r w:rsidRPr="001F685F">
        <w:t xml:space="preserve"> изменить назначение территориальной зоны П</w:t>
      </w:r>
      <w:proofErr w:type="gramStart"/>
      <w:r w:rsidRPr="001F685F">
        <w:t>2</w:t>
      </w:r>
      <w:proofErr w:type="gramEnd"/>
      <w:r w:rsidRPr="001F685F">
        <w:t xml:space="preserve"> и считать ее на зоной П3 «Зона производственно-коммунальных объектов IV-V класса санитарной классификации». </w:t>
      </w:r>
    </w:p>
    <w:p w:rsidR="00957EFD" w:rsidRDefault="00957EFD" w:rsidP="001F75F7">
      <w:pPr>
        <w:keepNext/>
        <w:keepLines/>
        <w:ind w:firstLine="570"/>
        <w:jc w:val="both"/>
      </w:pPr>
    </w:p>
    <w:p w:rsidR="00957EFD" w:rsidRPr="005D01FA" w:rsidRDefault="00957EFD" w:rsidP="00957EFD">
      <w:pPr>
        <w:pStyle w:val="a3"/>
        <w:widowControl w:val="0"/>
        <w:numPr>
          <w:ilvl w:val="0"/>
          <w:numId w:val="14"/>
        </w:numPr>
        <w:tabs>
          <w:tab w:val="left" w:pos="1276"/>
        </w:tabs>
        <w:jc w:val="both"/>
      </w:pPr>
      <w:r>
        <w:t>Ч</w:t>
      </w:r>
      <w:r w:rsidRPr="005D01FA">
        <w:t>асть территориальной зоны СХ</w:t>
      </w:r>
      <w:proofErr w:type="gramStart"/>
      <w:r w:rsidRPr="005D01FA">
        <w:t>1</w:t>
      </w:r>
      <w:proofErr w:type="gramEnd"/>
      <w:r w:rsidRPr="005D01FA">
        <w:t xml:space="preserve"> «Зона, занятая объектами сельскохозяйственного назначения и предназначенная для ведения сельского хозяйства, развития объектов сельскохозяйственного назначения», где расположены СОНТ «Коммунальник-2», считать зоной СХ2 «Зона, занятая объектами сельскохозяйственного назначения и предназначенная для ведения дачного хозяйства, садоводства, личного подсобного хозяйства, развития объектов се</w:t>
      </w:r>
      <w:r>
        <w:t>льскохозяйственного назначения».</w:t>
      </w:r>
    </w:p>
    <w:p w:rsidR="00957EFD" w:rsidRDefault="00957EFD" w:rsidP="00957EFD">
      <w:pPr>
        <w:spacing w:before="60" w:after="60"/>
        <w:ind w:firstLine="567"/>
        <w:jc w:val="both"/>
      </w:pPr>
      <w:r w:rsidRPr="001F685F">
        <w:t>Действующий СОНТ «Коммунальник</w:t>
      </w:r>
      <w:proofErr w:type="gramStart"/>
      <w:r w:rsidRPr="001F685F">
        <w:t>2</w:t>
      </w:r>
      <w:proofErr w:type="gramEnd"/>
      <w:r w:rsidRPr="001F685F">
        <w:t>», в соответствии с картой градостроительного зонирования, находится в территориальной зоне СХ1. Для территориальной зоны СХ</w:t>
      </w:r>
      <w:proofErr w:type="gramStart"/>
      <w:r w:rsidRPr="001F685F">
        <w:t>1</w:t>
      </w:r>
      <w:proofErr w:type="gramEnd"/>
      <w:r w:rsidRPr="001F685F">
        <w:t xml:space="preserve"> виды использования «Дачные земельные участки», «Коллективные садоводства», «Коллективные огородничества» не являются разрешенными видами.</w:t>
      </w:r>
      <w:r>
        <w:t xml:space="preserve"> Для </w:t>
      </w:r>
      <w:r w:rsidRPr="001F685F">
        <w:t>возможности оформления участков</w:t>
      </w:r>
      <w:r>
        <w:t xml:space="preserve"> </w:t>
      </w:r>
      <w:r w:rsidRPr="001F685F">
        <w:t>СОНТ</w:t>
      </w:r>
      <w:r>
        <w:t>, предложено</w:t>
      </w:r>
      <w:r w:rsidRPr="001F685F">
        <w:t xml:space="preserve"> считать часть зоны</w:t>
      </w:r>
      <w:r>
        <w:t xml:space="preserve"> СХ</w:t>
      </w:r>
      <w:proofErr w:type="gramStart"/>
      <w:r>
        <w:t>1</w:t>
      </w:r>
      <w:proofErr w:type="gramEnd"/>
      <w:r w:rsidRPr="001F685F">
        <w:t>, зоной СХ2.</w:t>
      </w:r>
    </w:p>
    <w:p w:rsidR="00957EFD" w:rsidRDefault="00957EFD" w:rsidP="00957EFD">
      <w:pPr>
        <w:pStyle w:val="a3"/>
        <w:widowControl w:val="0"/>
        <w:tabs>
          <w:tab w:val="left" w:pos="284"/>
        </w:tabs>
        <w:ind w:left="0"/>
        <w:jc w:val="both"/>
      </w:pPr>
    </w:p>
    <w:p w:rsidR="00957EFD" w:rsidRDefault="00957EFD" w:rsidP="00957EFD">
      <w:pPr>
        <w:pStyle w:val="a3"/>
        <w:widowControl w:val="0"/>
        <w:tabs>
          <w:tab w:val="left" w:pos="284"/>
        </w:tabs>
        <w:ind w:left="0"/>
        <w:jc w:val="both"/>
      </w:pPr>
    </w:p>
    <w:p w:rsidR="00957EFD" w:rsidRDefault="00FE74C1" w:rsidP="00957EFD">
      <w:pPr>
        <w:pStyle w:val="a3"/>
        <w:widowControl w:val="0"/>
        <w:tabs>
          <w:tab w:val="left" w:pos="284"/>
        </w:tabs>
        <w:ind w:left="0"/>
        <w:jc w:val="both"/>
      </w:pPr>
      <w:r w:rsidRPr="00FE74C1">
        <w:rPr>
          <w:noProof/>
        </w:rPr>
        <w:drawing>
          <wp:inline distT="0" distB="0" distL="0" distR="0">
            <wp:extent cx="2901600" cy="3049609"/>
            <wp:effectExtent l="19050" t="114300" r="127350" b="0"/>
            <wp:docPr id="8" name="Рисунок 7" descr="д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 descr="до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 b="25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600" cy="3049609"/>
                    </a:xfrm>
                    <a:prstGeom prst="rect">
                      <a:avLst/>
                    </a:prstGeom>
                    <a:noFill/>
                    <a:effectLst>
                      <a:outerShdw blurRad="50800" dist="114300" dir="18900000" algn="b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Pr="00FE74C1">
        <w:rPr>
          <w:noProof/>
        </w:rPr>
        <w:drawing>
          <wp:inline distT="0" distB="0" distL="0" distR="0">
            <wp:extent cx="2901600" cy="3057714"/>
            <wp:effectExtent l="19050" t="114300" r="127350" b="0"/>
            <wp:docPr id="9" name="Рисунок 8" descr="ПРОЕ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2" descr="ПРОЕКТ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rcRect b="25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600" cy="3057714"/>
                    </a:xfrm>
                    <a:prstGeom prst="rect">
                      <a:avLst/>
                    </a:prstGeom>
                    <a:noFill/>
                    <a:effectLst>
                      <a:outerShdw blurRad="50800" dist="114300" dir="18900000" algn="b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957EFD" w:rsidRDefault="00957EFD" w:rsidP="00957EFD">
      <w:pPr>
        <w:pStyle w:val="a3"/>
        <w:widowControl w:val="0"/>
        <w:tabs>
          <w:tab w:val="left" w:pos="284"/>
        </w:tabs>
        <w:ind w:left="0"/>
        <w:jc w:val="both"/>
      </w:pPr>
    </w:p>
    <w:p w:rsidR="00957EFD" w:rsidRDefault="00957EFD" w:rsidP="00957EFD">
      <w:pPr>
        <w:pStyle w:val="a3"/>
        <w:widowControl w:val="0"/>
        <w:tabs>
          <w:tab w:val="left" w:pos="284"/>
        </w:tabs>
        <w:ind w:left="0"/>
        <w:jc w:val="both"/>
      </w:pPr>
    </w:p>
    <w:p w:rsidR="00FE74C1" w:rsidRDefault="00FE74C1" w:rsidP="00FE74C1">
      <w:pPr>
        <w:pStyle w:val="a3"/>
        <w:widowControl w:val="0"/>
        <w:numPr>
          <w:ilvl w:val="0"/>
          <w:numId w:val="14"/>
        </w:numPr>
        <w:tabs>
          <w:tab w:val="left" w:pos="1276"/>
        </w:tabs>
        <w:jc w:val="both"/>
      </w:pPr>
      <w:r>
        <w:t>Ч</w:t>
      </w:r>
      <w:r w:rsidRPr="005D01FA">
        <w:t>асть территориальной зоны Ж</w:t>
      </w:r>
      <w:proofErr w:type="gramStart"/>
      <w:r w:rsidRPr="005D01FA">
        <w:t>2</w:t>
      </w:r>
      <w:proofErr w:type="gramEnd"/>
      <w:r w:rsidRPr="005D01FA">
        <w:t xml:space="preserve"> «Зона застройки  </w:t>
      </w:r>
      <w:proofErr w:type="spellStart"/>
      <w:r w:rsidRPr="005D01FA">
        <w:t>среднеэтажными</w:t>
      </w:r>
      <w:proofErr w:type="spellEnd"/>
      <w:r w:rsidRPr="005D01FA">
        <w:t xml:space="preserve"> жилыми домами», в районе жилых домов №№ 91, 92, 77 </w:t>
      </w:r>
      <w:proofErr w:type="spellStart"/>
      <w:r w:rsidRPr="005D01FA">
        <w:t>мкр</w:t>
      </w:r>
      <w:proofErr w:type="spellEnd"/>
      <w:r w:rsidRPr="005D01FA">
        <w:t xml:space="preserve"> 1Д, считать зоной Ж3 «Зона застройки индивидуальными жилыми домами».</w:t>
      </w:r>
    </w:p>
    <w:p w:rsidR="00FE74C1" w:rsidRDefault="00FE74C1" w:rsidP="00FE74C1">
      <w:pPr>
        <w:pStyle w:val="a3"/>
        <w:widowControl w:val="0"/>
        <w:tabs>
          <w:tab w:val="left" w:pos="1276"/>
        </w:tabs>
      </w:pPr>
    </w:p>
    <w:p w:rsidR="00FE74C1" w:rsidRDefault="00FE74C1" w:rsidP="00FE74C1">
      <w:pPr>
        <w:spacing w:before="60" w:after="60"/>
        <w:ind w:firstLine="567"/>
        <w:jc w:val="both"/>
      </w:pPr>
      <w:r>
        <w:t xml:space="preserve">Небольшая корректировка границ территориальных зон связана с тем, что индивидуальные жилые дома №№91, 92, 77, расположенные в </w:t>
      </w:r>
      <w:proofErr w:type="spellStart"/>
      <w:r>
        <w:t>мкр</w:t>
      </w:r>
      <w:proofErr w:type="spellEnd"/>
      <w:r>
        <w:t xml:space="preserve"> 1Д, по градостроительному зонированию расположены в зоне </w:t>
      </w:r>
      <w:r w:rsidRPr="00F908F1">
        <w:t xml:space="preserve">застройки  </w:t>
      </w:r>
      <w:proofErr w:type="spellStart"/>
      <w:r w:rsidRPr="00F908F1">
        <w:t>среднеэтажными</w:t>
      </w:r>
      <w:proofErr w:type="spellEnd"/>
      <w:r w:rsidRPr="00F908F1">
        <w:t xml:space="preserve"> жилыми </w:t>
      </w:r>
      <w:r w:rsidRPr="00F908F1">
        <w:lastRenderedPageBreak/>
        <w:t>домами</w:t>
      </w:r>
      <w:r>
        <w:t xml:space="preserve">.  </w:t>
      </w:r>
      <w:r w:rsidRPr="001F685F">
        <w:t>В целях приведения зонирования фактическому использованию участков</w:t>
      </w:r>
      <w:r>
        <w:t>, изменение назначения которых не планируется</w:t>
      </w:r>
      <w:r w:rsidRPr="001F685F">
        <w:t xml:space="preserve">, </w:t>
      </w:r>
      <w:r>
        <w:t>предлагается изменение границ зон «</w:t>
      </w:r>
      <w:r w:rsidRPr="005D01FA">
        <w:t xml:space="preserve">Зона застройки  </w:t>
      </w:r>
      <w:proofErr w:type="spellStart"/>
      <w:r w:rsidRPr="005D01FA">
        <w:t>среднеэтажными</w:t>
      </w:r>
      <w:proofErr w:type="spellEnd"/>
      <w:r w:rsidRPr="005D01FA">
        <w:t xml:space="preserve"> жилыми домами</w:t>
      </w:r>
      <w:r>
        <w:t xml:space="preserve">» и </w:t>
      </w:r>
      <w:r w:rsidRPr="00FA3832">
        <w:t xml:space="preserve"> </w:t>
      </w:r>
      <w:r>
        <w:t>«</w:t>
      </w:r>
      <w:r w:rsidRPr="005D01FA">
        <w:t>Зона застройки индивидуальными жилыми домами</w:t>
      </w:r>
      <w:r>
        <w:t xml:space="preserve">».  </w:t>
      </w:r>
    </w:p>
    <w:p w:rsidR="00957EFD" w:rsidRDefault="00957EFD" w:rsidP="00957EFD">
      <w:pPr>
        <w:pStyle w:val="a3"/>
        <w:widowControl w:val="0"/>
        <w:tabs>
          <w:tab w:val="left" w:pos="284"/>
        </w:tabs>
        <w:ind w:left="0"/>
        <w:jc w:val="both"/>
      </w:pPr>
    </w:p>
    <w:p w:rsidR="00957EFD" w:rsidRDefault="00FE74C1" w:rsidP="00957EFD">
      <w:pPr>
        <w:pStyle w:val="a3"/>
        <w:widowControl w:val="0"/>
        <w:tabs>
          <w:tab w:val="left" w:pos="284"/>
        </w:tabs>
        <w:ind w:left="0"/>
        <w:jc w:val="both"/>
      </w:pPr>
      <w:r w:rsidRPr="00FE74C1">
        <w:rPr>
          <w:noProof/>
        </w:rPr>
        <w:drawing>
          <wp:inline distT="0" distB="0" distL="0" distR="0">
            <wp:extent cx="2771942" cy="3960000"/>
            <wp:effectExtent l="19050" t="114300" r="142708" b="0"/>
            <wp:docPr id="10" name="Рисунок 9" descr="д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8" descr="до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942" cy="3960000"/>
                    </a:xfrm>
                    <a:prstGeom prst="rect">
                      <a:avLst/>
                    </a:prstGeom>
                    <a:noFill/>
                    <a:effectLst>
                      <a:outerShdw blurRad="50800" dist="114300" dir="18900000" algn="b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Pr="00FE74C1">
        <w:rPr>
          <w:noProof/>
        </w:rPr>
        <w:drawing>
          <wp:inline distT="0" distB="0" distL="0" distR="0">
            <wp:extent cx="2771942" cy="3960000"/>
            <wp:effectExtent l="19050" t="114300" r="142708" b="0"/>
            <wp:docPr id="11" name="Рисунок 10" descr="ПРОЕ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19" descr="ПРОЕКТ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942" cy="3960000"/>
                    </a:xfrm>
                    <a:prstGeom prst="rect">
                      <a:avLst/>
                    </a:prstGeom>
                    <a:noFill/>
                    <a:effectLst>
                      <a:outerShdw blurRad="50800" dist="114300" dir="18900000" algn="b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71165D" w:rsidRDefault="0071165D" w:rsidP="00B94D03">
      <w:pPr>
        <w:widowControl w:val="0"/>
        <w:ind w:right="6"/>
        <w:jc w:val="both"/>
      </w:pPr>
    </w:p>
    <w:p w:rsidR="0071165D" w:rsidRPr="00C40402" w:rsidRDefault="0071165D" w:rsidP="0071165D">
      <w:pPr>
        <w:widowControl w:val="0"/>
        <w:numPr>
          <w:ilvl w:val="0"/>
          <w:numId w:val="6"/>
        </w:numPr>
        <w:jc w:val="both"/>
        <w:rPr>
          <w:b/>
        </w:rPr>
      </w:pPr>
      <w:r w:rsidRPr="00C40402">
        <w:rPr>
          <w:b/>
        </w:rPr>
        <w:t>Изменени</w:t>
      </w:r>
      <w:r>
        <w:rPr>
          <w:b/>
        </w:rPr>
        <w:t>я в части 3 «Градостроительные регламенты»</w:t>
      </w:r>
    </w:p>
    <w:p w:rsidR="00FE74C1" w:rsidRDefault="00FE74C1" w:rsidP="0071165D">
      <w:pPr>
        <w:widowControl w:val="0"/>
        <w:ind w:right="6" w:firstLine="709"/>
        <w:jc w:val="both"/>
      </w:pPr>
    </w:p>
    <w:p w:rsidR="00FE74C1" w:rsidRDefault="00FE74C1" w:rsidP="00FE74C1">
      <w:pPr>
        <w:widowControl w:val="0"/>
        <w:ind w:right="6"/>
        <w:jc w:val="both"/>
      </w:pPr>
      <w:r w:rsidRPr="00FE74C1">
        <w:t xml:space="preserve">установить предельную этажность гаражей, для видов использования «Отдельно стоящие одноэтажные гаражи (до 3 </w:t>
      </w:r>
      <w:proofErr w:type="spellStart"/>
      <w:r w:rsidRPr="00FE74C1">
        <w:t>машиномест</w:t>
      </w:r>
      <w:proofErr w:type="spellEnd"/>
      <w:r w:rsidRPr="00FE74C1">
        <w:t>)», код 14.111, «Гаражные кооперативы, стоянки с гаражами боксового типа» код 14.112.</w:t>
      </w:r>
    </w:p>
    <w:p w:rsidR="00FE74C1" w:rsidRDefault="00FE74C1" w:rsidP="0071165D">
      <w:pPr>
        <w:widowControl w:val="0"/>
        <w:ind w:right="6" w:firstLine="709"/>
        <w:jc w:val="both"/>
      </w:pPr>
    </w:p>
    <w:p w:rsidR="0071165D" w:rsidRDefault="00FE74C1" w:rsidP="00FE74C1">
      <w:pPr>
        <w:widowControl w:val="0"/>
        <w:ind w:right="6" w:firstLine="709"/>
        <w:jc w:val="both"/>
      </w:pPr>
      <w:r>
        <w:t>Данные изменения предложены в</w:t>
      </w:r>
      <w:r w:rsidR="0071165D">
        <w:t xml:space="preserve"> целях совершенствования правил землепользования и застройки и уточнения предельных параметров</w:t>
      </w:r>
      <w:r>
        <w:t>.</w:t>
      </w:r>
      <w:r w:rsidR="0071165D">
        <w:t xml:space="preserve"> </w:t>
      </w:r>
      <w:r>
        <w:t xml:space="preserve"> </w:t>
      </w:r>
    </w:p>
    <w:p w:rsidR="00FE74C1" w:rsidRDefault="003D7C7D" w:rsidP="00FE74C1">
      <w:pPr>
        <w:ind w:firstLine="540"/>
        <w:jc w:val="both"/>
      </w:pPr>
      <w:r>
        <w:t>Вид использования (</w:t>
      </w:r>
      <w:r w:rsidR="00FE74C1">
        <w:t>ВИ</w:t>
      </w:r>
      <w:r>
        <w:t>)</w:t>
      </w:r>
      <w:r w:rsidR="00FE74C1">
        <w:t xml:space="preserve"> «</w:t>
      </w:r>
      <w:r w:rsidR="00FE74C1" w:rsidRPr="003F3960">
        <w:t>Гаражные кооперативы, стоянки с гаражами боксового типа</w:t>
      </w:r>
      <w:r w:rsidR="00FE74C1">
        <w:t>» является условно разрешенным для жилых территориальных зон и разрешенным для производственных территориальных зон П</w:t>
      </w:r>
      <w:proofErr w:type="gramStart"/>
      <w:r w:rsidR="00FE74C1">
        <w:t>2</w:t>
      </w:r>
      <w:proofErr w:type="gramEnd"/>
      <w:r w:rsidR="00FE74C1">
        <w:t>, П3, территориальных зон Т2, Т3.</w:t>
      </w:r>
    </w:p>
    <w:p w:rsidR="00FE74C1" w:rsidRDefault="00FE74C1" w:rsidP="00FE74C1">
      <w:pPr>
        <w:ind w:firstLine="540"/>
        <w:jc w:val="both"/>
      </w:pPr>
      <w:r>
        <w:t>ВИ «</w:t>
      </w:r>
      <w:r w:rsidRPr="003F3960">
        <w:t xml:space="preserve">Отдельно стоящие одноэтажные гаражи (до 3 </w:t>
      </w:r>
      <w:proofErr w:type="spellStart"/>
      <w:r w:rsidRPr="003F3960">
        <w:t>машиномест</w:t>
      </w:r>
      <w:proofErr w:type="spellEnd"/>
      <w:r w:rsidRPr="003F3960">
        <w:t>)</w:t>
      </w:r>
      <w:r>
        <w:t>» является разрешенным для производственных территориальных зон П</w:t>
      </w:r>
      <w:proofErr w:type="gramStart"/>
      <w:r>
        <w:t>2</w:t>
      </w:r>
      <w:proofErr w:type="gramEnd"/>
      <w:r>
        <w:t>, П3 и территориальных зон Т2, Т3.</w:t>
      </w:r>
    </w:p>
    <w:p w:rsidR="00FE74C1" w:rsidRDefault="00FE74C1" w:rsidP="00FE74C1">
      <w:pPr>
        <w:ind w:firstLine="540"/>
        <w:jc w:val="both"/>
      </w:pPr>
      <w:r>
        <w:t>Для этих ВИ устанавливается максимальная этажность 1.</w:t>
      </w:r>
    </w:p>
    <w:p w:rsidR="00FE74C1" w:rsidRPr="009E69CC" w:rsidRDefault="00FE74C1" w:rsidP="00FE74C1">
      <w:pPr>
        <w:widowControl w:val="0"/>
        <w:ind w:right="6" w:firstLine="709"/>
        <w:jc w:val="both"/>
      </w:pPr>
    </w:p>
    <w:p w:rsidR="00CD4BE8" w:rsidRDefault="00CD4BE8" w:rsidP="00CD4BE8">
      <w:pPr>
        <w:spacing w:before="120" w:after="120"/>
        <w:jc w:val="both"/>
      </w:pPr>
    </w:p>
    <w:p w:rsidR="0059358B" w:rsidRDefault="00CD4BE8" w:rsidP="0059358B">
      <w:pPr>
        <w:widowControl w:val="0"/>
        <w:jc w:val="both"/>
      </w:pPr>
      <w:r>
        <w:t xml:space="preserve">  </w:t>
      </w:r>
    </w:p>
    <w:p w:rsidR="0059358B" w:rsidRDefault="0059358B" w:rsidP="0059358B">
      <w:pPr>
        <w:widowControl w:val="0"/>
        <w:jc w:val="both"/>
      </w:pPr>
    </w:p>
    <w:p w:rsidR="0059358B" w:rsidRDefault="0059358B" w:rsidP="0059358B">
      <w:pPr>
        <w:widowControl w:val="0"/>
        <w:jc w:val="both"/>
      </w:pPr>
    </w:p>
    <w:p w:rsidR="009012B9" w:rsidRPr="00D60232" w:rsidRDefault="0059358B" w:rsidP="00D60232">
      <w:pPr>
        <w:tabs>
          <w:tab w:val="left" w:pos="6480"/>
        </w:tabs>
      </w:pPr>
      <w:r>
        <w:t>Директор</w:t>
      </w:r>
      <w:r w:rsidRPr="000432A3">
        <w:t xml:space="preserve"> </w:t>
      </w:r>
      <w:r>
        <w:t xml:space="preserve">МКУ «УГЗиП </w:t>
      </w:r>
      <w:proofErr w:type="spellStart"/>
      <w:r>
        <w:t>г</w:t>
      </w:r>
      <w:proofErr w:type="gramStart"/>
      <w:r>
        <w:t>.У</w:t>
      </w:r>
      <w:proofErr w:type="gramEnd"/>
      <w:r>
        <w:t>рай</w:t>
      </w:r>
      <w:proofErr w:type="spellEnd"/>
      <w:r>
        <w:t>»</w:t>
      </w:r>
      <w:r w:rsidRPr="000432A3">
        <w:t xml:space="preserve">                                  </w:t>
      </w:r>
      <w:r w:rsidRPr="000432A3">
        <w:tab/>
      </w:r>
      <w:r>
        <w:t>А.А.Парфентьева</w:t>
      </w:r>
    </w:p>
    <w:sectPr w:rsidR="009012B9" w:rsidRPr="00D60232" w:rsidSect="0071165D">
      <w:head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D79" w:rsidRDefault="003E1D79" w:rsidP="0059358B">
      <w:r>
        <w:separator/>
      </w:r>
    </w:p>
  </w:endnote>
  <w:endnote w:type="continuationSeparator" w:id="0">
    <w:p w:rsidR="003E1D79" w:rsidRDefault="003E1D79" w:rsidP="00593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D79" w:rsidRDefault="003E1D79" w:rsidP="0059358B">
      <w:r>
        <w:separator/>
      </w:r>
    </w:p>
  </w:footnote>
  <w:footnote w:type="continuationSeparator" w:id="0">
    <w:p w:rsidR="003E1D79" w:rsidRDefault="003E1D79" w:rsidP="005935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94270"/>
      <w:docPartObj>
        <w:docPartGallery w:val="Page Numbers (Top of Page)"/>
        <w:docPartUnique/>
      </w:docPartObj>
    </w:sdtPr>
    <w:sdtContent>
      <w:p w:rsidR="000A5C99" w:rsidRDefault="00343383">
        <w:pPr>
          <w:pStyle w:val="a8"/>
          <w:jc w:val="right"/>
        </w:pPr>
        <w:fldSimple w:instr=" PAGE   \* MERGEFORMAT ">
          <w:r w:rsidR="005F2645">
            <w:rPr>
              <w:noProof/>
            </w:rPr>
            <w:t>5</w:t>
          </w:r>
        </w:fldSimple>
      </w:p>
    </w:sdtContent>
  </w:sdt>
  <w:p w:rsidR="000A5C99" w:rsidRDefault="000A5C9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F411B"/>
    <w:multiLevelType w:val="hybridMultilevel"/>
    <w:tmpl w:val="CF9E72F6"/>
    <w:lvl w:ilvl="0" w:tplc="BCDE3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064E67A">
      <w:start w:val="1"/>
      <w:numFmt w:val="decimal"/>
      <w:lvlText w:val="%2)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A353A"/>
    <w:multiLevelType w:val="hybridMultilevel"/>
    <w:tmpl w:val="4182ACEA"/>
    <w:lvl w:ilvl="0" w:tplc="3440D348">
      <w:start w:val="1"/>
      <w:numFmt w:val="decimal"/>
      <w:lvlText w:val="%1."/>
      <w:lvlJc w:val="left"/>
      <w:pPr>
        <w:tabs>
          <w:tab w:val="num" w:pos="28"/>
        </w:tabs>
        <w:ind w:left="123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5533D5"/>
    <w:multiLevelType w:val="hybridMultilevel"/>
    <w:tmpl w:val="D2127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64E67A">
      <w:start w:val="1"/>
      <w:numFmt w:val="decimal"/>
      <w:lvlText w:val="%2)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174C3"/>
    <w:multiLevelType w:val="hybridMultilevel"/>
    <w:tmpl w:val="53FEADCC"/>
    <w:lvl w:ilvl="0" w:tplc="0042321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C0AE3"/>
    <w:multiLevelType w:val="hybridMultilevel"/>
    <w:tmpl w:val="3B8A6E6A"/>
    <w:lvl w:ilvl="0" w:tplc="D454496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02F1C30"/>
    <w:multiLevelType w:val="hybridMultilevel"/>
    <w:tmpl w:val="78A6FB92"/>
    <w:lvl w:ilvl="0" w:tplc="998C1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D46211"/>
    <w:multiLevelType w:val="hybridMultilevel"/>
    <w:tmpl w:val="3B8A6E6A"/>
    <w:lvl w:ilvl="0" w:tplc="D454496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7FC2400"/>
    <w:multiLevelType w:val="hybridMultilevel"/>
    <w:tmpl w:val="4182ACEA"/>
    <w:lvl w:ilvl="0" w:tplc="3440D348">
      <w:start w:val="1"/>
      <w:numFmt w:val="decimal"/>
      <w:lvlText w:val="%1."/>
      <w:lvlJc w:val="left"/>
      <w:pPr>
        <w:tabs>
          <w:tab w:val="num" w:pos="28"/>
        </w:tabs>
        <w:ind w:left="123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4555F4"/>
    <w:multiLevelType w:val="hybridMultilevel"/>
    <w:tmpl w:val="A7E48710"/>
    <w:lvl w:ilvl="0" w:tplc="A24827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6F92A89"/>
    <w:multiLevelType w:val="hybridMultilevel"/>
    <w:tmpl w:val="2D404568"/>
    <w:lvl w:ilvl="0" w:tplc="BCDE3BD2">
      <w:start w:val="1"/>
      <w:numFmt w:val="bullet"/>
      <w:lvlText w:val=""/>
      <w:lvlJc w:val="left"/>
      <w:pPr>
        <w:ind w:left="1437" w:hanging="87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99B22BD"/>
    <w:multiLevelType w:val="hybridMultilevel"/>
    <w:tmpl w:val="A7E48710"/>
    <w:lvl w:ilvl="0" w:tplc="A24827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9AD6756"/>
    <w:multiLevelType w:val="hybridMultilevel"/>
    <w:tmpl w:val="217CEA84"/>
    <w:lvl w:ilvl="0" w:tplc="BCDE3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40549E"/>
    <w:multiLevelType w:val="hybridMultilevel"/>
    <w:tmpl w:val="3B8A6E6A"/>
    <w:lvl w:ilvl="0" w:tplc="D454496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FA61266"/>
    <w:multiLevelType w:val="hybridMultilevel"/>
    <w:tmpl w:val="F14A6244"/>
    <w:lvl w:ilvl="0" w:tplc="BCDE3B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639472D"/>
    <w:multiLevelType w:val="hybridMultilevel"/>
    <w:tmpl w:val="3B8A6E6A"/>
    <w:lvl w:ilvl="0" w:tplc="D454496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8E96084"/>
    <w:multiLevelType w:val="hybridMultilevel"/>
    <w:tmpl w:val="88883B1C"/>
    <w:lvl w:ilvl="0" w:tplc="1728AD66">
      <w:start w:val="1"/>
      <w:numFmt w:val="bullet"/>
      <w:lvlText w:val=""/>
      <w:lvlJc w:val="left"/>
      <w:pPr>
        <w:tabs>
          <w:tab w:val="num" w:pos="284"/>
        </w:tabs>
        <w:ind w:left="284" w:firstLine="436"/>
      </w:pPr>
      <w:rPr>
        <w:rFonts w:ascii="Symbol" w:hAnsi="Symbol" w:hint="default"/>
      </w:rPr>
    </w:lvl>
    <w:lvl w:ilvl="1" w:tplc="5F94337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"/>
  </w:num>
  <w:num w:numId="5">
    <w:abstractNumId w:val="15"/>
  </w:num>
  <w:num w:numId="6">
    <w:abstractNumId w:val="10"/>
  </w:num>
  <w:num w:numId="7">
    <w:abstractNumId w:val="8"/>
  </w:num>
  <w:num w:numId="8">
    <w:abstractNumId w:val="2"/>
  </w:num>
  <w:num w:numId="9">
    <w:abstractNumId w:val="0"/>
  </w:num>
  <w:num w:numId="1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3"/>
  </w:num>
  <w:num w:numId="14">
    <w:abstractNumId w:val="14"/>
  </w:num>
  <w:num w:numId="15">
    <w:abstractNumId w:val="6"/>
  </w:num>
  <w:num w:numId="16">
    <w:abstractNumId w:val="4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2B9"/>
    <w:rsid w:val="00002985"/>
    <w:rsid w:val="00005103"/>
    <w:rsid w:val="00013DC0"/>
    <w:rsid w:val="000215D3"/>
    <w:rsid w:val="00021C20"/>
    <w:rsid w:val="00043017"/>
    <w:rsid w:val="00074A76"/>
    <w:rsid w:val="00075FB5"/>
    <w:rsid w:val="00081502"/>
    <w:rsid w:val="0008294A"/>
    <w:rsid w:val="000A4ADA"/>
    <w:rsid w:val="000A5C99"/>
    <w:rsid w:val="000B0B34"/>
    <w:rsid w:val="000B0D16"/>
    <w:rsid w:val="000B63A5"/>
    <w:rsid w:val="000E2F08"/>
    <w:rsid w:val="000F489F"/>
    <w:rsid w:val="000F7193"/>
    <w:rsid w:val="0010223A"/>
    <w:rsid w:val="00106461"/>
    <w:rsid w:val="00110FF3"/>
    <w:rsid w:val="00115A6E"/>
    <w:rsid w:val="00117E5C"/>
    <w:rsid w:val="00121861"/>
    <w:rsid w:val="001233DD"/>
    <w:rsid w:val="00126432"/>
    <w:rsid w:val="0012660C"/>
    <w:rsid w:val="00132B72"/>
    <w:rsid w:val="001423A3"/>
    <w:rsid w:val="00151311"/>
    <w:rsid w:val="00154DC3"/>
    <w:rsid w:val="00161E32"/>
    <w:rsid w:val="001623E8"/>
    <w:rsid w:val="00166E4B"/>
    <w:rsid w:val="00172D3B"/>
    <w:rsid w:val="00190B80"/>
    <w:rsid w:val="001948AF"/>
    <w:rsid w:val="001955B6"/>
    <w:rsid w:val="0019618D"/>
    <w:rsid w:val="001A0C47"/>
    <w:rsid w:val="001B372D"/>
    <w:rsid w:val="001B4E85"/>
    <w:rsid w:val="001D10D2"/>
    <w:rsid w:val="001E531A"/>
    <w:rsid w:val="001E67BA"/>
    <w:rsid w:val="001F75F7"/>
    <w:rsid w:val="00200882"/>
    <w:rsid w:val="00210E25"/>
    <w:rsid w:val="00211FA9"/>
    <w:rsid w:val="00225C88"/>
    <w:rsid w:val="00227CEA"/>
    <w:rsid w:val="00243A4C"/>
    <w:rsid w:val="00263CDD"/>
    <w:rsid w:val="002826B3"/>
    <w:rsid w:val="0028711A"/>
    <w:rsid w:val="00292243"/>
    <w:rsid w:val="00292F7A"/>
    <w:rsid w:val="00293290"/>
    <w:rsid w:val="002A334B"/>
    <w:rsid w:val="002A7FA9"/>
    <w:rsid w:val="002B78E9"/>
    <w:rsid w:val="002D4114"/>
    <w:rsid w:val="002D74CA"/>
    <w:rsid w:val="002D7B21"/>
    <w:rsid w:val="002D7F0E"/>
    <w:rsid w:val="002E46FE"/>
    <w:rsid w:val="002E4BE2"/>
    <w:rsid w:val="003005AC"/>
    <w:rsid w:val="0030140A"/>
    <w:rsid w:val="00335332"/>
    <w:rsid w:val="00343383"/>
    <w:rsid w:val="003504E0"/>
    <w:rsid w:val="00362B5F"/>
    <w:rsid w:val="00366571"/>
    <w:rsid w:val="003717D5"/>
    <w:rsid w:val="00371AB8"/>
    <w:rsid w:val="00373300"/>
    <w:rsid w:val="00382600"/>
    <w:rsid w:val="00393B47"/>
    <w:rsid w:val="003A3547"/>
    <w:rsid w:val="003B1602"/>
    <w:rsid w:val="003D491B"/>
    <w:rsid w:val="003D7559"/>
    <w:rsid w:val="003D7C7D"/>
    <w:rsid w:val="003E1D79"/>
    <w:rsid w:val="003E593C"/>
    <w:rsid w:val="003F3885"/>
    <w:rsid w:val="003F4463"/>
    <w:rsid w:val="003F589B"/>
    <w:rsid w:val="0041524A"/>
    <w:rsid w:val="00430B0F"/>
    <w:rsid w:val="0043296A"/>
    <w:rsid w:val="004501B1"/>
    <w:rsid w:val="00451466"/>
    <w:rsid w:val="0046095D"/>
    <w:rsid w:val="00472A88"/>
    <w:rsid w:val="00473775"/>
    <w:rsid w:val="00481A3D"/>
    <w:rsid w:val="004831FC"/>
    <w:rsid w:val="00490C77"/>
    <w:rsid w:val="00490DF4"/>
    <w:rsid w:val="00494C45"/>
    <w:rsid w:val="0049512E"/>
    <w:rsid w:val="004A5A4C"/>
    <w:rsid w:val="004B7126"/>
    <w:rsid w:val="004B72A4"/>
    <w:rsid w:val="004C2662"/>
    <w:rsid w:val="004C74A2"/>
    <w:rsid w:val="004D07D2"/>
    <w:rsid w:val="004D44C8"/>
    <w:rsid w:val="004D6EC4"/>
    <w:rsid w:val="004E0DB9"/>
    <w:rsid w:val="004E1822"/>
    <w:rsid w:val="004F4669"/>
    <w:rsid w:val="005124A8"/>
    <w:rsid w:val="00514DE0"/>
    <w:rsid w:val="005169AA"/>
    <w:rsid w:val="0052265F"/>
    <w:rsid w:val="0053642D"/>
    <w:rsid w:val="005502E0"/>
    <w:rsid w:val="005516C9"/>
    <w:rsid w:val="005541C1"/>
    <w:rsid w:val="00560652"/>
    <w:rsid w:val="0056589A"/>
    <w:rsid w:val="00586492"/>
    <w:rsid w:val="00587841"/>
    <w:rsid w:val="0059358B"/>
    <w:rsid w:val="00593A4B"/>
    <w:rsid w:val="00597671"/>
    <w:rsid w:val="005B4E4E"/>
    <w:rsid w:val="005C0BC4"/>
    <w:rsid w:val="005C3300"/>
    <w:rsid w:val="005C7AF4"/>
    <w:rsid w:val="005E2BE6"/>
    <w:rsid w:val="005F2645"/>
    <w:rsid w:val="005F4E47"/>
    <w:rsid w:val="00620046"/>
    <w:rsid w:val="0063722C"/>
    <w:rsid w:val="00637B77"/>
    <w:rsid w:val="00642118"/>
    <w:rsid w:val="0065210A"/>
    <w:rsid w:val="00657B18"/>
    <w:rsid w:val="00671B4C"/>
    <w:rsid w:val="006842AB"/>
    <w:rsid w:val="00691E8C"/>
    <w:rsid w:val="00694C11"/>
    <w:rsid w:val="006A53B5"/>
    <w:rsid w:val="006B2EEC"/>
    <w:rsid w:val="006B38DC"/>
    <w:rsid w:val="006B539C"/>
    <w:rsid w:val="006D1DF9"/>
    <w:rsid w:val="006E63FB"/>
    <w:rsid w:val="006F1EC0"/>
    <w:rsid w:val="006F3D00"/>
    <w:rsid w:val="006F5527"/>
    <w:rsid w:val="006F591E"/>
    <w:rsid w:val="0071165D"/>
    <w:rsid w:val="0073357F"/>
    <w:rsid w:val="007374A2"/>
    <w:rsid w:val="0074404A"/>
    <w:rsid w:val="00747C18"/>
    <w:rsid w:val="00751BC3"/>
    <w:rsid w:val="00762049"/>
    <w:rsid w:val="00762559"/>
    <w:rsid w:val="00775A2A"/>
    <w:rsid w:val="00777492"/>
    <w:rsid w:val="007777D8"/>
    <w:rsid w:val="00785A93"/>
    <w:rsid w:val="007922F4"/>
    <w:rsid w:val="00793327"/>
    <w:rsid w:val="0079693A"/>
    <w:rsid w:val="007A43AB"/>
    <w:rsid w:val="007A4580"/>
    <w:rsid w:val="007A4FF3"/>
    <w:rsid w:val="007B57DD"/>
    <w:rsid w:val="007C3905"/>
    <w:rsid w:val="007C55A7"/>
    <w:rsid w:val="007C5946"/>
    <w:rsid w:val="007D33A0"/>
    <w:rsid w:val="007D55CA"/>
    <w:rsid w:val="007D7E5F"/>
    <w:rsid w:val="007E3D2B"/>
    <w:rsid w:val="00807D9F"/>
    <w:rsid w:val="00812CF5"/>
    <w:rsid w:val="00812FD3"/>
    <w:rsid w:val="00823648"/>
    <w:rsid w:val="00826FEA"/>
    <w:rsid w:val="008308A6"/>
    <w:rsid w:val="008364D0"/>
    <w:rsid w:val="008407F7"/>
    <w:rsid w:val="0085571A"/>
    <w:rsid w:val="0086316D"/>
    <w:rsid w:val="00875123"/>
    <w:rsid w:val="008813AE"/>
    <w:rsid w:val="008A0CB8"/>
    <w:rsid w:val="008A509B"/>
    <w:rsid w:val="008B0041"/>
    <w:rsid w:val="008B12E1"/>
    <w:rsid w:val="008C5549"/>
    <w:rsid w:val="008C66E3"/>
    <w:rsid w:val="008D244F"/>
    <w:rsid w:val="008D4DDB"/>
    <w:rsid w:val="008E0538"/>
    <w:rsid w:val="008E10CB"/>
    <w:rsid w:val="008E4F2F"/>
    <w:rsid w:val="008F37CD"/>
    <w:rsid w:val="009012B9"/>
    <w:rsid w:val="00932427"/>
    <w:rsid w:val="009337D7"/>
    <w:rsid w:val="0095258B"/>
    <w:rsid w:val="00957EFD"/>
    <w:rsid w:val="009739B3"/>
    <w:rsid w:val="00977714"/>
    <w:rsid w:val="00981ACE"/>
    <w:rsid w:val="00982F3D"/>
    <w:rsid w:val="009915B5"/>
    <w:rsid w:val="00992C0E"/>
    <w:rsid w:val="00996843"/>
    <w:rsid w:val="009B51F3"/>
    <w:rsid w:val="009C393B"/>
    <w:rsid w:val="009C48D9"/>
    <w:rsid w:val="009C512D"/>
    <w:rsid w:val="009C7334"/>
    <w:rsid w:val="009D228F"/>
    <w:rsid w:val="009F1CD3"/>
    <w:rsid w:val="009F4239"/>
    <w:rsid w:val="009F71BC"/>
    <w:rsid w:val="009F7918"/>
    <w:rsid w:val="00A024E4"/>
    <w:rsid w:val="00A15F76"/>
    <w:rsid w:val="00A26DF6"/>
    <w:rsid w:val="00A3501E"/>
    <w:rsid w:val="00A373B6"/>
    <w:rsid w:val="00A37EC0"/>
    <w:rsid w:val="00A4115E"/>
    <w:rsid w:val="00A46883"/>
    <w:rsid w:val="00A67FF1"/>
    <w:rsid w:val="00A81DF9"/>
    <w:rsid w:val="00AA13E4"/>
    <w:rsid w:val="00AB0DB0"/>
    <w:rsid w:val="00AB4EF8"/>
    <w:rsid w:val="00AB6B2B"/>
    <w:rsid w:val="00AC514E"/>
    <w:rsid w:val="00AD68B1"/>
    <w:rsid w:val="00B03BEC"/>
    <w:rsid w:val="00B0673A"/>
    <w:rsid w:val="00B10DA1"/>
    <w:rsid w:val="00B11625"/>
    <w:rsid w:val="00B16216"/>
    <w:rsid w:val="00B254B5"/>
    <w:rsid w:val="00B40689"/>
    <w:rsid w:val="00B6574C"/>
    <w:rsid w:val="00B6655F"/>
    <w:rsid w:val="00B7318C"/>
    <w:rsid w:val="00B74297"/>
    <w:rsid w:val="00B74683"/>
    <w:rsid w:val="00B7667D"/>
    <w:rsid w:val="00B834AD"/>
    <w:rsid w:val="00B94BCD"/>
    <w:rsid w:val="00B94D03"/>
    <w:rsid w:val="00B96263"/>
    <w:rsid w:val="00BD4811"/>
    <w:rsid w:val="00BF2546"/>
    <w:rsid w:val="00BF710D"/>
    <w:rsid w:val="00C022E8"/>
    <w:rsid w:val="00C079A8"/>
    <w:rsid w:val="00C148BF"/>
    <w:rsid w:val="00C16825"/>
    <w:rsid w:val="00C25F23"/>
    <w:rsid w:val="00C46938"/>
    <w:rsid w:val="00C50881"/>
    <w:rsid w:val="00C50B69"/>
    <w:rsid w:val="00C8627F"/>
    <w:rsid w:val="00C96FB3"/>
    <w:rsid w:val="00CA20CC"/>
    <w:rsid w:val="00CB25E9"/>
    <w:rsid w:val="00CB6A94"/>
    <w:rsid w:val="00CC0A01"/>
    <w:rsid w:val="00CD4BE8"/>
    <w:rsid w:val="00CE1971"/>
    <w:rsid w:val="00CE2CAD"/>
    <w:rsid w:val="00CE419C"/>
    <w:rsid w:val="00CE49C2"/>
    <w:rsid w:val="00CE534A"/>
    <w:rsid w:val="00CF03B2"/>
    <w:rsid w:val="00CF0E20"/>
    <w:rsid w:val="00D01C87"/>
    <w:rsid w:val="00D03C04"/>
    <w:rsid w:val="00D053B3"/>
    <w:rsid w:val="00D06B89"/>
    <w:rsid w:val="00D11A69"/>
    <w:rsid w:val="00D1406D"/>
    <w:rsid w:val="00D24550"/>
    <w:rsid w:val="00D34240"/>
    <w:rsid w:val="00D60232"/>
    <w:rsid w:val="00D671C4"/>
    <w:rsid w:val="00D86423"/>
    <w:rsid w:val="00D9181B"/>
    <w:rsid w:val="00DD0716"/>
    <w:rsid w:val="00DE0594"/>
    <w:rsid w:val="00DF3C9A"/>
    <w:rsid w:val="00E00428"/>
    <w:rsid w:val="00E11528"/>
    <w:rsid w:val="00E156E6"/>
    <w:rsid w:val="00E15FC1"/>
    <w:rsid w:val="00E175F7"/>
    <w:rsid w:val="00E21BBE"/>
    <w:rsid w:val="00E3278E"/>
    <w:rsid w:val="00E353A2"/>
    <w:rsid w:val="00E41EFA"/>
    <w:rsid w:val="00E4388D"/>
    <w:rsid w:val="00E53278"/>
    <w:rsid w:val="00E57EC6"/>
    <w:rsid w:val="00E671D8"/>
    <w:rsid w:val="00E67A0F"/>
    <w:rsid w:val="00E731F8"/>
    <w:rsid w:val="00E73BD3"/>
    <w:rsid w:val="00E845AA"/>
    <w:rsid w:val="00E8494F"/>
    <w:rsid w:val="00E935C0"/>
    <w:rsid w:val="00E97318"/>
    <w:rsid w:val="00EA4FDE"/>
    <w:rsid w:val="00EA6E86"/>
    <w:rsid w:val="00EA7391"/>
    <w:rsid w:val="00EB1EA6"/>
    <w:rsid w:val="00EB5658"/>
    <w:rsid w:val="00EB7BCA"/>
    <w:rsid w:val="00EC0B5C"/>
    <w:rsid w:val="00ED5DB7"/>
    <w:rsid w:val="00F11618"/>
    <w:rsid w:val="00F15187"/>
    <w:rsid w:val="00F17A3B"/>
    <w:rsid w:val="00F2414D"/>
    <w:rsid w:val="00F3466E"/>
    <w:rsid w:val="00F44005"/>
    <w:rsid w:val="00F610DE"/>
    <w:rsid w:val="00F76245"/>
    <w:rsid w:val="00F76AE5"/>
    <w:rsid w:val="00F77413"/>
    <w:rsid w:val="00F77A45"/>
    <w:rsid w:val="00F80ED2"/>
    <w:rsid w:val="00F85441"/>
    <w:rsid w:val="00F866E9"/>
    <w:rsid w:val="00F905A5"/>
    <w:rsid w:val="00F927BB"/>
    <w:rsid w:val="00FA6F25"/>
    <w:rsid w:val="00FB1DC9"/>
    <w:rsid w:val="00FC0CA9"/>
    <w:rsid w:val="00FC4C57"/>
    <w:rsid w:val="00FC61AF"/>
    <w:rsid w:val="00FD370F"/>
    <w:rsid w:val="00FD5973"/>
    <w:rsid w:val="00FE0639"/>
    <w:rsid w:val="00FE74C1"/>
    <w:rsid w:val="00FF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12B9"/>
    <w:pPr>
      <w:keepNext/>
      <w:jc w:val="center"/>
      <w:outlineLvl w:val="0"/>
    </w:pPr>
    <w:rPr>
      <w:rFonts w:eastAsia="Arial Unicode MS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2B9"/>
    <w:rPr>
      <w:rFonts w:ascii="Times New Roman" w:eastAsia="Arial Unicode MS" w:hAnsi="Times New Roman" w:cs="Times New Roman"/>
      <w:sz w:val="32"/>
      <w:szCs w:val="20"/>
      <w:lang w:eastAsia="ru-RU"/>
    </w:rPr>
  </w:style>
  <w:style w:type="paragraph" w:styleId="a3">
    <w:name w:val="List Paragraph"/>
    <w:aliases w:val="мой"/>
    <w:basedOn w:val="a"/>
    <w:link w:val="a4"/>
    <w:uiPriority w:val="34"/>
    <w:qFormat/>
    <w:rsid w:val="009012B9"/>
    <w:pPr>
      <w:ind w:left="720"/>
      <w:contextualSpacing/>
    </w:pPr>
  </w:style>
  <w:style w:type="table" w:styleId="a5">
    <w:name w:val="Table Grid"/>
    <w:basedOn w:val="a1"/>
    <w:uiPriority w:val="39"/>
    <w:rsid w:val="00901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12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1 Знак Знак"/>
    <w:basedOn w:val="a0"/>
    <w:uiPriority w:val="99"/>
    <w:rsid w:val="009012B9"/>
    <w:rPr>
      <w:rFonts w:ascii="Times New Roman" w:hAnsi="Times New Roman"/>
      <w:b/>
      <w:bCs/>
      <w:sz w:val="24"/>
      <w:szCs w:val="28"/>
      <w:lang w:val="ru-RU" w:eastAsia="ar-SA" w:bidi="ar-SA"/>
    </w:rPr>
  </w:style>
  <w:style w:type="paragraph" w:customStyle="1" w:styleId="ConsNormal">
    <w:name w:val="ConsNormal"/>
    <w:rsid w:val="009012B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03C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3C0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935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935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935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35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5124A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Абзац"/>
    <w:basedOn w:val="a"/>
    <w:link w:val="ad"/>
    <w:qFormat/>
    <w:rsid w:val="00CD4BE8"/>
    <w:pPr>
      <w:spacing w:before="120" w:after="60"/>
      <w:ind w:firstLine="567"/>
      <w:jc w:val="both"/>
    </w:pPr>
  </w:style>
  <w:style w:type="character" w:customStyle="1" w:styleId="ad">
    <w:name w:val="Абзац Знак"/>
    <w:link w:val="ac"/>
    <w:rsid w:val="00CD4B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Document Map"/>
    <w:basedOn w:val="a"/>
    <w:link w:val="af"/>
    <w:uiPriority w:val="99"/>
    <w:semiHidden/>
    <w:unhideWhenUsed/>
    <w:rsid w:val="00FF5A35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FF5A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94D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link w:val="a3"/>
    <w:uiPriority w:val="34"/>
    <w:locked/>
    <w:rsid w:val="00957E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4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5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ogr7</dc:creator>
  <cp:keywords/>
  <dc:description/>
  <cp:lastModifiedBy>ogr7</cp:lastModifiedBy>
  <cp:revision>17</cp:revision>
  <cp:lastPrinted>2017-05-02T04:17:00Z</cp:lastPrinted>
  <dcterms:created xsi:type="dcterms:W3CDTF">2016-05-04T10:07:00Z</dcterms:created>
  <dcterms:modified xsi:type="dcterms:W3CDTF">2017-05-02T10:02:00Z</dcterms:modified>
</cp:coreProperties>
</file>