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E6" w:rsidRPr="00AF2441" w:rsidRDefault="005932DC" w:rsidP="005932DC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8316E6" w:rsidRPr="00AF244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316E6" w:rsidRPr="00AF2441">
        <w:rPr>
          <w:rFonts w:ascii="Times New Roman" w:hAnsi="Times New Roman" w:cs="Times New Roman"/>
          <w:b/>
          <w:sz w:val="28"/>
          <w:szCs w:val="28"/>
        </w:rPr>
        <w:t>.Анализ состояния муниципального имущества,</w:t>
      </w:r>
    </w:p>
    <w:p w:rsidR="008316E6" w:rsidRPr="00AF2441" w:rsidRDefault="008316E6" w:rsidP="00831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441">
        <w:rPr>
          <w:rFonts w:ascii="Times New Roman" w:hAnsi="Times New Roman" w:cs="Times New Roman"/>
          <w:b/>
          <w:sz w:val="28"/>
          <w:szCs w:val="28"/>
        </w:rPr>
        <w:t>являющегося объектом учета в реестре.</w:t>
      </w:r>
    </w:p>
    <w:p w:rsidR="009F509F" w:rsidRDefault="009F509F" w:rsidP="00EA6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6E8" w:rsidRPr="00AF2441" w:rsidRDefault="004326E8" w:rsidP="00C310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2441">
        <w:rPr>
          <w:rFonts w:ascii="Times New Roman" w:hAnsi="Times New Roman" w:cs="Times New Roman"/>
          <w:b/>
          <w:sz w:val="28"/>
          <w:szCs w:val="28"/>
        </w:rPr>
        <w:t xml:space="preserve">Структура муниципального имущества </w:t>
      </w:r>
    </w:p>
    <w:p w:rsidR="004326E8" w:rsidRPr="00EF12C2" w:rsidRDefault="004326E8" w:rsidP="00EF12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441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У</w:t>
      </w:r>
      <w:r w:rsidR="005932DC">
        <w:rPr>
          <w:rFonts w:ascii="Times New Roman" w:hAnsi="Times New Roman" w:cs="Times New Roman"/>
          <w:b/>
          <w:sz w:val="28"/>
          <w:szCs w:val="28"/>
        </w:rPr>
        <w:t xml:space="preserve">рай </w:t>
      </w:r>
      <w:r w:rsidR="005932DC" w:rsidRPr="00EF12C2">
        <w:rPr>
          <w:rFonts w:ascii="Times New Roman" w:hAnsi="Times New Roman" w:cs="Times New Roman"/>
          <w:b/>
          <w:sz w:val="28"/>
          <w:szCs w:val="28"/>
        </w:rPr>
        <w:t>на</w:t>
      </w:r>
      <w:r w:rsidR="00EF12C2" w:rsidRPr="00EF12C2">
        <w:rPr>
          <w:rFonts w:ascii="Times New Roman" w:hAnsi="Times New Roman" w:cs="Times New Roman"/>
          <w:b/>
          <w:sz w:val="28"/>
          <w:szCs w:val="28"/>
        </w:rPr>
        <w:t xml:space="preserve"> 01.01.2017</w:t>
      </w:r>
      <w:r w:rsidR="00C90241" w:rsidRPr="00EF12C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E5A68" w:rsidRDefault="006E5A68" w:rsidP="004326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2C2" w:rsidRPr="00EF12C2" w:rsidRDefault="005673E8" w:rsidP="00277EA2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77E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12C2" w:rsidRPr="00EF12C2" w:rsidRDefault="00EF12C2" w:rsidP="00277EA2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F12C2" w:rsidRPr="00EF12C2" w:rsidRDefault="00EF12C2" w:rsidP="00277EA2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F12C2" w:rsidRPr="00EF12C2" w:rsidRDefault="00EF12C2" w:rsidP="00277EA2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F12C2" w:rsidRDefault="00EF12C2" w:rsidP="00277EA2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932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15050" cy="5400675"/>
            <wp:effectExtent l="19050" t="0" r="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F12C2" w:rsidRDefault="00EF12C2" w:rsidP="00277EA2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12C2" w:rsidRDefault="00EF12C2" w:rsidP="00277EA2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12C2" w:rsidRDefault="00EF12C2" w:rsidP="00277EA2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12C2" w:rsidRDefault="00EF12C2" w:rsidP="00277EA2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12C2" w:rsidRDefault="00EF12C2" w:rsidP="00277EA2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12C2" w:rsidRDefault="00EF12C2" w:rsidP="00277EA2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12C2" w:rsidRDefault="00EF12C2" w:rsidP="00277EA2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12C2" w:rsidRDefault="00EF12C2" w:rsidP="00EF12C2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F12C2" w:rsidRPr="00EF12C2" w:rsidRDefault="00EF12C2" w:rsidP="00EF12C2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</w:t>
      </w:r>
      <w:r w:rsidRPr="00EF12C2">
        <w:rPr>
          <w:rFonts w:ascii="Times New Roman" w:hAnsi="Times New Roman" w:cs="Times New Roman"/>
          <w:b/>
          <w:sz w:val="28"/>
          <w:szCs w:val="28"/>
        </w:rPr>
        <w:t xml:space="preserve">Использование имущества казны муниципального </w:t>
      </w:r>
    </w:p>
    <w:p w:rsidR="00EF12C2" w:rsidRPr="00EF12C2" w:rsidRDefault="00EF12C2" w:rsidP="00EF12C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F12C2">
        <w:rPr>
          <w:rFonts w:ascii="Times New Roman" w:hAnsi="Times New Roman" w:cs="Times New Roman"/>
          <w:b/>
          <w:sz w:val="28"/>
          <w:szCs w:val="28"/>
        </w:rPr>
        <w:t>образования  город Урай</w:t>
      </w:r>
    </w:p>
    <w:p w:rsidR="00EF12C2" w:rsidRPr="00EF12C2" w:rsidRDefault="00EF12C2" w:rsidP="00EF12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2C2" w:rsidRPr="00EF12C2" w:rsidRDefault="00EF12C2" w:rsidP="00277EA2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C26BC" w:rsidRDefault="005673E8" w:rsidP="00432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C2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29350" cy="6962775"/>
            <wp:effectExtent l="19050" t="0" r="0" b="0"/>
            <wp:docPr id="1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F12C2" w:rsidRDefault="00EF12C2" w:rsidP="004131A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12C2" w:rsidRDefault="00EF12C2" w:rsidP="004131A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12C2" w:rsidRDefault="00EF12C2" w:rsidP="004131A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85F42" w:rsidRDefault="00685F42" w:rsidP="005C2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</w:t>
      </w:r>
      <w:r w:rsidR="003D21F1">
        <w:rPr>
          <w:rFonts w:ascii="Times New Roman" w:hAnsi="Times New Roman" w:cs="Times New Roman"/>
          <w:b/>
          <w:sz w:val="28"/>
          <w:szCs w:val="28"/>
        </w:rPr>
        <w:t xml:space="preserve">недвижимое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имущество, переданное в безвозмездное пользование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6241"/>
        <w:gridCol w:w="1449"/>
        <w:gridCol w:w="1415"/>
      </w:tblGrid>
      <w:tr w:rsidR="00685F42" w:rsidRPr="00685F42" w:rsidTr="002F43D0">
        <w:tc>
          <w:tcPr>
            <w:tcW w:w="748" w:type="dxa"/>
          </w:tcPr>
          <w:p w:rsidR="00685F42" w:rsidRPr="003D21F1" w:rsidRDefault="00685F42" w:rsidP="00685F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1F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41" w:type="dxa"/>
          </w:tcPr>
          <w:p w:rsidR="00685F42" w:rsidRPr="003D21F1" w:rsidRDefault="00685F42" w:rsidP="00685F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Ссудополучатель </w:t>
            </w:r>
          </w:p>
        </w:tc>
        <w:tc>
          <w:tcPr>
            <w:tcW w:w="1449" w:type="dxa"/>
          </w:tcPr>
          <w:p w:rsidR="00685F42" w:rsidRPr="003D21F1" w:rsidRDefault="004131AC" w:rsidP="009F509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415" w:type="dxa"/>
          </w:tcPr>
          <w:p w:rsidR="00685F42" w:rsidRPr="003D21F1" w:rsidRDefault="004131AC" w:rsidP="00685F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685F42" w:rsidRPr="003D21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4131AC" w:rsidRPr="00685F42" w:rsidTr="002F43D0">
        <w:tc>
          <w:tcPr>
            <w:tcW w:w="748" w:type="dxa"/>
          </w:tcPr>
          <w:p w:rsidR="004131AC" w:rsidRPr="00685F42" w:rsidRDefault="004131AC" w:rsidP="0068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1" w:type="dxa"/>
          </w:tcPr>
          <w:p w:rsidR="004131AC" w:rsidRPr="00685F42" w:rsidRDefault="004131AC" w:rsidP="002F4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2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1449" w:type="dxa"/>
          </w:tcPr>
          <w:p w:rsidR="004131AC" w:rsidRPr="003D21F1" w:rsidRDefault="004131AC" w:rsidP="009B2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5" w:type="dxa"/>
          </w:tcPr>
          <w:p w:rsidR="004131AC" w:rsidRPr="009D01B5" w:rsidRDefault="009D01B5" w:rsidP="0068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1AC" w:rsidRPr="00685F42" w:rsidTr="002F43D0">
        <w:tc>
          <w:tcPr>
            <w:tcW w:w="748" w:type="dxa"/>
          </w:tcPr>
          <w:p w:rsidR="004131AC" w:rsidRPr="003D21F1" w:rsidRDefault="004131AC" w:rsidP="0068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41" w:type="dxa"/>
          </w:tcPr>
          <w:p w:rsidR="004131AC" w:rsidRPr="003D21F1" w:rsidRDefault="004131AC" w:rsidP="002F43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Некоммерческие организации</w:t>
            </w:r>
          </w:p>
        </w:tc>
        <w:tc>
          <w:tcPr>
            <w:tcW w:w="1449" w:type="dxa"/>
          </w:tcPr>
          <w:p w:rsidR="004131AC" w:rsidRPr="00685F42" w:rsidRDefault="004131AC" w:rsidP="009B2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4131AC" w:rsidRPr="00685F42" w:rsidRDefault="009D01B5" w:rsidP="0068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1AC" w:rsidRPr="00685F42" w:rsidTr="002F43D0">
        <w:tc>
          <w:tcPr>
            <w:tcW w:w="748" w:type="dxa"/>
          </w:tcPr>
          <w:p w:rsidR="004131AC" w:rsidRPr="003D21F1" w:rsidRDefault="004131AC" w:rsidP="00685F42">
            <w:pPr>
              <w:tabs>
                <w:tab w:val="left" w:pos="74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41" w:type="dxa"/>
          </w:tcPr>
          <w:p w:rsidR="004131AC" w:rsidRPr="00685F42" w:rsidRDefault="004131AC" w:rsidP="00685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2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1449" w:type="dxa"/>
          </w:tcPr>
          <w:p w:rsidR="004131AC" w:rsidRPr="00685F42" w:rsidRDefault="004131AC" w:rsidP="009B2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4131AC" w:rsidRPr="00685F42" w:rsidRDefault="009D01B5" w:rsidP="0068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31AC" w:rsidRPr="00685F42" w:rsidTr="002F43D0">
        <w:tc>
          <w:tcPr>
            <w:tcW w:w="748" w:type="dxa"/>
          </w:tcPr>
          <w:p w:rsidR="004131AC" w:rsidRPr="003D21F1" w:rsidRDefault="004131AC" w:rsidP="0068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241" w:type="dxa"/>
          </w:tcPr>
          <w:p w:rsidR="004131AC" w:rsidRPr="00685F42" w:rsidRDefault="004131AC" w:rsidP="00685F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F42">
              <w:rPr>
                <w:rFonts w:ascii="Times New Roman" w:hAnsi="Times New Roman" w:cs="Times New Roman"/>
                <w:sz w:val="24"/>
                <w:szCs w:val="24"/>
              </w:rPr>
              <w:t>Государственные учреждения</w:t>
            </w:r>
          </w:p>
        </w:tc>
        <w:tc>
          <w:tcPr>
            <w:tcW w:w="1449" w:type="dxa"/>
          </w:tcPr>
          <w:p w:rsidR="004131AC" w:rsidRPr="00685F42" w:rsidRDefault="004131AC" w:rsidP="009B254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4131AC" w:rsidRPr="00685F42" w:rsidRDefault="009D01B5" w:rsidP="00685F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1AC" w:rsidRPr="00685F42" w:rsidTr="002F43D0">
        <w:tc>
          <w:tcPr>
            <w:tcW w:w="748" w:type="dxa"/>
          </w:tcPr>
          <w:p w:rsidR="004131AC" w:rsidRPr="003D21F1" w:rsidRDefault="004131AC" w:rsidP="00685F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1" w:type="dxa"/>
          </w:tcPr>
          <w:p w:rsidR="004131AC" w:rsidRPr="003D21F1" w:rsidRDefault="004131AC" w:rsidP="00BA32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1F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9" w:type="dxa"/>
          </w:tcPr>
          <w:p w:rsidR="004131AC" w:rsidRPr="003D21F1" w:rsidRDefault="004131AC" w:rsidP="009B254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4131AC" w:rsidRPr="003D21F1" w:rsidRDefault="009D01B5" w:rsidP="00685F4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685F42" w:rsidRPr="00685F42" w:rsidRDefault="00685F42" w:rsidP="00685F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5F42" w:rsidRDefault="00E83E4D" w:rsidP="00432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53125" cy="4943475"/>
            <wp:effectExtent l="19050" t="0" r="952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85F42" w:rsidRDefault="00685F42" w:rsidP="004326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9A6" w:rsidRDefault="003439A6" w:rsidP="003439A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C20D4" w:rsidRDefault="009F509F" w:rsidP="003439A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20D4" w:rsidRDefault="005C20D4" w:rsidP="003439A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C20D4" w:rsidRDefault="005C20D4" w:rsidP="003439A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7025F" w:rsidRPr="003439A6" w:rsidRDefault="004326E8" w:rsidP="003439A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025F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имущество, переданное в аренду</w:t>
      </w:r>
    </w:p>
    <w:p w:rsidR="009F509F" w:rsidRDefault="009F509F" w:rsidP="004326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F509F" w:rsidRDefault="00B612FA" w:rsidP="004326E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7025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43550" cy="3714750"/>
            <wp:effectExtent l="19050" t="0" r="19050" b="0"/>
            <wp:docPr id="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F509F" w:rsidRPr="009F509F" w:rsidRDefault="009F509F" w:rsidP="004326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A09A9" w:rsidRDefault="00FA09A9" w:rsidP="00FA0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9A6" w:rsidRDefault="003439A6" w:rsidP="00FA0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9A6" w:rsidRDefault="003439A6" w:rsidP="00FA0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9A6" w:rsidRDefault="003439A6" w:rsidP="00FA0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9A6" w:rsidRDefault="003439A6" w:rsidP="00FA0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9A6" w:rsidRDefault="003439A6" w:rsidP="00FA0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9A6" w:rsidRDefault="003439A6" w:rsidP="00FA0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9A6" w:rsidRDefault="003439A6" w:rsidP="00FA0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9A6" w:rsidRDefault="003439A6" w:rsidP="00FA0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9A6" w:rsidRDefault="003439A6" w:rsidP="00FA0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9A6" w:rsidRDefault="003439A6" w:rsidP="00FA0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9A6" w:rsidRDefault="003439A6" w:rsidP="00FA0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9A6" w:rsidRDefault="003439A6" w:rsidP="00FA0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9A6" w:rsidRDefault="003439A6" w:rsidP="00FA0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9A6" w:rsidRDefault="003439A6" w:rsidP="00FA0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9A6" w:rsidRDefault="003439A6" w:rsidP="00FA0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9A6" w:rsidRDefault="003439A6" w:rsidP="00FA0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9A6" w:rsidRDefault="003439A6" w:rsidP="00FA0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9A6" w:rsidRDefault="003439A6" w:rsidP="00FA0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9A6" w:rsidRDefault="003439A6" w:rsidP="00FA0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9A6" w:rsidRDefault="003439A6" w:rsidP="00FA0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9A6" w:rsidRDefault="003439A6" w:rsidP="00FA0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9A6" w:rsidRDefault="003439A6" w:rsidP="00FA0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6E6" w:rsidRDefault="008316E6" w:rsidP="00FA0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42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4329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D442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Мероприятия, проведенные комитетом по управлению муниципальным имуществом </w:t>
      </w:r>
      <w:r w:rsidR="00F43692">
        <w:rPr>
          <w:rFonts w:ascii="Times New Roman" w:hAnsi="Times New Roman" w:cs="Times New Roman"/>
          <w:b/>
          <w:sz w:val="28"/>
          <w:szCs w:val="28"/>
        </w:rPr>
        <w:t>администрации города Урай в 201</w:t>
      </w:r>
      <w:r w:rsidR="00F43692" w:rsidRPr="00F43692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00106C" w:rsidRDefault="0000106C" w:rsidP="008316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6E6" w:rsidRDefault="0027642D" w:rsidP="008316E6">
      <w:pPr>
        <w:spacing w:after="0"/>
        <w:ind w:left="-567" w:right="-18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4326E8" w:rsidRPr="009F5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E18" w:rsidRPr="009F509F">
        <w:rPr>
          <w:rFonts w:ascii="Times New Roman" w:hAnsi="Times New Roman" w:cs="Times New Roman"/>
          <w:sz w:val="24"/>
          <w:szCs w:val="24"/>
        </w:rPr>
        <w:t xml:space="preserve">Одним из ключевых условий эффективного управления муниципальной собственностью являются повышение доходов бюджета муниципального образования. </w:t>
      </w:r>
    </w:p>
    <w:p w:rsidR="007E0C91" w:rsidRDefault="00997E18" w:rsidP="008316E6">
      <w:pPr>
        <w:spacing w:after="0"/>
        <w:ind w:left="-567" w:right="-186" w:firstLine="567"/>
        <w:jc w:val="both"/>
        <w:rPr>
          <w:rFonts w:ascii="Arial" w:hAnsi="Arial" w:cs="Arial"/>
          <w:sz w:val="20"/>
          <w:szCs w:val="20"/>
        </w:rPr>
      </w:pPr>
      <w:r w:rsidRPr="00B51372">
        <w:rPr>
          <w:rFonts w:ascii="Times New Roman" w:hAnsi="Times New Roman" w:cs="Times New Roman"/>
          <w:sz w:val="24"/>
          <w:szCs w:val="24"/>
        </w:rPr>
        <w:t xml:space="preserve">По доходам от использования земельных участков </w:t>
      </w:r>
      <w:r w:rsidR="008C28F1" w:rsidRPr="00B51372">
        <w:rPr>
          <w:rFonts w:ascii="Times New Roman" w:hAnsi="Times New Roman" w:cs="Times New Roman"/>
          <w:sz w:val="24"/>
          <w:szCs w:val="24"/>
        </w:rPr>
        <w:t xml:space="preserve">при </w:t>
      </w:r>
      <w:r w:rsidRPr="00B51372">
        <w:rPr>
          <w:rFonts w:ascii="Times New Roman" w:hAnsi="Times New Roman" w:cs="Times New Roman"/>
          <w:sz w:val="24"/>
          <w:szCs w:val="24"/>
        </w:rPr>
        <w:t>планов</w:t>
      </w:r>
      <w:r w:rsidR="008C28F1" w:rsidRPr="00B51372">
        <w:rPr>
          <w:rFonts w:ascii="Times New Roman" w:hAnsi="Times New Roman" w:cs="Times New Roman"/>
          <w:sz w:val="24"/>
          <w:szCs w:val="24"/>
        </w:rPr>
        <w:t>ом</w:t>
      </w:r>
      <w:r w:rsidRPr="00B51372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8C28F1" w:rsidRPr="00B51372">
        <w:rPr>
          <w:rFonts w:ascii="Times New Roman" w:hAnsi="Times New Roman" w:cs="Times New Roman"/>
          <w:sz w:val="24"/>
          <w:szCs w:val="24"/>
        </w:rPr>
        <w:t>е</w:t>
      </w:r>
      <w:r w:rsidRPr="00B51372">
        <w:rPr>
          <w:rFonts w:ascii="Times New Roman" w:hAnsi="Times New Roman" w:cs="Times New Roman"/>
          <w:sz w:val="24"/>
          <w:szCs w:val="24"/>
        </w:rPr>
        <w:t xml:space="preserve"> </w:t>
      </w:r>
      <w:r w:rsidR="003D43C5" w:rsidRPr="00B51372">
        <w:rPr>
          <w:rFonts w:ascii="Times New Roman" w:hAnsi="Times New Roman" w:cs="Times New Roman"/>
          <w:sz w:val="24"/>
          <w:szCs w:val="24"/>
        </w:rPr>
        <w:t>98973,9</w:t>
      </w:r>
      <w:r w:rsidRPr="00B51372">
        <w:rPr>
          <w:rFonts w:ascii="Times New Roman" w:hAnsi="Times New Roman" w:cs="Times New Roman"/>
          <w:sz w:val="24"/>
          <w:szCs w:val="24"/>
        </w:rPr>
        <w:t>тыс. рублей,</w:t>
      </w:r>
      <w:r w:rsidR="00252725" w:rsidRPr="00B51372">
        <w:rPr>
          <w:rFonts w:ascii="Times New Roman" w:hAnsi="Times New Roman" w:cs="Times New Roman"/>
          <w:sz w:val="24"/>
          <w:szCs w:val="24"/>
        </w:rPr>
        <w:t xml:space="preserve"> фактическое исполнение </w:t>
      </w:r>
      <w:r w:rsidR="00612D8F" w:rsidRPr="00B51372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252725" w:rsidRPr="00B51372">
        <w:rPr>
          <w:rFonts w:ascii="Times New Roman" w:hAnsi="Times New Roman" w:cs="Times New Roman"/>
          <w:sz w:val="24"/>
          <w:szCs w:val="24"/>
        </w:rPr>
        <w:t xml:space="preserve"> </w:t>
      </w:r>
      <w:r w:rsidR="00E006B6">
        <w:rPr>
          <w:rFonts w:ascii="Times New Roman" w:hAnsi="Times New Roman" w:cs="Times New Roman"/>
          <w:sz w:val="24"/>
          <w:szCs w:val="24"/>
        </w:rPr>
        <w:t>99430,91</w:t>
      </w:r>
      <w:r w:rsidR="00252725" w:rsidRPr="00B51372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Pr="00B51372">
        <w:rPr>
          <w:rFonts w:ascii="Times New Roman" w:hAnsi="Times New Roman" w:cs="Times New Roman"/>
          <w:sz w:val="24"/>
          <w:szCs w:val="24"/>
        </w:rPr>
        <w:t xml:space="preserve"> или </w:t>
      </w:r>
      <w:r w:rsidR="00B51372" w:rsidRPr="00B51372">
        <w:rPr>
          <w:rFonts w:ascii="Times New Roman" w:hAnsi="Times New Roman" w:cs="Times New Roman"/>
          <w:sz w:val="24"/>
          <w:szCs w:val="24"/>
        </w:rPr>
        <w:t xml:space="preserve"> 100,5</w:t>
      </w:r>
      <w:r w:rsidRPr="00B51372">
        <w:rPr>
          <w:rFonts w:ascii="Times New Roman" w:hAnsi="Times New Roman" w:cs="Times New Roman"/>
          <w:sz w:val="24"/>
          <w:szCs w:val="24"/>
        </w:rPr>
        <w:t>%</w:t>
      </w:r>
      <w:r w:rsidR="00827027" w:rsidRPr="00B51372">
        <w:rPr>
          <w:rFonts w:ascii="Times New Roman" w:hAnsi="Times New Roman" w:cs="Times New Roman"/>
          <w:sz w:val="24"/>
          <w:szCs w:val="24"/>
        </w:rPr>
        <w:t>.</w:t>
      </w:r>
      <w:r w:rsidRPr="009F509F">
        <w:rPr>
          <w:rFonts w:ascii="Arial" w:hAnsi="Arial" w:cs="Arial"/>
          <w:sz w:val="20"/>
          <w:szCs w:val="20"/>
        </w:rPr>
        <w:t xml:space="preserve"> </w:t>
      </w:r>
    </w:p>
    <w:p w:rsidR="0000106C" w:rsidRDefault="0000106C" w:rsidP="008316E6">
      <w:pPr>
        <w:spacing w:after="0"/>
        <w:ind w:left="-567" w:right="-186" w:firstLine="567"/>
        <w:jc w:val="both"/>
        <w:rPr>
          <w:rFonts w:ascii="Arial" w:hAnsi="Arial" w:cs="Arial"/>
          <w:sz w:val="20"/>
          <w:szCs w:val="20"/>
        </w:rPr>
      </w:pPr>
    </w:p>
    <w:p w:rsidR="00F82A52" w:rsidRPr="009F509F" w:rsidRDefault="00827027" w:rsidP="00C3105F">
      <w:pPr>
        <w:spacing w:after="0"/>
        <w:ind w:left="-142" w:right="-2"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F509F">
        <w:rPr>
          <w:rFonts w:ascii="Times New Roman" w:hAnsi="Times New Roman" w:cs="Times New Roman"/>
          <w:b/>
          <w:sz w:val="26"/>
          <w:szCs w:val="26"/>
        </w:rPr>
        <w:t>Анализ исполнения доходов от использования</w:t>
      </w:r>
    </w:p>
    <w:p w:rsidR="00827027" w:rsidRPr="009F509F" w:rsidRDefault="00EA6630" w:rsidP="00F82A52">
      <w:pPr>
        <w:spacing w:after="0"/>
        <w:ind w:left="-142" w:right="-2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09F">
        <w:rPr>
          <w:rFonts w:ascii="Times New Roman" w:hAnsi="Times New Roman" w:cs="Times New Roman"/>
          <w:b/>
          <w:sz w:val="26"/>
          <w:szCs w:val="26"/>
        </w:rPr>
        <w:t>земельных участков в 201</w:t>
      </w:r>
      <w:r w:rsidR="006B6742">
        <w:rPr>
          <w:rFonts w:ascii="Times New Roman" w:hAnsi="Times New Roman" w:cs="Times New Roman"/>
          <w:b/>
          <w:sz w:val="26"/>
          <w:szCs w:val="26"/>
        </w:rPr>
        <w:t>6</w:t>
      </w:r>
      <w:r w:rsidRPr="009F509F">
        <w:rPr>
          <w:rFonts w:ascii="Times New Roman" w:hAnsi="Times New Roman" w:cs="Times New Roman"/>
          <w:b/>
          <w:sz w:val="26"/>
          <w:szCs w:val="26"/>
        </w:rPr>
        <w:t xml:space="preserve"> году.</w:t>
      </w:r>
    </w:p>
    <w:p w:rsidR="00AB4043" w:rsidRPr="009F509F" w:rsidRDefault="00612D8F" w:rsidP="00BE2595">
      <w:pPr>
        <w:spacing w:after="0"/>
        <w:ind w:left="-142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09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77C28" w:rsidRPr="009F509F">
        <w:rPr>
          <w:rFonts w:ascii="Times New Roman" w:hAnsi="Times New Roman" w:cs="Times New Roman"/>
          <w:sz w:val="24"/>
          <w:szCs w:val="24"/>
        </w:rPr>
        <w:t>№</w:t>
      </w:r>
      <w:r w:rsidRPr="009F509F">
        <w:rPr>
          <w:rFonts w:ascii="Times New Roman" w:hAnsi="Times New Roman" w:cs="Times New Roman"/>
          <w:sz w:val="24"/>
          <w:szCs w:val="24"/>
        </w:rPr>
        <w:t>1</w:t>
      </w:r>
      <w:r w:rsidR="00977C28" w:rsidRPr="009F509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</w:t>
      </w:r>
      <w:r w:rsidR="00AB4043" w:rsidRPr="009F509F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d"/>
        <w:tblW w:w="10031" w:type="dxa"/>
        <w:tblLook w:val="04A0"/>
      </w:tblPr>
      <w:tblGrid>
        <w:gridCol w:w="561"/>
        <w:gridCol w:w="3233"/>
        <w:gridCol w:w="1559"/>
        <w:gridCol w:w="1559"/>
        <w:gridCol w:w="1382"/>
        <w:gridCol w:w="1737"/>
      </w:tblGrid>
      <w:tr w:rsidR="007F0C03" w:rsidRPr="00643770" w:rsidTr="00772DC4">
        <w:trPr>
          <w:trHeight w:val="213"/>
        </w:trPr>
        <w:tc>
          <w:tcPr>
            <w:tcW w:w="561" w:type="dxa"/>
            <w:vMerge w:val="restart"/>
          </w:tcPr>
          <w:p w:rsidR="007F0C03" w:rsidRPr="00643770" w:rsidRDefault="007F0C03" w:rsidP="00F00AEA">
            <w:pPr>
              <w:ind w:right="-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F0C03" w:rsidRPr="00643770" w:rsidRDefault="007F0C03" w:rsidP="00F00AEA">
            <w:pPr>
              <w:ind w:right="-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37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4377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3" w:type="dxa"/>
            <w:vMerge w:val="restart"/>
          </w:tcPr>
          <w:p w:rsidR="007F0C03" w:rsidRPr="00643770" w:rsidRDefault="007F0C03" w:rsidP="00F00AEA">
            <w:pPr>
              <w:ind w:right="-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vMerge w:val="restart"/>
          </w:tcPr>
          <w:p w:rsidR="007F0C03" w:rsidRPr="00643770" w:rsidRDefault="007F0C03" w:rsidP="007F0C03">
            <w:pPr>
              <w:ind w:right="-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  <w:p w:rsidR="007F0C03" w:rsidRPr="00643770" w:rsidRDefault="00F43692" w:rsidP="007F0C03">
            <w:pPr>
              <w:ind w:right="-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6437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7F0C03" w:rsidRPr="00643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678" w:type="dxa"/>
            <w:gridSpan w:val="3"/>
          </w:tcPr>
          <w:p w:rsidR="007F0C03" w:rsidRPr="00643770" w:rsidRDefault="00F43692" w:rsidP="00F43692">
            <w:pPr>
              <w:ind w:right="-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6437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="007F0C03" w:rsidRPr="0064377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7F0C03" w:rsidRPr="00643770" w:rsidTr="00772DC4">
        <w:trPr>
          <w:trHeight w:val="480"/>
        </w:trPr>
        <w:tc>
          <w:tcPr>
            <w:tcW w:w="561" w:type="dxa"/>
            <w:vMerge/>
          </w:tcPr>
          <w:p w:rsidR="007F0C03" w:rsidRPr="00643770" w:rsidRDefault="007F0C03" w:rsidP="00F00AEA">
            <w:pPr>
              <w:ind w:right="-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:rsidR="007F0C03" w:rsidRPr="00643770" w:rsidRDefault="007F0C03" w:rsidP="00F00AEA">
            <w:pPr>
              <w:ind w:right="-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0C03" w:rsidRPr="00643770" w:rsidRDefault="007F0C03" w:rsidP="007F0C03">
            <w:pPr>
              <w:ind w:right="-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7F0C03" w:rsidRPr="00643770" w:rsidRDefault="007F0C03" w:rsidP="00F00AEA">
            <w:pPr>
              <w:ind w:right="-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82" w:type="dxa"/>
          </w:tcPr>
          <w:p w:rsidR="007F0C03" w:rsidRPr="00643770" w:rsidRDefault="007F0C03" w:rsidP="00F00AEA">
            <w:pPr>
              <w:ind w:right="-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737" w:type="dxa"/>
          </w:tcPr>
          <w:p w:rsidR="007F0C03" w:rsidRPr="00643770" w:rsidRDefault="007F0C03" w:rsidP="00F00AEA">
            <w:pPr>
              <w:ind w:right="-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b/>
                <w:sz w:val="24"/>
                <w:szCs w:val="24"/>
              </w:rPr>
              <w:t>%исполнения</w:t>
            </w:r>
          </w:p>
        </w:tc>
      </w:tr>
      <w:tr w:rsidR="007F0C03" w:rsidRPr="00643770" w:rsidTr="00772DC4">
        <w:tc>
          <w:tcPr>
            <w:tcW w:w="561" w:type="dxa"/>
          </w:tcPr>
          <w:p w:rsidR="007F0C03" w:rsidRPr="00643770" w:rsidRDefault="007F0C03" w:rsidP="00F00AEA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3" w:type="dxa"/>
          </w:tcPr>
          <w:p w:rsidR="007F0C03" w:rsidRPr="00643770" w:rsidRDefault="007F0C03" w:rsidP="005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sz w:val="24"/>
                <w:szCs w:val="24"/>
              </w:rPr>
              <w:t>Доходы  от аренды земельных участков, госсобственность на которые не разграничена</w:t>
            </w:r>
          </w:p>
        </w:tc>
        <w:tc>
          <w:tcPr>
            <w:tcW w:w="1559" w:type="dxa"/>
          </w:tcPr>
          <w:p w:rsidR="007F0C03" w:rsidRPr="00643770" w:rsidRDefault="00E425C3" w:rsidP="005532C1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sz w:val="24"/>
                <w:szCs w:val="24"/>
              </w:rPr>
              <w:t>101507,8</w:t>
            </w:r>
          </w:p>
        </w:tc>
        <w:tc>
          <w:tcPr>
            <w:tcW w:w="1559" w:type="dxa"/>
          </w:tcPr>
          <w:p w:rsidR="007F0C03" w:rsidRPr="00643770" w:rsidRDefault="00E425C3" w:rsidP="00F00AEA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sz w:val="24"/>
                <w:szCs w:val="24"/>
              </w:rPr>
              <w:t>82434,7</w:t>
            </w:r>
          </w:p>
        </w:tc>
        <w:tc>
          <w:tcPr>
            <w:tcW w:w="1382" w:type="dxa"/>
          </w:tcPr>
          <w:p w:rsidR="007F0C03" w:rsidRPr="00643770" w:rsidRDefault="00E425C3" w:rsidP="00F00AEA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sz w:val="24"/>
                <w:szCs w:val="24"/>
              </w:rPr>
              <w:t>82840,7</w:t>
            </w:r>
          </w:p>
        </w:tc>
        <w:tc>
          <w:tcPr>
            <w:tcW w:w="1737" w:type="dxa"/>
          </w:tcPr>
          <w:p w:rsidR="007F0C03" w:rsidRPr="00643770" w:rsidRDefault="00B51372" w:rsidP="00F00AEA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  <w:tr w:rsidR="007F0C03" w:rsidRPr="00643770" w:rsidTr="00772DC4">
        <w:tc>
          <w:tcPr>
            <w:tcW w:w="561" w:type="dxa"/>
          </w:tcPr>
          <w:p w:rsidR="007F0C03" w:rsidRPr="00643770" w:rsidRDefault="007F0C03" w:rsidP="00F00AEA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3" w:type="dxa"/>
          </w:tcPr>
          <w:p w:rsidR="007F0C03" w:rsidRPr="00643770" w:rsidRDefault="007F0C03" w:rsidP="005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sz w:val="24"/>
                <w:szCs w:val="24"/>
              </w:rPr>
              <w:t>Доходы от арендной  платы, а  также средства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1559" w:type="dxa"/>
          </w:tcPr>
          <w:p w:rsidR="007F0C03" w:rsidRPr="00643770" w:rsidRDefault="00E425C3" w:rsidP="005532C1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sz w:val="24"/>
                <w:szCs w:val="24"/>
              </w:rPr>
              <w:t>1949,4</w:t>
            </w:r>
          </w:p>
        </w:tc>
        <w:tc>
          <w:tcPr>
            <w:tcW w:w="1559" w:type="dxa"/>
          </w:tcPr>
          <w:p w:rsidR="007F0C03" w:rsidRPr="00643770" w:rsidRDefault="00E425C3" w:rsidP="00F00AEA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sz w:val="24"/>
                <w:szCs w:val="24"/>
              </w:rPr>
              <w:t>2018,8</w:t>
            </w:r>
          </w:p>
        </w:tc>
        <w:tc>
          <w:tcPr>
            <w:tcW w:w="1382" w:type="dxa"/>
          </w:tcPr>
          <w:p w:rsidR="007F0C03" w:rsidRPr="00643770" w:rsidRDefault="00E425C3" w:rsidP="00F00AEA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sz w:val="24"/>
                <w:szCs w:val="24"/>
              </w:rPr>
              <w:t>2019,3</w:t>
            </w:r>
          </w:p>
        </w:tc>
        <w:tc>
          <w:tcPr>
            <w:tcW w:w="1737" w:type="dxa"/>
          </w:tcPr>
          <w:p w:rsidR="007F0C03" w:rsidRPr="00643770" w:rsidRDefault="00B51372" w:rsidP="00B51372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sz w:val="24"/>
                <w:szCs w:val="24"/>
              </w:rPr>
              <w:t>100,02</w:t>
            </w:r>
          </w:p>
        </w:tc>
      </w:tr>
      <w:tr w:rsidR="007F0C03" w:rsidRPr="00643770" w:rsidTr="00772DC4">
        <w:tc>
          <w:tcPr>
            <w:tcW w:w="561" w:type="dxa"/>
          </w:tcPr>
          <w:p w:rsidR="007F0C03" w:rsidRPr="00643770" w:rsidRDefault="007F0C03" w:rsidP="00F00AEA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3" w:type="dxa"/>
          </w:tcPr>
          <w:p w:rsidR="007F0C03" w:rsidRPr="00643770" w:rsidRDefault="007F0C03" w:rsidP="0057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sz w:val="24"/>
                <w:szCs w:val="24"/>
              </w:rPr>
              <w:t>Доходы  от продажи земельных участков, госсобственность на которые не разграничена</w:t>
            </w:r>
          </w:p>
        </w:tc>
        <w:tc>
          <w:tcPr>
            <w:tcW w:w="1559" w:type="dxa"/>
          </w:tcPr>
          <w:p w:rsidR="007F0C03" w:rsidRPr="00643770" w:rsidRDefault="00E425C3" w:rsidP="005532C1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i/>
                <w:sz w:val="24"/>
                <w:szCs w:val="24"/>
              </w:rPr>
              <w:t>7705</w:t>
            </w:r>
            <w:r w:rsidRPr="0064377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59" w:type="dxa"/>
          </w:tcPr>
          <w:p w:rsidR="007F0C03" w:rsidRPr="00643770" w:rsidRDefault="00E425C3" w:rsidP="00F00AEA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sz w:val="24"/>
                <w:szCs w:val="24"/>
              </w:rPr>
              <w:t>5532,9</w:t>
            </w:r>
          </w:p>
        </w:tc>
        <w:tc>
          <w:tcPr>
            <w:tcW w:w="1382" w:type="dxa"/>
          </w:tcPr>
          <w:p w:rsidR="007F0C03" w:rsidRPr="00643770" w:rsidRDefault="00E425C3" w:rsidP="00F00AEA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i/>
                <w:sz w:val="24"/>
                <w:szCs w:val="24"/>
              </w:rPr>
              <w:t>5567,7</w:t>
            </w:r>
          </w:p>
        </w:tc>
        <w:tc>
          <w:tcPr>
            <w:tcW w:w="1737" w:type="dxa"/>
          </w:tcPr>
          <w:p w:rsidR="007F0C03" w:rsidRPr="00643770" w:rsidRDefault="00B51372" w:rsidP="00F00AEA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</w:tr>
      <w:tr w:rsidR="007F0C03" w:rsidRPr="00643770" w:rsidTr="00772DC4">
        <w:trPr>
          <w:trHeight w:val="1004"/>
        </w:trPr>
        <w:tc>
          <w:tcPr>
            <w:tcW w:w="561" w:type="dxa"/>
          </w:tcPr>
          <w:p w:rsidR="007F0C03" w:rsidRPr="00643770" w:rsidRDefault="007F0C03" w:rsidP="00F00AEA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3" w:type="dxa"/>
          </w:tcPr>
          <w:p w:rsidR="00E6210F" w:rsidRPr="00643770" w:rsidRDefault="007F0C03" w:rsidP="00572E72">
            <w:pPr>
              <w:ind w:right="-186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</w:t>
            </w:r>
          </w:p>
          <w:p w:rsidR="007F0C03" w:rsidRPr="00643770" w:rsidRDefault="007F0C03" w:rsidP="00572E72">
            <w:pPr>
              <w:ind w:right="-186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sz w:val="24"/>
                <w:szCs w:val="24"/>
              </w:rPr>
              <w:t>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</w:tcPr>
          <w:p w:rsidR="007F0C03" w:rsidRPr="00643770" w:rsidRDefault="00E425C3" w:rsidP="005532C1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sz w:val="24"/>
                <w:szCs w:val="24"/>
              </w:rPr>
              <w:t>733,0</w:t>
            </w:r>
          </w:p>
        </w:tc>
        <w:tc>
          <w:tcPr>
            <w:tcW w:w="1559" w:type="dxa"/>
          </w:tcPr>
          <w:p w:rsidR="007F0C03" w:rsidRPr="00643770" w:rsidRDefault="00E425C3" w:rsidP="00F00AEA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sz w:val="24"/>
                <w:szCs w:val="24"/>
              </w:rPr>
              <w:t>8835,6</w:t>
            </w:r>
          </w:p>
        </w:tc>
        <w:tc>
          <w:tcPr>
            <w:tcW w:w="1382" w:type="dxa"/>
          </w:tcPr>
          <w:p w:rsidR="007F0C03" w:rsidRPr="00643770" w:rsidRDefault="00E425C3" w:rsidP="00F00AEA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sz w:val="24"/>
                <w:szCs w:val="24"/>
              </w:rPr>
              <w:t>8854,</w:t>
            </w:r>
            <w:r w:rsidR="00B612F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7" w:type="dxa"/>
          </w:tcPr>
          <w:p w:rsidR="007F0C03" w:rsidRPr="00643770" w:rsidRDefault="00B51372" w:rsidP="00B51372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E6210F" w:rsidRPr="00643770" w:rsidTr="00772DC4">
        <w:trPr>
          <w:trHeight w:val="1004"/>
        </w:trPr>
        <w:tc>
          <w:tcPr>
            <w:tcW w:w="561" w:type="dxa"/>
          </w:tcPr>
          <w:p w:rsidR="00E6210F" w:rsidRPr="00643770" w:rsidRDefault="00E6210F" w:rsidP="00F00AEA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3" w:type="dxa"/>
          </w:tcPr>
          <w:p w:rsidR="008316E6" w:rsidRPr="00643770" w:rsidRDefault="00E12433" w:rsidP="008316E6">
            <w:pPr>
              <w:ind w:right="-186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sz w:val="24"/>
                <w:szCs w:val="24"/>
              </w:rPr>
              <w:t xml:space="preserve">Плата по соглашениям об установлении сервитута, заключенным между органами местного самоуправления городских округов, государственными  или муниципальными предприятиями, либо учреждениями в отношении земельных участков, государственная </w:t>
            </w:r>
            <w:r w:rsidRPr="00643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559" w:type="dxa"/>
          </w:tcPr>
          <w:p w:rsidR="00E6210F" w:rsidRPr="00643770" w:rsidRDefault="00E425C3" w:rsidP="005532C1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0,01</w:t>
            </w:r>
          </w:p>
        </w:tc>
        <w:tc>
          <w:tcPr>
            <w:tcW w:w="1559" w:type="dxa"/>
          </w:tcPr>
          <w:p w:rsidR="00E6210F" w:rsidRPr="00643770" w:rsidRDefault="00E6210F" w:rsidP="00F00AEA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E6210F" w:rsidRPr="00643770" w:rsidRDefault="00E425C3" w:rsidP="00F00AEA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737" w:type="dxa"/>
          </w:tcPr>
          <w:p w:rsidR="00E6210F" w:rsidRPr="00643770" w:rsidRDefault="00E12433" w:rsidP="00F00AEA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16E6" w:rsidRPr="00643770" w:rsidTr="008316E6">
        <w:trPr>
          <w:trHeight w:val="273"/>
        </w:trPr>
        <w:tc>
          <w:tcPr>
            <w:tcW w:w="561" w:type="dxa"/>
            <w:vMerge w:val="restart"/>
          </w:tcPr>
          <w:p w:rsidR="008316E6" w:rsidRPr="00643770" w:rsidRDefault="008316E6" w:rsidP="008316E6">
            <w:pPr>
              <w:ind w:right="-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8316E6" w:rsidRPr="00643770" w:rsidRDefault="008316E6" w:rsidP="008316E6">
            <w:pPr>
              <w:ind w:right="-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437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437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437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3" w:type="dxa"/>
            <w:vMerge w:val="restart"/>
          </w:tcPr>
          <w:p w:rsidR="008316E6" w:rsidRPr="00643770" w:rsidRDefault="008316E6" w:rsidP="008316E6">
            <w:pPr>
              <w:ind w:right="-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vMerge w:val="restart"/>
          </w:tcPr>
          <w:p w:rsidR="008316E6" w:rsidRPr="00643770" w:rsidRDefault="008316E6" w:rsidP="008316E6">
            <w:pPr>
              <w:ind w:right="-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  <w:p w:rsidR="008316E6" w:rsidRPr="00643770" w:rsidRDefault="00B51372" w:rsidP="008316E6">
            <w:pPr>
              <w:ind w:right="-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8316E6" w:rsidRPr="00643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4678" w:type="dxa"/>
            <w:gridSpan w:val="3"/>
          </w:tcPr>
          <w:p w:rsidR="008316E6" w:rsidRPr="00643770" w:rsidRDefault="00B51372" w:rsidP="00F00AEA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8316E6" w:rsidRPr="006437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316E6" w:rsidRPr="00643770" w:rsidTr="008316E6">
        <w:trPr>
          <w:trHeight w:val="280"/>
        </w:trPr>
        <w:tc>
          <w:tcPr>
            <w:tcW w:w="561" w:type="dxa"/>
            <w:vMerge/>
          </w:tcPr>
          <w:p w:rsidR="008316E6" w:rsidRPr="00643770" w:rsidRDefault="008316E6" w:rsidP="008316E6">
            <w:pPr>
              <w:ind w:right="-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vMerge/>
          </w:tcPr>
          <w:p w:rsidR="008316E6" w:rsidRPr="00643770" w:rsidRDefault="008316E6" w:rsidP="008316E6">
            <w:pPr>
              <w:ind w:right="-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316E6" w:rsidRPr="00643770" w:rsidRDefault="008316E6" w:rsidP="008316E6">
            <w:pPr>
              <w:ind w:right="-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316E6" w:rsidRPr="00643770" w:rsidRDefault="008316E6" w:rsidP="008316E6">
            <w:pPr>
              <w:ind w:right="-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82" w:type="dxa"/>
          </w:tcPr>
          <w:p w:rsidR="008316E6" w:rsidRPr="00643770" w:rsidRDefault="008316E6" w:rsidP="008316E6">
            <w:pPr>
              <w:ind w:right="-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737" w:type="dxa"/>
          </w:tcPr>
          <w:p w:rsidR="008316E6" w:rsidRPr="00643770" w:rsidRDefault="008316E6" w:rsidP="008316E6">
            <w:pPr>
              <w:ind w:right="-18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b/>
                <w:sz w:val="24"/>
                <w:szCs w:val="24"/>
              </w:rPr>
              <w:t>%исполнения</w:t>
            </w:r>
          </w:p>
        </w:tc>
      </w:tr>
      <w:tr w:rsidR="008316E6" w:rsidRPr="00643770" w:rsidTr="00772DC4">
        <w:trPr>
          <w:trHeight w:val="1004"/>
        </w:trPr>
        <w:tc>
          <w:tcPr>
            <w:tcW w:w="561" w:type="dxa"/>
          </w:tcPr>
          <w:p w:rsidR="008316E6" w:rsidRPr="00643770" w:rsidRDefault="008316E6" w:rsidP="00F00AEA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3" w:type="dxa"/>
          </w:tcPr>
          <w:p w:rsidR="008316E6" w:rsidRPr="00643770" w:rsidRDefault="008316E6" w:rsidP="00E12433">
            <w:pPr>
              <w:ind w:right="-186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участков, государственная собственность на которые  не разграничена</w:t>
            </w:r>
          </w:p>
        </w:tc>
        <w:tc>
          <w:tcPr>
            <w:tcW w:w="1559" w:type="dxa"/>
          </w:tcPr>
          <w:p w:rsidR="008316E6" w:rsidRPr="00643770" w:rsidRDefault="00E425C3" w:rsidP="005532C1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  <w:r w:rsidR="008316E6" w:rsidRPr="006437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316E6" w:rsidRPr="00643770" w:rsidRDefault="00E425C3" w:rsidP="00F00AEA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sz w:val="24"/>
                <w:szCs w:val="24"/>
              </w:rPr>
              <w:t>151,9</w:t>
            </w:r>
          </w:p>
        </w:tc>
        <w:tc>
          <w:tcPr>
            <w:tcW w:w="1382" w:type="dxa"/>
          </w:tcPr>
          <w:p w:rsidR="008316E6" w:rsidRPr="00643770" w:rsidRDefault="00E425C3" w:rsidP="00F00AEA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sz w:val="24"/>
                <w:szCs w:val="24"/>
              </w:rPr>
              <w:t>149,2</w:t>
            </w:r>
          </w:p>
        </w:tc>
        <w:tc>
          <w:tcPr>
            <w:tcW w:w="1737" w:type="dxa"/>
          </w:tcPr>
          <w:p w:rsidR="008316E6" w:rsidRPr="00643770" w:rsidRDefault="00B51372" w:rsidP="00F00AEA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sz w:val="24"/>
                <w:szCs w:val="24"/>
              </w:rPr>
              <w:t>98,2</w:t>
            </w:r>
          </w:p>
        </w:tc>
      </w:tr>
      <w:tr w:rsidR="008316E6" w:rsidRPr="00643770" w:rsidTr="00772DC4">
        <w:tc>
          <w:tcPr>
            <w:tcW w:w="561" w:type="dxa"/>
          </w:tcPr>
          <w:p w:rsidR="008316E6" w:rsidRPr="00643770" w:rsidRDefault="008316E6" w:rsidP="00F00AEA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8316E6" w:rsidRPr="00643770" w:rsidRDefault="008316E6" w:rsidP="00EA6630">
            <w:pPr>
              <w:ind w:right="-186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8316E6" w:rsidRPr="00643770" w:rsidRDefault="003D43C5" w:rsidP="005532C1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sz w:val="24"/>
                <w:szCs w:val="24"/>
              </w:rPr>
              <w:t>111921,41</w:t>
            </w:r>
          </w:p>
        </w:tc>
        <w:tc>
          <w:tcPr>
            <w:tcW w:w="1559" w:type="dxa"/>
          </w:tcPr>
          <w:p w:rsidR="008316E6" w:rsidRPr="00643770" w:rsidRDefault="003D43C5" w:rsidP="00F00AEA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  <w:r w:rsidR="00B51372" w:rsidRPr="006437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377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382" w:type="dxa"/>
          </w:tcPr>
          <w:p w:rsidR="008316E6" w:rsidRPr="00643770" w:rsidRDefault="00E006B6" w:rsidP="00E12433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99430</w:t>
            </w:r>
            <w:r w:rsidR="003D43C5" w:rsidRPr="006437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37" w:type="dxa"/>
          </w:tcPr>
          <w:p w:rsidR="008316E6" w:rsidRPr="00643770" w:rsidRDefault="00B51372" w:rsidP="00F00AEA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770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</w:tr>
    </w:tbl>
    <w:p w:rsidR="002A3512" w:rsidRPr="00643770" w:rsidRDefault="002A3512" w:rsidP="00F82A52">
      <w:pPr>
        <w:spacing w:after="0"/>
        <w:ind w:left="-142"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742" w:rsidRDefault="00F00AEA" w:rsidP="006B6742">
      <w:pPr>
        <w:spacing w:after="0"/>
        <w:ind w:left="-142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70">
        <w:rPr>
          <w:rFonts w:ascii="Times New Roman" w:hAnsi="Times New Roman" w:cs="Times New Roman"/>
          <w:sz w:val="24"/>
          <w:szCs w:val="24"/>
        </w:rPr>
        <w:t>По доходам от использования муниципального имущества</w:t>
      </w:r>
      <w:r w:rsidR="00612D8F" w:rsidRPr="00643770">
        <w:rPr>
          <w:rFonts w:ascii="Times New Roman" w:hAnsi="Times New Roman" w:cs="Times New Roman"/>
          <w:sz w:val="24"/>
          <w:szCs w:val="24"/>
        </w:rPr>
        <w:t xml:space="preserve"> при</w:t>
      </w:r>
      <w:r w:rsidRPr="00643770">
        <w:rPr>
          <w:rFonts w:ascii="Times New Roman" w:hAnsi="Times New Roman" w:cs="Times New Roman"/>
          <w:sz w:val="24"/>
          <w:szCs w:val="24"/>
        </w:rPr>
        <w:t xml:space="preserve"> </w:t>
      </w:r>
      <w:r w:rsidR="00186182" w:rsidRPr="00643770">
        <w:rPr>
          <w:rFonts w:ascii="Times New Roman" w:hAnsi="Times New Roman" w:cs="Times New Roman"/>
          <w:sz w:val="24"/>
          <w:szCs w:val="24"/>
        </w:rPr>
        <w:t>планов</w:t>
      </w:r>
      <w:r w:rsidR="00612D8F" w:rsidRPr="00643770">
        <w:rPr>
          <w:rFonts w:ascii="Times New Roman" w:hAnsi="Times New Roman" w:cs="Times New Roman"/>
          <w:sz w:val="24"/>
          <w:szCs w:val="24"/>
        </w:rPr>
        <w:t>ом</w:t>
      </w:r>
      <w:r w:rsidR="00186182" w:rsidRPr="00643770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612D8F" w:rsidRPr="00643770">
        <w:rPr>
          <w:rFonts w:ascii="Times New Roman" w:hAnsi="Times New Roman" w:cs="Times New Roman"/>
          <w:sz w:val="24"/>
          <w:szCs w:val="24"/>
        </w:rPr>
        <w:t>е</w:t>
      </w:r>
      <w:r w:rsidRPr="00643770">
        <w:rPr>
          <w:rFonts w:ascii="Times New Roman" w:hAnsi="Times New Roman" w:cs="Times New Roman"/>
          <w:sz w:val="24"/>
          <w:szCs w:val="24"/>
        </w:rPr>
        <w:t xml:space="preserve"> </w:t>
      </w:r>
      <w:r w:rsidR="00EA6630" w:rsidRPr="00643770">
        <w:rPr>
          <w:rFonts w:ascii="Times New Roman" w:hAnsi="Times New Roman" w:cs="Times New Roman"/>
          <w:sz w:val="24"/>
          <w:szCs w:val="24"/>
        </w:rPr>
        <w:t xml:space="preserve"> </w:t>
      </w:r>
      <w:r w:rsidR="00B33F58" w:rsidRPr="00643770">
        <w:rPr>
          <w:rFonts w:ascii="Times New Roman" w:hAnsi="Times New Roman" w:cs="Times New Roman"/>
          <w:sz w:val="24"/>
          <w:szCs w:val="24"/>
        </w:rPr>
        <w:t>315 779,10</w:t>
      </w:r>
      <w:r w:rsidR="00186182" w:rsidRPr="00643770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252725" w:rsidRPr="00643770">
        <w:rPr>
          <w:rFonts w:ascii="Times New Roman" w:hAnsi="Times New Roman" w:cs="Times New Roman"/>
          <w:sz w:val="24"/>
          <w:szCs w:val="24"/>
        </w:rPr>
        <w:t xml:space="preserve">фактическое исполнение </w:t>
      </w:r>
      <w:r w:rsidR="00612D8F" w:rsidRPr="00643770">
        <w:rPr>
          <w:rFonts w:ascii="Times New Roman" w:hAnsi="Times New Roman" w:cs="Times New Roman"/>
          <w:sz w:val="24"/>
          <w:szCs w:val="24"/>
        </w:rPr>
        <w:t>составило</w:t>
      </w:r>
      <w:r w:rsidR="00E6210F" w:rsidRPr="00643770">
        <w:rPr>
          <w:rFonts w:ascii="Times New Roman" w:hAnsi="Times New Roman" w:cs="Times New Roman"/>
          <w:sz w:val="24"/>
          <w:szCs w:val="24"/>
        </w:rPr>
        <w:t xml:space="preserve"> </w:t>
      </w:r>
      <w:r w:rsidR="00B33F58" w:rsidRPr="00643770">
        <w:rPr>
          <w:rFonts w:ascii="Times New Roman" w:hAnsi="Times New Roman" w:cs="Times New Roman"/>
          <w:sz w:val="24"/>
          <w:szCs w:val="24"/>
        </w:rPr>
        <w:t xml:space="preserve"> 316 203,50 т</w:t>
      </w:r>
      <w:r w:rsidR="00EA1D49" w:rsidRPr="00643770">
        <w:rPr>
          <w:rFonts w:ascii="Times New Roman" w:hAnsi="Times New Roman" w:cs="Times New Roman"/>
          <w:sz w:val="24"/>
          <w:szCs w:val="24"/>
        </w:rPr>
        <w:t xml:space="preserve">ыс. рублей, </w:t>
      </w:r>
      <w:r w:rsidR="00186182" w:rsidRPr="00643770">
        <w:rPr>
          <w:rFonts w:ascii="Times New Roman" w:hAnsi="Times New Roman" w:cs="Times New Roman"/>
          <w:sz w:val="24"/>
          <w:szCs w:val="24"/>
        </w:rPr>
        <w:t>или</w:t>
      </w:r>
      <w:r w:rsidR="00B33F58" w:rsidRPr="00643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182" w:rsidRPr="009F509F" w:rsidRDefault="00B33F58" w:rsidP="006B6742">
      <w:pPr>
        <w:spacing w:after="0"/>
        <w:ind w:left="-142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3770">
        <w:rPr>
          <w:rFonts w:ascii="Times New Roman" w:hAnsi="Times New Roman" w:cs="Times New Roman"/>
          <w:sz w:val="24"/>
          <w:szCs w:val="24"/>
        </w:rPr>
        <w:t>100,1</w:t>
      </w:r>
      <w:r w:rsidR="00186182" w:rsidRPr="00643770">
        <w:rPr>
          <w:rFonts w:ascii="Times New Roman" w:hAnsi="Times New Roman" w:cs="Times New Roman"/>
          <w:sz w:val="24"/>
          <w:szCs w:val="24"/>
        </w:rPr>
        <w:t xml:space="preserve"> </w:t>
      </w:r>
      <w:r w:rsidR="005532C1" w:rsidRPr="00643770">
        <w:rPr>
          <w:rFonts w:ascii="Times New Roman" w:hAnsi="Times New Roman" w:cs="Times New Roman"/>
          <w:sz w:val="24"/>
          <w:szCs w:val="24"/>
        </w:rPr>
        <w:t>%</w:t>
      </w:r>
      <w:r w:rsidR="001569DA" w:rsidRPr="00643770">
        <w:rPr>
          <w:rFonts w:ascii="Times New Roman" w:hAnsi="Times New Roman" w:cs="Times New Roman"/>
          <w:sz w:val="24"/>
          <w:szCs w:val="24"/>
        </w:rPr>
        <w:t>.</w:t>
      </w:r>
      <w:r w:rsidR="00186182" w:rsidRPr="009F509F">
        <w:rPr>
          <w:rFonts w:ascii="Arial" w:hAnsi="Arial" w:cs="Arial"/>
          <w:sz w:val="20"/>
          <w:szCs w:val="20"/>
        </w:rPr>
        <w:t xml:space="preserve"> </w:t>
      </w:r>
    </w:p>
    <w:p w:rsidR="00F82A52" w:rsidRPr="009F509F" w:rsidRDefault="00F82A52" w:rsidP="00BE2595">
      <w:pPr>
        <w:spacing w:after="0"/>
        <w:ind w:left="-142" w:right="-2" w:firstLine="709"/>
        <w:rPr>
          <w:rFonts w:ascii="Times New Roman" w:hAnsi="Times New Roman" w:cs="Times New Roman"/>
          <w:b/>
          <w:sz w:val="24"/>
          <w:szCs w:val="24"/>
        </w:rPr>
      </w:pPr>
    </w:p>
    <w:p w:rsidR="00F82A52" w:rsidRPr="009F509F" w:rsidRDefault="00F00AEA" w:rsidP="00C3105F">
      <w:pPr>
        <w:spacing w:after="0"/>
        <w:ind w:left="-142" w:right="-2" w:firstLine="709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F509F">
        <w:rPr>
          <w:rFonts w:ascii="Times New Roman" w:hAnsi="Times New Roman" w:cs="Times New Roman"/>
          <w:b/>
          <w:sz w:val="26"/>
          <w:szCs w:val="26"/>
        </w:rPr>
        <w:t xml:space="preserve">Анализ исполнения доходов от использования </w:t>
      </w:r>
    </w:p>
    <w:p w:rsidR="00F00AEA" w:rsidRPr="009F509F" w:rsidRDefault="00572B28" w:rsidP="00F82A52">
      <w:pPr>
        <w:spacing w:after="0"/>
        <w:ind w:left="-142" w:right="-2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509F">
        <w:rPr>
          <w:rFonts w:ascii="Times New Roman" w:hAnsi="Times New Roman" w:cs="Times New Roman"/>
          <w:b/>
          <w:sz w:val="26"/>
          <w:szCs w:val="26"/>
        </w:rPr>
        <w:t>м</w:t>
      </w:r>
      <w:r w:rsidR="00F00AEA" w:rsidRPr="009F509F">
        <w:rPr>
          <w:rFonts w:ascii="Times New Roman" w:hAnsi="Times New Roman" w:cs="Times New Roman"/>
          <w:b/>
          <w:sz w:val="26"/>
          <w:szCs w:val="26"/>
        </w:rPr>
        <w:t>униципального</w:t>
      </w:r>
      <w:r w:rsidRPr="009F509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A6630" w:rsidRPr="009F509F">
        <w:rPr>
          <w:rFonts w:ascii="Times New Roman" w:hAnsi="Times New Roman" w:cs="Times New Roman"/>
          <w:b/>
          <w:sz w:val="26"/>
          <w:szCs w:val="26"/>
        </w:rPr>
        <w:t>имущества в 201</w:t>
      </w:r>
      <w:r w:rsidR="00B51372">
        <w:rPr>
          <w:rFonts w:ascii="Times New Roman" w:hAnsi="Times New Roman" w:cs="Times New Roman"/>
          <w:b/>
          <w:sz w:val="26"/>
          <w:szCs w:val="26"/>
        </w:rPr>
        <w:t>6</w:t>
      </w:r>
      <w:r w:rsidR="00EA6630" w:rsidRPr="009F509F">
        <w:rPr>
          <w:rFonts w:ascii="Times New Roman" w:hAnsi="Times New Roman" w:cs="Times New Roman"/>
          <w:b/>
          <w:sz w:val="26"/>
          <w:szCs w:val="26"/>
        </w:rPr>
        <w:t xml:space="preserve"> году.</w:t>
      </w:r>
    </w:p>
    <w:p w:rsidR="00AB4043" w:rsidRPr="009F509F" w:rsidRDefault="00612D8F" w:rsidP="00BE2595">
      <w:pPr>
        <w:spacing w:after="0"/>
        <w:ind w:left="-142" w:right="-2" w:firstLine="709"/>
        <w:rPr>
          <w:rFonts w:ascii="Times New Roman" w:hAnsi="Times New Roman" w:cs="Times New Roman"/>
          <w:sz w:val="24"/>
          <w:szCs w:val="24"/>
        </w:rPr>
      </w:pPr>
      <w:r w:rsidRPr="009F509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977C28" w:rsidRPr="009F509F">
        <w:rPr>
          <w:rFonts w:ascii="Times New Roman" w:hAnsi="Times New Roman" w:cs="Times New Roman"/>
          <w:sz w:val="24"/>
          <w:szCs w:val="24"/>
        </w:rPr>
        <w:t>№</w:t>
      </w:r>
      <w:r w:rsidRPr="009F509F">
        <w:rPr>
          <w:rFonts w:ascii="Times New Roman" w:hAnsi="Times New Roman" w:cs="Times New Roman"/>
          <w:sz w:val="24"/>
          <w:szCs w:val="24"/>
        </w:rPr>
        <w:t>2</w:t>
      </w:r>
      <w:r w:rsidR="00977C28" w:rsidRPr="009F509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</w:t>
      </w:r>
      <w:r w:rsidR="00BE2595" w:rsidRPr="009F509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77C28" w:rsidRPr="009F509F">
        <w:rPr>
          <w:rFonts w:ascii="Times New Roman" w:hAnsi="Times New Roman" w:cs="Times New Roman"/>
          <w:sz w:val="24"/>
          <w:szCs w:val="24"/>
        </w:rPr>
        <w:t xml:space="preserve">   </w:t>
      </w:r>
      <w:r w:rsidR="00AB4043" w:rsidRPr="009F509F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Style w:val="ad"/>
        <w:tblW w:w="9923" w:type="dxa"/>
        <w:tblInd w:w="-34" w:type="dxa"/>
        <w:tblLook w:val="04A0"/>
      </w:tblPr>
      <w:tblGrid>
        <w:gridCol w:w="568"/>
        <w:gridCol w:w="2835"/>
        <w:gridCol w:w="1559"/>
        <w:gridCol w:w="1417"/>
        <w:gridCol w:w="1701"/>
        <w:gridCol w:w="1843"/>
      </w:tblGrid>
      <w:tr w:rsidR="002A3512" w:rsidRPr="00B51372" w:rsidTr="00285F98">
        <w:trPr>
          <w:trHeight w:val="258"/>
        </w:trPr>
        <w:tc>
          <w:tcPr>
            <w:tcW w:w="568" w:type="dxa"/>
            <w:vMerge w:val="restart"/>
          </w:tcPr>
          <w:p w:rsidR="002A3512" w:rsidRPr="009F509F" w:rsidRDefault="002A3512" w:rsidP="00BE2595">
            <w:pPr>
              <w:ind w:right="-186"/>
              <w:jc w:val="center"/>
              <w:rPr>
                <w:rFonts w:ascii="Times New Roman" w:hAnsi="Times New Roman" w:cs="Times New Roman"/>
                <w:b/>
              </w:rPr>
            </w:pPr>
            <w:r w:rsidRPr="009F509F">
              <w:rPr>
                <w:rFonts w:ascii="Times New Roman" w:hAnsi="Times New Roman" w:cs="Times New Roman"/>
                <w:b/>
              </w:rPr>
              <w:t>№</w:t>
            </w:r>
          </w:p>
          <w:p w:rsidR="002A3512" w:rsidRPr="009F509F" w:rsidRDefault="002A3512" w:rsidP="00BE2595">
            <w:pPr>
              <w:ind w:right="-186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F509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F509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35" w:type="dxa"/>
            <w:vMerge w:val="restart"/>
          </w:tcPr>
          <w:p w:rsidR="002A3512" w:rsidRPr="009F509F" w:rsidRDefault="002A3512" w:rsidP="00BE2595">
            <w:pPr>
              <w:ind w:right="-186"/>
              <w:jc w:val="center"/>
              <w:rPr>
                <w:rFonts w:ascii="Times New Roman" w:hAnsi="Times New Roman" w:cs="Times New Roman"/>
                <w:b/>
              </w:rPr>
            </w:pPr>
            <w:r w:rsidRPr="009F509F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559" w:type="dxa"/>
            <w:vMerge w:val="restart"/>
          </w:tcPr>
          <w:p w:rsidR="002A3512" w:rsidRPr="009F509F" w:rsidRDefault="002A3512" w:rsidP="002A3512">
            <w:pPr>
              <w:ind w:right="-186"/>
              <w:jc w:val="center"/>
              <w:rPr>
                <w:rFonts w:ascii="Times New Roman" w:hAnsi="Times New Roman" w:cs="Times New Roman"/>
                <w:b/>
              </w:rPr>
            </w:pPr>
            <w:r w:rsidRPr="009F509F">
              <w:rPr>
                <w:rFonts w:ascii="Times New Roman" w:hAnsi="Times New Roman" w:cs="Times New Roman"/>
                <w:b/>
              </w:rPr>
              <w:t>Исполнение</w:t>
            </w:r>
          </w:p>
          <w:p w:rsidR="002A3512" w:rsidRPr="009F509F" w:rsidRDefault="00B51372" w:rsidP="002A3512">
            <w:pPr>
              <w:ind w:right="-18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  <w:r w:rsidR="002A3512" w:rsidRPr="009F509F">
              <w:rPr>
                <w:rFonts w:ascii="Times New Roman" w:hAnsi="Times New Roman" w:cs="Times New Roman"/>
                <w:b/>
              </w:rPr>
              <w:t xml:space="preserve"> года </w:t>
            </w:r>
          </w:p>
        </w:tc>
        <w:tc>
          <w:tcPr>
            <w:tcW w:w="4961" w:type="dxa"/>
            <w:gridSpan w:val="3"/>
          </w:tcPr>
          <w:p w:rsidR="002A3512" w:rsidRPr="009F509F" w:rsidRDefault="00B51372" w:rsidP="00BE2595">
            <w:pPr>
              <w:ind w:right="-18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  <w:r w:rsidR="002A3512" w:rsidRPr="009F509F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A3512" w:rsidRPr="009F509F" w:rsidTr="00285F98">
        <w:trPr>
          <w:trHeight w:val="435"/>
        </w:trPr>
        <w:tc>
          <w:tcPr>
            <w:tcW w:w="568" w:type="dxa"/>
            <w:vMerge/>
          </w:tcPr>
          <w:p w:rsidR="002A3512" w:rsidRPr="009F509F" w:rsidRDefault="002A3512" w:rsidP="00BE2595">
            <w:pPr>
              <w:ind w:right="-18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2A3512" w:rsidRPr="009F509F" w:rsidRDefault="002A3512" w:rsidP="00BE2595">
            <w:pPr>
              <w:ind w:right="-18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2A3512" w:rsidRPr="009F509F" w:rsidRDefault="002A3512" w:rsidP="002A3512">
            <w:pPr>
              <w:ind w:right="-18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2A3512" w:rsidRPr="009F509F" w:rsidRDefault="002A3512" w:rsidP="00BE2595">
            <w:pPr>
              <w:ind w:right="-186"/>
              <w:jc w:val="center"/>
              <w:rPr>
                <w:rFonts w:ascii="Times New Roman" w:hAnsi="Times New Roman" w:cs="Times New Roman"/>
                <w:b/>
              </w:rPr>
            </w:pPr>
            <w:r w:rsidRPr="009F509F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1701" w:type="dxa"/>
          </w:tcPr>
          <w:p w:rsidR="002A3512" w:rsidRPr="009F509F" w:rsidRDefault="002A3512" w:rsidP="002A3512">
            <w:pPr>
              <w:ind w:right="-186"/>
              <w:jc w:val="center"/>
              <w:rPr>
                <w:rFonts w:ascii="Times New Roman" w:hAnsi="Times New Roman" w:cs="Times New Roman"/>
                <w:b/>
              </w:rPr>
            </w:pPr>
            <w:r w:rsidRPr="009F509F">
              <w:rPr>
                <w:rFonts w:ascii="Times New Roman" w:hAnsi="Times New Roman" w:cs="Times New Roman"/>
                <w:b/>
              </w:rPr>
              <w:t xml:space="preserve"> Факт</w:t>
            </w:r>
          </w:p>
        </w:tc>
        <w:tc>
          <w:tcPr>
            <w:tcW w:w="1843" w:type="dxa"/>
          </w:tcPr>
          <w:p w:rsidR="002A3512" w:rsidRPr="009F509F" w:rsidRDefault="002A3512" w:rsidP="00BE2595">
            <w:pPr>
              <w:ind w:right="-186"/>
              <w:jc w:val="center"/>
              <w:rPr>
                <w:rFonts w:ascii="Times New Roman" w:hAnsi="Times New Roman" w:cs="Times New Roman"/>
                <w:b/>
              </w:rPr>
            </w:pPr>
            <w:r w:rsidRPr="009F509F">
              <w:rPr>
                <w:rFonts w:ascii="Times New Roman" w:hAnsi="Times New Roman" w:cs="Times New Roman"/>
                <w:b/>
              </w:rPr>
              <w:t>% исполнения</w:t>
            </w:r>
          </w:p>
        </w:tc>
      </w:tr>
      <w:tr w:rsidR="00285F98" w:rsidRPr="009F509F" w:rsidTr="00285F98">
        <w:tc>
          <w:tcPr>
            <w:tcW w:w="568" w:type="dxa"/>
          </w:tcPr>
          <w:p w:rsidR="00285F98" w:rsidRPr="009F509F" w:rsidRDefault="00285F98" w:rsidP="00F00AEA">
            <w:pPr>
              <w:ind w:right="-186"/>
              <w:jc w:val="center"/>
              <w:rPr>
                <w:rFonts w:ascii="Times New Roman" w:hAnsi="Times New Roman" w:cs="Times New Roman"/>
              </w:rPr>
            </w:pPr>
            <w:r w:rsidRPr="009F50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285F98" w:rsidRPr="009F509F" w:rsidRDefault="00285F98" w:rsidP="002B2D5A">
            <w:pPr>
              <w:rPr>
                <w:rFonts w:ascii="Times New Roman" w:hAnsi="Times New Roman" w:cs="Times New Roman"/>
              </w:rPr>
            </w:pPr>
            <w:r w:rsidRPr="009F509F">
              <w:rPr>
                <w:rFonts w:ascii="Times New Roman" w:hAnsi="Times New Roman" w:cs="Times New Roman"/>
              </w:rPr>
              <w:t>Доходы  от аренды  муниципального имущества</w:t>
            </w:r>
          </w:p>
        </w:tc>
        <w:tc>
          <w:tcPr>
            <w:tcW w:w="1559" w:type="dxa"/>
          </w:tcPr>
          <w:p w:rsidR="00285F98" w:rsidRPr="009F509F" w:rsidRDefault="00B51372" w:rsidP="00285F98">
            <w:pPr>
              <w:ind w:right="-186"/>
              <w:jc w:val="center"/>
              <w:rPr>
                <w:rFonts w:ascii="Times New Roman" w:hAnsi="Times New Roman" w:cs="Times New Roman"/>
              </w:rPr>
            </w:pPr>
            <w:r w:rsidRPr="009F509F">
              <w:rPr>
                <w:rFonts w:ascii="Times New Roman" w:hAnsi="Times New Roman" w:cs="Times New Roman"/>
              </w:rPr>
              <w:t>69168,8</w:t>
            </w:r>
          </w:p>
        </w:tc>
        <w:tc>
          <w:tcPr>
            <w:tcW w:w="1417" w:type="dxa"/>
          </w:tcPr>
          <w:p w:rsidR="00285F98" w:rsidRPr="009F509F" w:rsidRDefault="00B51372" w:rsidP="00F00AEA">
            <w:pPr>
              <w:ind w:right="-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70700,0</w:t>
            </w:r>
          </w:p>
        </w:tc>
        <w:tc>
          <w:tcPr>
            <w:tcW w:w="1701" w:type="dxa"/>
          </w:tcPr>
          <w:p w:rsidR="00285F98" w:rsidRPr="009F509F" w:rsidRDefault="00B51372" w:rsidP="00F00AEA">
            <w:pPr>
              <w:ind w:right="-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70568,1</w:t>
            </w:r>
          </w:p>
        </w:tc>
        <w:tc>
          <w:tcPr>
            <w:tcW w:w="1843" w:type="dxa"/>
          </w:tcPr>
          <w:p w:rsidR="00285F98" w:rsidRPr="009F509F" w:rsidRDefault="005E234D" w:rsidP="00134BA9">
            <w:pPr>
              <w:ind w:left="-108" w:right="-1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99,81</w:t>
            </w:r>
          </w:p>
        </w:tc>
      </w:tr>
      <w:tr w:rsidR="00285F98" w:rsidRPr="009F509F" w:rsidTr="00285F98">
        <w:tc>
          <w:tcPr>
            <w:tcW w:w="568" w:type="dxa"/>
          </w:tcPr>
          <w:p w:rsidR="00285F98" w:rsidRPr="009F509F" w:rsidRDefault="00285F98" w:rsidP="00F00AEA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285F98" w:rsidRPr="009F509F" w:rsidRDefault="00285F98" w:rsidP="002B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9F">
              <w:rPr>
                <w:rFonts w:ascii="Times New Roman" w:hAnsi="Times New Roman" w:cs="Times New Roman"/>
                <w:sz w:val="24"/>
                <w:szCs w:val="24"/>
              </w:rPr>
              <w:t>Доходы от коммерческого найма жилых помещений</w:t>
            </w:r>
          </w:p>
        </w:tc>
        <w:tc>
          <w:tcPr>
            <w:tcW w:w="1559" w:type="dxa"/>
          </w:tcPr>
          <w:p w:rsidR="00285F98" w:rsidRPr="009F509F" w:rsidRDefault="00B51372" w:rsidP="00285F98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9F">
              <w:rPr>
                <w:rFonts w:ascii="Times New Roman" w:hAnsi="Times New Roman" w:cs="Times New Roman"/>
                <w:sz w:val="24"/>
                <w:szCs w:val="24"/>
              </w:rPr>
              <w:t>2601,4</w:t>
            </w:r>
          </w:p>
        </w:tc>
        <w:tc>
          <w:tcPr>
            <w:tcW w:w="1417" w:type="dxa"/>
          </w:tcPr>
          <w:p w:rsidR="00285F98" w:rsidRPr="009F509F" w:rsidRDefault="00B51372" w:rsidP="00F00AEA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1701" w:type="dxa"/>
          </w:tcPr>
          <w:p w:rsidR="00285F98" w:rsidRPr="009F509F" w:rsidRDefault="00B51372" w:rsidP="00F00AEA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2956,7</w:t>
            </w:r>
          </w:p>
        </w:tc>
        <w:tc>
          <w:tcPr>
            <w:tcW w:w="1843" w:type="dxa"/>
          </w:tcPr>
          <w:p w:rsidR="00285F98" w:rsidRPr="009F509F" w:rsidRDefault="005E234D" w:rsidP="00134BA9">
            <w:pPr>
              <w:ind w:left="-108"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</w:t>
            </w:r>
          </w:p>
        </w:tc>
      </w:tr>
      <w:tr w:rsidR="00285F98" w:rsidRPr="009F509F" w:rsidTr="00285F98">
        <w:tc>
          <w:tcPr>
            <w:tcW w:w="568" w:type="dxa"/>
          </w:tcPr>
          <w:p w:rsidR="00285F98" w:rsidRPr="009F509F" w:rsidRDefault="00285F98" w:rsidP="00F00AEA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285F98" w:rsidRPr="009F509F" w:rsidRDefault="00285F98" w:rsidP="002B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9F">
              <w:rPr>
                <w:rFonts w:ascii="Times New Roman" w:hAnsi="Times New Roman" w:cs="Times New Roman"/>
                <w:sz w:val="24"/>
                <w:szCs w:val="24"/>
              </w:rPr>
              <w:t>Доходы от социального  найма жилых помещений</w:t>
            </w:r>
          </w:p>
        </w:tc>
        <w:tc>
          <w:tcPr>
            <w:tcW w:w="1559" w:type="dxa"/>
          </w:tcPr>
          <w:p w:rsidR="00285F98" w:rsidRPr="009F509F" w:rsidRDefault="00B51372" w:rsidP="00285F98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9F">
              <w:rPr>
                <w:rFonts w:ascii="Times New Roman" w:hAnsi="Times New Roman" w:cs="Times New Roman"/>
                <w:sz w:val="24"/>
                <w:szCs w:val="24"/>
              </w:rPr>
              <w:t>487,8</w:t>
            </w:r>
          </w:p>
        </w:tc>
        <w:tc>
          <w:tcPr>
            <w:tcW w:w="1417" w:type="dxa"/>
          </w:tcPr>
          <w:p w:rsidR="00285F98" w:rsidRPr="009F509F" w:rsidRDefault="005E234D" w:rsidP="00F00AEA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285F98" w:rsidRPr="009F509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285F98" w:rsidRPr="009F509F" w:rsidRDefault="005E234D" w:rsidP="005E234D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  <w:r w:rsidR="00285F98" w:rsidRPr="009F50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85F98" w:rsidRPr="009F509F" w:rsidRDefault="005E234D" w:rsidP="00134BA9">
            <w:pPr>
              <w:ind w:left="-108"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4BA9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285F98" w:rsidRPr="009F509F" w:rsidTr="00285F98">
        <w:trPr>
          <w:trHeight w:val="269"/>
        </w:trPr>
        <w:tc>
          <w:tcPr>
            <w:tcW w:w="568" w:type="dxa"/>
          </w:tcPr>
          <w:p w:rsidR="00285F98" w:rsidRPr="009F509F" w:rsidRDefault="00285F98" w:rsidP="00F00AEA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285F98" w:rsidRPr="009F509F" w:rsidRDefault="00285F98" w:rsidP="002B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09F">
              <w:rPr>
                <w:rFonts w:ascii="Times New Roman" w:hAnsi="Times New Roman" w:cs="Times New Roman"/>
                <w:sz w:val="24"/>
                <w:szCs w:val="24"/>
              </w:rPr>
              <w:t>Доходы от прибыли  МУП ритуальных услуг</w:t>
            </w:r>
          </w:p>
        </w:tc>
        <w:tc>
          <w:tcPr>
            <w:tcW w:w="1559" w:type="dxa"/>
          </w:tcPr>
          <w:p w:rsidR="00285F98" w:rsidRPr="009F509F" w:rsidRDefault="005E234D" w:rsidP="00285F98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417" w:type="dxa"/>
          </w:tcPr>
          <w:p w:rsidR="00285F98" w:rsidRPr="009F509F" w:rsidRDefault="005E234D" w:rsidP="00F00AEA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701" w:type="dxa"/>
          </w:tcPr>
          <w:p w:rsidR="00285F98" w:rsidRPr="009F509F" w:rsidRDefault="005E234D" w:rsidP="00F00AEA">
            <w:pPr>
              <w:ind w:right="-1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843" w:type="dxa"/>
          </w:tcPr>
          <w:p w:rsidR="00285F98" w:rsidRPr="009F509F" w:rsidRDefault="00134BA9" w:rsidP="00134BA9">
            <w:pPr>
              <w:ind w:left="-108" w:right="-1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E234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5F98" w:rsidRPr="009F509F" w:rsidTr="00285F98">
        <w:tc>
          <w:tcPr>
            <w:tcW w:w="568" w:type="dxa"/>
          </w:tcPr>
          <w:p w:rsidR="00285F98" w:rsidRPr="009F509F" w:rsidRDefault="00285F98" w:rsidP="00BE259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285F98" w:rsidRPr="009F509F" w:rsidRDefault="00285F98" w:rsidP="00BE2595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F509F">
              <w:rPr>
                <w:rFonts w:ascii="Times New Roman" w:hAnsi="Times New Roman" w:cs="Times New Roman"/>
                <w:sz w:val="24"/>
                <w:szCs w:val="24"/>
              </w:rPr>
              <w:t>Доходы  от дивидендов по акциям, находящимся в собственности муниципального образования</w:t>
            </w:r>
          </w:p>
        </w:tc>
        <w:tc>
          <w:tcPr>
            <w:tcW w:w="1559" w:type="dxa"/>
          </w:tcPr>
          <w:p w:rsidR="00285F98" w:rsidRPr="009F509F" w:rsidRDefault="005E234D" w:rsidP="00285F9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857,1</w:t>
            </w:r>
          </w:p>
        </w:tc>
        <w:tc>
          <w:tcPr>
            <w:tcW w:w="1417" w:type="dxa"/>
          </w:tcPr>
          <w:p w:rsidR="00285F98" w:rsidRPr="009F509F" w:rsidRDefault="005E234D" w:rsidP="00BE259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1142,8</w:t>
            </w:r>
          </w:p>
        </w:tc>
        <w:tc>
          <w:tcPr>
            <w:tcW w:w="1701" w:type="dxa"/>
          </w:tcPr>
          <w:p w:rsidR="00285F98" w:rsidRPr="009F509F" w:rsidRDefault="005E234D" w:rsidP="00BE259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1142,8</w:t>
            </w:r>
          </w:p>
        </w:tc>
        <w:tc>
          <w:tcPr>
            <w:tcW w:w="1843" w:type="dxa"/>
          </w:tcPr>
          <w:p w:rsidR="00285F98" w:rsidRPr="009F509F" w:rsidRDefault="005E234D" w:rsidP="00134BA9">
            <w:pPr>
              <w:ind w:left="-108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85F98" w:rsidRPr="009F509F" w:rsidTr="00285F98">
        <w:tc>
          <w:tcPr>
            <w:tcW w:w="568" w:type="dxa"/>
          </w:tcPr>
          <w:p w:rsidR="00285F98" w:rsidRPr="009F509F" w:rsidRDefault="00285F98" w:rsidP="00BE259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285F98" w:rsidRPr="009F509F" w:rsidRDefault="00285F98" w:rsidP="00BE2595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F509F">
              <w:rPr>
                <w:rFonts w:ascii="Times New Roman" w:hAnsi="Times New Roman" w:cs="Times New Roman"/>
                <w:sz w:val="24"/>
                <w:szCs w:val="24"/>
              </w:rPr>
              <w:t>Доходы от приватизации имущества</w:t>
            </w:r>
          </w:p>
        </w:tc>
        <w:tc>
          <w:tcPr>
            <w:tcW w:w="1559" w:type="dxa"/>
          </w:tcPr>
          <w:p w:rsidR="00285F98" w:rsidRPr="009F509F" w:rsidRDefault="005E234D" w:rsidP="00285F9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28911,6</w:t>
            </w:r>
          </w:p>
        </w:tc>
        <w:tc>
          <w:tcPr>
            <w:tcW w:w="1417" w:type="dxa"/>
          </w:tcPr>
          <w:p w:rsidR="00285F98" w:rsidRPr="009F509F" w:rsidRDefault="005E234D" w:rsidP="00BE259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219643,6</w:t>
            </w:r>
          </w:p>
        </w:tc>
        <w:tc>
          <w:tcPr>
            <w:tcW w:w="1701" w:type="dxa"/>
          </w:tcPr>
          <w:p w:rsidR="00285F98" w:rsidRPr="009F509F" w:rsidRDefault="005E234D" w:rsidP="00BE259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219431,8</w:t>
            </w:r>
          </w:p>
        </w:tc>
        <w:tc>
          <w:tcPr>
            <w:tcW w:w="1843" w:type="dxa"/>
          </w:tcPr>
          <w:p w:rsidR="00285F98" w:rsidRPr="009F509F" w:rsidRDefault="005E234D" w:rsidP="00134BA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285F98" w:rsidRPr="009F509F" w:rsidTr="00285F98">
        <w:tc>
          <w:tcPr>
            <w:tcW w:w="568" w:type="dxa"/>
          </w:tcPr>
          <w:p w:rsidR="00285F98" w:rsidRPr="009F509F" w:rsidRDefault="00285F98" w:rsidP="00BE259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285F98" w:rsidRPr="009F509F" w:rsidRDefault="00285F98" w:rsidP="00BE2595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F509F">
              <w:rPr>
                <w:rFonts w:ascii="Times New Roman" w:hAnsi="Times New Roman" w:cs="Times New Roman"/>
                <w:sz w:val="24"/>
                <w:szCs w:val="24"/>
              </w:rPr>
              <w:t>Доходы от купли – продажи, мены жилых помещений</w:t>
            </w:r>
          </w:p>
        </w:tc>
        <w:tc>
          <w:tcPr>
            <w:tcW w:w="1559" w:type="dxa"/>
          </w:tcPr>
          <w:p w:rsidR="00285F98" w:rsidRPr="009F509F" w:rsidRDefault="005E234D" w:rsidP="00285F9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21905,6</w:t>
            </w:r>
          </w:p>
        </w:tc>
        <w:tc>
          <w:tcPr>
            <w:tcW w:w="1417" w:type="dxa"/>
          </w:tcPr>
          <w:p w:rsidR="00285F98" w:rsidRPr="009F509F" w:rsidRDefault="005E234D" w:rsidP="00BE259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</w:t>
            </w:r>
          </w:p>
        </w:tc>
        <w:tc>
          <w:tcPr>
            <w:tcW w:w="1701" w:type="dxa"/>
          </w:tcPr>
          <w:p w:rsidR="00285F98" w:rsidRPr="009F509F" w:rsidRDefault="005E234D" w:rsidP="00BE259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21593,4</w:t>
            </w:r>
          </w:p>
        </w:tc>
        <w:tc>
          <w:tcPr>
            <w:tcW w:w="1843" w:type="dxa"/>
          </w:tcPr>
          <w:p w:rsidR="00285F98" w:rsidRPr="009F509F" w:rsidRDefault="005E234D" w:rsidP="00134BA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285F98" w:rsidRPr="009F509F" w:rsidTr="00285F98">
        <w:tc>
          <w:tcPr>
            <w:tcW w:w="568" w:type="dxa"/>
          </w:tcPr>
          <w:p w:rsidR="00285F98" w:rsidRPr="009F509F" w:rsidRDefault="00285F98" w:rsidP="00BE259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5F98" w:rsidRPr="009F509F" w:rsidRDefault="00285F98" w:rsidP="00BE2595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F509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285F98" w:rsidRPr="009F509F" w:rsidRDefault="005E234D" w:rsidP="00285F98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09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325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9F">
              <w:rPr>
                <w:rFonts w:ascii="Times New Roman" w:hAnsi="Times New Roman" w:cs="Times New Roman"/>
                <w:sz w:val="24"/>
                <w:szCs w:val="24"/>
              </w:rPr>
              <w:t>990,6</w:t>
            </w:r>
          </w:p>
        </w:tc>
        <w:tc>
          <w:tcPr>
            <w:tcW w:w="1417" w:type="dxa"/>
          </w:tcPr>
          <w:p w:rsidR="00285F98" w:rsidRPr="009F509F" w:rsidRDefault="005E234D" w:rsidP="00BE259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325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779,10</w:t>
            </w:r>
          </w:p>
        </w:tc>
        <w:tc>
          <w:tcPr>
            <w:tcW w:w="1701" w:type="dxa"/>
          </w:tcPr>
          <w:p w:rsidR="00285F98" w:rsidRPr="009F509F" w:rsidRDefault="005E234D" w:rsidP="00BE259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  <w:r w:rsidR="00325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203,50</w:t>
            </w:r>
          </w:p>
        </w:tc>
        <w:tc>
          <w:tcPr>
            <w:tcW w:w="1843" w:type="dxa"/>
          </w:tcPr>
          <w:p w:rsidR="00285F98" w:rsidRPr="009F509F" w:rsidRDefault="005E234D" w:rsidP="00134BA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</w:tbl>
    <w:p w:rsidR="005D4BA4" w:rsidRPr="009F509F" w:rsidRDefault="00DF4FE5" w:rsidP="00F82A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5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742" w:rsidRDefault="006B6742" w:rsidP="00542C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6742" w:rsidRDefault="006B6742" w:rsidP="00542C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6742" w:rsidRDefault="006B6742" w:rsidP="00542C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2CBD" w:rsidRDefault="002707C8" w:rsidP="00542C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</w:t>
      </w:r>
      <w:r w:rsidR="00E26D81" w:rsidRPr="009F509F">
        <w:rPr>
          <w:rFonts w:ascii="Times New Roman" w:hAnsi="Times New Roman" w:cs="Times New Roman"/>
          <w:sz w:val="24"/>
          <w:szCs w:val="24"/>
        </w:rPr>
        <w:t xml:space="preserve"> в</w:t>
      </w:r>
      <w:r w:rsidR="00BE2595" w:rsidRPr="009F509F">
        <w:rPr>
          <w:rFonts w:ascii="Times New Roman" w:hAnsi="Times New Roman" w:cs="Times New Roman"/>
          <w:sz w:val="24"/>
          <w:szCs w:val="24"/>
        </w:rPr>
        <w:t>ыполнение за отчетный период</w:t>
      </w:r>
      <w:r w:rsidR="00E26D81" w:rsidRPr="009F509F">
        <w:rPr>
          <w:rFonts w:ascii="Times New Roman" w:hAnsi="Times New Roman" w:cs="Times New Roman"/>
          <w:sz w:val="24"/>
          <w:szCs w:val="24"/>
        </w:rPr>
        <w:t xml:space="preserve"> плановых </w:t>
      </w:r>
      <w:r w:rsidR="00BE2595" w:rsidRPr="009F509F">
        <w:rPr>
          <w:rFonts w:ascii="Times New Roman" w:hAnsi="Times New Roman" w:cs="Times New Roman"/>
          <w:sz w:val="24"/>
          <w:szCs w:val="24"/>
        </w:rPr>
        <w:t>показателей</w:t>
      </w:r>
      <w:r w:rsidR="00E26D81" w:rsidRPr="009F509F">
        <w:rPr>
          <w:rFonts w:ascii="Times New Roman" w:hAnsi="Times New Roman" w:cs="Times New Roman"/>
          <w:sz w:val="24"/>
          <w:szCs w:val="24"/>
        </w:rPr>
        <w:t xml:space="preserve"> по неналоговым видам доходов </w:t>
      </w:r>
      <w:r w:rsidR="00E26D81" w:rsidRPr="00940CB8">
        <w:rPr>
          <w:rFonts w:ascii="Times New Roman" w:hAnsi="Times New Roman" w:cs="Times New Roman"/>
          <w:sz w:val="24"/>
          <w:szCs w:val="24"/>
        </w:rPr>
        <w:t>составило 10</w:t>
      </w:r>
      <w:r w:rsidR="00325E6A" w:rsidRPr="00940CB8">
        <w:rPr>
          <w:rFonts w:ascii="Times New Roman" w:hAnsi="Times New Roman" w:cs="Times New Roman"/>
          <w:sz w:val="24"/>
          <w:szCs w:val="24"/>
        </w:rPr>
        <w:t>0</w:t>
      </w:r>
      <w:r w:rsidR="0079561E" w:rsidRPr="00940CB8">
        <w:rPr>
          <w:rFonts w:ascii="Times New Roman" w:hAnsi="Times New Roman" w:cs="Times New Roman"/>
          <w:sz w:val="24"/>
          <w:szCs w:val="24"/>
        </w:rPr>
        <w:t>,2</w:t>
      </w:r>
      <w:r w:rsidR="00E26D81" w:rsidRPr="00940CB8">
        <w:rPr>
          <w:rFonts w:ascii="Times New Roman" w:hAnsi="Times New Roman" w:cs="Times New Roman"/>
          <w:sz w:val="24"/>
          <w:szCs w:val="24"/>
        </w:rPr>
        <w:t>% (фактические поступления от неналоговых видов доходов составили</w:t>
      </w:r>
      <w:r w:rsidR="00B33F58" w:rsidRPr="00940CB8">
        <w:rPr>
          <w:rFonts w:ascii="Times New Roman" w:hAnsi="Times New Roman" w:cs="Times New Roman"/>
          <w:sz w:val="24"/>
          <w:szCs w:val="24"/>
        </w:rPr>
        <w:t xml:space="preserve"> сумму 415</w:t>
      </w:r>
      <w:r w:rsidR="00325E6A" w:rsidRPr="00940CB8">
        <w:rPr>
          <w:rFonts w:ascii="Times New Roman" w:hAnsi="Times New Roman" w:cs="Times New Roman"/>
          <w:sz w:val="24"/>
          <w:szCs w:val="24"/>
        </w:rPr>
        <w:t xml:space="preserve"> </w:t>
      </w:r>
      <w:r w:rsidR="00745733" w:rsidRPr="00940CB8">
        <w:rPr>
          <w:rFonts w:ascii="Times New Roman" w:hAnsi="Times New Roman" w:cs="Times New Roman"/>
          <w:sz w:val="24"/>
          <w:szCs w:val="24"/>
        </w:rPr>
        <w:t>634,</w:t>
      </w:r>
      <w:r w:rsidR="00940CB8" w:rsidRPr="00940CB8">
        <w:rPr>
          <w:rFonts w:ascii="Times New Roman" w:hAnsi="Times New Roman" w:cs="Times New Roman"/>
          <w:sz w:val="24"/>
          <w:szCs w:val="24"/>
        </w:rPr>
        <w:t>4</w:t>
      </w:r>
      <w:r w:rsidR="0079561E" w:rsidRPr="00940CB8">
        <w:rPr>
          <w:rFonts w:ascii="Times New Roman" w:hAnsi="Times New Roman" w:cs="Times New Roman"/>
          <w:sz w:val="24"/>
          <w:szCs w:val="24"/>
        </w:rPr>
        <w:t xml:space="preserve"> </w:t>
      </w:r>
      <w:r w:rsidR="00E26D81" w:rsidRPr="00940CB8">
        <w:rPr>
          <w:rFonts w:ascii="Times New Roman" w:hAnsi="Times New Roman" w:cs="Times New Roman"/>
          <w:sz w:val="24"/>
          <w:szCs w:val="24"/>
        </w:rPr>
        <w:t xml:space="preserve">тыс. рублей, плановые </w:t>
      </w:r>
      <w:r w:rsidR="00B33F58" w:rsidRPr="00940CB8">
        <w:rPr>
          <w:rFonts w:ascii="Times New Roman" w:hAnsi="Times New Roman" w:cs="Times New Roman"/>
          <w:sz w:val="24"/>
          <w:szCs w:val="24"/>
        </w:rPr>
        <w:t>414</w:t>
      </w:r>
      <w:r w:rsidR="00325E6A" w:rsidRPr="00940CB8">
        <w:rPr>
          <w:rFonts w:ascii="Times New Roman" w:hAnsi="Times New Roman" w:cs="Times New Roman"/>
          <w:sz w:val="24"/>
          <w:szCs w:val="24"/>
        </w:rPr>
        <w:t xml:space="preserve"> </w:t>
      </w:r>
      <w:r w:rsidR="00B33F58" w:rsidRPr="00940CB8">
        <w:rPr>
          <w:rFonts w:ascii="Times New Roman" w:hAnsi="Times New Roman" w:cs="Times New Roman"/>
          <w:sz w:val="24"/>
          <w:szCs w:val="24"/>
        </w:rPr>
        <w:t>753</w:t>
      </w:r>
      <w:r w:rsidR="00E26D81" w:rsidRPr="00940CB8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6B6742" w:rsidRDefault="00800D9F" w:rsidP="007B5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B56E7" w:rsidRPr="007B56E7" w:rsidRDefault="006B6742" w:rsidP="007B56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00D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0D9F" w:rsidRPr="00800D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00D9F" w:rsidRPr="00800D9F">
        <w:rPr>
          <w:rFonts w:ascii="Times New Roman" w:hAnsi="Times New Roman" w:cs="Times New Roman"/>
          <w:sz w:val="24"/>
          <w:szCs w:val="24"/>
        </w:rPr>
        <w:t xml:space="preserve"> поступлением доходов в бюджет от аренды муниципального имущества и земельных участков осуществляется на постоянной основе. Проводится работа с задолженностью, как в рамках досудебного урегулирования - претензионная работа, так и в судебном порядке </w:t>
      </w:r>
      <w:proofErr w:type="gramStart"/>
      <w:r w:rsidR="00800D9F" w:rsidRPr="00800D9F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800D9F" w:rsidRPr="00800D9F">
        <w:rPr>
          <w:rFonts w:ascii="Times New Roman" w:hAnsi="Times New Roman" w:cs="Times New Roman"/>
          <w:sz w:val="24"/>
          <w:szCs w:val="24"/>
        </w:rPr>
        <w:t>зыскание по исполнительным листам. В результате за  2016 год</w:t>
      </w:r>
      <w:proofErr w:type="gramStart"/>
      <w:r w:rsidR="00800D9F" w:rsidRPr="00800D9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800D9F" w:rsidRPr="00800D9F">
        <w:rPr>
          <w:rFonts w:ascii="Times New Roman" w:hAnsi="Times New Roman" w:cs="Times New Roman"/>
          <w:sz w:val="24"/>
          <w:szCs w:val="24"/>
        </w:rPr>
        <w:t xml:space="preserve"> по претензионной работе направлена 653 претензия на общую сумму 9661,86 тыс. рублей, из них оплачено 283 на сумму 5201,56 тыс. рублей; по исполнительному производству - в службу судебных приставов направляются исполнительные листы, судебными приставами </w:t>
      </w:r>
      <w:proofErr w:type="spellStart"/>
      <w:r w:rsidR="00800D9F" w:rsidRPr="00800D9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00D9F" w:rsidRPr="00800D9F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800D9F" w:rsidRPr="00800D9F">
        <w:rPr>
          <w:rFonts w:ascii="Times New Roman" w:hAnsi="Times New Roman" w:cs="Times New Roman"/>
          <w:sz w:val="24"/>
          <w:szCs w:val="24"/>
        </w:rPr>
        <w:t>рай</w:t>
      </w:r>
      <w:proofErr w:type="spellEnd"/>
      <w:r w:rsidR="00800D9F" w:rsidRPr="00800D9F">
        <w:rPr>
          <w:rFonts w:ascii="Times New Roman" w:hAnsi="Times New Roman" w:cs="Times New Roman"/>
          <w:sz w:val="24"/>
          <w:szCs w:val="24"/>
        </w:rPr>
        <w:t xml:space="preserve"> произведено взыскание по  исполнительным листам на сумму 1417,64 тыс.рублей, оплачено пеней 226,5 тыс.рублей, добровольное погашение задолженности 60,5 тыс.рублей, вынесено постановление </w:t>
      </w:r>
      <w:r w:rsidR="00800D9F" w:rsidRPr="007B56E7">
        <w:rPr>
          <w:rFonts w:ascii="Times New Roman" w:hAnsi="Times New Roman" w:cs="Times New Roman"/>
          <w:sz w:val="24"/>
          <w:szCs w:val="24"/>
        </w:rPr>
        <w:t xml:space="preserve">об окончании исполнительного производства в связи с полной оплатой 38,58 тыс.рублей. В результате в бюджет города Урай от проведенных работ с задолженностью поступило </w:t>
      </w:r>
      <w:r w:rsidR="00800D9F" w:rsidRPr="007B56E7">
        <w:rPr>
          <w:rFonts w:ascii="Times New Roman" w:hAnsi="Times New Roman" w:cs="Times New Roman"/>
          <w:b/>
          <w:sz w:val="24"/>
          <w:szCs w:val="24"/>
        </w:rPr>
        <w:t>6 944,78 тыс. рублей.</w:t>
      </w:r>
    </w:p>
    <w:p w:rsidR="00800D9F" w:rsidRPr="007B56E7" w:rsidRDefault="007B56E7" w:rsidP="007B56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00D9F" w:rsidRPr="007B56E7">
        <w:rPr>
          <w:rFonts w:ascii="Times New Roman" w:hAnsi="Times New Roman" w:cs="Times New Roman"/>
          <w:sz w:val="24"/>
          <w:szCs w:val="24"/>
        </w:rPr>
        <w:t>В 2016году начата работа с судебными приставами  в части мониторинга ведения исполнительного производства возбужденного в отношении граждан имеющих задолженность по арендным платежам.</w:t>
      </w:r>
    </w:p>
    <w:p w:rsidR="00F1537B" w:rsidRDefault="001F4C79" w:rsidP="001F4C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707C8" w:rsidRPr="00984394">
        <w:rPr>
          <w:rFonts w:ascii="Times New Roman" w:hAnsi="Times New Roman" w:cs="Times New Roman"/>
          <w:sz w:val="24"/>
          <w:szCs w:val="24"/>
        </w:rPr>
        <w:t>Повышение доходной части городского бюджета стало возможным за счет проведения мероприятий, направленных на получение дополнительных доходов от использования муниципального имущества, в том числе</w:t>
      </w:r>
      <w:r w:rsidR="00F1537B">
        <w:rPr>
          <w:rFonts w:ascii="Times New Roman" w:hAnsi="Times New Roman" w:cs="Times New Roman"/>
          <w:b/>
          <w:sz w:val="24"/>
          <w:szCs w:val="24"/>
        </w:rPr>
        <w:t>:</w:t>
      </w:r>
    </w:p>
    <w:p w:rsidR="00B67F4D" w:rsidRPr="003321E6" w:rsidRDefault="003321E6" w:rsidP="00332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r w:rsidR="00B67F4D" w:rsidRPr="003321E6">
        <w:rPr>
          <w:rFonts w:ascii="Times New Roman" w:hAnsi="Times New Roman" w:cs="Times New Roman"/>
          <w:sz w:val="24"/>
          <w:szCs w:val="24"/>
        </w:rPr>
        <w:t xml:space="preserve">От аренды муниципального имущества  </w:t>
      </w:r>
      <w:r w:rsidR="00B67F4D" w:rsidRPr="003321E6">
        <w:rPr>
          <w:rFonts w:ascii="Times New Roman" w:hAnsi="Times New Roman" w:cs="Times New Roman"/>
          <w:b/>
          <w:sz w:val="24"/>
          <w:szCs w:val="24"/>
        </w:rPr>
        <w:t>4 861,5 тыс</w:t>
      </w:r>
      <w:proofErr w:type="gramStart"/>
      <w:r w:rsidR="00B67F4D" w:rsidRPr="003321E6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B67F4D" w:rsidRPr="003321E6">
        <w:rPr>
          <w:rFonts w:ascii="Times New Roman" w:hAnsi="Times New Roman" w:cs="Times New Roman"/>
          <w:b/>
          <w:sz w:val="24"/>
          <w:szCs w:val="24"/>
        </w:rPr>
        <w:t xml:space="preserve">ублей. </w:t>
      </w:r>
      <w:r w:rsidR="00B67F4D" w:rsidRPr="003321E6">
        <w:rPr>
          <w:rFonts w:ascii="Times New Roman" w:hAnsi="Times New Roman" w:cs="Times New Roman"/>
          <w:sz w:val="24"/>
          <w:szCs w:val="24"/>
        </w:rPr>
        <w:t>(Дополнительно заключенные договоры аренды в 2016г., пересмотра арендной платы  по договорам аренды в 2016г.)</w:t>
      </w:r>
    </w:p>
    <w:p w:rsidR="00B67F4D" w:rsidRPr="003321E6" w:rsidRDefault="003321E6" w:rsidP="003321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B67F4D" w:rsidRPr="003321E6">
        <w:rPr>
          <w:rFonts w:ascii="Times New Roman" w:hAnsi="Times New Roman" w:cs="Times New Roman"/>
          <w:sz w:val="24"/>
          <w:szCs w:val="24"/>
        </w:rPr>
        <w:t xml:space="preserve">От приватизации муниципального имущества  </w:t>
      </w:r>
      <w:r w:rsidR="00B67F4D" w:rsidRPr="003321E6">
        <w:rPr>
          <w:rFonts w:ascii="Times New Roman" w:hAnsi="Times New Roman" w:cs="Times New Roman"/>
          <w:b/>
          <w:sz w:val="24"/>
          <w:szCs w:val="24"/>
        </w:rPr>
        <w:t>215 407,7 тыс. рублей.</w:t>
      </w:r>
    </w:p>
    <w:p w:rsidR="00B67F4D" w:rsidRPr="003321E6" w:rsidRDefault="003321E6" w:rsidP="00332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B67F4D" w:rsidRPr="003321E6">
        <w:rPr>
          <w:rFonts w:ascii="Times New Roman" w:hAnsi="Times New Roman" w:cs="Times New Roman"/>
          <w:sz w:val="24"/>
          <w:szCs w:val="24"/>
        </w:rPr>
        <w:t xml:space="preserve">От продажи земельных участков  </w:t>
      </w:r>
      <w:r w:rsidR="00B67F4D" w:rsidRPr="003321E6">
        <w:rPr>
          <w:rFonts w:ascii="Times New Roman" w:hAnsi="Times New Roman" w:cs="Times New Roman"/>
          <w:b/>
          <w:sz w:val="24"/>
          <w:szCs w:val="24"/>
        </w:rPr>
        <w:t>14 339,59 тыс</w:t>
      </w:r>
      <w:proofErr w:type="gramStart"/>
      <w:r w:rsidR="00B67F4D" w:rsidRPr="003321E6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B67F4D" w:rsidRPr="003321E6">
        <w:rPr>
          <w:rFonts w:ascii="Times New Roman" w:hAnsi="Times New Roman" w:cs="Times New Roman"/>
          <w:b/>
          <w:sz w:val="24"/>
          <w:szCs w:val="24"/>
        </w:rPr>
        <w:t>ублей.</w:t>
      </w:r>
    </w:p>
    <w:p w:rsidR="00B67F4D" w:rsidRPr="003321E6" w:rsidRDefault="003321E6" w:rsidP="00332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B67F4D" w:rsidRPr="003321E6">
        <w:rPr>
          <w:rFonts w:ascii="Times New Roman" w:hAnsi="Times New Roman" w:cs="Times New Roman"/>
          <w:sz w:val="24"/>
          <w:szCs w:val="24"/>
        </w:rPr>
        <w:t xml:space="preserve">От аренды земельных участков </w:t>
      </w:r>
      <w:r w:rsidR="00B67F4D" w:rsidRPr="003321E6">
        <w:rPr>
          <w:rFonts w:ascii="Times New Roman" w:hAnsi="Times New Roman" w:cs="Times New Roman"/>
          <w:b/>
          <w:sz w:val="24"/>
          <w:szCs w:val="24"/>
        </w:rPr>
        <w:t>1 111,20 тыс</w:t>
      </w:r>
      <w:proofErr w:type="gramStart"/>
      <w:r w:rsidR="00B67F4D" w:rsidRPr="003321E6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B67F4D" w:rsidRPr="003321E6">
        <w:rPr>
          <w:rFonts w:ascii="Times New Roman" w:hAnsi="Times New Roman" w:cs="Times New Roman"/>
          <w:b/>
          <w:sz w:val="24"/>
          <w:szCs w:val="24"/>
        </w:rPr>
        <w:t xml:space="preserve">ублей. </w:t>
      </w:r>
      <w:r w:rsidR="00B67F4D" w:rsidRPr="003321E6">
        <w:rPr>
          <w:rFonts w:ascii="Times New Roman" w:hAnsi="Times New Roman" w:cs="Times New Roman"/>
          <w:sz w:val="24"/>
          <w:szCs w:val="24"/>
        </w:rPr>
        <w:t>(Дополнительно заключенные договоры аренды в 2016 году, пе</w:t>
      </w:r>
      <w:r w:rsidR="006B6742">
        <w:rPr>
          <w:rFonts w:ascii="Times New Roman" w:hAnsi="Times New Roman" w:cs="Times New Roman"/>
          <w:sz w:val="24"/>
          <w:szCs w:val="24"/>
        </w:rPr>
        <w:t>ресмотр арендной платы в 2016г.</w:t>
      </w:r>
      <w:r w:rsidR="00B67F4D" w:rsidRPr="003321E6">
        <w:rPr>
          <w:rFonts w:ascii="Times New Roman" w:hAnsi="Times New Roman" w:cs="Times New Roman"/>
          <w:sz w:val="24"/>
          <w:szCs w:val="24"/>
        </w:rPr>
        <w:t>)</w:t>
      </w:r>
    </w:p>
    <w:p w:rsidR="00B67F4D" w:rsidRPr="003321E6" w:rsidRDefault="003321E6" w:rsidP="003321E6">
      <w:pPr>
        <w:spacing w:after="0"/>
        <w:ind w:right="-1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</w:t>
      </w:r>
      <w:r w:rsidR="00B67F4D" w:rsidRPr="003321E6">
        <w:rPr>
          <w:rFonts w:ascii="Times New Roman" w:hAnsi="Times New Roman" w:cs="Times New Roman"/>
          <w:sz w:val="24"/>
          <w:szCs w:val="24"/>
        </w:rPr>
        <w:t xml:space="preserve">От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государственная собственность на которые не разграничена </w:t>
      </w:r>
      <w:r w:rsidR="00B67F4D" w:rsidRPr="003321E6">
        <w:rPr>
          <w:rFonts w:ascii="Times New Roman" w:hAnsi="Times New Roman" w:cs="Times New Roman"/>
          <w:b/>
          <w:sz w:val="24"/>
          <w:szCs w:val="24"/>
        </w:rPr>
        <w:t>149,2 тыс</w:t>
      </w:r>
      <w:proofErr w:type="gramStart"/>
      <w:r w:rsidR="00B67F4D" w:rsidRPr="003321E6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B67F4D" w:rsidRPr="003321E6">
        <w:rPr>
          <w:rFonts w:ascii="Times New Roman" w:hAnsi="Times New Roman" w:cs="Times New Roman"/>
          <w:b/>
          <w:sz w:val="24"/>
          <w:szCs w:val="24"/>
        </w:rPr>
        <w:t>ублей</w:t>
      </w:r>
      <w:r w:rsidR="00B67F4D" w:rsidRPr="003321E6">
        <w:rPr>
          <w:rFonts w:ascii="Times New Roman" w:hAnsi="Times New Roman" w:cs="Times New Roman"/>
          <w:sz w:val="24"/>
          <w:szCs w:val="24"/>
        </w:rPr>
        <w:t>.</w:t>
      </w:r>
    </w:p>
    <w:p w:rsidR="00B67F4D" w:rsidRPr="003321E6" w:rsidRDefault="00B67F4D" w:rsidP="003321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1E6">
        <w:rPr>
          <w:rFonts w:ascii="Times New Roman" w:hAnsi="Times New Roman" w:cs="Times New Roman"/>
          <w:b/>
          <w:sz w:val="24"/>
          <w:szCs w:val="24"/>
        </w:rPr>
        <w:t xml:space="preserve">        В результате  мероприятий, направленных на увеличение неналоговых</w:t>
      </w:r>
      <w:r w:rsidRPr="003321E6">
        <w:rPr>
          <w:rFonts w:ascii="Times New Roman" w:hAnsi="Times New Roman" w:cs="Times New Roman"/>
          <w:sz w:val="24"/>
          <w:szCs w:val="24"/>
        </w:rPr>
        <w:t xml:space="preserve"> </w:t>
      </w:r>
      <w:r w:rsidRPr="003321E6">
        <w:rPr>
          <w:rFonts w:ascii="Times New Roman" w:hAnsi="Times New Roman" w:cs="Times New Roman"/>
          <w:b/>
          <w:sz w:val="24"/>
          <w:szCs w:val="24"/>
        </w:rPr>
        <w:t>доходов, проведенных в  2016 году комитетом по управлению муниципальным имуществом администрации города Урай, в бюджет города Урай поступило дополнител</w:t>
      </w:r>
      <w:r w:rsidR="00800D9F">
        <w:rPr>
          <w:rFonts w:ascii="Times New Roman" w:hAnsi="Times New Roman" w:cs="Times New Roman"/>
          <w:b/>
          <w:sz w:val="24"/>
          <w:szCs w:val="24"/>
        </w:rPr>
        <w:t>ьно доходов  в сумме  235 869,19</w:t>
      </w:r>
      <w:r w:rsidRPr="003321E6">
        <w:rPr>
          <w:rFonts w:ascii="Times New Roman" w:hAnsi="Times New Roman" w:cs="Times New Roman"/>
          <w:b/>
          <w:sz w:val="24"/>
          <w:szCs w:val="24"/>
        </w:rPr>
        <w:t xml:space="preserve"> тыс. рублей.</w:t>
      </w:r>
    </w:p>
    <w:p w:rsidR="00800D9F" w:rsidRDefault="00800D9F" w:rsidP="00681AB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5C25" w:rsidRDefault="00800D9F" w:rsidP="00681AB0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85C25" w:rsidRPr="00962BD1">
        <w:rPr>
          <w:rFonts w:ascii="Times New Roman" w:hAnsi="Times New Roman" w:cs="Times New Roman"/>
          <w:sz w:val="24"/>
          <w:szCs w:val="24"/>
        </w:rPr>
        <w:t xml:space="preserve">Одной из задач муниципалитета является поддержка субъектов малого и среднего предпринимательства. За отчетный период при </w:t>
      </w:r>
      <w:r w:rsidR="00485C25" w:rsidRPr="0076083C">
        <w:rPr>
          <w:rFonts w:ascii="Times New Roman" w:hAnsi="Times New Roman" w:cs="Times New Roman"/>
          <w:sz w:val="24"/>
          <w:szCs w:val="24"/>
        </w:rPr>
        <w:t xml:space="preserve">заключении договоров аренды муниципального имущества, была оказана муниципальная </w:t>
      </w:r>
      <w:r w:rsidR="0076083C" w:rsidRPr="0076083C">
        <w:rPr>
          <w:rFonts w:ascii="Times New Roman" w:hAnsi="Times New Roman" w:cs="Times New Roman"/>
          <w:sz w:val="24"/>
          <w:szCs w:val="24"/>
        </w:rPr>
        <w:t>преференция 9</w:t>
      </w:r>
      <w:r w:rsidR="00485C25">
        <w:rPr>
          <w:rFonts w:ascii="Times New Roman" w:hAnsi="Times New Roman" w:cs="Times New Roman"/>
          <w:sz w:val="24"/>
          <w:szCs w:val="24"/>
        </w:rPr>
        <w:t xml:space="preserve"> предпринимателям</w:t>
      </w:r>
      <w:r w:rsidR="00485C25" w:rsidRPr="00962BD1">
        <w:rPr>
          <w:rFonts w:ascii="Times New Roman" w:hAnsi="Times New Roman" w:cs="Times New Roman"/>
          <w:sz w:val="24"/>
          <w:szCs w:val="24"/>
        </w:rPr>
        <w:t>, т.е. имущество предоставлено им в аренду без проведения торгов.</w:t>
      </w:r>
      <w:r w:rsidR="00485C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AB0" w:rsidRDefault="00681AB0" w:rsidP="00681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018" w:rsidRDefault="00681AB0" w:rsidP="003439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527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352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B81018" w:rsidRDefault="00B81018" w:rsidP="003439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1018" w:rsidRDefault="00B81018" w:rsidP="003439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81018" w:rsidRDefault="00B81018" w:rsidP="00B810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Pr="002352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Pr="00681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52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целью осуществления полномочий собственника по </w:t>
      </w:r>
      <w:proofErr w:type="gramStart"/>
      <w:r w:rsidRPr="00DD22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контролю за</w:t>
      </w:r>
      <w:proofErr w:type="gramEnd"/>
      <w:r w:rsidRPr="00DD22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эффективным использованием  и сохранностью муниципального имущества </w:t>
      </w:r>
      <w:r w:rsidRPr="00681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переданного в оперативное 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правление проведены проверки  учреждений:        </w:t>
      </w:r>
    </w:p>
    <w:p w:rsidR="00B81018" w:rsidRDefault="00B81018" w:rsidP="003439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d"/>
        <w:tblpPr w:leftFromText="180" w:rightFromText="180" w:vertAnchor="page" w:horzAnchor="margin" w:tblpY="2491"/>
        <w:tblW w:w="9606" w:type="dxa"/>
        <w:tblLayout w:type="fixed"/>
        <w:tblLook w:val="04A0"/>
      </w:tblPr>
      <w:tblGrid>
        <w:gridCol w:w="1303"/>
        <w:gridCol w:w="8303"/>
      </w:tblGrid>
      <w:tr w:rsidR="006B6742" w:rsidRPr="00D74482" w:rsidTr="00B81018">
        <w:trPr>
          <w:trHeight w:val="557"/>
        </w:trPr>
        <w:tc>
          <w:tcPr>
            <w:tcW w:w="1303" w:type="dxa"/>
          </w:tcPr>
          <w:p w:rsidR="006B6742" w:rsidRPr="00D74482" w:rsidRDefault="006B6742" w:rsidP="00B81018">
            <w:pPr>
              <w:ind w:lef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744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7448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744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03" w:type="dxa"/>
            <w:vAlign w:val="center"/>
          </w:tcPr>
          <w:p w:rsidR="006B6742" w:rsidRPr="00D74482" w:rsidRDefault="006B6742" w:rsidP="00B81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4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</w:tr>
      <w:tr w:rsidR="006B6742" w:rsidRPr="00681AB0" w:rsidTr="00B81018">
        <w:tc>
          <w:tcPr>
            <w:tcW w:w="1303" w:type="dxa"/>
          </w:tcPr>
          <w:p w:rsidR="006B6742" w:rsidRPr="00681AB0" w:rsidRDefault="006B6742" w:rsidP="00B8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3" w:type="dxa"/>
          </w:tcPr>
          <w:p w:rsidR="006B6742" w:rsidRPr="00681AB0" w:rsidRDefault="006B6742" w:rsidP="00B81018">
            <w:pPr>
              <w:tabs>
                <w:tab w:val="left" w:pos="567"/>
              </w:tabs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681AB0">
              <w:rPr>
                <w:rFonts w:ascii="Times New Roman" w:hAnsi="Times New Roman" w:cs="Times New Roman"/>
                <w:sz w:val="24"/>
                <w:szCs w:val="24"/>
              </w:rPr>
              <w:t>МБУ газета «Знамя»</w:t>
            </w:r>
          </w:p>
        </w:tc>
      </w:tr>
      <w:tr w:rsidR="006B6742" w:rsidRPr="00681AB0" w:rsidTr="00B81018">
        <w:tc>
          <w:tcPr>
            <w:tcW w:w="1303" w:type="dxa"/>
          </w:tcPr>
          <w:p w:rsidR="006B6742" w:rsidRPr="00681AB0" w:rsidRDefault="006B6742" w:rsidP="00B8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3" w:type="dxa"/>
          </w:tcPr>
          <w:p w:rsidR="006B6742" w:rsidRPr="00681AB0" w:rsidRDefault="006B6742" w:rsidP="00B81018">
            <w:pPr>
              <w:tabs>
                <w:tab w:val="left" w:pos="567"/>
              </w:tabs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681AB0">
              <w:rPr>
                <w:rFonts w:ascii="Times New Roman" w:hAnsi="Times New Roman" w:cs="Times New Roman"/>
                <w:sz w:val="24"/>
                <w:szCs w:val="24"/>
              </w:rPr>
              <w:t>МАУ «ГМЦ»</w:t>
            </w:r>
          </w:p>
        </w:tc>
      </w:tr>
      <w:tr w:rsidR="006B6742" w:rsidRPr="00681AB0" w:rsidTr="00B81018">
        <w:tc>
          <w:tcPr>
            <w:tcW w:w="1303" w:type="dxa"/>
          </w:tcPr>
          <w:p w:rsidR="006B6742" w:rsidRPr="00681AB0" w:rsidRDefault="006B6742" w:rsidP="00B8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03" w:type="dxa"/>
          </w:tcPr>
          <w:p w:rsidR="006B6742" w:rsidRPr="00681AB0" w:rsidRDefault="006B6742" w:rsidP="00B81018">
            <w:pPr>
              <w:tabs>
                <w:tab w:val="left" w:pos="567"/>
              </w:tabs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681AB0">
              <w:rPr>
                <w:rFonts w:ascii="Times New Roman" w:hAnsi="Times New Roman" w:cs="Times New Roman"/>
                <w:sz w:val="24"/>
                <w:szCs w:val="24"/>
              </w:rPr>
              <w:t>МАУ «МФЦ»</w:t>
            </w:r>
          </w:p>
        </w:tc>
      </w:tr>
      <w:tr w:rsidR="006B6742" w:rsidRPr="00681AB0" w:rsidTr="00B81018">
        <w:tc>
          <w:tcPr>
            <w:tcW w:w="1303" w:type="dxa"/>
          </w:tcPr>
          <w:p w:rsidR="006B6742" w:rsidRPr="00681AB0" w:rsidRDefault="006B6742" w:rsidP="00B8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03" w:type="dxa"/>
          </w:tcPr>
          <w:p w:rsidR="006B6742" w:rsidRPr="00681AB0" w:rsidRDefault="006B6742" w:rsidP="00B81018">
            <w:pPr>
              <w:tabs>
                <w:tab w:val="left" w:pos="567"/>
              </w:tabs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681AB0">
              <w:rPr>
                <w:rFonts w:ascii="Times New Roman" w:hAnsi="Times New Roman" w:cs="Times New Roman"/>
                <w:sz w:val="24"/>
                <w:szCs w:val="24"/>
              </w:rPr>
              <w:t>МБУ ДО «ДШИ №1»</w:t>
            </w:r>
          </w:p>
        </w:tc>
      </w:tr>
      <w:tr w:rsidR="006B6742" w:rsidRPr="00681AB0" w:rsidTr="00B81018">
        <w:tc>
          <w:tcPr>
            <w:tcW w:w="1303" w:type="dxa"/>
          </w:tcPr>
          <w:p w:rsidR="006B6742" w:rsidRPr="00681AB0" w:rsidRDefault="006B6742" w:rsidP="00B8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03" w:type="dxa"/>
          </w:tcPr>
          <w:p w:rsidR="006B6742" w:rsidRPr="00681AB0" w:rsidRDefault="006B6742" w:rsidP="00B81018">
            <w:pPr>
              <w:tabs>
                <w:tab w:val="left" w:pos="567"/>
              </w:tabs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681AB0">
              <w:rPr>
                <w:rFonts w:ascii="Times New Roman" w:hAnsi="Times New Roman" w:cs="Times New Roman"/>
                <w:sz w:val="24"/>
                <w:szCs w:val="24"/>
              </w:rPr>
              <w:t>МБУ ДО «ДШИ №2»</w:t>
            </w:r>
          </w:p>
        </w:tc>
      </w:tr>
      <w:tr w:rsidR="006B6742" w:rsidRPr="00681AB0" w:rsidTr="00B81018">
        <w:tc>
          <w:tcPr>
            <w:tcW w:w="1303" w:type="dxa"/>
          </w:tcPr>
          <w:p w:rsidR="006B6742" w:rsidRPr="00681AB0" w:rsidRDefault="006B6742" w:rsidP="00B8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03" w:type="dxa"/>
          </w:tcPr>
          <w:p w:rsidR="006B6742" w:rsidRPr="00681AB0" w:rsidRDefault="006B6742" w:rsidP="00B81018">
            <w:pPr>
              <w:tabs>
                <w:tab w:val="left" w:pos="567"/>
              </w:tabs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681AB0">
              <w:rPr>
                <w:rFonts w:ascii="Times New Roman" w:hAnsi="Times New Roman" w:cs="Times New Roman"/>
                <w:sz w:val="24"/>
                <w:szCs w:val="24"/>
              </w:rPr>
              <w:t>МКУ «УЖКХ г. Урай»</w:t>
            </w:r>
          </w:p>
        </w:tc>
      </w:tr>
      <w:tr w:rsidR="006B6742" w:rsidRPr="00681AB0" w:rsidTr="00B81018">
        <w:tc>
          <w:tcPr>
            <w:tcW w:w="1303" w:type="dxa"/>
          </w:tcPr>
          <w:p w:rsidR="006B6742" w:rsidRPr="00681AB0" w:rsidRDefault="006B6742" w:rsidP="00B8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03" w:type="dxa"/>
          </w:tcPr>
          <w:p w:rsidR="006B6742" w:rsidRPr="00681AB0" w:rsidRDefault="006B6742" w:rsidP="00B81018">
            <w:pPr>
              <w:tabs>
                <w:tab w:val="left" w:pos="567"/>
              </w:tabs>
              <w:rPr>
                <w:rStyle w:val="blk"/>
                <w:rFonts w:ascii="Times New Roman" w:hAnsi="Times New Roman" w:cs="Times New Roman"/>
                <w:sz w:val="24"/>
                <w:szCs w:val="24"/>
              </w:rPr>
            </w:pPr>
            <w:r w:rsidRPr="00681AB0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681AB0">
              <w:rPr>
                <w:rFonts w:ascii="Times New Roman" w:hAnsi="Times New Roman" w:cs="Times New Roman"/>
                <w:sz w:val="24"/>
                <w:szCs w:val="24"/>
              </w:rPr>
              <w:t>УГЗиП</w:t>
            </w:r>
            <w:proofErr w:type="spellEnd"/>
            <w:r w:rsidRPr="00681AB0">
              <w:rPr>
                <w:rFonts w:ascii="Times New Roman" w:hAnsi="Times New Roman" w:cs="Times New Roman"/>
                <w:sz w:val="24"/>
                <w:szCs w:val="24"/>
              </w:rPr>
              <w:t xml:space="preserve"> г. Урай»</w:t>
            </w:r>
          </w:p>
        </w:tc>
      </w:tr>
      <w:tr w:rsidR="006B6742" w:rsidRPr="00681AB0" w:rsidTr="00B81018">
        <w:trPr>
          <w:trHeight w:val="116"/>
        </w:trPr>
        <w:tc>
          <w:tcPr>
            <w:tcW w:w="1303" w:type="dxa"/>
          </w:tcPr>
          <w:p w:rsidR="006B6742" w:rsidRPr="00681AB0" w:rsidRDefault="006B6742" w:rsidP="00B81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A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03" w:type="dxa"/>
          </w:tcPr>
          <w:p w:rsidR="006B6742" w:rsidRPr="00681AB0" w:rsidRDefault="006B6742" w:rsidP="00B81018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1AB0">
              <w:rPr>
                <w:rFonts w:ascii="Times New Roman" w:hAnsi="Times New Roman" w:cs="Times New Roman"/>
                <w:sz w:val="24"/>
                <w:szCs w:val="24"/>
              </w:rPr>
              <w:t>МКУ «ЕДДС»</w:t>
            </w:r>
          </w:p>
        </w:tc>
      </w:tr>
    </w:tbl>
    <w:p w:rsidR="00681AB0" w:rsidRPr="00681AB0" w:rsidRDefault="00FA09A9" w:rsidP="003439A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6B6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10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81AB0" w:rsidRPr="00681A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проведенных проверок установлены нарушения порядка </w:t>
      </w:r>
      <w:r w:rsidR="003139CC">
        <w:rPr>
          <w:rFonts w:ascii="Times New Roman" w:hAnsi="Times New Roman" w:cs="Times New Roman"/>
          <w:color w:val="000000" w:themeColor="text1"/>
          <w:sz w:val="24"/>
          <w:szCs w:val="24"/>
        </w:rPr>
        <w:t>учета муниципального имущества</w:t>
      </w:r>
      <w:r w:rsidR="00681AB0" w:rsidRPr="00681AB0">
        <w:rPr>
          <w:rFonts w:ascii="Times New Roman" w:hAnsi="Times New Roman" w:cs="Times New Roman"/>
          <w:color w:val="000000" w:themeColor="text1"/>
          <w:sz w:val="24"/>
          <w:szCs w:val="24"/>
        </w:rPr>
        <w:t>, своевременного проведения мероприятий по списанию имущества, непригодного для дальнейшего использования и ведения бухгалтерского учета. Указанные замечания и нарушения учреждениями устранены. С целью недопущения подобных нарушений проведены разъяснительные работы с руководителями учреждений</w:t>
      </w:r>
      <w:bookmarkStart w:id="0" w:name="_GoBack"/>
      <w:bookmarkEnd w:id="0"/>
      <w:r w:rsidR="00681AB0" w:rsidRPr="00681AB0">
        <w:rPr>
          <w:rFonts w:ascii="Times New Roman" w:hAnsi="Times New Roman" w:cs="Times New Roman"/>
          <w:color w:val="000000" w:themeColor="text1"/>
          <w:sz w:val="24"/>
          <w:szCs w:val="24"/>
        </w:rPr>
        <w:t>. В адрес учреждений направлено обзорное письмо с типовыми нарушениями с целью их профилактики.</w:t>
      </w:r>
    </w:p>
    <w:p w:rsidR="00681AB0" w:rsidRPr="00681AB0" w:rsidRDefault="00681AB0" w:rsidP="00DD22FB">
      <w:pPr>
        <w:spacing w:after="0"/>
        <w:ind w:right="-186"/>
        <w:jc w:val="both"/>
        <w:rPr>
          <w:rFonts w:ascii="Times New Roman" w:hAnsi="Times New Roman" w:cs="Times New Roman"/>
          <w:sz w:val="24"/>
          <w:szCs w:val="24"/>
        </w:rPr>
      </w:pPr>
      <w:r w:rsidRPr="00681A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D22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</w:t>
      </w:r>
      <w:r w:rsidR="00DD22FB">
        <w:rPr>
          <w:rFonts w:ascii="Times New Roman" w:hAnsi="Times New Roman" w:cs="Times New Roman"/>
          <w:sz w:val="24"/>
          <w:szCs w:val="24"/>
        </w:rPr>
        <w:t>Остается приоритетной задача ад</w:t>
      </w:r>
      <w:r w:rsidR="00603F8D">
        <w:rPr>
          <w:rFonts w:ascii="Times New Roman" w:hAnsi="Times New Roman" w:cs="Times New Roman"/>
          <w:sz w:val="24"/>
          <w:szCs w:val="24"/>
        </w:rPr>
        <w:t xml:space="preserve">министрации города </w:t>
      </w:r>
      <w:r w:rsidR="00DD22FB">
        <w:rPr>
          <w:rFonts w:ascii="Times New Roman" w:hAnsi="Times New Roman" w:cs="Times New Roman"/>
          <w:sz w:val="24"/>
          <w:szCs w:val="24"/>
        </w:rPr>
        <w:t xml:space="preserve"> по проверкам целевого использования договоров аренды земельных участков. </w:t>
      </w:r>
      <w:r w:rsidRPr="00681A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D22FB">
        <w:rPr>
          <w:rFonts w:ascii="Times New Roman" w:hAnsi="Times New Roman" w:cs="Times New Roman"/>
          <w:sz w:val="24"/>
          <w:szCs w:val="24"/>
        </w:rPr>
        <w:t>З</w:t>
      </w:r>
      <w:r w:rsidR="006B5D33">
        <w:rPr>
          <w:rFonts w:ascii="Times New Roman" w:hAnsi="Times New Roman" w:cs="Times New Roman"/>
          <w:sz w:val="24"/>
          <w:szCs w:val="24"/>
        </w:rPr>
        <w:t>а отчетный период было проверено</w:t>
      </w:r>
      <w:r w:rsidR="00DD22FB">
        <w:rPr>
          <w:rFonts w:ascii="Times New Roman" w:hAnsi="Times New Roman" w:cs="Times New Roman"/>
          <w:sz w:val="24"/>
          <w:szCs w:val="24"/>
        </w:rPr>
        <w:t xml:space="preserve"> </w:t>
      </w:r>
      <w:r w:rsidRPr="00681AB0">
        <w:rPr>
          <w:rFonts w:ascii="Times New Roman" w:hAnsi="Times New Roman" w:cs="Times New Roman"/>
          <w:sz w:val="24"/>
          <w:szCs w:val="24"/>
        </w:rPr>
        <w:t xml:space="preserve">66 земельных участков на предмет их целевого  </w:t>
      </w:r>
      <w:r w:rsidR="00DD22FB">
        <w:rPr>
          <w:rFonts w:ascii="Times New Roman" w:hAnsi="Times New Roman" w:cs="Times New Roman"/>
          <w:sz w:val="24"/>
          <w:szCs w:val="24"/>
        </w:rPr>
        <w:t xml:space="preserve"> </w:t>
      </w:r>
      <w:r w:rsidRPr="00681AB0">
        <w:rPr>
          <w:rFonts w:ascii="Times New Roman" w:hAnsi="Times New Roman" w:cs="Times New Roman"/>
          <w:sz w:val="24"/>
          <w:szCs w:val="24"/>
        </w:rPr>
        <w:t xml:space="preserve">использования и исполнения условий договоров аренды. В результате проверок в отношении </w:t>
      </w:r>
      <w:r w:rsidR="00603F8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603F8D">
        <w:rPr>
          <w:rFonts w:ascii="Times New Roman" w:hAnsi="Times New Roman" w:cs="Times New Roman"/>
          <w:sz w:val="24"/>
          <w:szCs w:val="24"/>
        </w:rPr>
        <w:t>Шаимский</w:t>
      </w:r>
      <w:proofErr w:type="spellEnd"/>
      <w:r w:rsidR="00603F8D">
        <w:rPr>
          <w:rFonts w:ascii="Times New Roman" w:hAnsi="Times New Roman" w:cs="Times New Roman"/>
          <w:sz w:val="24"/>
          <w:szCs w:val="24"/>
        </w:rPr>
        <w:t xml:space="preserve"> ПК5», ООО «</w:t>
      </w:r>
      <w:proofErr w:type="spellStart"/>
      <w:r w:rsidR="00603F8D">
        <w:rPr>
          <w:rFonts w:ascii="Times New Roman" w:hAnsi="Times New Roman" w:cs="Times New Roman"/>
          <w:sz w:val="24"/>
          <w:szCs w:val="24"/>
        </w:rPr>
        <w:t>Шаимский</w:t>
      </w:r>
      <w:proofErr w:type="spellEnd"/>
      <w:r w:rsidR="00603F8D">
        <w:rPr>
          <w:rFonts w:ascii="Times New Roman" w:hAnsi="Times New Roman" w:cs="Times New Roman"/>
          <w:sz w:val="24"/>
          <w:szCs w:val="24"/>
        </w:rPr>
        <w:t xml:space="preserve"> ПК</w:t>
      </w:r>
      <w:proofErr w:type="gramStart"/>
      <w:r w:rsidR="00603F8D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603F8D">
        <w:rPr>
          <w:rFonts w:ascii="Times New Roman" w:hAnsi="Times New Roman" w:cs="Times New Roman"/>
          <w:sz w:val="24"/>
          <w:szCs w:val="24"/>
        </w:rPr>
        <w:t>»</w:t>
      </w:r>
      <w:r w:rsidRPr="00681AB0">
        <w:rPr>
          <w:rFonts w:ascii="Times New Roman" w:hAnsi="Times New Roman" w:cs="Times New Roman"/>
          <w:sz w:val="24"/>
          <w:szCs w:val="24"/>
        </w:rPr>
        <w:t xml:space="preserve"> </w:t>
      </w:r>
      <w:r w:rsidR="00603F8D">
        <w:rPr>
          <w:rFonts w:ascii="Times New Roman" w:hAnsi="Times New Roman" w:cs="Times New Roman"/>
          <w:sz w:val="24"/>
          <w:szCs w:val="24"/>
        </w:rPr>
        <w:t xml:space="preserve">и Малышева А.И. </w:t>
      </w:r>
      <w:r w:rsidRPr="00681AB0">
        <w:rPr>
          <w:rFonts w:ascii="Times New Roman" w:hAnsi="Times New Roman" w:cs="Times New Roman"/>
          <w:sz w:val="24"/>
          <w:szCs w:val="24"/>
        </w:rPr>
        <w:t>материал направлялся в отдел муниципального контроля.</w:t>
      </w:r>
    </w:p>
    <w:p w:rsidR="00681AB0" w:rsidRDefault="00681AB0" w:rsidP="0023527F">
      <w:pPr>
        <w:spacing w:after="0"/>
        <w:ind w:right="-1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1AB0">
        <w:rPr>
          <w:rFonts w:ascii="Times New Roman" w:hAnsi="Times New Roman" w:cs="Times New Roman"/>
          <w:sz w:val="24"/>
          <w:szCs w:val="24"/>
        </w:rPr>
        <w:t>Два арендатора (ООО «</w:t>
      </w:r>
      <w:proofErr w:type="spellStart"/>
      <w:r w:rsidRPr="00681AB0">
        <w:rPr>
          <w:rFonts w:ascii="Times New Roman" w:hAnsi="Times New Roman" w:cs="Times New Roman"/>
          <w:sz w:val="24"/>
          <w:szCs w:val="24"/>
        </w:rPr>
        <w:t>Шаимский</w:t>
      </w:r>
      <w:proofErr w:type="spellEnd"/>
      <w:r w:rsidRPr="00681AB0">
        <w:rPr>
          <w:rFonts w:ascii="Times New Roman" w:hAnsi="Times New Roman" w:cs="Times New Roman"/>
          <w:sz w:val="24"/>
          <w:szCs w:val="24"/>
        </w:rPr>
        <w:t xml:space="preserve"> ПК5» и ООО «</w:t>
      </w:r>
      <w:proofErr w:type="spellStart"/>
      <w:r w:rsidRPr="00681AB0">
        <w:rPr>
          <w:rFonts w:ascii="Times New Roman" w:hAnsi="Times New Roman" w:cs="Times New Roman"/>
          <w:sz w:val="24"/>
          <w:szCs w:val="24"/>
        </w:rPr>
        <w:t>Шаимский</w:t>
      </w:r>
      <w:proofErr w:type="spellEnd"/>
      <w:r w:rsidRPr="00681AB0">
        <w:rPr>
          <w:rFonts w:ascii="Times New Roman" w:hAnsi="Times New Roman" w:cs="Times New Roman"/>
          <w:sz w:val="24"/>
          <w:szCs w:val="24"/>
        </w:rPr>
        <w:t xml:space="preserve"> ПК6») привлечены к ответственности за захламление прилегающей территории к строительным площадкам </w:t>
      </w:r>
      <w:proofErr w:type="gramStart"/>
      <w:r w:rsidRPr="00681AB0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Pr="00681AB0">
        <w:rPr>
          <w:rFonts w:ascii="Times New Roman" w:hAnsi="Times New Roman" w:cs="Times New Roman"/>
          <w:sz w:val="24"/>
          <w:szCs w:val="24"/>
        </w:rPr>
        <w:t>плачен  штраф каждым нарушителем 20,0 тыс. рублей.</w:t>
      </w:r>
      <w:r w:rsidR="0023527F">
        <w:rPr>
          <w:rFonts w:ascii="Times New Roman" w:hAnsi="Times New Roman" w:cs="Times New Roman"/>
          <w:sz w:val="24"/>
          <w:szCs w:val="24"/>
        </w:rPr>
        <w:t xml:space="preserve"> </w:t>
      </w:r>
      <w:r w:rsidRPr="00681AB0">
        <w:rPr>
          <w:rFonts w:ascii="Times New Roman" w:hAnsi="Times New Roman" w:cs="Times New Roman"/>
          <w:sz w:val="24"/>
          <w:szCs w:val="24"/>
        </w:rPr>
        <w:t>В отношении  Малышева А.И., самовольно занявшего земельный  участок, вынесено замечание государственным инспектором. Нарушение было устранено, участок оформлен в аренду.</w:t>
      </w:r>
    </w:p>
    <w:p w:rsidR="0023527F" w:rsidRPr="0023527F" w:rsidRDefault="0023527F" w:rsidP="002352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6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По-прежнему актуальной остается задача повышения эффективности использования муниц</w:t>
      </w:r>
      <w:r w:rsidR="009D28AE">
        <w:rPr>
          <w:rFonts w:ascii="Times New Roman" w:hAnsi="Times New Roman" w:cs="Times New Roman"/>
          <w:color w:val="000000" w:themeColor="text1"/>
          <w:sz w:val="24"/>
          <w:szCs w:val="24"/>
        </w:rPr>
        <w:t>ипального имущества за счет обеспечения полной инвентаризации объектов муниципальной собственности. За отчетный период п</w:t>
      </w:r>
      <w:r w:rsidRPr="0023527F">
        <w:rPr>
          <w:rFonts w:ascii="Times New Roman" w:hAnsi="Times New Roman" w:cs="Times New Roman"/>
          <w:color w:val="000000" w:themeColor="text1"/>
          <w:sz w:val="24"/>
          <w:szCs w:val="24"/>
        </w:rPr>
        <w:t>роведены инвентаризации:</w:t>
      </w:r>
    </w:p>
    <w:p w:rsidR="0023527F" w:rsidRPr="0023527F" w:rsidRDefault="0023527F" w:rsidP="0023527F">
      <w:pPr>
        <w:pStyle w:val="ac"/>
        <w:spacing w:after="0" w:line="240" w:lineRule="auto"/>
        <w:ind w:left="0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5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235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имущества </w:t>
      </w:r>
      <w:r w:rsidRPr="002352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муниципальной казны</w:t>
      </w:r>
      <w:r w:rsidRPr="0023527F">
        <w:rPr>
          <w:rFonts w:ascii="Times New Roman" w:hAnsi="Times New Roman" w:cs="Times New Roman"/>
          <w:color w:val="000000" w:themeColor="text1"/>
          <w:sz w:val="24"/>
          <w:szCs w:val="24"/>
        </w:rPr>
        <w:t>, переданного по договорам аренды муниципального имущества прочим организациям и индивидуальным предпринимателям у 18 арендаторов, нарушений использования муниципального имущества не выявлено;</w:t>
      </w:r>
    </w:p>
    <w:p w:rsidR="0023527F" w:rsidRPr="0023527F" w:rsidRDefault="0023527F" w:rsidP="0023527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235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28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235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имущества </w:t>
      </w:r>
      <w:r w:rsidRPr="002352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муниципальной казны</w:t>
      </w:r>
      <w:r w:rsidRPr="00235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переданного по договорам безвозмездного пользования в 16 учреждениях, нарушений использования муниципального имущества не выявлено; </w:t>
      </w:r>
    </w:p>
    <w:p w:rsidR="0023527F" w:rsidRPr="0023527F" w:rsidRDefault="009D28AE" w:rsidP="0023527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3527F" w:rsidRPr="00235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имущества </w:t>
      </w:r>
      <w:r w:rsidR="0023527F" w:rsidRPr="002352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муниципальной казны</w:t>
      </w:r>
      <w:r w:rsidR="0023527F" w:rsidRPr="0023527F">
        <w:rPr>
          <w:rFonts w:ascii="Times New Roman" w:hAnsi="Times New Roman" w:cs="Times New Roman"/>
          <w:color w:val="000000" w:themeColor="text1"/>
          <w:sz w:val="24"/>
          <w:szCs w:val="24"/>
        </w:rPr>
        <w:t>, переданного по договорам аренды муниципального имущества в АО «</w:t>
      </w:r>
      <w:proofErr w:type="spellStart"/>
      <w:r w:rsidR="0023527F" w:rsidRPr="0023527F">
        <w:rPr>
          <w:rFonts w:ascii="Times New Roman" w:hAnsi="Times New Roman" w:cs="Times New Roman"/>
          <w:color w:val="000000" w:themeColor="text1"/>
          <w:sz w:val="24"/>
          <w:szCs w:val="24"/>
        </w:rPr>
        <w:t>Урайтеплоэнергия</w:t>
      </w:r>
      <w:proofErr w:type="spellEnd"/>
      <w:r w:rsidR="0023527F" w:rsidRPr="0023527F">
        <w:rPr>
          <w:rFonts w:ascii="Times New Roman" w:hAnsi="Times New Roman" w:cs="Times New Roman"/>
          <w:color w:val="000000" w:themeColor="text1"/>
          <w:sz w:val="24"/>
          <w:szCs w:val="24"/>
        </w:rPr>
        <w:t>», ООО «</w:t>
      </w:r>
      <w:proofErr w:type="spellStart"/>
      <w:r w:rsidR="0023527F" w:rsidRPr="0023527F">
        <w:rPr>
          <w:rFonts w:ascii="Times New Roman" w:hAnsi="Times New Roman" w:cs="Times New Roman"/>
          <w:color w:val="000000" w:themeColor="text1"/>
          <w:sz w:val="24"/>
          <w:szCs w:val="24"/>
        </w:rPr>
        <w:t>ЭкоТех</w:t>
      </w:r>
      <w:proofErr w:type="spellEnd"/>
      <w:r w:rsidR="0023527F" w:rsidRPr="0023527F">
        <w:rPr>
          <w:rFonts w:ascii="Times New Roman" w:hAnsi="Times New Roman" w:cs="Times New Roman"/>
          <w:color w:val="000000" w:themeColor="text1"/>
          <w:sz w:val="24"/>
          <w:szCs w:val="24"/>
        </w:rPr>
        <w:t>» и АО «Дорожник» (Распоряжение от 24.06.2016 №321-р). По результатам инвентаризации в АО «</w:t>
      </w:r>
      <w:proofErr w:type="spellStart"/>
      <w:r w:rsidR="0023527F" w:rsidRPr="0023527F">
        <w:rPr>
          <w:rFonts w:ascii="Times New Roman" w:hAnsi="Times New Roman" w:cs="Times New Roman"/>
          <w:color w:val="000000" w:themeColor="text1"/>
          <w:sz w:val="24"/>
          <w:szCs w:val="24"/>
        </w:rPr>
        <w:t>Урайтеплоэнергия</w:t>
      </w:r>
      <w:proofErr w:type="spellEnd"/>
      <w:r w:rsidR="0023527F" w:rsidRPr="0023527F">
        <w:rPr>
          <w:rFonts w:ascii="Times New Roman" w:hAnsi="Times New Roman" w:cs="Times New Roman"/>
          <w:color w:val="000000" w:themeColor="text1"/>
          <w:sz w:val="24"/>
          <w:szCs w:val="24"/>
        </w:rPr>
        <w:t>» выявлены нарушения по несвоевременному проведению мероприятий по списанию имущества, непригодного для дальнейшего использования, проведены мероприятия по устранению замечаний и подготовке имущества к списанию.</w:t>
      </w:r>
    </w:p>
    <w:p w:rsidR="00DF73A0" w:rsidRDefault="00FE543A" w:rsidP="00FE54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         </w:t>
      </w:r>
      <w:r w:rsidR="00E45159"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  <w:r w:rsidR="00DF73A0" w:rsidRPr="00B93CBD">
        <w:rPr>
          <w:rFonts w:ascii="Times New Roman" w:hAnsi="Times New Roman"/>
          <w:bCs/>
          <w:sz w:val="24"/>
          <w:szCs w:val="24"/>
          <w:lang w:eastAsia="ru-RU"/>
        </w:rPr>
        <w:t xml:space="preserve">Для повышения эффективности использования муниципального имущества ведется работа по совершенствованию его учета, проводится мониторинг изменения состава имущества в результате приватизации, списания, приема-передачи имущества между различными уровнями власти, муниципальными учреждениями и предприятием МУП ритуальных услуг, </w:t>
      </w:r>
      <w:r w:rsidR="00DF73A0" w:rsidRPr="00B93CBD">
        <w:rPr>
          <w:rFonts w:ascii="Times New Roman" w:hAnsi="Times New Roman"/>
          <w:sz w:val="24"/>
          <w:szCs w:val="24"/>
        </w:rPr>
        <w:t>признание права муниципальной собственности на бесхозяйные объекты недвижимости, приобретение муниципального имущества.</w:t>
      </w:r>
    </w:p>
    <w:p w:rsidR="00597046" w:rsidRPr="00B93CBD" w:rsidRDefault="00FE543A" w:rsidP="00DF73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97046">
        <w:rPr>
          <w:rFonts w:ascii="Times New Roman" w:hAnsi="Times New Roman"/>
          <w:sz w:val="24"/>
          <w:szCs w:val="24"/>
        </w:rPr>
        <w:t xml:space="preserve"> В отчетном периоде было оформлено право собственности за муниципальным образованием городской округ город Урай  на 23 объекта </w:t>
      </w:r>
      <w:r>
        <w:rPr>
          <w:rFonts w:ascii="Times New Roman" w:hAnsi="Times New Roman"/>
          <w:sz w:val="24"/>
          <w:szCs w:val="24"/>
        </w:rPr>
        <w:t>(</w:t>
      </w:r>
      <w:r w:rsidR="0031032A">
        <w:rPr>
          <w:rFonts w:ascii="Times New Roman" w:hAnsi="Times New Roman"/>
          <w:sz w:val="24"/>
          <w:szCs w:val="24"/>
        </w:rPr>
        <w:t>стоимо</w:t>
      </w:r>
      <w:r>
        <w:rPr>
          <w:rFonts w:ascii="Times New Roman" w:hAnsi="Times New Roman"/>
          <w:sz w:val="24"/>
          <w:szCs w:val="24"/>
        </w:rPr>
        <w:t>с</w:t>
      </w:r>
      <w:r w:rsidR="0031032A">
        <w:rPr>
          <w:rFonts w:ascii="Times New Roman" w:hAnsi="Times New Roman"/>
          <w:sz w:val="24"/>
          <w:szCs w:val="24"/>
        </w:rPr>
        <w:t>ть</w:t>
      </w:r>
      <w:r>
        <w:rPr>
          <w:rFonts w:ascii="Times New Roman" w:hAnsi="Times New Roman"/>
          <w:sz w:val="24"/>
          <w:szCs w:val="24"/>
        </w:rPr>
        <w:t>ю</w:t>
      </w:r>
      <w:r w:rsidR="00597046">
        <w:rPr>
          <w:rFonts w:ascii="Times New Roman" w:hAnsi="Times New Roman"/>
          <w:sz w:val="24"/>
          <w:szCs w:val="24"/>
        </w:rPr>
        <w:t xml:space="preserve"> 8 870 тыс. рублей</w:t>
      </w:r>
      <w:r w:rsidR="0031032A">
        <w:rPr>
          <w:rFonts w:ascii="Times New Roman" w:hAnsi="Times New Roman"/>
          <w:sz w:val="24"/>
          <w:szCs w:val="24"/>
        </w:rPr>
        <w:t>)</w:t>
      </w:r>
      <w:r w:rsidR="00597046">
        <w:rPr>
          <w:rFonts w:ascii="Times New Roman" w:hAnsi="Times New Roman"/>
          <w:sz w:val="24"/>
          <w:szCs w:val="24"/>
        </w:rPr>
        <w:t xml:space="preserve">   </w:t>
      </w:r>
      <w:r w:rsidR="0031032A">
        <w:rPr>
          <w:rFonts w:ascii="Times New Roman" w:hAnsi="Times New Roman"/>
          <w:sz w:val="24"/>
          <w:szCs w:val="24"/>
        </w:rPr>
        <w:t>инженерных сетей.  Д</w:t>
      </w:r>
      <w:r w:rsidR="00597046">
        <w:rPr>
          <w:rFonts w:ascii="Times New Roman" w:hAnsi="Times New Roman"/>
          <w:sz w:val="24"/>
          <w:szCs w:val="24"/>
        </w:rPr>
        <w:t>анные объекты  были переданы в арен</w:t>
      </w:r>
      <w:r w:rsidR="0031032A">
        <w:rPr>
          <w:rFonts w:ascii="Times New Roman" w:hAnsi="Times New Roman"/>
          <w:sz w:val="24"/>
          <w:szCs w:val="24"/>
        </w:rPr>
        <w:t xml:space="preserve">ду  эксплуатирующим </w:t>
      </w:r>
      <w:r>
        <w:rPr>
          <w:rFonts w:ascii="Times New Roman" w:hAnsi="Times New Roman"/>
          <w:sz w:val="24"/>
          <w:szCs w:val="24"/>
        </w:rPr>
        <w:t>организациям</w:t>
      </w:r>
      <w:r w:rsidR="00597046">
        <w:rPr>
          <w:rFonts w:ascii="Times New Roman" w:hAnsi="Times New Roman"/>
          <w:sz w:val="24"/>
          <w:szCs w:val="24"/>
        </w:rPr>
        <w:t xml:space="preserve"> города Урай.</w:t>
      </w:r>
      <w:r w:rsidR="00597046">
        <w:rPr>
          <w:rFonts w:ascii="Times New Roman" w:hAnsi="Times New Roman"/>
          <w:sz w:val="24"/>
          <w:szCs w:val="24"/>
        </w:rPr>
        <w:tab/>
      </w:r>
    </w:p>
    <w:p w:rsidR="0023527F" w:rsidRPr="00B93CBD" w:rsidRDefault="00B93CBD" w:rsidP="00B93CBD">
      <w:pPr>
        <w:spacing w:after="0"/>
        <w:ind w:right="-186"/>
        <w:jc w:val="both"/>
        <w:rPr>
          <w:rFonts w:ascii="Times New Roman" w:hAnsi="Times New Roman" w:cs="Times New Roman"/>
          <w:sz w:val="24"/>
          <w:szCs w:val="24"/>
        </w:rPr>
      </w:pPr>
      <w:r w:rsidRPr="00B93CB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B93CBD">
        <w:rPr>
          <w:rFonts w:ascii="Times New Roman" w:hAnsi="Times New Roman" w:cs="Times New Roman"/>
          <w:sz w:val="24"/>
          <w:szCs w:val="24"/>
        </w:rPr>
        <w:t xml:space="preserve">Во исполнение Постановления Правительства РФ от 13.06.2006 N 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 </w:t>
      </w:r>
      <w:r w:rsidR="00A9794D" w:rsidRPr="00B93CBD">
        <w:rPr>
          <w:rFonts w:ascii="Times New Roman" w:hAnsi="Times New Roman" w:cs="Times New Roman"/>
          <w:sz w:val="24"/>
          <w:szCs w:val="24"/>
        </w:rPr>
        <w:t>в отчетном периоде была проведена работа по передаче</w:t>
      </w:r>
      <w:proofErr w:type="gramEnd"/>
      <w:r w:rsidR="00A9794D" w:rsidRPr="00B93CBD">
        <w:rPr>
          <w:rFonts w:ascii="Times New Roman" w:hAnsi="Times New Roman" w:cs="Times New Roman"/>
          <w:sz w:val="24"/>
          <w:szCs w:val="24"/>
        </w:rPr>
        <w:t xml:space="preserve"> недвижимого имущества казны в федеральную собственность</w:t>
      </w:r>
      <w:r w:rsidRPr="00B93CBD">
        <w:rPr>
          <w:rFonts w:ascii="Times New Roman" w:hAnsi="Times New Roman" w:cs="Times New Roman"/>
          <w:sz w:val="24"/>
          <w:szCs w:val="24"/>
        </w:rPr>
        <w:t xml:space="preserve"> и в собственность </w:t>
      </w:r>
      <w:proofErr w:type="spellStart"/>
      <w:r w:rsidRPr="00B93CBD">
        <w:rPr>
          <w:rFonts w:ascii="Times New Roman" w:hAnsi="Times New Roman" w:cs="Times New Roman"/>
          <w:sz w:val="24"/>
          <w:szCs w:val="24"/>
        </w:rPr>
        <w:t>ХМАО-Югры</w:t>
      </w:r>
      <w:proofErr w:type="spellEnd"/>
      <w:r w:rsidRPr="00B93CBD">
        <w:rPr>
          <w:rFonts w:ascii="Times New Roman" w:hAnsi="Times New Roman" w:cs="Times New Roman"/>
          <w:sz w:val="24"/>
          <w:szCs w:val="24"/>
        </w:rPr>
        <w:t>:</w:t>
      </w:r>
    </w:p>
    <w:p w:rsidR="0076083C" w:rsidRPr="00B93CBD" w:rsidRDefault="00B93CBD" w:rsidP="0076083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CB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6083C" w:rsidRPr="00B93CBD">
        <w:rPr>
          <w:rFonts w:ascii="Times New Roman" w:hAnsi="Times New Roman" w:cs="Times New Roman"/>
          <w:color w:val="000000" w:themeColor="text1"/>
          <w:sz w:val="24"/>
          <w:szCs w:val="24"/>
        </w:rPr>
        <w:t>Передано недвижимое имущество казны:</w:t>
      </w:r>
    </w:p>
    <w:p w:rsidR="0076083C" w:rsidRPr="00B93CBD" w:rsidRDefault="0076083C" w:rsidP="0076083C">
      <w:pPr>
        <w:spacing w:after="0" w:line="240" w:lineRule="auto"/>
        <w:ind w:left="-567" w:right="-18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CBD">
        <w:rPr>
          <w:rFonts w:ascii="Times New Roman" w:hAnsi="Times New Roman" w:cs="Times New Roman"/>
          <w:color w:val="000000" w:themeColor="text1"/>
          <w:sz w:val="24"/>
          <w:szCs w:val="24"/>
        </w:rPr>
        <w:t>- в федеральную собственность на 32 262 860,94 рублей, в т.ч.:</w:t>
      </w:r>
    </w:p>
    <w:p w:rsidR="0076083C" w:rsidRPr="00B93CBD" w:rsidRDefault="0076083C" w:rsidP="00A9794D">
      <w:pPr>
        <w:spacing w:after="0" w:line="240" w:lineRule="auto"/>
        <w:ind w:right="-18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Нежилое помещение по адресу: </w:t>
      </w:r>
      <w:proofErr w:type="spellStart"/>
      <w:r w:rsidRPr="00B93CB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B93CBD">
        <w:rPr>
          <w:rFonts w:ascii="Times New Roman" w:hAnsi="Times New Roman" w:cs="Times New Roman"/>
          <w:color w:val="000000" w:themeColor="text1"/>
          <w:sz w:val="24"/>
          <w:szCs w:val="24"/>
        </w:rPr>
        <w:t>.У</w:t>
      </w:r>
      <w:proofErr w:type="gramEnd"/>
      <w:r w:rsidRPr="00B93CBD">
        <w:rPr>
          <w:rFonts w:ascii="Times New Roman" w:hAnsi="Times New Roman" w:cs="Times New Roman"/>
          <w:color w:val="000000" w:themeColor="text1"/>
          <w:sz w:val="24"/>
          <w:szCs w:val="24"/>
        </w:rPr>
        <w:t>рай</w:t>
      </w:r>
      <w:proofErr w:type="spellEnd"/>
      <w:r w:rsidRPr="00B93CBD">
        <w:rPr>
          <w:rFonts w:ascii="Times New Roman" w:hAnsi="Times New Roman" w:cs="Times New Roman"/>
          <w:color w:val="000000" w:themeColor="text1"/>
          <w:sz w:val="24"/>
          <w:szCs w:val="24"/>
        </w:rPr>
        <w:t>, микрорайон 2, д.27 (Пенсионный Фонд РФ)  на сумму 6 933 434,10  рубля;</w:t>
      </w:r>
    </w:p>
    <w:p w:rsidR="0076083C" w:rsidRPr="00B93CBD" w:rsidRDefault="00DF73A0" w:rsidP="00A9794D">
      <w:pPr>
        <w:spacing w:after="0" w:line="240" w:lineRule="auto"/>
        <w:ind w:left="-142" w:right="-18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6083C" w:rsidRPr="00B93CBD">
        <w:rPr>
          <w:rFonts w:ascii="Times New Roman" w:hAnsi="Times New Roman" w:cs="Times New Roman"/>
          <w:color w:val="000000" w:themeColor="text1"/>
          <w:sz w:val="24"/>
          <w:szCs w:val="24"/>
        </w:rPr>
        <w:t>2) Противорадиационные укрытия в количестве 15 помещений, расположенные в многоквартирных жилых домах на сумму 25 329 426,84 рублей.</w:t>
      </w:r>
    </w:p>
    <w:p w:rsidR="0076083C" w:rsidRPr="00B93CBD" w:rsidRDefault="0076083C" w:rsidP="0076083C">
      <w:pPr>
        <w:spacing w:after="0" w:line="240" w:lineRule="auto"/>
        <w:ind w:left="-567" w:right="-186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CBD">
        <w:rPr>
          <w:rFonts w:ascii="Times New Roman" w:hAnsi="Times New Roman" w:cs="Times New Roman"/>
          <w:color w:val="000000" w:themeColor="text1"/>
          <w:sz w:val="24"/>
          <w:szCs w:val="24"/>
        </w:rPr>
        <w:t>- в собственность Ханты – Мансийского автономного округа –</w:t>
      </w:r>
      <w:r w:rsidR="006E1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93CBD">
        <w:rPr>
          <w:rFonts w:ascii="Times New Roman" w:hAnsi="Times New Roman" w:cs="Times New Roman"/>
          <w:color w:val="000000" w:themeColor="text1"/>
          <w:sz w:val="24"/>
          <w:szCs w:val="24"/>
        </w:rPr>
        <w:t>Югры</w:t>
      </w:r>
      <w:proofErr w:type="spellEnd"/>
      <w:r w:rsidRPr="00B93CB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6083C" w:rsidRPr="00B93CBD" w:rsidRDefault="00A9794D" w:rsidP="00A9794D">
      <w:pPr>
        <w:spacing w:after="0" w:line="240" w:lineRule="auto"/>
        <w:ind w:right="-1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DF73A0" w:rsidRPr="00B93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6083C" w:rsidRPr="00B93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здание и сети инженерно-технического обеспечения здания по адресу: </w:t>
      </w:r>
      <w:proofErr w:type="spellStart"/>
      <w:r w:rsidR="0076083C" w:rsidRPr="00B93CB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="0076083C" w:rsidRPr="00B93CBD">
        <w:rPr>
          <w:rFonts w:ascii="Times New Roman" w:hAnsi="Times New Roman" w:cs="Times New Roman"/>
          <w:color w:val="000000" w:themeColor="text1"/>
          <w:sz w:val="24"/>
          <w:szCs w:val="24"/>
        </w:rPr>
        <w:t>.У</w:t>
      </w:r>
      <w:proofErr w:type="gramEnd"/>
      <w:r w:rsidR="0076083C" w:rsidRPr="00B93CBD">
        <w:rPr>
          <w:rFonts w:ascii="Times New Roman" w:hAnsi="Times New Roman" w:cs="Times New Roman"/>
          <w:color w:val="000000" w:themeColor="text1"/>
          <w:sz w:val="24"/>
          <w:szCs w:val="24"/>
        </w:rPr>
        <w:t>рай</w:t>
      </w:r>
      <w:proofErr w:type="spellEnd"/>
      <w:r w:rsidR="0076083C" w:rsidRPr="00B93CBD">
        <w:rPr>
          <w:rFonts w:ascii="Times New Roman" w:hAnsi="Times New Roman" w:cs="Times New Roman"/>
          <w:color w:val="000000" w:themeColor="text1"/>
          <w:sz w:val="24"/>
          <w:szCs w:val="24"/>
        </w:rPr>
        <w:t>, микрорайон 1Д, дом 65а (Ветеринарная станция) на сумму 13 309 945,51 рублей.</w:t>
      </w:r>
    </w:p>
    <w:p w:rsidR="0076083C" w:rsidRPr="00005B98" w:rsidRDefault="00A9794D" w:rsidP="00005B98">
      <w:pPr>
        <w:spacing w:after="0" w:line="240" w:lineRule="auto"/>
        <w:ind w:right="-1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D74482" w:rsidRPr="00B93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6083C" w:rsidRPr="00B93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же в 2016 году в собственность Местной религиозной организации православный Приход храма Рождества Пресвятой Богородицы </w:t>
      </w:r>
      <w:proofErr w:type="spellStart"/>
      <w:r w:rsidR="0076083C" w:rsidRPr="00B93CB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="0076083C" w:rsidRPr="00B93CBD">
        <w:rPr>
          <w:rFonts w:ascii="Times New Roman" w:hAnsi="Times New Roman" w:cs="Times New Roman"/>
          <w:color w:val="000000" w:themeColor="text1"/>
          <w:sz w:val="24"/>
          <w:szCs w:val="24"/>
        </w:rPr>
        <w:t>.У</w:t>
      </w:r>
      <w:proofErr w:type="gramEnd"/>
      <w:r w:rsidR="0076083C" w:rsidRPr="00B93CBD">
        <w:rPr>
          <w:rFonts w:ascii="Times New Roman" w:hAnsi="Times New Roman" w:cs="Times New Roman"/>
          <w:color w:val="000000" w:themeColor="text1"/>
          <w:sz w:val="24"/>
          <w:szCs w:val="24"/>
        </w:rPr>
        <w:t>рая</w:t>
      </w:r>
      <w:proofErr w:type="spellEnd"/>
      <w:r w:rsidR="0076083C" w:rsidRPr="00B93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6083C" w:rsidRPr="00B93CBD">
        <w:rPr>
          <w:rFonts w:ascii="Times New Roman" w:hAnsi="Times New Roman" w:cs="Times New Roman"/>
          <w:color w:val="000000" w:themeColor="text1"/>
          <w:sz w:val="24"/>
          <w:szCs w:val="24"/>
        </w:rPr>
        <w:t>ХМАО-Югры</w:t>
      </w:r>
      <w:proofErr w:type="spellEnd"/>
      <w:r w:rsidR="0076083C" w:rsidRPr="00B93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Тюменской области Югорской Епархии Русской Православной Церкви (Московский Патриархат) передано нежилое помещение по адресу: </w:t>
      </w:r>
      <w:proofErr w:type="spellStart"/>
      <w:r w:rsidR="0076083C" w:rsidRPr="00B93CBD">
        <w:rPr>
          <w:rFonts w:ascii="Times New Roman" w:hAnsi="Times New Roman" w:cs="Times New Roman"/>
          <w:color w:val="000000" w:themeColor="text1"/>
          <w:sz w:val="24"/>
          <w:szCs w:val="24"/>
        </w:rPr>
        <w:t>г.Урай</w:t>
      </w:r>
      <w:proofErr w:type="spellEnd"/>
      <w:r w:rsidR="0076083C" w:rsidRPr="00B93C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территория кладбища (Часовня) и земельный участок </w:t>
      </w:r>
      <w:r w:rsidR="0076083C" w:rsidRPr="00005B98">
        <w:rPr>
          <w:rFonts w:ascii="Times New Roman" w:hAnsi="Times New Roman" w:cs="Times New Roman"/>
          <w:color w:val="000000" w:themeColor="text1"/>
          <w:sz w:val="24"/>
          <w:szCs w:val="24"/>
        </w:rPr>
        <w:t>под ним на сумму 291 927,65 рублей.</w:t>
      </w:r>
    </w:p>
    <w:p w:rsidR="0076083C" w:rsidRPr="00005B98" w:rsidRDefault="00D74482" w:rsidP="00005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B9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6083C" w:rsidRPr="00005B98">
        <w:rPr>
          <w:rFonts w:ascii="Times New Roman" w:hAnsi="Times New Roman" w:cs="Times New Roman"/>
          <w:sz w:val="24"/>
          <w:szCs w:val="24"/>
        </w:rPr>
        <w:t>Приняты в собственность муниципального образования город Урай следующие объекты:</w:t>
      </w:r>
    </w:p>
    <w:p w:rsidR="0076083C" w:rsidRPr="00005B98" w:rsidRDefault="00DF73A0" w:rsidP="006B6742">
      <w:pPr>
        <w:pStyle w:val="ac"/>
        <w:numPr>
          <w:ilvl w:val="0"/>
          <w:numId w:val="8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005B98">
        <w:rPr>
          <w:rFonts w:ascii="Times New Roman" w:hAnsi="Times New Roman" w:cs="Times New Roman"/>
          <w:sz w:val="24"/>
          <w:szCs w:val="24"/>
        </w:rPr>
        <w:t xml:space="preserve"> </w:t>
      </w:r>
      <w:r w:rsidR="0076083C" w:rsidRPr="00005B98">
        <w:rPr>
          <w:rFonts w:ascii="Times New Roman" w:hAnsi="Times New Roman" w:cs="Times New Roman"/>
          <w:sz w:val="24"/>
          <w:szCs w:val="24"/>
        </w:rPr>
        <w:t xml:space="preserve">Нежилое помещение по адресу: </w:t>
      </w:r>
      <w:proofErr w:type="spellStart"/>
      <w:r w:rsidR="0076083C" w:rsidRPr="00005B9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6083C" w:rsidRPr="00005B9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76083C" w:rsidRPr="00005B98">
        <w:rPr>
          <w:rFonts w:ascii="Times New Roman" w:hAnsi="Times New Roman" w:cs="Times New Roman"/>
          <w:sz w:val="24"/>
          <w:szCs w:val="24"/>
        </w:rPr>
        <w:t>рай</w:t>
      </w:r>
      <w:proofErr w:type="spellEnd"/>
      <w:r w:rsidR="0076083C" w:rsidRPr="00005B98">
        <w:rPr>
          <w:rFonts w:ascii="Times New Roman" w:hAnsi="Times New Roman" w:cs="Times New Roman"/>
          <w:sz w:val="24"/>
          <w:szCs w:val="24"/>
        </w:rPr>
        <w:t xml:space="preserve">, микрорайон 2, д.76, кв.1 – принято от Департамента по управлению государственным имуществом ХМАО - </w:t>
      </w:r>
      <w:proofErr w:type="spellStart"/>
      <w:r w:rsidR="0076083C" w:rsidRPr="00005B9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="0076083C" w:rsidRPr="00005B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6083C" w:rsidRPr="00005B98" w:rsidRDefault="0076083C" w:rsidP="006B6742">
      <w:pPr>
        <w:pStyle w:val="ac"/>
        <w:numPr>
          <w:ilvl w:val="0"/>
          <w:numId w:val="8"/>
        </w:numPr>
        <w:spacing w:after="0" w:line="240" w:lineRule="auto"/>
        <w:ind w:hanging="76"/>
        <w:jc w:val="both"/>
        <w:rPr>
          <w:rFonts w:ascii="Times New Roman" w:hAnsi="Times New Roman" w:cs="Times New Roman"/>
          <w:sz w:val="24"/>
          <w:szCs w:val="24"/>
        </w:rPr>
      </w:pPr>
      <w:r w:rsidRPr="00005B98">
        <w:rPr>
          <w:rFonts w:ascii="Times New Roman" w:hAnsi="Times New Roman" w:cs="Times New Roman"/>
          <w:sz w:val="24"/>
          <w:szCs w:val="24"/>
        </w:rPr>
        <w:t xml:space="preserve">Нежилое помещение по адресу: </w:t>
      </w:r>
      <w:proofErr w:type="spellStart"/>
      <w:r w:rsidRPr="00005B9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05B9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005B98">
        <w:rPr>
          <w:rFonts w:ascii="Times New Roman" w:hAnsi="Times New Roman" w:cs="Times New Roman"/>
          <w:sz w:val="24"/>
          <w:szCs w:val="24"/>
        </w:rPr>
        <w:t>рай</w:t>
      </w:r>
      <w:proofErr w:type="spellEnd"/>
      <w:r w:rsidRPr="00005B98">
        <w:rPr>
          <w:rFonts w:ascii="Times New Roman" w:hAnsi="Times New Roman" w:cs="Times New Roman"/>
          <w:sz w:val="24"/>
          <w:szCs w:val="24"/>
        </w:rPr>
        <w:t xml:space="preserve">, 2А, д.42/3 (для размещения МБУ «Молодежный центр» (детский клуб «Дружба») – принято от Департамента по управлению государственным имуществом ХМАО – </w:t>
      </w:r>
      <w:proofErr w:type="spellStart"/>
      <w:r w:rsidRPr="00005B98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005B98">
        <w:rPr>
          <w:rFonts w:ascii="Times New Roman" w:hAnsi="Times New Roman" w:cs="Times New Roman"/>
          <w:sz w:val="24"/>
          <w:szCs w:val="24"/>
        </w:rPr>
        <w:t>;</w:t>
      </w:r>
    </w:p>
    <w:p w:rsidR="0076083C" w:rsidRPr="006B6742" w:rsidRDefault="0076083C" w:rsidP="006B6742">
      <w:pPr>
        <w:pStyle w:val="ac"/>
        <w:numPr>
          <w:ilvl w:val="0"/>
          <w:numId w:val="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742">
        <w:rPr>
          <w:rFonts w:ascii="Times New Roman" w:hAnsi="Times New Roman" w:cs="Times New Roman"/>
          <w:sz w:val="24"/>
          <w:szCs w:val="24"/>
        </w:rPr>
        <w:t xml:space="preserve">Нежилое здание по адресу: </w:t>
      </w:r>
      <w:proofErr w:type="spellStart"/>
      <w:r w:rsidRPr="006B674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B674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6B6742">
        <w:rPr>
          <w:rFonts w:ascii="Times New Roman" w:hAnsi="Times New Roman" w:cs="Times New Roman"/>
          <w:sz w:val="24"/>
          <w:szCs w:val="24"/>
        </w:rPr>
        <w:t>рай</w:t>
      </w:r>
      <w:proofErr w:type="spellEnd"/>
      <w:r w:rsidRPr="006B6742">
        <w:rPr>
          <w:rFonts w:ascii="Times New Roman" w:hAnsi="Times New Roman" w:cs="Times New Roman"/>
          <w:sz w:val="24"/>
          <w:szCs w:val="24"/>
        </w:rPr>
        <w:t>, ул.Маяковского, 15 (Детский сад на 240 мест) – приобретено у ООО СК «НОЙ»;</w:t>
      </w:r>
    </w:p>
    <w:p w:rsidR="0076083C" w:rsidRPr="00005B98" w:rsidRDefault="006B6742" w:rsidP="006B6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6083C" w:rsidRPr="00005B98">
        <w:rPr>
          <w:rFonts w:ascii="Times New Roman" w:hAnsi="Times New Roman" w:cs="Times New Roman"/>
          <w:sz w:val="24"/>
          <w:szCs w:val="24"/>
        </w:rPr>
        <w:t xml:space="preserve">4) Нежилое здание и сети инженерно-технического обеспечения здания по адресу: </w:t>
      </w:r>
      <w:proofErr w:type="spellStart"/>
      <w:r w:rsidR="0076083C" w:rsidRPr="00005B9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6083C" w:rsidRPr="00005B9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76083C" w:rsidRPr="00005B98">
        <w:rPr>
          <w:rFonts w:ascii="Times New Roman" w:hAnsi="Times New Roman" w:cs="Times New Roman"/>
          <w:sz w:val="24"/>
          <w:szCs w:val="24"/>
        </w:rPr>
        <w:t>рай</w:t>
      </w:r>
      <w:proofErr w:type="spellEnd"/>
      <w:r w:rsidR="0076083C" w:rsidRPr="00005B98">
        <w:rPr>
          <w:rFonts w:ascii="Times New Roman" w:hAnsi="Times New Roman" w:cs="Times New Roman"/>
          <w:sz w:val="24"/>
          <w:szCs w:val="24"/>
        </w:rPr>
        <w:t xml:space="preserve">, мкр.2 дом 39/1 (ТЦ «Апельсин») – приобретено у </w:t>
      </w:r>
      <w:proofErr w:type="spellStart"/>
      <w:r w:rsidR="0076083C" w:rsidRPr="00005B98">
        <w:rPr>
          <w:rFonts w:ascii="Times New Roman" w:hAnsi="Times New Roman" w:cs="Times New Roman"/>
          <w:sz w:val="24"/>
          <w:szCs w:val="24"/>
        </w:rPr>
        <w:t>М.В.Гнётова</w:t>
      </w:r>
      <w:proofErr w:type="spellEnd"/>
      <w:r w:rsidR="0076083C" w:rsidRPr="00005B98">
        <w:rPr>
          <w:rFonts w:ascii="Times New Roman" w:hAnsi="Times New Roman" w:cs="Times New Roman"/>
          <w:sz w:val="24"/>
          <w:szCs w:val="24"/>
        </w:rPr>
        <w:t>.</w:t>
      </w:r>
    </w:p>
    <w:p w:rsidR="00A9794D" w:rsidRPr="00A9794D" w:rsidRDefault="00D74482" w:rsidP="00005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B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A9794D" w:rsidRPr="00005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Управление муниципальной собственностью является основой социально-экономического развития местного самоуправления. Рациональное и эффективное использование находящихся в распоряжении органов местного самоуправления активов позволяет решать текущие задачи развития территории.</w:t>
      </w:r>
      <w:r w:rsidR="00A9794D" w:rsidRPr="00005B98">
        <w:rPr>
          <w:rFonts w:ascii="Times New Roman" w:hAnsi="Times New Roman" w:cs="Times New Roman"/>
        </w:rPr>
        <w:t xml:space="preserve"> </w:t>
      </w:r>
      <w:r w:rsidR="00A9794D" w:rsidRPr="00005B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частных инвестиций в муниципальную экономику при условии сохранение муниципальной собственности на основные фонды позволяет решить</w:t>
      </w:r>
      <w:r w:rsidR="00A9794D" w:rsidRPr="00DF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социально — экономического характера, стоящие перед органами местного самоуправления. Одной из таких форм государственно-частного партнерства является концессия. </w:t>
      </w:r>
      <w:r w:rsidR="0076083C" w:rsidRPr="00DF7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2016 году проведена работа по подготовке и проведению </w:t>
      </w:r>
      <w:r w:rsidR="0076083C" w:rsidRPr="00DF73A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открытого конкурса на право заключения концессионного соглашения в отношении объектов теплоснабжения и централизованных систем горячего водоснабжения, находящихся в собственности муниципального образования городской округ город Урай. Концессионное соглашение заключено 26.12.2016г</w:t>
      </w:r>
      <w:proofErr w:type="gramStart"/>
      <w:r w:rsidR="0076083C" w:rsidRPr="00DF73A0"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 w:rsidR="0076083C" w:rsidRPr="00DF73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единственным заявителем АО «</w:t>
      </w:r>
      <w:proofErr w:type="spellStart"/>
      <w:r w:rsidR="0076083C" w:rsidRPr="00DF73A0">
        <w:rPr>
          <w:rFonts w:ascii="Times New Roman" w:hAnsi="Times New Roman" w:cs="Times New Roman"/>
          <w:color w:val="000000" w:themeColor="text1"/>
          <w:sz w:val="24"/>
          <w:szCs w:val="24"/>
        </w:rPr>
        <w:t>Урайтеплоэнергия</w:t>
      </w:r>
      <w:proofErr w:type="spellEnd"/>
      <w:r w:rsidR="0076083C" w:rsidRPr="00DF73A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F73A0" w:rsidRPr="00DF73A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794D" w:rsidRDefault="00A9794D" w:rsidP="00A9794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darkGray"/>
        </w:rPr>
      </w:pPr>
    </w:p>
    <w:p w:rsidR="00BE61C3" w:rsidRPr="00DF73A0" w:rsidRDefault="004326E8" w:rsidP="006B6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3A0">
        <w:rPr>
          <w:rFonts w:ascii="Times New Roman" w:hAnsi="Times New Roman" w:cs="Times New Roman"/>
          <w:b/>
          <w:sz w:val="24"/>
          <w:szCs w:val="24"/>
        </w:rPr>
        <w:t>Основные задачи администрации города Урай</w:t>
      </w:r>
      <w:r w:rsidR="00BE61C3" w:rsidRPr="00DF73A0">
        <w:rPr>
          <w:rFonts w:ascii="Times New Roman" w:hAnsi="Times New Roman" w:cs="Times New Roman"/>
          <w:b/>
          <w:sz w:val="24"/>
          <w:szCs w:val="24"/>
        </w:rPr>
        <w:t xml:space="preserve"> по рациональному использованию муниципального имущества</w:t>
      </w:r>
      <w:r w:rsidR="002B528F" w:rsidRPr="00DF73A0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C656D6" w:rsidRPr="00DF73A0">
        <w:rPr>
          <w:rFonts w:ascii="Times New Roman" w:hAnsi="Times New Roman" w:cs="Times New Roman"/>
          <w:b/>
          <w:sz w:val="24"/>
          <w:szCs w:val="24"/>
        </w:rPr>
        <w:t>7</w:t>
      </w:r>
      <w:r w:rsidR="002B528F" w:rsidRPr="00DF73A0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Pr="00DF73A0">
        <w:rPr>
          <w:rFonts w:ascii="Times New Roman" w:hAnsi="Times New Roman" w:cs="Times New Roman"/>
          <w:b/>
          <w:sz w:val="24"/>
          <w:szCs w:val="24"/>
        </w:rPr>
        <w:t>.</w:t>
      </w:r>
    </w:p>
    <w:p w:rsidR="005F3EE6" w:rsidRPr="00DF73A0" w:rsidRDefault="005F3EE6" w:rsidP="0000106C">
      <w:pPr>
        <w:spacing w:after="0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668" w:rsidRPr="00DF73A0" w:rsidRDefault="00CE42D5" w:rsidP="00CE42D5">
      <w:pPr>
        <w:spacing w:after="0"/>
        <w:ind w:left="-567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774A2" w:rsidRPr="00DF73A0">
        <w:rPr>
          <w:rFonts w:ascii="Times New Roman" w:hAnsi="Times New Roman" w:cs="Times New Roman"/>
          <w:sz w:val="24"/>
          <w:szCs w:val="24"/>
        </w:rPr>
        <w:t xml:space="preserve">1. </w:t>
      </w:r>
      <w:r w:rsidR="00531668" w:rsidRPr="00DF73A0">
        <w:rPr>
          <w:rFonts w:ascii="Times New Roman" w:hAnsi="Times New Roman" w:cs="Times New Roman"/>
          <w:sz w:val="24"/>
          <w:szCs w:val="24"/>
        </w:rPr>
        <w:t>Повышение эффективности использования муниципального имущества, в том числе:</w:t>
      </w:r>
    </w:p>
    <w:p w:rsidR="00556659" w:rsidRDefault="00CE42D5" w:rsidP="00CE42D5">
      <w:pPr>
        <w:spacing w:after="0"/>
        <w:ind w:firstLine="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B7D35" w:rsidRPr="00DF73A0">
        <w:rPr>
          <w:rFonts w:ascii="Times New Roman" w:hAnsi="Times New Roman" w:cs="Times New Roman"/>
          <w:sz w:val="24"/>
          <w:szCs w:val="24"/>
        </w:rPr>
        <w:t>1.1.</w:t>
      </w:r>
      <w:r w:rsidR="00556659" w:rsidRPr="00DF73A0">
        <w:rPr>
          <w:rFonts w:ascii="Times New Roman" w:hAnsi="Times New Roman" w:cs="Times New Roman"/>
          <w:sz w:val="24"/>
          <w:szCs w:val="24"/>
        </w:rPr>
        <w:t>Проводить постоянный мониторинг задолженности по арендным платежам по договорам аренды имущества и земельных участков, принимать меры к ее взысканию, как в рамках досудебного урегулирования,  так и в судебном порядке.</w:t>
      </w:r>
      <w:r w:rsidR="00C656D6" w:rsidRPr="00DF73A0">
        <w:rPr>
          <w:rFonts w:ascii="Times New Roman" w:hAnsi="Times New Roman" w:cs="Times New Roman"/>
          <w:sz w:val="24"/>
          <w:szCs w:val="24"/>
        </w:rPr>
        <w:t xml:space="preserve"> Продолжать работу с судебными приставами в части мониторинга</w:t>
      </w:r>
      <w:r w:rsidR="00DF73A0" w:rsidRPr="00DF73A0">
        <w:rPr>
          <w:rFonts w:ascii="Times New Roman" w:hAnsi="Times New Roman" w:cs="Times New Roman"/>
          <w:sz w:val="24"/>
          <w:szCs w:val="24"/>
        </w:rPr>
        <w:t xml:space="preserve"> ведения исполнительного производства возбужденного в отношении граждан имеющих задолженность по арендным платежам. </w:t>
      </w:r>
    </w:p>
    <w:p w:rsidR="00D833A8" w:rsidRPr="00646DDA" w:rsidRDefault="006B6742" w:rsidP="00CE4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E42D5">
        <w:rPr>
          <w:rFonts w:ascii="Times New Roman" w:hAnsi="Times New Roman" w:cs="Times New Roman"/>
          <w:sz w:val="24"/>
          <w:szCs w:val="24"/>
        </w:rPr>
        <w:t xml:space="preserve"> </w:t>
      </w:r>
      <w:r w:rsidR="00CE42D5" w:rsidRPr="00CE42D5">
        <w:rPr>
          <w:rFonts w:ascii="Times New Roman" w:hAnsi="Times New Roman" w:cs="Times New Roman"/>
          <w:sz w:val="24"/>
          <w:szCs w:val="24"/>
        </w:rPr>
        <w:t>1.2.</w:t>
      </w:r>
      <w:r w:rsidR="00D833A8" w:rsidRPr="00CE42D5">
        <w:rPr>
          <w:rFonts w:ascii="Times New Roman" w:hAnsi="Times New Roman" w:cs="Times New Roman"/>
          <w:sz w:val="24"/>
          <w:szCs w:val="24"/>
        </w:rPr>
        <w:t xml:space="preserve"> Продолжать проведение мероприятий, направленных на увеличение неналоговых доходов для пополнения доходной части бюджета муниципального образования городской </w:t>
      </w:r>
      <w:r w:rsidR="00D833A8" w:rsidRPr="00646DDA">
        <w:rPr>
          <w:rFonts w:ascii="Times New Roman" w:hAnsi="Times New Roman" w:cs="Times New Roman"/>
          <w:sz w:val="24"/>
          <w:szCs w:val="24"/>
        </w:rPr>
        <w:t>округ город Урай в том числе:</w:t>
      </w:r>
    </w:p>
    <w:p w:rsidR="00D833A8" w:rsidRPr="00646DDA" w:rsidRDefault="006B6742" w:rsidP="00CE42D5">
      <w:pPr>
        <w:spacing w:after="0"/>
        <w:ind w:right="-5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</w:t>
      </w:r>
      <w:r w:rsidR="006B5D33">
        <w:rPr>
          <w:rFonts w:ascii="Times New Roman" w:hAnsi="Times New Roman" w:cs="Times New Roman"/>
        </w:rPr>
        <w:t xml:space="preserve"> </w:t>
      </w:r>
      <w:r w:rsidR="00CE42D5" w:rsidRPr="00646DDA">
        <w:rPr>
          <w:rFonts w:ascii="Times New Roman" w:hAnsi="Times New Roman" w:cs="Times New Roman"/>
        </w:rPr>
        <w:t xml:space="preserve"> </w:t>
      </w:r>
      <w:r w:rsidR="00264483">
        <w:rPr>
          <w:rFonts w:ascii="Times New Roman" w:hAnsi="Times New Roman" w:cs="Times New Roman"/>
        </w:rPr>
        <w:t xml:space="preserve">  </w:t>
      </w:r>
      <w:r w:rsidR="006B5D33">
        <w:rPr>
          <w:rFonts w:ascii="Times New Roman" w:hAnsi="Times New Roman" w:cs="Times New Roman"/>
          <w:sz w:val="24"/>
          <w:szCs w:val="24"/>
        </w:rPr>
        <w:t>-</w:t>
      </w:r>
      <w:r w:rsidR="00D833A8" w:rsidRPr="00646DDA">
        <w:rPr>
          <w:rFonts w:ascii="Times New Roman" w:hAnsi="Times New Roman" w:cs="Times New Roman"/>
          <w:sz w:val="24"/>
          <w:szCs w:val="24"/>
        </w:rPr>
        <w:t xml:space="preserve">реализация с аукционов земельных участков под строительство на право заключения договоров аренды земельных участков и продаже участков под садоводство, запланированных на </w:t>
      </w:r>
      <w:r w:rsidR="00646DDA" w:rsidRPr="00646DDA">
        <w:rPr>
          <w:rFonts w:ascii="Times New Roman" w:hAnsi="Times New Roman" w:cs="Times New Roman"/>
          <w:sz w:val="24"/>
          <w:szCs w:val="24"/>
        </w:rPr>
        <w:t xml:space="preserve">2017 </w:t>
      </w:r>
      <w:r w:rsidR="00D833A8" w:rsidRPr="00646DDA">
        <w:rPr>
          <w:rFonts w:ascii="Times New Roman" w:hAnsi="Times New Roman" w:cs="Times New Roman"/>
          <w:sz w:val="24"/>
          <w:szCs w:val="24"/>
        </w:rPr>
        <w:t>год</w:t>
      </w:r>
      <w:r w:rsidR="006B5D33">
        <w:rPr>
          <w:rFonts w:ascii="Times New Roman" w:hAnsi="Times New Roman" w:cs="Times New Roman"/>
          <w:sz w:val="24"/>
          <w:szCs w:val="24"/>
        </w:rPr>
        <w:t>;</w:t>
      </w:r>
    </w:p>
    <w:p w:rsidR="00D833A8" w:rsidRPr="00646DDA" w:rsidRDefault="00D833A8" w:rsidP="00CE42D5">
      <w:pPr>
        <w:spacing w:after="0"/>
        <w:ind w:right="-5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6DDA">
        <w:rPr>
          <w:rFonts w:ascii="Times New Roman" w:hAnsi="Times New Roman" w:cs="Times New Roman"/>
          <w:sz w:val="24"/>
          <w:szCs w:val="24"/>
        </w:rPr>
        <w:t xml:space="preserve">     </w:t>
      </w:r>
      <w:r w:rsidR="00CE42D5" w:rsidRPr="00646DDA">
        <w:rPr>
          <w:rFonts w:ascii="Times New Roman" w:hAnsi="Times New Roman" w:cs="Times New Roman"/>
          <w:sz w:val="24"/>
          <w:szCs w:val="24"/>
        </w:rPr>
        <w:t xml:space="preserve">  </w:t>
      </w:r>
      <w:r w:rsidRPr="00646DDA">
        <w:rPr>
          <w:rFonts w:ascii="Times New Roman" w:hAnsi="Times New Roman" w:cs="Times New Roman"/>
          <w:sz w:val="24"/>
          <w:szCs w:val="24"/>
        </w:rPr>
        <w:t xml:space="preserve">  </w:t>
      </w:r>
      <w:r w:rsidR="00CE42D5" w:rsidRPr="00646DDA">
        <w:rPr>
          <w:rFonts w:ascii="Times New Roman" w:hAnsi="Times New Roman" w:cs="Times New Roman"/>
          <w:sz w:val="24"/>
          <w:szCs w:val="24"/>
        </w:rPr>
        <w:t xml:space="preserve">  </w:t>
      </w:r>
      <w:r w:rsidR="00646DDA" w:rsidRPr="00646DD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46DDA">
        <w:rPr>
          <w:rFonts w:ascii="Times New Roman" w:hAnsi="Times New Roman" w:cs="Times New Roman"/>
          <w:sz w:val="24"/>
          <w:szCs w:val="24"/>
        </w:rPr>
        <w:t xml:space="preserve">-утверждение коэффициентов переходного периода к расчету арендной платы за земли государственная </w:t>
      </w:r>
      <w:proofErr w:type="gramStart"/>
      <w:r w:rsidRPr="00646DDA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646DDA">
        <w:rPr>
          <w:rFonts w:ascii="Times New Roman" w:hAnsi="Times New Roman" w:cs="Times New Roman"/>
          <w:sz w:val="24"/>
          <w:szCs w:val="24"/>
        </w:rPr>
        <w:t xml:space="preserve"> на которые не разграничена на 2017г. на размер инфляции на текущий год-4%.</w:t>
      </w:r>
    </w:p>
    <w:p w:rsidR="00D833A8" w:rsidRPr="00646DDA" w:rsidRDefault="00D833A8" w:rsidP="00CE42D5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646DDA">
        <w:rPr>
          <w:rFonts w:ascii="Times New Roman" w:hAnsi="Times New Roman" w:cs="Times New Roman"/>
          <w:sz w:val="24"/>
          <w:szCs w:val="24"/>
        </w:rPr>
        <w:t xml:space="preserve">        </w:t>
      </w:r>
      <w:r w:rsidR="006B674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5D33">
        <w:rPr>
          <w:rFonts w:ascii="Times New Roman" w:hAnsi="Times New Roman" w:cs="Times New Roman"/>
          <w:sz w:val="24"/>
          <w:szCs w:val="24"/>
        </w:rPr>
        <w:t xml:space="preserve"> 1.3</w:t>
      </w:r>
      <w:r w:rsidR="00CE42D5" w:rsidRPr="00646DDA">
        <w:rPr>
          <w:rFonts w:ascii="Times New Roman" w:hAnsi="Times New Roman" w:cs="Times New Roman"/>
          <w:sz w:val="24"/>
          <w:szCs w:val="24"/>
        </w:rPr>
        <w:t>.</w:t>
      </w:r>
      <w:r w:rsidRPr="00646DDA">
        <w:rPr>
          <w:rFonts w:ascii="Times New Roman" w:hAnsi="Times New Roman" w:cs="Times New Roman"/>
          <w:sz w:val="24"/>
          <w:szCs w:val="24"/>
        </w:rPr>
        <w:t xml:space="preserve"> В отношении акционерных обществ, акции которых находятся в муниципальной собственности,  исходить  из  необходимости направления на выплату дивидендов,  по итогам деятельности за 2016 год, не менее 50 процентов чистой прибыли акционерных обществ, рассчитанной по показателям консолидированной  финансовой отчетности.</w:t>
      </w:r>
    </w:p>
    <w:p w:rsidR="00D833A8" w:rsidRPr="00646DDA" w:rsidRDefault="00D833A8" w:rsidP="00CE42D5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646DDA">
        <w:rPr>
          <w:rFonts w:ascii="Times New Roman" w:hAnsi="Times New Roman" w:cs="Times New Roman"/>
          <w:sz w:val="24"/>
          <w:szCs w:val="24"/>
        </w:rPr>
        <w:t xml:space="preserve">        </w:t>
      </w:r>
      <w:r w:rsidR="00CE42D5" w:rsidRPr="00646DDA">
        <w:rPr>
          <w:rFonts w:ascii="Times New Roman" w:hAnsi="Times New Roman" w:cs="Times New Roman"/>
          <w:sz w:val="24"/>
          <w:szCs w:val="24"/>
        </w:rPr>
        <w:t xml:space="preserve">         </w:t>
      </w:r>
      <w:r w:rsidR="00646DDA" w:rsidRPr="00646DDA">
        <w:rPr>
          <w:rFonts w:ascii="Times New Roman" w:hAnsi="Times New Roman" w:cs="Times New Roman"/>
          <w:sz w:val="24"/>
          <w:szCs w:val="24"/>
        </w:rPr>
        <w:t xml:space="preserve"> </w:t>
      </w:r>
      <w:r w:rsidR="006B5D33">
        <w:rPr>
          <w:rFonts w:ascii="Times New Roman" w:hAnsi="Times New Roman" w:cs="Times New Roman"/>
          <w:sz w:val="24"/>
          <w:szCs w:val="24"/>
        </w:rPr>
        <w:t>1.4</w:t>
      </w:r>
      <w:r w:rsidR="00CE42D5" w:rsidRPr="00646DDA">
        <w:rPr>
          <w:rFonts w:ascii="Times New Roman" w:hAnsi="Times New Roman" w:cs="Times New Roman"/>
          <w:sz w:val="24"/>
          <w:szCs w:val="24"/>
        </w:rPr>
        <w:t>.</w:t>
      </w:r>
      <w:r w:rsidRPr="00646DDA">
        <w:rPr>
          <w:rFonts w:ascii="Times New Roman" w:hAnsi="Times New Roman" w:cs="Times New Roman"/>
          <w:sz w:val="24"/>
          <w:szCs w:val="24"/>
        </w:rPr>
        <w:t xml:space="preserve"> Проведение инвентаризации объектов муниципальной казн</w:t>
      </w:r>
      <w:proofErr w:type="gramStart"/>
      <w:r w:rsidRPr="00646DDA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646DDA">
        <w:rPr>
          <w:rFonts w:ascii="Times New Roman" w:hAnsi="Times New Roman" w:cs="Times New Roman"/>
          <w:sz w:val="24"/>
          <w:szCs w:val="24"/>
        </w:rPr>
        <w:t xml:space="preserve"> имущественных </w:t>
      </w:r>
      <w:r w:rsidR="00CE42D5" w:rsidRPr="00646DDA">
        <w:rPr>
          <w:rFonts w:ascii="Times New Roman" w:hAnsi="Times New Roman" w:cs="Times New Roman"/>
          <w:sz w:val="24"/>
          <w:szCs w:val="24"/>
        </w:rPr>
        <w:t xml:space="preserve"> </w:t>
      </w:r>
      <w:r w:rsidRPr="00646DDA">
        <w:rPr>
          <w:rFonts w:ascii="Times New Roman" w:hAnsi="Times New Roman" w:cs="Times New Roman"/>
          <w:sz w:val="24"/>
          <w:szCs w:val="24"/>
        </w:rPr>
        <w:t>комплексов ЖКХ - водоснабжения и водоотведения, газоснабжения.</w:t>
      </w:r>
    </w:p>
    <w:p w:rsidR="00D833A8" w:rsidRPr="00646DDA" w:rsidRDefault="00D833A8" w:rsidP="00CE42D5">
      <w:pPr>
        <w:spacing w:after="0"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646DDA">
        <w:rPr>
          <w:rFonts w:ascii="Times New Roman" w:hAnsi="Times New Roman" w:cs="Times New Roman"/>
          <w:sz w:val="24"/>
          <w:szCs w:val="24"/>
        </w:rPr>
        <w:t xml:space="preserve">        </w:t>
      </w:r>
      <w:r w:rsidR="00CE42D5" w:rsidRPr="00646DDA">
        <w:rPr>
          <w:rFonts w:ascii="Times New Roman" w:hAnsi="Times New Roman" w:cs="Times New Roman"/>
          <w:sz w:val="24"/>
          <w:szCs w:val="24"/>
        </w:rPr>
        <w:t xml:space="preserve">        </w:t>
      </w:r>
      <w:r w:rsidR="006B6742">
        <w:rPr>
          <w:rFonts w:ascii="Times New Roman" w:hAnsi="Times New Roman" w:cs="Times New Roman"/>
          <w:sz w:val="24"/>
          <w:szCs w:val="24"/>
        </w:rPr>
        <w:t xml:space="preserve"> </w:t>
      </w:r>
      <w:r w:rsidR="00CE42D5" w:rsidRPr="00646DDA">
        <w:rPr>
          <w:rFonts w:ascii="Times New Roman" w:hAnsi="Times New Roman" w:cs="Times New Roman"/>
          <w:sz w:val="24"/>
          <w:szCs w:val="24"/>
        </w:rPr>
        <w:t xml:space="preserve"> 1</w:t>
      </w:r>
      <w:r w:rsidR="006B5D33">
        <w:rPr>
          <w:rFonts w:ascii="Times New Roman" w:hAnsi="Times New Roman" w:cs="Times New Roman"/>
          <w:sz w:val="24"/>
          <w:szCs w:val="24"/>
        </w:rPr>
        <w:t>.5</w:t>
      </w:r>
      <w:r w:rsidRPr="00646DDA">
        <w:rPr>
          <w:rFonts w:ascii="Times New Roman" w:hAnsi="Times New Roman" w:cs="Times New Roman"/>
          <w:sz w:val="24"/>
          <w:szCs w:val="24"/>
        </w:rPr>
        <w:t>. Проведение проверок использования муниципального имущества, переданного в оперативное управление  шести муниципальных учреждений.</w:t>
      </w:r>
    </w:p>
    <w:p w:rsidR="00D833A8" w:rsidRPr="00646DDA" w:rsidRDefault="00D833A8" w:rsidP="00CE42D5">
      <w:pPr>
        <w:spacing w:after="0"/>
        <w:ind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CE42D5" w:rsidRPr="00646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1</w:t>
      </w:r>
      <w:r w:rsidR="006B5D33">
        <w:rPr>
          <w:rFonts w:ascii="Times New Roman" w:hAnsi="Times New Roman" w:cs="Times New Roman"/>
          <w:color w:val="000000" w:themeColor="text1"/>
          <w:sz w:val="24"/>
          <w:szCs w:val="24"/>
        </w:rPr>
        <w:t>.6</w:t>
      </w:r>
      <w:r w:rsidRPr="00646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Проведение работ по передаче следующих объектов в собственность Ханты </w:t>
      </w:r>
      <w:proofErr w:type="gramStart"/>
      <w:r w:rsidRPr="00646DDA">
        <w:rPr>
          <w:rFonts w:ascii="Times New Roman" w:hAnsi="Times New Roman" w:cs="Times New Roman"/>
          <w:color w:val="000000" w:themeColor="text1"/>
          <w:sz w:val="24"/>
          <w:szCs w:val="24"/>
        </w:rPr>
        <w:t>–М</w:t>
      </w:r>
      <w:proofErr w:type="gramEnd"/>
      <w:r w:rsidRPr="00646DDA">
        <w:rPr>
          <w:rFonts w:ascii="Times New Roman" w:hAnsi="Times New Roman" w:cs="Times New Roman"/>
          <w:color w:val="000000" w:themeColor="text1"/>
          <w:sz w:val="24"/>
          <w:szCs w:val="24"/>
        </w:rPr>
        <w:t>ансийского автономного округа –</w:t>
      </w:r>
      <w:proofErr w:type="spellStart"/>
      <w:r w:rsidRPr="00646DDA">
        <w:rPr>
          <w:rFonts w:ascii="Times New Roman" w:hAnsi="Times New Roman" w:cs="Times New Roman"/>
          <w:color w:val="000000" w:themeColor="text1"/>
          <w:sz w:val="24"/>
          <w:szCs w:val="24"/>
        </w:rPr>
        <w:t>Югры</w:t>
      </w:r>
      <w:proofErr w:type="spellEnd"/>
      <w:r w:rsidRPr="00646DD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833A8" w:rsidRPr="00646DDA" w:rsidRDefault="00D833A8" w:rsidP="00CE42D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Больница восстановительного лечения в </w:t>
      </w:r>
      <w:proofErr w:type="spellStart"/>
      <w:r w:rsidRPr="00646DD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646DDA">
        <w:rPr>
          <w:rFonts w:ascii="Times New Roman" w:hAnsi="Times New Roman" w:cs="Times New Roman"/>
          <w:color w:val="000000" w:themeColor="text1"/>
          <w:sz w:val="24"/>
          <w:szCs w:val="24"/>
        </w:rPr>
        <w:t>.У</w:t>
      </w:r>
      <w:proofErr w:type="gramEnd"/>
      <w:r w:rsidRPr="00646DDA">
        <w:rPr>
          <w:rFonts w:ascii="Times New Roman" w:hAnsi="Times New Roman" w:cs="Times New Roman"/>
          <w:color w:val="000000" w:themeColor="text1"/>
          <w:sz w:val="24"/>
          <w:szCs w:val="24"/>
        </w:rPr>
        <w:t>рае</w:t>
      </w:r>
      <w:proofErr w:type="spellEnd"/>
      <w:r w:rsidRPr="00646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ІІ очередь. І пусковой комплекс. Благоустройство, трансформаторная подстанция, котельная, наружные инженерные сети  больницы восстановительного лечения в </w:t>
      </w:r>
      <w:proofErr w:type="spellStart"/>
      <w:r w:rsidRPr="00646DDA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Pr="00646DDA">
        <w:rPr>
          <w:rFonts w:ascii="Times New Roman" w:hAnsi="Times New Roman" w:cs="Times New Roman"/>
          <w:color w:val="000000" w:themeColor="text1"/>
          <w:sz w:val="24"/>
          <w:szCs w:val="24"/>
        </w:rPr>
        <w:t>.У</w:t>
      </w:r>
      <w:proofErr w:type="gramEnd"/>
      <w:r w:rsidRPr="00646DDA">
        <w:rPr>
          <w:rFonts w:ascii="Times New Roman" w:hAnsi="Times New Roman" w:cs="Times New Roman"/>
          <w:color w:val="000000" w:themeColor="text1"/>
          <w:sz w:val="24"/>
          <w:szCs w:val="24"/>
        </w:rPr>
        <w:t>рай</w:t>
      </w:r>
      <w:proofErr w:type="spellEnd"/>
      <w:r w:rsidRPr="00646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D833A8" w:rsidRPr="00646DDA" w:rsidRDefault="00D833A8" w:rsidP="00CE42D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DDA">
        <w:rPr>
          <w:rFonts w:ascii="Times New Roman" w:hAnsi="Times New Roman" w:cs="Times New Roman"/>
          <w:color w:val="000000" w:themeColor="text1"/>
          <w:sz w:val="24"/>
          <w:szCs w:val="24"/>
        </w:rPr>
        <w:t>2) Объездная автомобильная дорога (протяженность 5 805 м.)</w:t>
      </w:r>
    </w:p>
    <w:p w:rsidR="00D833A8" w:rsidRPr="00CE42D5" w:rsidRDefault="00CE42D5" w:rsidP="00CE42D5">
      <w:pPr>
        <w:spacing w:after="0"/>
        <w:ind w:left="-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6B67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46DD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6B5D33">
        <w:rPr>
          <w:rFonts w:ascii="Times New Roman" w:hAnsi="Times New Roman" w:cs="Times New Roman"/>
          <w:color w:val="000000" w:themeColor="text1"/>
          <w:sz w:val="24"/>
          <w:szCs w:val="24"/>
        </w:rPr>
        <w:t>.7</w:t>
      </w:r>
      <w:r w:rsidR="00D833A8" w:rsidRPr="00646DDA">
        <w:rPr>
          <w:rFonts w:ascii="Times New Roman" w:hAnsi="Times New Roman" w:cs="Times New Roman"/>
          <w:color w:val="000000" w:themeColor="text1"/>
          <w:sz w:val="24"/>
          <w:szCs w:val="24"/>
        </w:rPr>
        <w:t>. Передача в концессию имущественных комплексов водоснабжения и водоотведения.</w:t>
      </w:r>
    </w:p>
    <w:p w:rsidR="00D833A8" w:rsidRPr="00CE42D5" w:rsidRDefault="00D833A8" w:rsidP="002B7D35">
      <w:pPr>
        <w:spacing w:after="0"/>
        <w:ind w:left="-567" w:firstLine="595"/>
        <w:jc w:val="both"/>
        <w:rPr>
          <w:rFonts w:ascii="Times New Roman" w:hAnsi="Times New Roman" w:cs="Times New Roman"/>
          <w:sz w:val="24"/>
          <w:szCs w:val="24"/>
        </w:rPr>
      </w:pPr>
    </w:p>
    <w:p w:rsidR="004774A2" w:rsidRPr="00CE42D5" w:rsidRDefault="004774A2" w:rsidP="0000106C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74A2" w:rsidRPr="00CE42D5" w:rsidRDefault="004774A2" w:rsidP="0000106C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74A2" w:rsidRPr="00CE42D5" w:rsidRDefault="004774A2" w:rsidP="0000106C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4E30" w:rsidRDefault="00556659" w:rsidP="00C3105F">
      <w:pPr>
        <w:spacing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14E30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814E30">
        <w:rPr>
          <w:rFonts w:ascii="Times New Roman" w:hAnsi="Times New Roman" w:cs="Times New Roman"/>
          <w:sz w:val="24"/>
          <w:szCs w:val="24"/>
        </w:rPr>
        <w:t xml:space="preserve"> комитета по управлению</w:t>
      </w:r>
    </w:p>
    <w:p w:rsidR="00814E30" w:rsidRDefault="00814E30" w:rsidP="00BE25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 имуществом</w:t>
      </w:r>
    </w:p>
    <w:p w:rsidR="00814E30" w:rsidRDefault="00814E30" w:rsidP="00BE25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Урай                                </w:t>
      </w:r>
      <w:r w:rsidR="005566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В.</w:t>
      </w:r>
      <w:r w:rsidR="007E7B61">
        <w:rPr>
          <w:rFonts w:ascii="Times New Roman" w:hAnsi="Times New Roman" w:cs="Times New Roman"/>
          <w:sz w:val="24"/>
          <w:szCs w:val="24"/>
        </w:rPr>
        <w:t>Р</w:t>
      </w:r>
      <w:r w:rsidR="00556659">
        <w:rPr>
          <w:rFonts w:ascii="Times New Roman" w:hAnsi="Times New Roman" w:cs="Times New Roman"/>
          <w:sz w:val="24"/>
          <w:szCs w:val="24"/>
        </w:rPr>
        <w:t>. Гарифов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E2595">
        <w:rPr>
          <w:rFonts w:ascii="Times New Roman" w:hAnsi="Times New Roman" w:cs="Times New Roman"/>
          <w:sz w:val="24"/>
          <w:szCs w:val="24"/>
        </w:rPr>
        <w:t xml:space="preserve"> </w:t>
      </w:r>
      <w:r w:rsidR="002B528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40F27" w:rsidRDefault="00840F27" w:rsidP="00BE25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40F27" w:rsidSect="00556659">
      <w:footerReference w:type="default" r:id="rId12"/>
      <w:pgSz w:w="11906" w:h="16838"/>
      <w:pgMar w:top="1134" w:right="851" w:bottom="851" w:left="1418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483" w:rsidRDefault="00264483" w:rsidP="0076083D">
      <w:pPr>
        <w:spacing w:after="0" w:line="240" w:lineRule="auto"/>
      </w:pPr>
      <w:r>
        <w:separator/>
      </w:r>
    </w:p>
  </w:endnote>
  <w:endnote w:type="continuationSeparator" w:id="0">
    <w:p w:rsidR="00264483" w:rsidRDefault="00264483" w:rsidP="00760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9032"/>
      <w:docPartObj>
        <w:docPartGallery w:val="Page Numbers (Bottom of Page)"/>
        <w:docPartUnique/>
      </w:docPartObj>
    </w:sdtPr>
    <w:sdtContent>
      <w:p w:rsidR="00264483" w:rsidRDefault="00B706CA">
        <w:pPr>
          <w:pStyle w:val="a5"/>
          <w:jc w:val="right"/>
        </w:pPr>
        <w:fldSimple w:instr=" PAGE   \* MERGEFORMAT ">
          <w:r w:rsidR="006E1B45">
            <w:rPr>
              <w:noProof/>
            </w:rPr>
            <w:t>9</w:t>
          </w:r>
        </w:fldSimple>
      </w:p>
    </w:sdtContent>
  </w:sdt>
  <w:p w:rsidR="00264483" w:rsidRDefault="002644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483" w:rsidRDefault="00264483" w:rsidP="0076083D">
      <w:pPr>
        <w:spacing w:after="0" w:line="240" w:lineRule="auto"/>
      </w:pPr>
      <w:r>
        <w:separator/>
      </w:r>
    </w:p>
  </w:footnote>
  <w:footnote w:type="continuationSeparator" w:id="0">
    <w:p w:rsidR="00264483" w:rsidRDefault="00264483" w:rsidP="00760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4758A"/>
    <w:multiLevelType w:val="hybridMultilevel"/>
    <w:tmpl w:val="20BAC2E6"/>
    <w:lvl w:ilvl="0" w:tplc="4FC0E336">
      <w:start w:val="1"/>
      <w:numFmt w:val="decimal"/>
      <w:lvlText w:val="%1."/>
      <w:lvlJc w:val="left"/>
      <w:pPr>
        <w:ind w:left="1215" w:hanging="85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14379"/>
    <w:multiLevelType w:val="hybridMultilevel"/>
    <w:tmpl w:val="2DC8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803D7"/>
    <w:multiLevelType w:val="hybridMultilevel"/>
    <w:tmpl w:val="BD96A4DA"/>
    <w:lvl w:ilvl="0" w:tplc="970879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F570A7"/>
    <w:multiLevelType w:val="hybridMultilevel"/>
    <w:tmpl w:val="0FB0241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54935289"/>
    <w:multiLevelType w:val="hybridMultilevel"/>
    <w:tmpl w:val="5ED47CE4"/>
    <w:lvl w:ilvl="0" w:tplc="259C1AEE">
      <w:start w:val="1"/>
      <w:numFmt w:val="decimal"/>
      <w:lvlText w:val="%1."/>
      <w:lvlJc w:val="left"/>
      <w:pPr>
        <w:ind w:left="1185" w:hanging="82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F30C91"/>
    <w:multiLevelType w:val="hybridMultilevel"/>
    <w:tmpl w:val="3A2C2E4E"/>
    <w:lvl w:ilvl="0" w:tplc="FD540E2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5C4C1C99"/>
    <w:multiLevelType w:val="hybridMultilevel"/>
    <w:tmpl w:val="767E2C16"/>
    <w:lvl w:ilvl="0" w:tplc="E97033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927B3"/>
    <w:multiLevelType w:val="hybridMultilevel"/>
    <w:tmpl w:val="80CEC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6E8"/>
    <w:rsid w:val="0000106C"/>
    <w:rsid w:val="00004F19"/>
    <w:rsid w:val="00005B98"/>
    <w:rsid w:val="00016108"/>
    <w:rsid w:val="00046E1D"/>
    <w:rsid w:val="00051909"/>
    <w:rsid w:val="00055A7D"/>
    <w:rsid w:val="00073093"/>
    <w:rsid w:val="00084C0F"/>
    <w:rsid w:val="000975B1"/>
    <w:rsid w:val="000B4794"/>
    <w:rsid w:val="000B7484"/>
    <w:rsid w:val="000C024B"/>
    <w:rsid w:val="000D549C"/>
    <w:rsid w:val="000D6E72"/>
    <w:rsid w:val="000E3E32"/>
    <w:rsid w:val="000E596A"/>
    <w:rsid w:val="00100B84"/>
    <w:rsid w:val="001018A6"/>
    <w:rsid w:val="001133CB"/>
    <w:rsid w:val="00127861"/>
    <w:rsid w:val="00134BA9"/>
    <w:rsid w:val="00137092"/>
    <w:rsid w:val="00146744"/>
    <w:rsid w:val="00151C16"/>
    <w:rsid w:val="00154BDF"/>
    <w:rsid w:val="001569DA"/>
    <w:rsid w:val="001622AC"/>
    <w:rsid w:val="00186182"/>
    <w:rsid w:val="00186185"/>
    <w:rsid w:val="00195472"/>
    <w:rsid w:val="001A0931"/>
    <w:rsid w:val="001B490B"/>
    <w:rsid w:val="001C5938"/>
    <w:rsid w:val="001F4C79"/>
    <w:rsid w:val="00200EF1"/>
    <w:rsid w:val="00201CEA"/>
    <w:rsid w:val="00211CC1"/>
    <w:rsid w:val="00221F01"/>
    <w:rsid w:val="00232D2A"/>
    <w:rsid w:val="0023527F"/>
    <w:rsid w:val="00242DBC"/>
    <w:rsid w:val="00246949"/>
    <w:rsid w:val="00252725"/>
    <w:rsid w:val="00264483"/>
    <w:rsid w:val="0027025F"/>
    <w:rsid w:val="002707C8"/>
    <w:rsid w:val="00271679"/>
    <w:rsid w:val="00271CA0"/>
    <w:rsid w:val="0027642D"/>
    <w:rsid w:val="00277EA2"/>
    <w:rsid w:val="00285F98"/>
    <w:rsid w:val="002930C6"/>
    <w:rsid w:val="002A3512"/>
    <w:rsid w:val="002B2D5A"/>
    <w:rsid w:val="002B48CC"/>
    <w:rsid w:val="002B528F"/>
    <w:rsid w:val="002B7D35"/>
    <w:rsid w:val="002D7A12"/>
    <w:rsid w:val="002F2279"/>
    <w:rsid w:val="002F43D0"/>
    <w:rsid w:val="002F6DDE"/>
    <w:rsid w:val="00304E5B"/>
    <w:rsid w:val="0031032A"/>
    <w:rsid w:val="003139CC"/>
    <w:rsid w:val="00313E2B"/>
    <w:rsid w:val="00325E6A"/>
    <w:rsid w:val="003321E6"/>
    <w:rsid w:val="00332B40"/>
    <w:rsid w:val="00333648"/>
    <w:rsid w:val="00337363"/>
    <w:rsid w:val="00343295"/>
    <w:rsid w:val="003439A6"/>
    <w:rsid w:val="003559FD"/>
    <w:rsid w:val="003561D7"/>
    <w:rsid w:val="00364DFD"/>
    <w:rsid w:val="00366EF5"/>
    <w:rsid w:val="00374AD0"/>
    <w:rsid w:val="003769E3"/>
    <w:rsid w:val="003933BD"/>
    <w:rsid w:val="00397D2D"/>
    <w:rsid w:val="003A150E"/>
    <w:rsid w:val="003B067E"/>
    <w:rsid w:val="003D0137"/>
    <w:rsid w:val="003D21F1"/>
    <w:rsid w:val="003D43C5"/>
    <w:rsid w:val="003D7FF5"/>
    <w:rsid w:val="003E316C"/>
    <w:rsid w:val="003F2768"/>
    <w:rsid w:val="004131AC"/>
    <w:rsid w:val="004208BC"/>
    <w:rsid w:val="00421016"/>
    <w:rsid w:val="00424361"/>
    <w:rsid w:val="00427455"/>
    <w:rsid w:val="00431912"/>
    <w:rsid w:val="004326E8"/>
    <w:rsid w:val="004459F2"/>
    <w:rsid w:val="00452098"/>
    <w:rsid w:val="004538BD"/>
    <w:rsid w:val="0045571D"/>
    <w:rsid w:val="00457350"/>
    <w:rsid w:val="0045770A"/>
    <w:rsid w:val="004774A2"/>
    <w:rsid w:val="00485C25"/>
    <w:rsid w:val="00490B06"/>
    <w:rsid w:val="00497B18"/>
    <w:rsid w:val="004C4594"/>
    <w:rsid w:val="004E0950"/>
    <w:rsid w:val="004F7DBE"/>
    <w:rsid w:val="005049EC"/>
    <w:rsid w:val="00505522"/>
    <w:rsid w:val="00510BCB"/>
    <w:rsid w:val="00531668"/>
    <w:rsid w:val="00540AAF"/>
    <w:rsid w:val="005412F4"/>
    <w:rsid w:val="00542CBD"/>
    <w:rsid w:val="00545948"/>
    <w:rsid w:val="005507E1"/>
    <w:rsid w:val="005532C1"/>
    <w:rsid w:val="00554E2C"/>
    <w:rsid w:val="00555FB8"/>
    <w:rsid w:val="00556659"/>
    <w:rsid w:val="00562943"/>
    <w:rsid w:val="005649A0"/>
    <w:rsid w:val="005673E8"/>
    <w:rsid w:val="00572B28"/>
    <w:rsid w:val="00572E72"/>
    <w:rsid w:val="00575A05"/>
    <w:rsid w:val="005815FB"/>
    <w:rsid w:val="00581E5F"/>
    <w:rsid w:val="005932DC"/>
    <w:rsid w:val="005949CD"/>
    <w:rsid w:val="00597046"/>
    <w:rsid w:val="005A1434"/>
    <w:rsid w:val="005B1003"/>
    <w:rsid w:val="005B7649"/>
    <w:rsid w:val="005C20D4"/>
    <w:rsid w:val="005C575D"/>
    <w:rsid w:val="005D4BA4"/>
    <w:rsid w:val="005D4CD6"/>
    <w:rsid w:val="005D6393"/>
    <w:rsid w:val="005E234D"/>
    <w:rsid w:val="005F1C1F"/>
    <w:rsid w:val="005F3EE6"/>
    <w:rsid w:val="005F5F62"/>
    <w:rsid w:val="00601497"/>
    <w:rsid w:val="00603F8D"/>
    <w:rsid w:val="006074CD"/>
    <w:rsid w:val="00612D8F"/>
    <w:rsid w:val="006179B3"/>
    <w:rsid w:val="006301AE"/>
    <w:rsid w:val="006376DC"/>
    <w:rsid w:val="0064058C"/>
    <w:rsid w:val="00643770"/>
    <w:rsid w:val="00646DDA"/>
    <w:rsid w:val="00670E6D"/>
    <w:rsid w:val="00671412"/>
    <w:rsid w:val="00681AB0"/>
    <w:rsid w:val="00685F42"/>
    <w:rsid w:val="006A4DB5"/>
    <w:rsid w:val="006A7AC9"/>
    <w:rsid w:val="006B5D33"/>
    <w:rsid w:val="006B6742"/>
    <w:rsid w:val="006C3BBA"/>
    <w:rsid w:val="006C41EB"/>
    <w:rsid w:val="006E11A5"/>
    <w:rsid w:val="006E1B45"/>
    <w:rsid w:val="006E5A68"/>
    <w:rsid w:val="007053ED"/>
    <w:rsid w:val="00717599"/>
    <w:rsid w:val="00735C40"/>
    <w:rsid w:val="00745733"/>
    <w:rsid w:val="0076083C"/>
    <w:rsid w:val="0076083D"/>
    <w:rsid w:val="00772DC4"/>
    <w:rsid w:val="0077595F"/>
    <w:rsid w:val="00786471"/>
    <w:rsid w:val="0079561E"/>
    <w:rsid w:val="007A5237"/>
    <w:rsid w:val="007B56E7"/>
    <w:rsid w:val="007D3117"/>
    <w:rsid w:val="007D3AB5"/>
    <w:rsid w:val="007E0C91"/>
    <w:rsid w:val="007E7B61"/>
    <w:rsid w:val="007F0C03"/>
    <w:rsid w:val="00800D9F"/>
    <w:rsid w:val="00814E30"/>
    <w:rsid w:val="00816CA5"/>
    <w:rsid w:val="0082033C"/>
    <w:rsid w:val="00826E1A"/>
    <w:rsid w:val="00827027"/>
    <w:rsid w:val="008316E6"/>
    <w:rsid w:val="00840F27"/>
    <w:rsid w:val="00853523"/>
    <w:rsid w:val="008716F6"/>
    <w:rsid w:val="00871ADC"/>
    <w:rsid w:val="00875036"/>
    <w:rsid w:val="0088125F"/>
    <w:rsid w:val="00886768"/>
    <w:rsid w:val="008C28F1"/>
    <w:rsid w:val="008E254E"/>
    <w:rsid w:val="008E7F26"/>
    <w:rsid w:val="008F0C25"/>
    <w:rsid w:val="008F2EE1"/>
    <w:rsid w:val="0090049E"/>
    <w:rsid w:val="0091214C"/>
    <w:rsid w:val="0092353B"/>
    <w:rsid w:val="009374C1"/>
    <w:rsid w:val="00940CB8"/>
    <w:rsid w:val="009436A9"/>
    <w:rsid w:val="00944216"/>
    <w:rsid w:val="00962BD1"/>
    <w:rsid w:val="009711A4"/>
    <w:rsid w:val="00977C28"/>
    <w:rsid w:val="00984394"/>
    <w:rsid w:val="00990A44"/>
    <w:rsid w:val="00993E5B"/>
    <w:rsid w:val="00997E18"/>
    <w:rsid w:val="009B254C"/>
    <w:rsid w:val="009C54A8"/>
    <w:rsid w:val="009D01B5"/>
    <w:rsid w:val="009D210B"/>
    <w:rsid w:val="009D28AE"/>
    <w:rsid w:val="009F509F"/>
    <w:rsid w:val="00A041E7"/>
    <w:rsid w:val="00A054BD"/>
    <w:rsid w:val="00A16EDC"/>
    <w:rsid w:val="00A17943"/>
    <w:rsid w:val="00A34D0B"/>
    <w:rsid w:val="00A75D3B"/>
    <w:rsid w:val="00A7720D"/>
    <w:rsid w:val="00A8432A"/>
    <w:rsid w:val="00A87A39"/>
    <w:rsid w:val="00A91A96"/>
    <w:rsid w:val="00A9794D"/>
    <w:rsid w:val="00AB4043"/>
    <w:rsid w:val="00AB6C70"/>
    <w:rsid w:val="00AC2468"/>
    <w:rsid w:val="00AC26BC"/>
    <w:rsid w:val="00AD49DA"/>
    <w:rsid w:val="00AE3C3E"/>
    <w:rsid w:val="00B02FCE"/>
    <w:rsid w:val="00B24671"/>
    <w:rsid w:val="00B300A2"/>
    <w:rsid w:val="00B33F58"/>
    <w:rsid w:val="00B51372"/>
    <w:rsid w:val="00B612FA"/>
    <w:rsid w:val="00B67F4D"/>
    <w:rsid w:val="00B706CA"/>
    <w:rsid w:val="00B75E26"/>
    <w:rsid w:val="00B81018"/>
    <w:rsid w:val="00B8481A"/>
    <w:rsid w:val="00B93CBD"/>
    <w:rsid w:val="00BA329B"/>
    <w:rsid w:val="00BB22F2"/>
    <w:rsid w:val="00BC2DF5"/>
    <w:rsid w:val="00BD03B2"/>
    <w:rsid w:val="00BD2866"/>
    <w:rsid w:val="00BD336C"/>
    <w:rsid w:val="00BE2595"/>
    <w:rsid w:val="00BE61C3"/>
    <w:rsid w:val="00C062BC"/>
    <w:rsid w:val="00C206C7"/>
    <w:rsid w:val="00C24B75"/>
    <w:rsid w:val="00C3105F"/>
    <w:rsid w:val="00C5524B"/>
    <w:rsid w:val="00C656D6"/>
    <w:rsid w:val="00C7045F"/>
    <w:rsid w:val="00C71F94"/>
    <w:rsid w:val="00C90241"/>
    <w:rsid w:val="00CA4857"/>
    <w:rsid w:val="00CA4973"/>
    <w:rsid w:val="00CB0036"/>
    <w:rsid w:val="00CB5C09"/>
    <w:rsid w:val="00CD3982"/>
    <w:rsid w:val="00CD3CF6"/>
    <w:rsid w:val="00CE0027"/>
    <w:rsid w:val="00CE42D5"/>
    <w:rsid w:val="00D023E4"/>
    <w:rsid w:val="00D04744"/>
    <w:rsid w:val="00D06ABA"/>
    <w:rsid w:val="00D152CD"/>
    <w:rsid w:val="00D32C07"/>
    <w:rsid w:val="00D40FB5"/>
    <w:rsid w:val="00D47462"/>
    <w:rsid w:val="00D539C2"/>
    <w:rsid w:val="00D739F3"/>
    <w:rsid w:val="00D74482"/>
    <w:rsid w:val="00D833A8"/>
    <w:rsid w:val="00DA6624"/>
    <w:rsid w:val="00DB4AB8"/>
    <w:rsid w:val="00DD22FB"/>
    <w:rsid w:val="00DF4FE5"/>
    <w:rsid w:val="00DF73A0"/>
    <w:rsid w:val="00E006B6"/>
    <w:rsid w:val="00E12433"/>
    <w:rsid w:val="00E16F08"/>
    <w:rsid w:val="00E26D81"/>
    <w:rsid w:val="00E425C3"/>
    <w:rsid w:val="00E4276B"/>
    <w:rsid w:val="00E45159"/>
    <w:rsid w:val="00E6210F"/>
    <w:rsid w:val="00E83E4D"/>
    <w:rsid w:val="00EA1D49"/>
    <w:rsid w:val="00EA32A5"/>
    <w:rsid w:val="00EA6630"/>
    <w:rsid w:val="00EB41A2"/>
    <w:rsid w:val="00EC3877"/>
    <w:rsid w:val="00EC4BFD"/>
    <w:rsid w:val="00ED6EBB"/>
    <w:rsid w:val="00ED6F68"/>
    <w:rsid w:val="00EE1CC9"/>
    <w:rsid w:val="00EF12C2"/>
    <w:rsid w:val="00EF4235"/>
    <w:rsid w:val="00F00AEA"/>
    <w:rsid w:val="00F02BAC"/>
    <w:rsid w:val="00F079BC"/>
    <w:rsid w:val="00F1537B"/>
    <w:rsid w:val="00F2428F"/>
    <w:rsid w:val="00F43692"/>
    <w:rsid w:val="00F53DA2"/>
    <w:rsid w:val="00F82A52"/>
    <w:rsid w:val="00F85963"/>
    <w:rsid w:val="00FA09A9"/>
    <w:rsid w:val="00FA0BFF"/>
    <w:rsid w:val="00FA2776"/>
    <w:rsid w:val="00FD11DE"/>
    <w:rsid w:val="00FE543A"/>
    <w:rsid w:val="00FF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E8"/>
  </w:style>
  <w:style w:type="paragraph" w:styleId="1">
    <w:name w:val="heading 1"/>
    <w:basedOn w:val="a"/>
    <w:next w:val="a"/>
    <w:link w:val="10"/>
    <w:qFormat/>
    <w:rsid w:val="004326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6E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26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3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26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326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4326E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4326E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No Spacing"/>
    <w:uiPriority w:val="1"/>
    <w:qFormat/>
    <w:rsid w:val="004326E8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43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26E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97E18"/>
    <w:pPr>
      <w:ind w:left="720"/>
      <w:contextualSpacing/>
    </w:pPr>
  </w:style>
  <w:style w:type="table" w:styleId="ad">
    <w:name w:val="Table Grid"/>
    <w:basedOn w:val="a1"/>
    <w:uiPriority w:val="59"/>
    <w:rsid w:val="00827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B7484"/>
  </w:style>
  <w:style w:type="paragraph" w:styleId="ae">
    <w:name w:val="Document Map"/>
    <w:basedOn w:val="a"/>
    <w:link w:val="af"/>
    <w:uiPriority w:val="99"/>
    <w:semiHidden/>
    <w:unhideWhenUsed/>
    <w:rsid w:val="00C3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C3105F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unhideWhenUsed/>
    <w:rsid w:val="00C3105F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3105F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C3105F"/>
    <w:rPr>
      <w:vertAlign w:val="superscript"/>
    </w:rPr>
  </w:style>
  <w:style w:type="character" w:styleId="af3">
    <w:name w:val="Hyperlink"/>
    <w:basedOn w:val="a0"/>
    <w:uiPriority w:val="99"/>
    <w:semiHidden/>
    <w:unhideWhenUsed/>
    <w:rsid w:val="00826E1A"/>
    <w:rPr>
      <w:color w:val="0000FF"/>
      <w:u w:val="single"/>
    </w:rPr>
  </w:style>
  <w:style w:type="character" w:customStyle="1" w:styleId="blk">
    <w:name w:val="blk"/>
    <w:basedOn w:val="a0"/>
    <w:rsid w:val="00681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40"/>
      <c:rotY val="20"/>
      <c:depthPercent val="100"/>
      <c:perspective val="0"/>
    </c:view3D>
    <c:plotArea>
      <c:layout>
        <c:manualLayout>
          <c:layoutTarget val="inner"/>
          <c:xMode val="edge"/>
          <c:yMode val="edge"/>
          <c:x val="7.4769687021752407E-2"/>
          <c:y val="8.3041526785898337E-2"/>
          <c:w val="0.48624230867352453"/>
          <c:h val="0.781629355154146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9"/>
          <c:dPt>
            <c:idx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Lbls>
            <c:dLbl>
              <c:idx val="2"/>
              <c:layout>
                <c:manualLayout>
                  <c:x val="1.6939030162213597E-2"/>
                  <c:y val="-6.0711473565804433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 b="1" i="0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Казна -9373991 тыс. руб. - 64,66%</c:v>
                </c:pt>
                <c:pt idx="1">
                  <c:v>Оперативное управление -5118148 тыс. руб. - 35,30%</c:v>
                </c:pt>
                <c:pt idx="2">
                  <c:v>Хозяйственное ведение - 5425 тыс. руб. - 0,04%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0.64659076517958491</c:v>
                </c:pt>
                <c:pt idx="1">
                  <c:v>0.353035034023647</c:v>
                </c:pt>
                <c:pt idx="2">
                  <c:v>3.7420079676834004E-4</c:v>
                </c:pt>
              </c:numCache>
            </c:numRef>
          </c:val>
        </c:ser>
      </c:pie3DChart>
    </c:plotArea>
    <c:legend>
      <c:legendPos val="r"/>
      <c:layout/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4.8899340071178896E-2"/>
          <c:y val="5.9727937233652648E-2"/>
          <c:w val="0.56420200868556591"/>
          <c:h val="0.8749479298958597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2"/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rgbClr val="FF0000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7030A0"/>
              </a:solidFill>
            </c:spPr>
          </c:dPt>
          <c:dPt>
            <c:idx val="4"/>
            <c:spPr>
              <a:ln>
                <a:solidFill>
                  <a:srgbClr val="00B0F0"/>
                </a:solidFill>
              </a:ln>
            </c:spPr>
          </c:dPt>
          <c:dPt>
            <c:idx val="5"/>
            <c:spPr>
              <a:solidFill>
                <a:srgbClr val="FFC000"/>
              </a:solidFill>
            </c:spPr>
          </c:dPt>
          <c:dPt>
            <c:idx val="6"/>
            <c:spPr>
              <a:solidFill>
                <a:srgbClr val="0070C0"/>
              </a:solidFill>
            </c:spPr>
          </c:dPt>
          <c:dLbls>
            <c:dLbl>
              <c:idx val="1"/>
              <c:layout>
                <c:manualLayout>
                  <c:x val="-2.9013998250218751E-2"/>
                  <c:y val="5.0627029209706423E-2"/>
                </c:manualLayout>
              </c:layout>
              <c:showVal val="1"/>
            </c:dLbl>
            <c:dLbl>
              <c:idx val="4"/>
              <c:layout>
                <c:manualLayout>
                  <c:x val="-2.2993000874890642E-2"/>
                  <c:y val="1.2373609224002925E-3"/>
                </c:manualLayout>
              </c:layout>
              <c:showVal val="1"/>
            </c:dLbl>
            <c:dLbl>
              <c:idx val="6"/>
              <c:layout>
                <c:manualLayout>
                  <c:x val="5.3270579813886901E-2"/>
                  <c:y val="-3.2707668298219486E-2"/>
                </c:manualLayout>
              </c:layout>
              <c:showVal val="1"/>
            </c:dLbl>
            <c:txPr>
              <a:bodyPr/>
              <a:lstStyle/>
              <a:p>
                <a:pPr>
                  <a:defRPr sz="1400" b="1" i="0" baseline="0">
                    <a:latin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Лист1!$A$2:$A$11</c:f>
              <c:strCache>
                <c:ptCount val="10"/>
                <c:pt idx="0">
                  <c:v>Аренда 2702821тыс. рублей-28,83%</c:v>
                </c:pt>
                <c:pt idx="1">
                  <c:v>Безвозмездное пользование  753322 тыс. рублей -8,04%</c:v>
                </c:pt>
                <c:pt idx="2">
                  <c:v>Муниципальный жилой фонд 1637344 тыс. рублей-17,47%</c:v>
                </c:pt>
                <c:pt idx="3">
                  <c:v>Объекты на ответственном хранении 3419 тыс. рублей-0,04%</c:v>
                </c:pt>
                <c:pt idx="4">
                  <c:v>Объекты на приватизацию- 49 тыс. рублей-0,00%</c:v>
                </c:pt>
                <c:pt idx="5">
                  <c:v>Объекты не закрепленные за пользователями 786718 тыс.руб- 8,39%</c:v>
                </c:pt>
                <c:pt idx="6">
                  <c:v>Прочие (элементы городского благоустройства) 3146532 тыс.руб 33,57%</c:v>
                </c:pt>
                <c:pt idx="7">
                  <c:v>Объекты выведеные из эксплуатации (на период реконструкции) 88 541 тыс.руб 0,94%</c:v>
                </c:pt>
                <c:pt idx="8">
                  <c:v>Акции 254015 тыс. рублей-2,71%</c:v>
                </c:pt>
                <c:pt idx="9">
                  <c:v>Уставной фонд  муниципального унитарного предприятия 1230 тыс. руб.-0,01%</c:v>
                </c:pt>
              </c:strCache>
            </c:strRef>
          </c:cat>
          <c:val>
            <c:numRef>
              <c:f>Лист1!$B$2:$B$11</c:f>
              <c:numCache>
                <c:formatCode>0.00%</c:formatCode>
                <c:ptCount val="10"/>
                <c:pt idx="0">
                  <c:v>0.2883319388721412</c:v>
                </c:pt>
                <c:pt idx="1">
                  <c:v>8.0362995868035303E-2</c:v>
                </c:pt>
                <c:pt idx="2">
                  <c:v>0.17466882569014627</c:v>
                </c:pt>
                <c:pt idx="3">
                  <c:v>3.6473258828603587E-4</c:v>
                </c:pt>
                <c:pt idx="4" formatCode="0.000%">
                  <c:v>5.2272292559273906E-6</c:v>
                </c:pt>
                <c:pt idx="5">
                  <c:v>8.3925619301320045E-2</c:v>
                </c:pt>
                <c:pt idx="6">
                  <c:v>0.33566620663493296</c:v>
                </c:pt>
                <c:pt idx="7">
                  <c:v>9.4453899091646292E-3</c:v>
                </c:pt>
                <c:pt idx="8">
                  <c:v>2.7097849784579509E-2</c:v>
                </c:pt>
                <c:pt idx="9">
                  <c:v>1.3121412213858548E-4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751706036745414"/>
          <c:y val="1.9323671497584554E-2"/>
          <c:w val="0.30451410863361722"/>
          <c:h val="0.98058123169386435"/>
        </c:manualLayout>
      </c:layout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Муниципальные учреждения</c:v>
                </c:pt>
                <c:pt idx="1">
                  <c:v>Некоммерческите организации</c:v>
                </c:pt>
                <c:pt idx="2">
                  <c:v>Общественные организации</c:v>
                </c:pt>
                <c:pt idx="3">
                  <c:v>Государственные учреждения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0.30000000000000032</c:v>
                </c:pt>
                <c:pt idx="1">
                  <c:v>0.1</c:v>
                </c:pt>
                <c:pt idx="2">
                  <c:v>0.1</c:v>
                </c:pt>
                <c:pt idx="3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Муниципальные учреждения</c:v>
                </c:pt>
                <c:pt idx="1">
                  <c:v>Некоммерческите организации</c:v>
                </c:pt>
                <c:pt idx="2">
                  <c:v>Общественные организации</c:v>
                </c:pt>
                <c:pt idx="3">
                  <c:v>Государственные учреждения</c:v>
                </c:pt>
              </c:strCache>
            </c:strRef>
          </c:cat>
          <c:val>
            <c:numRef>
              <c:f>Лист1!$C$2:$C$5</c:f>
              <c:numCache>
                <c:formatCode>0.00</c:formatCode>
                <c:ptCount val="4"/>
                <c:pt idx="0">
                  <c:v>0.2</c:v>
                </c:pt>
                <c:pt idx="1">
                  <c:v>0.2</c:v>
                </c:pt>
                <c:pt idx="2">
                  <c:v>0.1</c:v>
                </c:pt>
                <c:pt idx="3">
                  <c:v>0.5</c:v>
                </c:pt>
              </c:numCache>
            </c:numRef>
          </c:val>
        </c:ser>
        <c:shape val="pyramid"/>
        <c:axId val="89461888"/>
        <c:axId val="89463424"/>
        <c:axId val="112111104"/>
      </c:bar3DChart>
      <c:catAx>
        <c:axId val="89461888"/>
        <c:scaling>
          <c:orientation val="minMax"/>
        </c:scaling>
        <c:axPos val="b"/>
        <c:tickLblPos val="nextTo"/>
        <c:crossAx val="89463424"/>
        <c:crosses val="autoZero"/>
        <c:auto val="1"/>
        <c:lblAlgn val="ctr"/>
        <c:lblOffset val="100"/>
      </c:catAx>
      <c:valAx>
        <c:axId val="89463424"/>
        <c:scaling>
          <c:orientation val="minMax"/>
        </c:scaling>
        <c:axPos val="l"/>
        <c:majorGridlines/>
        <c:numFmt formatCode="0.00" sourceLinked="1"/>
        <c:tickLblPos val="nextTo"/>
        <c:crossAx val="89461888"/>
        <c:crosses val="autoZero"/>
        <c:crossBetween val="between"/>
      </c:valAx>
      <c:serAx>
        <c:axId val="112111104"/>
        <c:scaling>
          <c:orientation val="minMax"/>
        </c:scaling>
        <c:axPos val="b"/>
        <c:tickLblPos val="nextTo"/>
        <c:crossAx val="89463424"/>
        <c:crosses val="autoZero"/>
      </c:ser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autoTitleDeleted val="1"/>
    <c:view3D>
      <c:perspective val="30"/>
    </c:view3D>
    <c:plotArea>
      <c:layout>
        <c:manualLayout>
          <c:layoutTarget val="inner"/>
          <c:xMode val="edge"/>
          <c:yMode val="edge"/>
          <c:x val="2.9029676505160792E-2"/>
          <c:y val="8.0504550709867111E-4"/>
          <c:w val="0.94485274463391467"/>
          <c:h val="0.85386177458506662"/>
        </c:manualLayout>
      </c:layout>
      <c:pie3DChart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rgbClr val="FFFF66"/>
              </a:solidFill>
            </c:spPr>
          </c:dPt>
          <c:dPt>
            <c:idx val="1"/>
            <c:spPr>
              <a:solidFill>
                <a:schemeClr val="tx1"/>
              </a:solidFill>
              <a:ln w="28575">
                <a:solidFill>
                  <a:sysClr val="windowText" lastClr="000000"/>
                </a:solidFill>
              </a:ln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FF0000"/>
              </a:solidFill>
            </c:spPr>
          </c:dPt>
          <c:dLbls>
            <c:dLbl>
              <c:idx val="1"/>
              <c:layout>
                <c:manualLayout>
                  <c:x val="-4.2682097623703445E-2"/>
                  <c:y val="2.9124033292629874E-4"/>
                </c:manualLayout>
              </c:layout>
              <c:showVal val="1"/>
            </c:dLbl>
            <c:dLbl>
              <c:idx val="2"/>
              <c:layout>
                <c:manualLayout>
                  <c:x val="5.9881097077630806E-2"/>
                  <c:y val="-1.1590242396171064E-2"/>
                </c:manualLayout>
              </c:layout>
              <c:showVal val="1"/>
            </c:dLbl>
            <c:dLbl>
              <c:idx val="3"/>
              <c:layout>
                <c:manualLayout>
                  <c:x val="0.12668428191442521"/>
                  <c:y val="2.1330020913161254E-3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Предприятия ЖКХ 2647377 тыс. руб. (97,96%)</c:v>
                </c:pt>
                <c:pt idx="1">
                  <c:v>Сети связи 1878 тыс. руб. (0,07%)</c:v>
                </c:pt>
                <c:pt idx="2">
                  <c:v>Субъекты мал. и сред предприн.-ва  43118 тыс. руб  (1,59%)</c:v>
                </c:pt>
                <c:pt idx="3">
                  <c:v>Прочие 10448 тыс. руб. (0,38%)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97.960000000000022</c:v>
                </c:pt>
                <c:pt idx="1">
                  <c:v>6.7540283210560506E-2</c:v>
                </c:pt>
                <c:pt idx="2">
                  <c:v>1.59</c:v>
                </c:pt>
                <c:pt idx="3">
                  <c:v>0.38000000000000012</c:v>
                </c:pt>
              </c:numCache>
            </c:numRef>
          </c:val>
        </c:ser>
      </c:pie3DChart>
    </c:plotArea>
    <c:legend>
      <c:legendPos val="t"/>
      <c:layout>
        <c:manualLayout>
          <c:xMode val="edge"/>
          <c:yMode val="edge"/>
          <c:x val="0.10884369515160305"/>
          <c:y val="0.74920717373793788"/>
          <c:w val="0.75699268360685912"/>
          <c:h val="0.24802941385980218"/>
        </c:manualLayout>
      </c:layout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0.92882</cdr:x>
      <cdr:y>0.72619</cdr:y>
    </cdr:from>
    <cdr:to>
      <cdr:x>0.9375</cdr:x>
      <cdr:y>0.74048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095875" y="2324100"/>
          <a:ext cx="47625" cy="457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99E67-F5A8-4B43-B310-4E708C3A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2017-05-03T06:19:00Z</cp:lastPrinted>
  <dcterms:created xsi:type="dcterms:W3CDTF">2017-05-05T06:16:00Z</dcterms:created>
  <dcterms:modified xsi:type="dcterms:W3CDTF">2017-05-05T06:16:00Z</dcterms:modified>
</cp:coreProperties>
</file>