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4D" w:rsidRPr="00DB1174" w:rsidRDefault="0059764D" w:rsidP="00F51675">
      <w:pPr>
        <w:spacing w:line="240" w:lineRule="atLeast"/>
        <w:ind w:left="5954"/>
        <w:jc w:val="right"/>
        <w:rPr>
          <w:sz w:val="27"/>
          <w:szCs w:val="27"/>
        </w:rPr>
      </w:pPr>
      <w:r w:rsidRPr="00DB1174">
        <w:rPr>
          <w:sz w:val="27"/>
          <w:szCs w:val="27"/>
        </w:rPr>
        <w:t xml:space="preserve"> Проект</w:t>
      </w:r>
    </w:p>
    <w:p w:rsidR="0059764D" w:rsidRPr="00DB1174" w:rsidRDefault="0059764D" w:rsidP="00F51675">
      <w:pPr>
        <w:spacing w:line="240" w:lineRule="atLeast"/>
        <w:ind w:left="5954"/>
        <w:jc w:val="center"/>
        <w:rPr>
          <w:sz w:val="27"/>
          <w:szCs w:val="27"/>
        </w:rPr>
      </w:pPr>
    </w:p>
    <w:p w:rsidR="0059764D" w:rsidRPr="00DB1174" w:rsidRDefault="0059764D" w:rsidP="00963D24">
      <w:pPr>
        <w:spacing w:line="240" w:lineRule="atLeast"/>
        <w:jc w:val="center"/>
        <w:rPr>
          <w:sz w:val="28"/>
          <w:szCs w:val="28"/>
        </w:rPr>
      </w:pPr>
      <w:r w:rsidRPr="00DB1174">
        <w:rPr>
          <w:sz w:val="28"/>
          <w:szCs w:val="28"/>
        </w:rPr>
        <w:t>Изменения</w:t>
      </w:r>
    </w:p>
    <w:p w:rsidR="0059764D" w:rsidRPr="00DB1174" w:rsidRDefault="0059764D" w:rsidP="00F51675">
      <w:pPr>
        <w:spacing w:line="240" w:lineRule="atLeast"/>
        <w:jc w:val="center"/>
        <w:rPr>
          <w:sz w:val="28"/>
          <w:szCs w:val="28"/>
        </w:rPr>
      </w:pPr>
      <w:r w:rsidRPr="00DB1174">
        <w:rPr>
          <w:sz w:val="28"/>
          <w:szCs w:val="28"/>
        </w:rPr>
        <w:t>в административный регламент предоставления муниципальной услуги</w:t>
      </w:r>
    </w:p>
    <w:p w:rsidR="0059764D" w:rsidRPr="00DB1174" w:rsidRDefault="0059764D" w:rsidP="0000665C">
      <w:pPr>
        <w:tabs>
          <w:tab w:val="left" w:pos="9072"/>
        </w:tabs>
        <w:ind w:right="-1"/>
        <w:rPr>
          <w:sz w:val="28"/>
          <w:szCs w:val="28"/>
        </w:rPr>
      </w:pPr>
      <w:r w:rsidRPr="00DB1174">
        <w:rPr>
          <w:sz w:val="28"/>
          <w:szCs w:val="28"/>
        </w:rPr>
        <w:t xml:space="preserve">              «</w:t>
      </w:r>
      <w:r w:rsidRPr="00DB1174">
        <w:rPr>
          <w:sz w:val="28"/>
          <w:szCs w:val="28"/>
          <w:lang w:eastAsia="en-US"/>
        </w:rPr>
        <w:t>Присвоение и аннулирование адресов объектам адресации</w:t>
      </w:r>
      <w:r w:rsidRPr="00DB1174">
        <w:rPr>
          <w:sz w:val="28"/>
          <w:szCs w:val="28"/>
        </w:rPr>
        <w:t>»</w:t>
      </w:r>
    </w:p>
    <w:p w:rsidR="0059764D" w:rsidRPr="00DB1174" w:rsidRDefault="0059764D" w:rsidP="00F51675">
      <w:pPr>
        <w:ind w:firstLine="851"/>
        <w:jc w:val="center"/>
        <w:rPr>
          <w:b/>
          <w:bCs/>
          <w:sz w:val="28"/>
          <w:szCs w:val="28"/>
        </w:rPr>
      </w:pPr>
    </w:p>
    <w:p w:rsidR="0059764D" w:rsidRPr="00DB1174" w:rsidRDefault="0059764D" w:rsidP="00DB1174">
      <w:pPr>
        <w:ind w:firstLine="709"/>
        <w:jc w:val="both"/>
        <w:rPr>
          <w:sz w:val="28"/>
          <w:szCs w:val="28"/>
        </w:rPr>
      </w:pPr>
      <w:r w:rsidRPr="00DB1174">
        <w:rPr>
          <w:sz w:val="28"/>
          <w:szCs w:val="28"/>
        </w:rPr>
        <w:t>1. В заголовке административного регламента слова «Присвоение и аннулирование адресов объектам адресации» заменить словами «Присвоение объекту адресации адреса, аннулирование его адреса».</w:t>
      </w:r>
    </w:p>
    <w:p w:rsidR="0059764D" w:rsidRPr="00DB1174" w:rsidRDefault="0059764D" w:rsidP="00DB1174">
      <w:pPr>
        <w:ind w:firstLine="709"/>
        <w:jc w:val="both"/>
        <w:rPr>
          <w:sz w:val="28"/>
          <w:szCs w:val="28"/>
        </w:rPr>
      </w:pPr>
      <w:r w:rsidRPr="00DB1174">
        <w:rPr>
          <w:sz w:val="28"/>
          <w:szCs w:val="28"/>
        </w:rPr>
        <w:t>2. В разделе 1:</w:t>
      </w:r>
    </w:p>
    <w:p w:rsidR="0059764D" w:rsidRPr="00DB1174" w:rsidRDefault="0059764D" w:rsidP="00DB1174">
      <w:pPr>
        <w:ind w:firstLine="709"/>
        <w:jc w:val="both"/>
        <w:rPr>
          <w:sz w:val="28"/>
          <w:szCs w:val="28"/>
        </w:rPr>
      </w:pPr>
      <w:r w:rsidRPr="00DB1174">
        <w:rPr>
          <w:sz w:val="28"/>
          <w:szCs w:val="28"/>
        </w:rPr>
        <w:t>1) в абзаце втором пункта 1.1. слова «Присвоение и аннулирование адресов объектам адресации» заменить словами «Присвоение объекту адресации адреса, аннулирование его адреса».</w:t>
      </w:r>
    </w:p>
    <w:p w:rsidR="0059764D" w:rsidRPr="00DB1174" w:rsidRDefault="0059764D" w:rsidP="00DB1174">
      <w:pPr>
        <w:ind w:firstLine="709"/>
        <w:jc w:val="both"/>
        <w:rPr>
          <w:sz w:val="28"/>
          <w:szCs w:val="28"/>
        </w:rPr>
      </w:pPr>
      <w:r w:rsidRPr="00DB1174">
        <w:rPr>
          <w:sz w:val="28"/>
          <w:szCs w:val="28"/>
        </w:rPr>
        <w:t>2) подпунктах 1, 3 пункта 1.2 слова «Присвоение и аннулирование адресов объектам адресации» заменить словами «Присвоение объекту адресации адреса, аннулирование его адреса».</w:t>
      </w:r>
    </w:p>
    <w:p w:rsidR="0059764D" w:rsidRPr="00DB1174" w:rsidRDefault="0059764D" w:rsidP="00DB1174">
      <w:pPr>
        <w:ind w:firstLine="709"/>
        <w:jc w:val="both"/>
        <w:rPr>
          <w:sz w:val="28"/>
          <w:szCs w:val="28"/>
          <w:shd w:val="clear" w:color="auto" w:fill="FFFFFF"/>
        </w:rPr>
      </w:pPr>
      <w:r w:rsidRPr="00DB1174">
        <w:rPr>
          <w:sz w:val="28"/>
          <w:szCs w:val="28"/>
          <w:lang w:eastAsia="en-US"/>
        </w:rPr>
        <w:t xml:space="preserve">3. </w:t>
      </w:r>
      <w:r w:rsidRPr="00DB1174">
        <w:rPr>
          <w:sz w:val="28"/>
          <w:szCs w:val="28"/>
          <w:shd w:val="clear" w:color="auto" w:fill="FFFFFF"/>
        </w:rPr>
        <w:t>В пункте 3, подпункте 3) пункта 1.4.2 приложения, пункте 1.5.4 приложения, подпункте 1) пункта 1.6.1 приложения, пункт</w:t>
      </w:r>
      <w:r>
        <w:rPr>
          <w:sz w:val="28"/>
          <w:szCs w:val="28"/>
          <w:shd w:val="clear" w:color="auto" w:fill="FFFFFF"/>
        </w:rPr>
        <w:t>е</w:t>
      </w:r>
      <w:r w:rsidRPr="00DB1174">
        <w:rPr>
          <w:sz w:val="28"/>
          <w:szCs w:val="28"/>
          <w:shd w:val="clear" w:color="auto" w:fill="FFFFFF"/>
        </w:rPr>
        <w:t xml:space="preserve"> 2.14 приложения, пункт</w:t>
      </w:r>
      <w:r>
        <w:rPr>
          <w:sz w:val="28"/>
          <w:szCs w:val="28"/>
          <w:shd w:val="clear" w:color="auto" w:fill="FFFFFF"/>
        </w:rPr>
        <w:t>е</w:t>
      </w:r>
      <w:r w:rsidRPr="00DB1174">
        <w:rPr>
          <w:sz w:val="28"/>
          <w:szCs w:val="28"/>
          <w:shd w:val="clear" w:color="auto" w:fill="FFFFFF"/>
        </w:rPr>
        <w:t xml:space="preserve"> 2.16 приложения, слова «на официальном сайте администрации города Урай» заменить словами «на официальном сайте органов местного самоуправления».</w:t>
      </w:r>
    </w:p>
    <w:p w:rsidR="0059764D" w:rsidRPr="00DB1174" w:rsidRDefault="0059764D" w:rsidP="00DB1174">
      <w:pPr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DB1174">
        <w:rPr>
          <w:sz w:val="28"/>
          <w:szCs w:val="28"/>
          <w:shd w:val="clear" w:color="auto" w:fill="FFFFFF"/>
        </w:rPr>
        <w:t>В подпункте 2) пункта 5.4 приложения, пункте 5.9 приложения, подпункте 5) пункта 5.27 приложения, пункте 5.31 приложения, пункт</w:t>
      </w:r>
      <w:r>
        <w:rPr>
          <w:sz w:val="28"/>
          <w:szCs w:val="28"/>
          <w:shd w:val="clear" w:color="auto" w:fill="FFFFFF"/>
        </w:rPr>
        <w:t>е</w:t>
      </w:r>
      <w:r w:rsidRPr="00DB1174">
        <w:rPr>
          <w:sz w:val="28"/>
          <w:szCs w:val="28"/>
          <w:shd w:val="clear" w:color="auto" w:fill="FFFFFF"/>
        </w:rPr>
        <w:t xml:space="preserve"> 5.32 приложения слова «официального сайта администрации города Урай» заменить словами «официального сайта органов местного самоуправления».</w:t>
      </w:r>
    </w:p>
    <w:p w:rsidR="0059764D" w:rsidRPr="00DB1174" w:rsidRDefault="0059764D" w:rsidP="00DB11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B1174">
        <w:rPr>
          <w:sz w:val="28"/>
          <w:szCs w:val="28"/>
          <w:lang w:eastAsia="en-US"/>
        </w:rPr>
        <w:t>4. В разделе 2:</w:t>
      </w:r>
    </w:p>
    <w:p w:rsidR="0059764D" w:rsidRPr="00DB1174" w:rsidRDefault="0059764D" w:rsidP="00DB1174">
      <w:pPr>
        <w:ind w:firstLine="709"/>
        <w:jc w:val="both"/>
        <w:rPr>
          <w:sz w:val="28"/>
          <w:szCs w:val="28"/>
        </w:rPr>
      </w:pPr>
      <w:r w:rsidRPr="00DB1174">
        <w:rPr>
          <w:sz w:val="28"/>
          <w:szCs w:val="28"/>
          <w:lang w:eastAsia="en-US"/>
        </w:rPr>
        <w:t xml:space="preserve">1) в пункте 2.1 </w:t>
      </w:r>
      <w:r w:rsidRPr="00DB1174">
        <w:rPr>
          <w:sz w:val="28"/>
          <w:szCs w:val="28"/>
        </w:rPr>
        <w:t>слова «Присвоение и аннулирование адресов объектам адресации» заменить словами «Присвоение объекту адресации адреса, аннулирование его адреса».</w:t>
      </w:r>
    </w:p>
    <w:p w:rsidR="0059764D" w:rsidRPr="00DB1174" w:rsidRDefault="0059764D" w:rsidP="00DB11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B1174">
        <w:rPr>
          <w:sz w:val="28"/>
          <w:szCs w:val="28"/>
          <w:lang w:eastAsia="en-US"/>
        </w:rPr>
        <w:t>2)  Пункт 2.5 изложить в следующей редакции:</w:t>
      </w:r>
    </w:p>
    <w:p w:rsidR="0059764D" w:rsidRPr="00DB1174" w:rsidRDefault="0059764D" w:rsidP="00DB11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B1174">
        <w:rPr>
          <w:sz w:val="28"/>
          <w:szCs w:val="28"/>
          <w:lang w:eastAsia="en-US"/>
        </w:rPr>
        <w:t>«2.5. Правовые основания для предоставления муниципальной услуги.</w:t>
      </w:r>
    </w:p>
    <w:p w:rsidR="0059764D" w:rsidRPr="00DB1174" w:rsidRDefault="0059764D" w:rsidP="00DB11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B1174">
        <w:rPr>
          <w:sz w:val="28"/>
          <w:szCs w:val="28"/>
          <w:lang w:eastAsia="en-US"/>
        </w:rPr>
        <w:t>1) Градостроительный кодекс Российской;</w:t>
      </w:r>
    </w:p>
    <w:p w:rsidR="0059764D" w:rsidRPr="00DB1174" w:rsidRDefault="0059764D" w:rsidP="00DB11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B1174">
        <w:rPr>
          <w:sz w:val="28"/>
          <w:szCs w:val="28"/>
          <w:lang w:eastAsia="en-US"/>
        </w:rPr>
        <w:t>2) Федеральный закон от 29.12.2004 года № 191-ФЗ «О введении в действие Градостроительного кодекса Российской Федерации»;</w:t>
      </w:r>
    </w:p>
    <w:p w:rsidR="0059764D" w:rsidRPr="00DB1174" w:rsidRDefault="0059764D" w:rsidP="00DB11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B1174">
        <w:rPr>
          <w:sz w:val="28"/>
          <w:szCs w:val="28"/>
          <w:lang w:eastAsia="en-US"/>
        </w:rPr>
        <w:t>3) Федеральный закон от 06.10.2003 №131-ФЗ «Об общих принципах организации местного самоуправления в Российской Федерации»;</w:t>
      </w:r>
    </w:p>
    <w:p w:rsidR="0059764D" w:rsidRPr="00DB1174" w:rsidRDefault="0059764D" w:rsidP="00DB11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B1174">
        <w:rPr>
          <w:sz w:val="28"/>
          <w:szCs w:val="28"/>
          <w:lang w:eastAsia="en-US"/>
        </w:rPr>
        <w:t>4) Федеральный закон от 9.02.2009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59764D" w:rsidRPr="00DB1174" w:rsidRDefault="0059764D" w:rsidP="00DB11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B1174">
        <w:rPr>
          <w:sz w:val="28"/>
          <w:szCs w:val="28"/>
          <w:lang w:eastAsia="en-US"/>
        </w:rPr>
        <w:t>5)</w:t>
      </w:r>
      <w:r w:rsidRPr="00DB1174">
        <w:rPr>
          <w:sz w:val="28"/>
          <w:szCs w:val="28"/>
          <w:lang w:eastAsia="en-US"/>
        </w:rPr>
        <w:tab/>
        <w:t>Федеральный закон от 27.07.2010 №210-ФЗ «Об организации предоставления государственных и муниципальных услуг»;</w:t>
      </w:r>
    </w:p>
    <w:p w:rsidR="0059764D" w:rsidRPr="00DB1174" w:rsidRDefault="0059764D" w:rsidP="00DB11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B1174">
        <w:rPr>
          <w:sz w:val="28"/>
          <w:szCs w:val="28"/>
          <w:lang w:eastAsia="en-US"/>
        </w:rPr>
        <w:t>6)</w:t>
      </w:r>
      <w:r w:rsidRPr="00DB1174">
        <w:rPr>
          <w:sz w:val="28"/>
          <w:szCs w:val="28"/>
          <w:lang w:eastAsia="en-US"/>
        </w:rPr>
        <w:tab/>
        <w:t>постановление Правительства Российской Федерации от 19.11.2014 №1221 «Об утверждении Правил присвоения, изменения и аннулирования адресов»;</w:t>
      </w:r>
    </w:p>
    <w:p w:rsidR="0059764D" w:rsidRPr="00DB1174" w:rsidRDefault="0059764D" w:rsidP="00DB11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B1174">
        <w:rPr>
          <w:sz w:val="28"/>
          <w:szCs w:val="28"/>
          <w:lang w:eastAsia="en-US"/>
        </w:rPr>
        <w:t>7) постановление Правительства Российской Федерации от 30.04.2014 №403 «Об исчерпывающем перечне процедур в сфере жилищного строительства»;</w:t>
      </w:r>
    </w:p>
    <w:p w:rsidR="0059764D" w:rsidRPr="00DB1174" w:rsidRDefault="0059764D" w:rsidP="00DB11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B1174">
        <w:rPr>
          <w:sz w:val="28"/>
          <w:szCs w:val="28"/>
          <w:lang w:eastAsia="en-US"/>
        </w:rPr>
        <w:t>8)</w:t>
      </w:r>
      <w:r w:rsidRPr="00DB1174">
        <w:rPr>
          <w:sz w:val="28"/>
          <w:szCs w:val="28"/>
          <w:lang w:eastAsia="en-US"/>
        </w:rPr>
        <w:tab/>
        <w:t>приказ Министерства финансов Российской Федерации от 11.12.2014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9764D" w:rsidRPr="00DB1174" w:rsidRDefault="0059764D" w:rsidP="00DB11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B1174">
        <w:rPr>
          <w:sz w:val="28"/>
          <w:szCs w:val="28"/>
          <w:lang w:eastAsia="en-US"/>
        </w:rPr>
        <w:t>9) приказ Министерства финансов Российской Федерации №171н от 05.11.2015 г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59764D" w:rsidRPr="00DB1174" w:rsidRDefault="0059764D" w:rsidP="00DB11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B1174">
        <w:rPr>
          <w:sz w:val="28"/>
          <w:szCs w:val="28"/>
          <w:lang w:eastAsia="en-US"/>
        </w:rPr>
        <w:t>10) постановление администрации города Урай от 19.08.2011 №2355 «Об утверждении Реестра   муниципальных услуг муниципального образования городской округ город Урай»;</w:t>
      </w:r>
    </w:p>
    <w:p w:rsidR="0059764D" w:rsidRPr="00DB1174" w:rsidRDefault="0059764D" w:rsidP="00DB11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B1174">
        <w:rPr>
          <w:sz w:val="28"/>
          <w:szCs w:val="28"/>
          <w:lang w:eastAsia="en-US"/>
        </w:rPr>
        <w:t>11) постановление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редакции»;</w:t>
      </w:r>
    </w:p>
    <w:p w:rsidR="0059764D" w:rsidRPr="00DB1174" w:rsidRDefault="0059764D" w:rsidP="00DB11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B1174">
        <w:rPr>
          <w:sz w:val="28"/>
          <w:szCs w:val="28"/>
          <w:lang w:eastAsia="en-US"/>
        </w:rPr>
        <w:t>12) постановление администрации города Урай от 26.12.2012 №4287 «Об утверждении Положения об особенностях подачи и рассмотрения жалоб на решения и действия (бездействия) органа местного самоуправления муниципального образования городской округ город Урай, предоставляющего муниципальные услуги, его должностных лиц, муниципальных служащих»;</w:t>
      </w:r>
    </w:p>
    <w:p w:rsidR="0059764D" w:rsidRPr="00DB1174" w:rsidRDefault="0059764D" w:rsidP="00DB11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B1174">
        <w:rPr>
          <w:sz w:val="28"/>
          <w:szCs w:val="28"/>
          <w:lang w:eastAsia="en-US"/>
        </w:rPr>
        <w:t>13) решение Думы города Урай от 27.09.2012 №79 «О перечне услуг, которые являются необходимыми и обязательными для предоставления администрацией города Урай муниципальных услуг, и порядке определения размера платы за их предоставление»;</w:t>
      </w:r>
    </w:p>
    <w:p w:rsidR="0059764D" w:rsidRPr="00DB1174" w:rsidRDefault="0059764D" w:rsidP="00DB11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B1174">
        <w:rPr>
          <w:sz w:val="28"/>
          <w:szCs w:val="28"/>
          <w:lang w:eastAsia="en-US"/>
        </w:rPr>
        <w:t>14) постановление администрации города Урай от 30.06.2012 №1974 «Об утверждении перечня муниципальных услуг муниципального образования городской округ город Урай, предоставление которых организуется в многофункциональном центре предоставления государственных и муниципальных услуг».»</w:t>
      </w:r>
    </w:p>
    <w:p w:rsidR="0059764D" w:rsidRPr="00DB1174" w:rsidRDefault="0059764D" w:rsidP="00DB11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B1174">
        <w:rPr>
          <w:sz w:val="28"/>
          <w:szCs w:val="28"/>
        </w:rPr>
        <w:t xml:space="preserve">5. </w:t>
      </w:r>
      <w:r w:rsidRPr="00DB1174">
        <w:rPr>
          <w:sz w:val="28"/>
          <w:szCs w:val="28"/>
          <w:lang w:eastAsia="en-US"/>
        </w:rPr>
        <w:t>В разделе 5:</w:t>
      </w:r>
    </w:p>
    <w:p w:rsidR="0059764D" w:rsidRPr="00DB1174" w:rsidRDefault="0059764D" w:rsidP="00DB11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B1174">
        <w:rPr>
          <w:sz w:val="28"/>
          <w:szCs w:val="28"/>
          <w:lang w:eastAsia="en-US"/>
        </w:rPr>
        <w:t>1) подпункт 4 пункта 5.4 изложить в следующей редакции:</w:t>
      </w:r>
    </w:p>
    <w:p w:rsidR="0059764D" w:rsidRPr="00DB1174" w:rsidRDefault="0059764D" w:rsidP="00DB11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B1174">
        <w:rPr>
          <w:sz w:val="28"/>
          <w:szCs w:val="28"/>
          <w:lang w:eastAsia="en-US"/>
        </w:rPr>
        <w:t>«4) системы досудебного обжалования.»;</w:t>
      </w:r>
    </w:p>
    <w:p w:rsidR="0059764D" w:rsidRPr="00DB1174" w:rsidRDefault="0059764D" w:rsidP="00DB11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B1174">
        <w:rPr>
          <w:sz w:val="28"/>
          <w:szCs w:val="28"/>
          <w:lang w:eastAsia="en-US"/>
        </w:rPr>
        <w:t>2) в пункте 5.16 слова «,</w:t>
      </w:r>
      <w:r w:rsidRPr="00DB1174">
        <w:rPr>
          <w:sz w:val="28"/>
          <w:szCs w:val="28"/>
        </w:rPr>
        <w:t xml:space="preserve"> предусмотренного статьей 5.63 Кодекса Российской Федерации об административных правонарушениях, » исключить.</w:t>
      </w:r>
    </w:p>
    <w:p w:rsidR="0059764D" w:rsidRPr="00DB1174" w:rsidRDefault="0059764D" w:rsidP="00DB1174">
      <w:pPr>
        <w:ind w:firstLine="709"/>
        <w:jc w:val="both"/>
        <w:rPr>
          <w:sz w:val="28"/>
          <w:szCs w:val="28"/>
        </w:rPr>
      </w:pPr>
      <w:r w:rsidRPr="00DB1174">
        <w:rPr>
          <w:sz w:val="28"/>
          <w:szCs w:val="28"/>
        </w:rPr>
        <w:t>6. В наименовании приложения 1 слова «Присвоение и аннулирование адресов объектам адресации» заменить словами «Присвоение объекту адресации адреса, аннулирование его адреса».</w:t>
      </w:r>
    </w:p>
    <w:p w:rsidR="0059764D" w:rsidRPr="00DB1174" w:rsidRDefault="0059764D" w:rsidP="00DB1174">
      <w:pPr>
        <w:ind w:firstLine="709"/>
        <w:jc w:val="both"/>
        <w:rPr>
          <w:sz w:val="28"/>
          <w:szCs w:val="28"/>
        </w:rPr>
      </w:pPr>
      <w:r w:rsidRPr="00DB1174">
        <w:rPr>
          <w:sz w:val="28"/>
          <w:szCs w:val="28"/>
        </w:rPr>
        <w:t>7. В приложении 2 слова «Присвоение и аннулирование адресов объектам адресации» во всех случаях употребления заменить словами «Присвоение объекту адресации адреса, аннулирование его адреса»</w:t>
      </w:r>
    </w:p>
    <w:p w:rsidR="0059764D" w:rsidRPr="00DB1174" w:rsidRDefault="0059764D" w:rsidP="00DB1174">
      <w:pPr>
        <w:ind w:firstLine="709"/>
        <w:jc w:val="both"/>
        <w:rPr>
          <w:sz w:val="27"/>
          <w:szCs w:val="27"/>
        </w:rPr>
      </w:pPr>
    </w:p>
    <w:p w:rsidR="0059764D" w:rsidRPr="00DB1174" w:rsidRDefault="0059764D" w:rsidP="00DB1174">
      <w:pPr>
        <w:ind w:firstLine="709"/>
        <w:jc w:val="both"/>
        <w:rPr>
          <w:sz w:val="27"/>
          <w:szCs w:val="27"/>
        </w:rPr>
      </w:pPr>
    </w:p>
    <w:sectPr w:rsidR="0059764D" w:rsidRPr="00DB1174" w:rsidSect="00DB11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E38A5"/>
    <w:multiLevelType w:val="hybridMultilevel"/>
    <w:tmpl w:val="FB8263B0"/>
    <w:lvl w:ilvl="0" w:tplc="82A0BA4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4DD7C30"/>
    <w:multiLevelType w:val="hybridMultilevel"/>
    <w:tmpl w:val="CC4AE016"/>
    <w:lvl w:ilvl="0" w:tplc="5740CC5C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9550ACEC">
      <w:numFmt w:val="none"/>
      <w:lvlText w:val=""/>
      <w:lvlJc w:val="left"/>
      <w:pPr>
        <w:tabs>
          <w:tab w:val="num" w:pos="360"/>
        </w:tabs>
      </w:pPr>
    </w:lvl>
    <w:lvl w:ilvl="2" w:tplc="7F16D162">
      <w:numFmt w:val="none"/>
      <w:lvlText w:val=""/>
      <w:lvlJc w:val="left"/>
      <w:pPr>
        <w:tabs>
          <w:tab w:val="num" w:pos="360"/>
        </w:tabs>
      </w:pPr>
    </w:lvl>
    <w:lvl w:ilvl="3" w:tplc="4B02E758">
      <w:numFmt w:val="none"/>
      <w:lvlText w:val=""/>
      <w:lvlJc w:val="left"/>
      <w:pPr>
        <w:tabs>
          <w:tab w:val="num" w:pos="360"/>
        </w:tabs>
      </w:pPr>
    </w:lvl>
    <w:lvl w:ilvl="4" w:tplc="A1002CB6">
      <w:numFmt w:val="none"/>
      <w:lvlText w:val=""/>
      <w:lvlJc w:val="left"/>
      <w:pPr>
        <w:tabs>
          <w:tab w:val="num" w:pos="360"/>
        </w:tabs>
      </w:pPr>
    </w:lvl>
    <w:lvl w:ilvl="5" w:tplc="B90442DA">
      <w:numFmt w:val="none"/>
      <w:lvlText w:val=""/>
      <w:lvlJc w:val="left"/>
      <w:pPr>
        <w:tabs>
          <w:tab w:val="num" w:pos="360"/>
        </w:tabs>
      </w:pPr>
    </w:lvl>
    <w:lvl w:ilvl="6" w:tplc="22BE1616">
      <w:numFmt w:val="none"/>
      <w:lvlText w:val=""/>
      <w:lvlJc w:val="left"/>
      <w:pPr>
        <w:tabs>
          <w:tab w:val="num" w:pos="360"/>
        </w:tabs>
      </w:pPr>
    </w:lvl>
    <w:lvl w:ilvl="7" w:tplc="CA6E883C">
      <w:numFmt w:val="none"/>
      <w:lvlText w:val=""/>
      <w:lvlJc w:val="left"/>
      <w:pPr>
        <w:tabs>
          <w:tab w:val="num" w:pos="360"/>
        </w:tabs>
      </w:pPr>
    </w:lvl>
    <w:lvl w:ilvl="8" w:tplc="D7A8EE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675"/>
    <w:rsid w:val="0000665C"/>
    <w:rsid w:val="00081491"/>
    <w:rsid w:val="00090D1A"/>
    <w:rsid w:val="00091D3D"/>
    <w:rsid w:val="000920E1"/>
    <w:rsid w:val="000B513D"/>
    <w:rsid w:val="000C1067"/>
    <w:rsid w:val="000E1A41"/>
    <w:rsid w:val="00116B83"/>
    <w:rsid w:val="0012555F"/>
    <w:rsid w:val="0014006A"/>
    <w:rsid w:val="001509A8"/>
    <w:rsid w:val="00171539"/>
    <w:rsid w:val="00193BD5"/>
    <w:rsid w:val="001B7121"/>
    <w:rsid w:val="00234CAE"/>
    <w:rsid w:val="002410BE"/>
    <w:rsid w:val="0025118B"/>
    <w:rsid w:val="00254D9C"/>
    <w:rsid w:val="00261537"/>
    <w:rsid w:val="00274C75"/>
    <w:rsid w:val="002D4786"/>
    <w:rsid w:val="00364F1B"/>
    <w:rsid w:val="00376F69"/>
    <w:rsid w:val="0039519D"/>
    <w:rsid w:val="003A1A28"/>
    <w:rsid w:val="00400212"/>
    <w:rsid w:val="00432148"/>
    <w:rsid w:val="00456E4B"/>
    <w:rsid w:val="00463B62"/>
    <w:rsid w:val="004B3B48"/>
    <w:rsid w:val="004F62FF"/>
    <w:rsid w:val="00570519"/>
    <w:rsid w:val="0059764D"/>
    <w:rsid w:val="005D5B28"/>
    <w:rsid w:val="005E5E2D"/>
    <w:rsid w:val="005F0B28"/>
    <w:rsid w:val="00637498"/>
    <w:rsid w:val="0066278E"/>
    <w:rsid w:val="00691637"/>
    <w:rsid w:val="006A082E"/>
    <w:rsid w:val="006C563A"/>
    <w:rsid w:val="006E0FC5"/>
    <w:rsid w:val="0072675F"/>
    <w:rsid w:val="007306D2"/>
    <w:rsid w:val="00737C91"/>
    <w:rsid w:val="00742620"/>
    <w:rsid w:val="007A3F2A"/>
    <w:rsid w:val="007A524F"/>
    <w:rsid w:val="007A5EB4"/>
    <w:rsid w:val="007A7C95"/>
    <w:rsid w:val="007B6B32"/>
    <w:rsid w:val="007C1F56"/>
    <w:rsid w:val="007C2A05"/>
    <w:rsid w:val="007D443A"/>
    <w:rsid w:val="00821FBE"/>
    <w:rsid w:val="008463AA"/>
    <w:rsid w:val="008541F6"/>
    <w:rsid w:val="00860E7E"/>
    <w:rsid w:val="00890897"/>
    <w:rsid w:val="008D4892"/>
    <w:rsid w:val="008D709E"/>
    <w:rsid w:val="00910169"/>
    <w:rsid w:val="00911AFD"/>
    <w:rsid w:val="00946B9E"/>
    <w:rsid w:val="00960189"/>
    <w:rsid w:val="00963D24"/>
    <w:rsid w:val="009C223E"/>
    <w:rsid w:val="009D1FFB"/>
    <w:rsid w:val="009D2485"/>
    <w:rsid w:val="00A1683D"/>
    <w:rsid w:val="00A44CC6"/>
    <w:rsid w:val="00AC4DB3"/>
    <w:rsid w:val="00AD6700"/>
    <w:rsid w:val="00AD77FE"/>
    <w:rsid w:val="00AE3069"/>
    <w:rsid w:val="00B17E0B"/>
    <w:rsid w:val="00B74D29"/>
    <w:rsid w:val="00B86246"/>
    <w:rsid w:val="00B97922"/>
    <w:rsid w:val="00BA6E46"/>
    <w:rsid w:val="00BC3720"/>
    <w:rsid w:val="00BE65FD"/>
    <w:rsid w:val="00C32AE4"/>
    <w:rsid w:val="00C42A5C"/>
    <w:rsid w:val="00C45D18"/>
    <w:rsid w:val="00CA19F3"/>
    <w:rsid w:val="00CD5DCE"/>
    <w:rsid w:val="00D277F2"/>
    <w:rsid w:val="00D33CC1"/>
    <w:rsid w:val="00DB1174"/>
    <w:rsid w:val="00DC07CC"/>
    <w:rsid w:val="00DF11F9"/>
    <w:rsid w:val="00E43E08"/>
    <w:rsid w:val="00ED27E7"/>
    <w:rsid w:val="00EE0C8D"/>
    <w:rsid w:val="00EE1E01"/>
    <w:rsid w:val="00F0750F"/>
    <w:rsid w:val="00F1739B"/>
    <w:rsid w:val="00F51675"/>
    <w:rsid w:val="00F6237A"/>
    <w:rsid w:val="00F653CB"/>
    <w:rsid w:val="00FA1B42"/>
    <w:rsid w:val="00FD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7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0E1"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link w:val="CharChar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20E1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0920E1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920E1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0920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920E1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92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0E1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7A5EB4"/>
    <w:rPr>
      <w:color w:val="0000FF"/>
      <w:u w:val="single"/>
    </w:rPr>
  </w:style>
  <w:style w:type="paragraph" w:customStyle="1" w:styleId="CharChar">
    <w:name w:val="Char Char"/>
    <w:basedOn w:val="Normal"/>
    <w:uiPriority w:val="99"/>
    <w:rsid w:val="000066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090D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harChar1">
    <w:name w:val="Char Char1"/>
    <w:basedOn w:val="Normal"/>
    <w:link w:val="DefaultParagraphFont"/>
    <w:uiPriority w:val="99"/>
    <w:rsid w:val="00DB1174"/>
    <w:pPr>
      <w:spacing w:after="160" w:line="240" w:lineRule="exact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729</Words>
  <Characters>4159</Characters>
  <Application>Microsoft Office Outlook</Application>
  <DocSecurity>0</DocSecurity>
  <Lines>0</Lines>
  <Paragraphs>0</Paragraphs>
  <ScaleCrop>false</ScaleCrop>
  <Company>УГА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KunicynaMS</dc:creator>
  <cp:keywords/>
  <dc:description/>
  <cp:lastModifiedBy>iogd2</cp:lastModifiedBy>
  <cp:revision>2</cp:revision>
  <cp:lastPrinted>2016-11-02T10:01:00Z</cp:lastPrinted>
  <dcterms:created xsi:type="dcterms:W3CDTF">2016-12-08T11:40:00Z</dcterms:created>
  <dcterms:modified xsi:type="dcterms:W3CDTF">2016-12-08T11:40:00Z</dcterms:modified>
</cp:coreProperties>
</file>