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86" w:rsidRDefault="00B41C86" w:rsidP="00C957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</w:t>
      </w:r>
    </w:p>
    <w:p w:rsidR="005D0410" w:rsidRPr="005D0410" w:rsidRDefault="00664ECE" w:rsidP="00C957A6">
      <w:pPr>
        <w:jc w:val="center"/>
        <w:rPr>
          <w:b/>
          <w:sz w:val="26"/>
          <w:szCs w:val="26"/>
        </w:rPr>
      </w:pPr>
      <w:r w:rsidRPr="00521BED">
        <w:rPr>
          <w:b/>
          <w:sz w:val="26"/>
          <w:szCs w:val="26"/>
        </w:rPr>
        <w:t xml:space="preserve"> </w:t>
      </w:r>
      <w:r w:rsidRPr="005D0410">
        <w:rPr>
          <w:b/>
          <w:sz w:val="26"/>
          <w:szCs w:val="26"/>
        </w:rPr>
        <w:t>о</w:t>
      </w:r>
      <w:r w:rsidR="00B41C86" w:rsidRPr="005D0410">
        <w:rPr>
          <w:b/>
          <w:sz w:val="26"/>
          <w:szCs w:val="26"/>
        </w:rPr>
        <w:t xml:space="preserve"> результатах деятельности</w:t>
      </w:r>
    </w:p>
    <w:p w:rsidR="003E1771" w:rsidRDefault="00B41C86" w:rsidP="00C957A6">
      <w:pPr>
        <w:jc w:val="center"/>
        <w:rPr>
          <w:b/>
          <w:sz w:val="26"/>
          <w:szCs w:val="26"/>
        </w:rPr>
      </w:pPr>
      <w:r w:rsidRPr="005D0410">
        <w:rPr>
          <w:b/>
          <w:sz w:val="26"/>
          <w:szCs w:val="26"/>
        </w:rPr>
        <w:t xml:space="preserve"> К</w:t>
      </w:r>
      <w:r w:rsidR="00664ECE" w:rsidRPr="005D0410">
        <w:rPr>
          <w:b/>
          <w:sz w:val="26"/>
          <w:szCs w:val="26"/>
        </w:rPr>
        <w:t>омитет</w:t>
      </w:r>
      <w:r w:rsidRPr="005D0410">
        <w:rPr>
          <w:b/>
          <w:sz w:val="26"/>
          <w:szCs w:val="26"/>
        </w:rPr>
        <w:t xml:space="preserve">а </w:t>
      </w:r>
      <w:r w:rsidR="00664ECE" w:rsidRPr="005D0410">
        <w:rPr>
          <w:b/>
          <w:sz w:val="26"/>
          <w:szCs w:val="26"/>
        </w:rPr>
        <w:t>по</w:t>
      </w:r>
      <w:r w:rsidR="00C957A6" w:rsidRPr="005D0410">
        <w:rPr>
          <w:b/>
          <w:sz w:val="26"/>
          <w:szCs w:val="26"/>
        </w:rPr>
        <w:t xml:space="preserve"> </w:t>
      </w:r>
      <w:r w:rsidR="00664ECE" w:rsidRPr="005D0410">
        <w:rPr>
          <w:b/>
          <w:sz w:val="26"/>
          <w:szCs w:val="26"/>
        </w:rPr>
        <w:t>финансам</w:t>
      </w:r>
      <w:r w:rsidR="00521BED" w:rsidRPr="005D0410">
        <w:rPr>
          <w:b/>
          <w:sz w:val="26"/>
          <w:szCs w:val="26"/>
        </w:rPr>
        <w:t xml:space="preserve"> администрации города Урай</w:t>
      </w:r>
      <w:r w:rsidRPr="005D0410">
        <w:rPr>
          <w:b/>
          <w:sz w:val="26"/>
          <w:szCs w:val="26"/>
        </w:rPr>
        <w:t xml:space="preserve"> </w:t>
      </w:r>
      <w:r w:rsidR="00664ECE" w:rsidRPr="005D0410">
        <w:rPr>
          <w:b/>
          <w:sz w:val="26"/>
          <w:szCs w:val="26"/>
        </w:rPr>
        <w:t>за 20</w:t>
      </w:r>
      <w:r w:rsidR="00635C84">
        <w:rPr>
          <w:b/>
          <w:sz w:val="26"/>
          <w:szCs w:val="26"/>
        </w:rPr>
        <w:t>15</w:t>
      </w:r>
      <w:r w:rsidR="00A32ABD">
        <w:rPr>
          <w:b/>
          <w:sz w:val="26"/>
          <w:szCs w:val="26"/>
        </w:rPr>
        <w:t xml:space="preserve"> </w:t>
      </w:r>
      <w:r w:rsidR="00664ECE" w:rsidRPr="005D0410">
        <w:rPr>
          <w:b/>
          <w:sz w:val="26"/>
          <w:szCs w:val="26"/>
        </w:rPr>
        <w:t>год</w:t>
      </w:r>
    </w:p>
    <w:p w:rsidR="00C769AE" w:rsidRDefault="00C769AE" w:rsidP="00C769AE">
      <w:pPr>
        <w:rPr>
          <w:b/>
          <w:sz w:val="26"/>
          <w:szCs w:val="26"/>
        </w:rPr>
      </w:pPr>
    </w:p>
    <w:p w:rsidR="00B51EA9" w:rsidRDefault="00B51EA9" w:rsidP="00C769A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69AE" w:rsidRPr="00B26758" w:rsidRDefault="00C769AE" w:rsidP="00C769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758">
        <w:rPr>
          <w:rFonts w:ascii="Times New Roman" w:hAnsi="Times New Roman" w:cs="Times New Roman"/>
          <w:bCs/>
          <w:sz w:val="24"/>
          <w:szCs w:val="24"/>
        </w:rPr>
        <w:t>Комитет по финансам администрации города Урай (далее</w:t>
      </w:r>
      <w:r w:rsidR="00BE0249" w:rsidRPr="00B26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6758">
        <w:rPr>
          <w:rFonts w:ascii="Times New Roman" w:hAnsi="Times New Roman" w:cs="Times New Roman"/>
          <w:bCs/>
          <w:sz w:val="24"/>
          <w:szCs w:val="24"/>
        </w:rPr>
        <w:t xml:space="preserve">– Комитет) является </w:t>
      </w:r>
      <w:r w:rsidRPr="00B26758">
        <w:rPr>
          <w:rFonts w:ascii="Times New Roman" w:hAnsi="Times New Roman" w:cs="Times New Roman"/>
          <w:sz w:val="24"/>
          <w:szCs w:val="24"/>
        </w:rPr>
        <w:t>органом администрации города Урай</w:t>
      </w:r>
      <w:r w:rsidR="009121A5" w:rsidRPr="00B26758">
        <w:rPr>
          <w:rFonts w:ascii="Times New Roman" w:hAnsi="Times New Roman" w:cs="Times New Roman"/>
          <w:sz w:val="24"/>
          <w:szCs w:val="24"/>
        </w:rPr>
        <w:t xml:space="preserve"> </w:t>
      </w:r>
      <w:r w:rsidRPr="00B26758">
        <w:rPr>
          <w:rFonts w:ascii="Times New Roman" w:hAnsi="Times New Roman" w:cs="Times New Roman"/>
          <w:bCs/>
          <w:sz w:val="24"/>
          <w:szCs w:val="24"/>
        </w:rPr>
        <w:t>с правами юридического лица</w:t>
      </w:r>
      <w:r w:rsidRPr="00B26758">
        <w:rPr>
          <w:rFonts w:ascii="Times New Roman" w:hAnsi="Times New Roman" w:cs="Times New Roman"/>
          <w:sz w:val="24"/>
          <w:szCs w:val="24"/>
        </w:rPr>
        <w:t xml:space="preserve">, созданным с целью осуществления полномочий администрации города </w:t>
      </w:r>
      <w:r w:rsidRPr="00B26758">
        <w:rPr>
          <w:rFonts w:ascii="Times New Roman" w:hAnsi="Times New Roman" w:cs="Times New Roman"/>
          <w:bCs/>
          <w:sz w:val="24"/>
          <w:szCs w:val="24"/>
        </w:rPr>
        <w:t>Урай</w:t>
      </w:r>
      <w:r w:rsidRPr="00B26758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в области бюджета и финансов. </w:t>
      </w:r>
    </w:p>
    <w:p w:rsidR="00C769AE" w:rsidRPr="00B26758" w:rsidRDefault="00C769AE" w:rsidP="00C769AE">
      <w:pPr>
        <w:autoSpaceDE w:val="0"/>
        <w:autoSpaceDN w:val="0"/>
        <w:adjustRightInd w:val="0"/>
        <w:ind w:firstLine="720"/>
        <w:jc w:val="both"/>
        <w:outlineLvl w:val="2"/>
      </w:pPr>
      <w:r w:rsidRPr="00B26758">
        <w:rPr>
          <w:bCs/>
        </w:rPr>
        <w:t>Комитет</w:t>
      </w:r>
      <w:r w:rsidRPr="00B26758">
        <w:t xml:space="preserve"> является финансовым органом администрации города Урай, осуществляющий составление и организацию исполнения бюджета города Урай. </w:t>
      </w:r>
    </w:p>
    <w:p w:rsidR="00665674" w:rsidRPr="00B26758" w:rsidRDefault="00665674" w:rsidP="00665674">
      <w:pPr>
        <w:pStyle w:val="ConsNormal"/>
        <w:widowControl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6758"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B26758">
        <w:rPr>
          <w:rFonts w:ascii="Times New Roman" w:hAnsi="Times New Roman" w:cs="Times New Roman"/>
          <w:sz w:val="24"/>
          <w:szCs w:val="24"/>
        </w:rPr>
        <w:t xml:space="preserve"> осуществляет организацию и кассовое обслуживание исполнения бюджета города Урай, обеспечивает реализацию единого бюджетного процесса</w:t>
      </w:r>
      <w:r w:rsidR="00BF6DC5" w:rsidRPr="00B26758">
        <w:rPr>
          <w:rFonts w:ascii="Times New Roman" w:hAnsi="Times New Roman" w:cs="Times New Roman"/>
          <w:sz w:val="24"/>
          <w:szCs w:val="24"/>
        </w:rPr>
        <w:t xml:space="preserve"> и налоговой политики </w:t>
      </w:r>
      <w:r w:rsidRPr="00B26758">
        <w:rPr>
          <w:rFonts w:ascii="Times New Roman" w:hAnsi="Times New Roman" w:cs="Times New Roman"/>
          <w:sz w:val="24"/>
          <w:szCs w:val="24"/>
        </w:rPr>
        <w:t>в муниципальном образовании городской округ город Урай, управление единым счетом бюджета города и бюджетными средствами</w:t>
      </w:r>
      <w:r w:rsidR="00DC7127" w:rsidRPr="00B26758">
        <w:rPr>
          <w:rFonts w:ascii="Times New Roman" w:hAnsi="Times New Roman" w:cs="Times New Roman"/>
          <w:sz w:val="24"/>
          <w:szCs w:val="24"/>
        </w:rPr>
        <w:t>.</w:t>
      </w:r>
    </w:p>
    <w:p w:rsidR="0091384B" w:rsidRPr="00B26758" w:rsidRDefault="0091384B" w:rsidP="0091384B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758">
        <w:rPr>
          <w:rFonts w:ascii="Times New Roman" w:hAnsi="Times New Roman" w:cs="Times New Roman"/>
          <w:sz w:val="24"/>
          <w:szCs w:val="24"/>
        </w:rPr>
        <w:t xml:space="preserve">Комитет осуществляет свою деятельность как самостоятельно, так и во взаимодействии с </w:t>
      </w:r>
      <w:r w:rsidRPr="00B26758">
        <w:rPr>
          <w:rFonts w:ascii="Times New Roman" w:hAnsi="Times New Roman" w:cs="Times New Roman"/>
          <w:bCs/>
          <w:sz w:val="24"/>
          <w:szCs w:val="24"/>
        </w:rPr>
        <w:t>органами государственной власти Ханты-Мансийского автономного округа – Югры, органами местного самоуправления,</w:t>
      </w:r>
      <w:r w:rsidR="00AD243C" w:rsidRPr="00B26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6758">
        <w:rPr>
          <w:rFonts w:ascii="Times New Roman" w:hAnsi="Times New Roman" w:cs="Times New Roman"/>
          <w:bCs/>
          <w:sz w:val="24"/>
          <w:szCs w:val="24"/>
        </w:rPr>
        <w:t>муниципальными казенными учреждениями, а так же муниципальными бюджетными и автономными учреждениями</w:t>
      </w:r>
      <w:r w:rsidR="00E444A1" w:rsidRPr="00B26758">
        <w:rPr>
          <w:rFonts w:ascii="Times New Roman" w:hAnsi="Times New Roman" w:cs="Times New Roman"/>
          <w:bCs/>
          <w:sz w:val="24"/>
          <w:szCs w:val="24"/>
        </w:rPr>
        <w:t xml:space="preserve"> по вопросам, относящимся к</w:t>
      </w:r>
      <w:r w:rsidR="00972A94" w:rsidRPr="00B26758">
        <w:rPr>
          <w:rFonts w:ascii="Times New Roman" w:hAnsi="Times New Roman" w:cs="Times New Roman"/>
          <w:bCs/>
          <w:sz w:val="24"/>
          <w:szCs w:val="24"/>
        </w:rPr>
        <w:t xml:space="preserve"> установленным сферам деятельности </w:t>
      </w:r>
      <w:r w:rsidR="00E444A1" w:rsidRPr="00B26758">
        <w:rPr>
          <w:rFonts w:ascii="Times New Roman" w:hAnsi="Times New Roman" w:cs="Times New Roman"/>
          <w:bCs/>
          <w:sz w:val="24"/>
          <w:szCs w:val="24"/>
        </w:rPr>
        <w:t>Комитета</w:t>
      </w:r>
      <w:r w:rsidR="006E47D2" w:rsidRPr="00B26758">
        <w:rPr>
          <w:rFonts w:ascii="Times New Roman" w:hAnsi="Times New Roman" w:cs="Times New Roman"/>
          <w:bCs/>
          <w:sz w:val="24"/>
          <w:szCs w:val="24"/>
        </w:rPr>
        <w:t>:</w:t>
      </w:r>
    </w:p>
    <w:p w:rsidR="00B05AD0" w:rsidRPr="00B26758" w:rsidRDefault="00B05AD0" w:rsidP="00B05A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758">
        <w:rPr>
          <w:rFonts w:ascii="Times New Roman" w:hAnsi="Times New Roman" w:cs="Times New Roman"/>
          <w:bCs/>
          <w:sz w:val="24"/>
          <w:szCs w:val="24"/>
        </w:rPr>
        <w:t>- нормативно-правовое регулирование</w:t>
      </w:r>
      <w:r w:rsidR="008F3020" w:rsidRPr="00B26758">
        <w:rPr>
          <w:rFonts w:ascii="Times New Roman" w:hAnsi="Times New Roman" w:cs="Times New Roman"/>
          <w:bCs/>
          <w:sz w:val="24"/>
          <w:szCs w:val="24"/>
        </w:rPr>
        <w:t xml:space="preserve"> в бюджетной сфере и в сфере налогов и сборов</w:t>
      </w:r>
      <w:r w:rsidRPr="00B26758">
        <w:rPr>
          <w:rFonts w:ascii="Times New Roman" w:hAnsi="Times New Roman" w:cs="Times New Roman"/>
          <w:bCs/>
          <w:sz w:val="24"/>
          <w:szCs w:val="24"/>
        </w:rPr>
        <w:t>;</w:t>
      </w:r>
    </w:p>
    <w:p w:rsidR="006E47D2" w:rsidRPr="00B26758" w:rsidRDefault="006E47D2" w:rsidP="006E47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758">
        <w:rPr>
          <w:rFonts w:ascii="Times New Roman" w:hAnsi="Times New Roman" w:cs="Times New Roman"/>
          <w:bCs/>
          <w:sz w:val="24"/>
          <w:szCs w:val="24"/>
        </w:rPr>
        <w:t>- составление</w:t>
      </w:r>
      <w:r w:rsidR="005919AC" w:rsidRPr="00B26758">
        <w:rPr>
          <w:rFonts w:ascii="Times New Roman" w:hAnsi="Times New Roman" w:cs="Times New Roman"/>
          <w:bCs/>
          <w:sz w:val="24"/>
          <w:szCs w:val="24"/>
        </w:rPr>
        <w:t xml:space="preserve"> проекта </w:t>
      </w:r>
      <w:r w:rsidRPr="00B26758">
        <w:rPr>
          <w:rFonts w:ascii="Times New Roman" w:hAnsi="Times New Roman" w:cs="Times New Roman"/>
          <w:bCs/>
          <w:sz w:val="24"/>
          <w:szCs w:val="24"/>
        </w:rPr>
        <w:t>бюджета города;</w:t>
      </w:r>
    </w:p>
    <w:p w:rsidR="00255C76" w:rsidRPr="00B26758" w:rsidRDefault="006E47D2" w:rsidP="006E47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758">
        <w:rPr>
          <w:rFonts w:ascii="Times New Roman" w:hAnsi="Times New Roman" w:cs="Times New Roman"/>
          <w:bCs/>
          <w:sz w:val="24"/>
          <w:szCs w:val="24"/>
        </w:rPr>
        <w:t>- организация исполнения бюджета города</w:t>
      </w:r>
      <w:r w:rsidR="004F35BF" w:rsidRPr="00B26758">
        <w:rPr>
          <w:rFonts w:ascii="Times New Roman" w:hAnsi="Times New Roman" w:cs="Times New Roman"/>
          <w:bCs/>
          <w:sz w:val="24"/>
          <w:szCs w:val="24"/>
        </w:rPr>
        <w:t>;</w:t>
      </w:r>
      <w:r w:rsidR="00255C76" w:rsidRPr="00B267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622C" w:rsidRPr="00B26758" w:rsidRDefault="0070622C" w:rsidP="006E47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758">
        <w:rPr>
          <w:rFonts w:ascii="Times New Roman" w:hAnsi="Times New Roman" w:cs="Times New Roman"/>
          <w:bCs/>
          <w:sz w:val="24"/>
          <w:szCs w:val="24"/>
        </w:rPr>
        <w:t xml:space="preserve">- составление </w:t>
      </w:r>
      <w:r w:rsidR="00DC7127" w:rsidRPr="00B26758">
        <w:rPr>
          <w:rFonts w:ascii="Times New Roman" w:hAnsi="Times New Roman" w:cs="Times New Roman"/>
          <w:bCs/>
          <w:sz w:val="24"/>
          <w:szCs w:val="24"/>
        </w:rPr>
        <w:t>бюджетной</w:t>
      </w:r>
      <w:r w:rsidR="0033242A" w:rsidRPr="00B26758">
        <w:rPr>
          <w:rFonts w:ascii="Times New Roman" w:hAnsi="Times New Roman" w:cs="Times New Roman"/>
          <w:bCs/>
          <w:sz w:val="24"/>
          <w:szCs w:val="24"/>
        </w:rPr>
        <w:t xml:space="preserve"> и бухгалтерской </w:t>
      </w:r>
      <w:r w:rsidR="00DC7127" w:rsidRPr="00B26758">
        <w:rPr>
          <w:rFonts w:ascii="Times New Roman" w:hAnsi="Times New Roman" w:cs="Times New Roman"/>
          <w:bCs/>
          <w:sz w:val="24"/>
          <w:szCs w:val="24"/>
        </w:rPr>
        <w:t>отчетности.</w:t>
      </w:r>
    </w:p>
    <w:p w:rsidR="006E47D2" w:rsidRPr="00272140" w:rsidRDefault="006E47D2" w:rsidP="006E47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7214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AE7D3D" w:rsidRDefault="00AE7D3D" w:rsidP="006E47D2">
      <w:pPr>
        <w:pStyle w:val="ConsNormal"/>
        <w:widowControl/>
        <w:ind w:right="0" w:firstLine="0"/>
        <w:jc w:val="both"/>
        <w:rPr>
          <w:bCs/>
          <w:sz w:val="28"/>
          <w:szCs w:val="28"/>
        </w:rPr>
      </w:pPr>
    </w:p>
    <w:p w:rsidR="00B41C86" w:rsidRDefault="00AE7D3D" w:rsidP="00AE7D3D">
      <w:pPr>
        <w:jc w:val="center"/>
      </w:pPr>
      <w:r w:rsidRPr="00AE7D3D">
        <w:t>Структура Комитета</w:t>
      </w:r>
    </w:p>
    <w:p w:rsidR="00AE7D3D" w:rsidRPr="00AE7D3D" w:rsidRDefault="00AE7D3D" w:rsidP="00AE7D3D">
      <w:pPr>
        <w:jc w:val="center"/>
      </w:pPr>
    </w:p>
    <w:p w:rsidR="00AE7D3D" w:rsidRDefault="00AE7D3D" w:rsidP="00AE7D3D">
      <w:pPr>
        <w:jc w:val="center"/>
      </w:pPr>
    </w:p>
    <w:p w:rsidR="00AE7D3D" w:rsidRDefault="00AE7D3D" w:rsidP="00AE7D3D">
      <w:r>
        <w:t>Председатель комитета                                                                         1 штатная единица</w:t>
      </w:r>
    </w:p>
    <w:p w:rsidR="00CE5689" w:rsidRDefault="00CE5689" w:rsidP="002258A9"/>
    <w:p w:rsidR="00525969" w:rsidRDefault="00525969" w:rsidP="00525969">
      <w:pPr>
        <w:jc w:val="both"/>
        <w:rPr>
          <w:b/>
        </w:rPr>
      </w:pPr>
      <w:r w:rsidRPr="0032364D">
        <w:rPr>
          <w:b/>
        </w:rPr>
        <w:t>Комитет</w:t>
      </w:r>
      <w:r>
        <w:rPr>
          <w:b/>
        </w:rPr>
        <w:t xml:space="preserve"> по финансам</w:t>
      </w:r>
      <w:r w:rsidRPr="0032364D">
        <w:rPr>
          <w:b/>
        </w:rPr>
        <w:t xml:space="preserve"> состоит из следующих управлений и отделов:</w:t>
      </w:r>
    </w:p>
    <w:p w:rsidR="00525969" w:rsidRDefault="00525969" w:rsidP="00525969">
      <w:pPr>
        <w:ind w:left="720"/>
        <w:jc w:val="right"/>
      </w:pPr>
    </w:p>
    <w:p w:rsidR="00525969" w:rsidRPr="00DC7127" w:rsidRDefault="00525969" w:rsidP="00716295">
      <w:pPr>
        <w:numPr>
          <w:ilvl w:val="0"/>
          <w:numId w:val="1"/>
        </w:numPr>
        <w:jc w:val="both"/>
        <w:rPr>
          <w:b/>
        </w:rPr>
      </w:pPr>
      <w:r w:rsidRPr="00E13C26">
        <w:rPr>
          <w:b/>
        </w:rPr>
        <w:t>Бюджетное управление</w:t>
      </w:r>
      <w:r>
        <w:rPr>
          <w:b/>
        </w:rPr>
        <w:t xml:space="preserve">                                                        </w:t>
      </w:r>
      <w:r w:rsidRPr="00DC7127">
        <w:t>1</w:t>
      </w:r>
      <w:r w:rsidR="00DC7127" w:rsidRPr="00DC7127">
        <w:t xml:space="preserve">0 </w:t>
      </w:r>
      <w:r w:rsidRPr="00DC7127">
        <w:t>штатных единиц</w:t>
      </w:r>
    </w:p>
    <w:p w:rsidR="00525969" w:rsidRPr="00DC7127" w:rsidRDefault="00525969" w:rsidP="00716295">
      <w:pPr>
        <w:numPr>
          <w:ilvl w:val="0"/>
          <w:numId w:val="2"/>
        </w:numPr>
        <w:jc w:val="both"/>
      </w:pPr>
      <w:r w:rsidRPr="00DC7127">
        <w:t>служба планирования доходов</w:t>
      </w:r>
    </w:p>
    <w:p w:rsidR="00525969" w:rsidRDefault="00525969" w:rsidP="00716295">
      <w:pPr>
        <w:numPr>
          <w:ilvl w:val="0"/>
          <w:numId w:val="2"/>
        </w:numPr>
        <w:jc w:val="both"/>
      </w:pPr>
      <w:r w:rsidRPr="00DB54D7">
        <w:t>отдел сводного бюджетного планирования и использования бюджета</w:t>
      </w:r>
    </w:p>
    <w:p w:rsidR="00525969" w:rsidRDefault="00525969" w:rsidP="00525969">
      <w:pPr>
        <w:jc w:val="both"/>
        <w:rPr>
          <w:color w:val="FF0000"/>
        </w:rPr>
      </w:pPr>
    </w:p>
    <w:p w:rsidR="00525969" w:rsidRDefault="00525969" w:rsidP="00716295">
      <w:pPr>
        <w:numPr>
          <w:ilvl w:val="0"/>
          <w:numId w:val="1"/>
        </w:numPr>
        <w:jc w:val="both"/>
        <w:rPr>
          <w:b/>
        </w:rPr>
      </w:pPr>
      <w:r w:rsidRPr="004A055A">
        <w:rPr>
          <w:b/>
        </w:rPr>
        <w:t>Управление учета и отчетности</w:t>
      </w:r>
      <w:r>
        <w:rPr>
          <w:b/>
        </w:rPr>
        <w:t xml:space="preserve">                                          </w:t>
      </w:r>
      <w:r>
        <w:t>1</w:t>
      </w:r>
      <w:r w:rsidR="00DC7127">
        <w:t xml:space="preserve">1 </w:t>
      </w:r>
      <w:r w:rsidRPr="00DB54D7">
        <w:t>штатных единиц</w:t>
      </w:r>
    </w:p>
    <w:p w:rsidR="00525969" w:rsidRDefault="00525969" w:rsidP="00716295">
      <w:pPr>
        <w:numPr>
          <w:ilvl w:val="0"/>
          <w:numId w:val="4"/>
        </w:numPr>
        <w:ind w:left="851" w:hanging="425"/>
        <w:jc w:val="both"/>
      </w:pPr>
      <w:r w:rsidRPr="004A055A">
        <w:t>отдел учета и отчетности</w:t>
      </w:r>
    </w:p>
    <w:p w:rsidR="00525969" w:rsidRPr="00871ADA" w:rsidRDefault="00525969" w:rsidP="00716295">
      <w:pPr>
        <w:numPr>
          <w:ilvl w:val="0"/>
          <w:numId w:val="3"/>
        </w:numPr>
        <w:jc w:val="both"/>
        <w:rPr>
          <w:b/>
        </w:rPr>
      </w:pPr>
      <w:r w:rsidRPr="004A055A">
        <w:t xml:space="preserve">отдел казначейского контроля </w:t>
      </w:r>
      <w:r>
        <w:t xml:space="preserve">                                                        </w:t>
      </w:r>
    </w:p>
    <w:p w:rsidR="00525969" w:rsidRDefault="00525969" w:rsidP="00525969">
      <w:pPr>
        <w:ind w:firstLine="428"/>
        <w:jc w:val="both"/>
        <w:rPr>
          <w:b/>
        </w:rPr>
      </w:pPr>
    </w:p>
    <w:p w:rsidR="008D4C2E" w:rsidRPr="00B26758" w:rsidRDefault="00E1334D" w:rsidP="00A67131">
      <w:pPr>
        <w:jc w:val="both"/>
      </w:pPr>
      <w:r w:rsidRPr="00B26758">
        <w:t>В результате о</w:t>
      </w:r>
      <w:r w:rsidR="00A67131" w:rsidRPr="00B26758">
        <w:t>бщая штатная численность</w:t>
      </w:r>
      <w:r w:rsidR="006563D7" w:rsidRPr="00B26758">
        <w:t xml:space="preserve"> </w:t>
      </w:r>
      <w:r w:rsidR="00A67131" w:rsidRPr="00B26758">
        <w:t>на конец</w:t>
      </w:r>
      <w:r w:rsidRPr="00B26758">
        <w:t xml:space="preserve"> года </w:t>
      </w:r>
      <w:r w:rsidR="00A67131" w:rsidRPr="00B26758">
        <w:t>состав</w:t>
      </w:r>
      <w:r w:rsidR="00AA396C" w:rsidRPr="00B26758">
        <w:t xml:space="preserve">ила </w:t>
      </w:r>
      <w:r w:rsidR="00DC7127" w:rsidRPr="00B26758">
        <w:t xml:space="preserve">22 </w:t>
      </w:r>
      <w:proofErr w:type="gramStart"/>
      <w:r w:rsidRPr="00B26758">
        <w:t>штатных</w:t>
      </w:r>
      <w:proofErr w:type="gramEnd"/>
      <w:r w:rsidRPr="00B26758">
        <w:t xml:space="preserve"> единиц</w:t>
      </w:r>
      <w:r w:rsidR="00DC7127" w:rsidRPr="00B26758">
        <w:t>ы</w:t>
      </w:r>
      <w:r w:rsidR="00C92183" w:rsidRPr="00B26758">
        <w:t>.</w:t>
      </w:r>
    </w:p>
    <w:p w:rsidR="00E155DD" w:rsidRPr="00B26758" w:rsidRDefault="00E1334D" w:rsidP="00A67131">
      <w:pPr>
        <w:jc w:val="both"/>
      </w:pPr>
      <w:r w:rsidRPr="00B26758">
        <w:t xml:space="preserve"> </w:t>
      </w:r>
    </w:p>
    <w:p w:rsidR="00C92183" w:rsidRPr="00B26758" w:rsidRDefault="00C92183" w:rsidP="00A67131">
      <w:pPr>
        <w:jc w:val="both"/>
      </w:pPr>
    </w:p>
    <w:p w:rsidR="00C92183" w:rsidRPr="00B26758" w:rsidRDefault="00C9583C" w:rsidP="00A67131">
      <w:pPr>
        <w:jc w:val="both"/>
      </w:pPr>
      <w:r w:rsidRPr="00B26758">
        <w:tab/>
        <w:t>В соответствии с установленными сферами деятельности</w:t>
      </w:r>
      <w:r w:rsidR="00635C84" w:rsidRPr="00B26758">
        <w:t xml:space="preserve"> Комитета по итогам 2015</w:t>
      </w:r>
      <w:r w:rsidR="00412E40" w:rsidRPr="00B26758">
        <w:t xml:space="preserve"> года обеспечено достижение следующих показателей непосредственных результатов: </w:t>
      </w:r>
    </w:p>
    <w:p w:rsidR="008D4C2E" w:rsidRDefault="008D4C2E" w:rsidP="006B77BD">
      <w:pPr>
        <w:pStyle w:val="a3"/>
        <w:ind w:firstLine="360"/>
        <w:jc w:val="both"/>
        <w:rPr>
          <w:b w:val="0"/>
        </w:rPr>
      </w:pPr>
    </w:p>
    <w:p w:rsidR="002D288C" w:rsidRPr="002D288C" w:rsidRDefault="002D288C" w:rsidP="006B77BD">
      <w:pPr>
        <w:pStyle w:val="a3"/>
        <w:ind w:firstLine="360"/>
        <w:jc w:val="both"/>
        <w:rPr>
          <w:b w:val="0"/>
        </w:rPr>
      </w:pPr>
    </w:p>
    <w:p w:rsidR="00F80DA6" w:rsidRDefault="00F80DA6" w:rsidP="004B66E8">
      <w:pPr>
        <w:pStyle w:val="a3"/>
        <w:ind w:left="720"/>
        <w:jc w:val="both"/>
      </w:pPr>
      <w:r w:rsidRPr="00F80DA6">
        <w:t>Характеристика основных показателей, достигнутых в 201</w:t>
      </w:r>
      <w:r w:rsidR="00635C84">
        <w:t>5</w:t>
      </w:r>
      <w:r w:rsidRPr="00F80DA6">
        <w:t xml:space="preserve"> году</w:t>
      </w:r>
    </w:p>
    <w:p w:rsidR="004B0891" w:rsidRDefault="004B0891" w:rsidP="004B66E8">
      <w:pPr>
        <w:pStyle w:val="a3"/>
        <w:ind w:left="720"/>
        <w:jc w:val="both"/>
      </w:pPr>
    </w:p>
    <w:p w:rsidR="004B0891" w:rsidRDefault="004B0891" w:rsidP="004B66E8">
      <w:pPr>
        <w:pStyle w:val="a3"/>
        <w:ind w:left="720"/>
        <w:jc w:val="both"/>
      </w:pPr>
    </w:p>
    <w:tbl>
      <w:tblPr>
        <w:tblpPr w:leftFromText="180" w:rightFromText="180" w:horzAnchor="margin" w:tblpXSpec="center" w:tblpY="-240"/>
        <w:tblW w:w="1037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92"/>
        <w:gridCol w:w="1259"/>
        <w:gridCol w:w="1030"/>
        <w:gridCol w:w="1397"/>
        <w:gridCol w:w="1089"/>
        <w:gridCol w:w="2503"/>
      </w:tblGrid>
      <w:tr w:rsidR="004B0891" w:rsidRPr="00F464BB" w:rsidTr="00300370">
        <w:trPr>
          <w:trHeight w:val="279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jc w:val="center"/>
              <w:rPr>
                <w:b/>
                <w:sz w:val="18"/>
                <w:szCs w:val="18"/>
              </w:rPr>
            </w:pPr>
            <w:r w:rsidRPr="00F464BB">
              <w:rPr>
                <w:b/>
                <w:sz w:val="18"/>
                <w:szCs w:val="18"/>
              </w:rPr>
              <w:lastRenderedPageBreak/>
              <w:t>Наименование целевого показателя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4BB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4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4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4BB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4BB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 (обоснование не достижения плановых показателей)</w:t>
            </w:r>
          </w:p>
        </w:tc>
      </w:tr>
      <w:tr w:rsidR="004B0891" w:rsidRPr="00F464BB" w:rsidTr="00300370">
        <w:trPr>
          <w:trHeight w:val="279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ind w:hanging="6"/>
              <w:rPr>
                <w:sz w:val="18"/>
                <w:szCs w:val="18"/>
              </w:rPr>
            </w:pPr>
            <w:r w:rsidRPr="00F464BB">
              <w:rPr>
                <w:sz w:val="18"/>
                <w:szCs w:val="18"/>
              </w:rPr>
              <w:t>Достижение исполнения утвержденных первоначальных плановых назначений по налоговым и неналоговым доходам на уровне не менее 100%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4B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jc w:val="center"/>
              <w:rPr>
                <w:sz w:val="18"/>
                <w:szCs w:val="18"/>
              </w:rPr>
            </w:pPr>
            <w:r w:rsidRPr="00E212D9">
              <w:rPr>
                <w:sz w:val="20"/>
                <w:szCs w:val="20"/>
                <w:u w:val="single"/>
                <w:lang w:val="en-US"/>
              </w:rPr>
              <w:t>&gt;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pStyle w:val="ConsPlusNormal"/>
              <w:widowControl/>
              <w:ind w:right="44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1" w:rsidRPr="00F464BB" w:rsidTr="00300370">
        <w:trPr>
          <w:trHeight w:val="144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ind w:hanging="6"/>
              <w:rPr>
                <w:b/>
                <w:sz w:val="18"/>
                <w:szCs w:val="18"/>
              </w:rPr>
            </w:pPr>
            <w:r w:rsidRPr="00F464BB">
              <w:rPr>
                <w:sz w:val="18"/>
                <w:szCs w:val="18"/>
              </w:rPr>
              <w:t>Достижение исполнения</w:t>
            </w:r>
            <w:r w:rsidRPr="00F464BB">
              <w:rPr>
                <w:rStyle w:val="CharStyle8"/>
                <w:b w:val="0"/>
                <w:sz w:val="18"/>
                <w:szCs w:val="18"/>
              </w:rPr>
              <w:t xml:space="preserve"> расходных обязательств городского округа в размере не менее 95%</w:t>
            </w:r>
            <w:r>
              <w:rPr>
                <w:rStyle w:val="CharStyle8"/>
                <w:b w:val="0"/>
                <w:sz w:val="18"/>
                <w:szCs w:val="18"/>
              </w:rPr>
              <w:t xml:space="preserve"> </w:t>
            </w:r>
            <w:r w:rsidRPr="00F464BB">
              <w:rPr>
                <w:rStyle w:val="CharStyle8"/>
                <w:b w:val="0"/>
                <w:sz w:val="18"/>
                <w:szCs w:val="18"/>
              </w:rPr>
              <w:t>от бюджетных ассигнований, утвержденных законом о бюджете городского округа</w:t>
            </w:r>
            <w:r>
              <w:rPr>
                <w:rStyle w:val="CharStyle8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4B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2D9">
              <w:rPr>
                <w:u w:val="single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+1,4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pStyle w:val="ConsPlusNormal"/>
              <w:widowControl/>
              <w:ind w:right="44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1" w:rsidRPr="00624937" w:rsidTr="00300370">
        <w:trPr>
          <w:trHeight w:val="242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624937" w:rsidRDefault="004B0891" w:rsidP="00392BEA">
            <w:pPr>
              <w:rPr>
                <w:color w:val="000000"/>
                <w:sz w:val="18"/>
                <w:szCs w:val="18"/>
              </w:rPr>
            </w:pPr>
            <w:r w:rsidRPr="00624937">
              <w:rPr>
                <w:rStyle w:val="CharStyle8"/>
                <w:b w:val="0"/>
                <w:color w:val="000000"/>
                <w:sz w:val="18"/>
                <w:szCs w:val="18"/>
              </w:rPr>
              <w:t>Оценка</w:t>
            </w:r>
            <w:r w:rsidRPr="00624937">
              <w:rPr>
                <w:rStyle w:val="CharStyle8"/>
                <w:color w:val="000000"/>
                <w:sz w:val="18"/>
                <w:szCs w:val="18"/>
              </w:rPr>
              <w:t xml:space="preserve"> </w:t>
            </w:r>
            <w:r w:rsidRPr="00624937">
              <w:rPr>
                <w:color w:val="000000"/>
                <w:sz w:val="18"/>
                <w:szCs w:val="18"/>
              </w:rPr>
              <w:t>среднего уровня качества финансового менеджмента главных распорядителей бюджетных средств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624937" w:rsidRDefault="004B0891" w:rsidP="00392BEA">
            <w:pPr>
              <w:jc w:val="center"/>
              <w:rPr>
                <w:color w:val="000000"/>
                <w:sz w:val="18"/>
                <w:szCs w:val="18"/>
              </w:rPr>
            </w:pPr>
            <w:r w:rsidRPr="00624937">
              <w:rPr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624937" w:rsidRDefault="004B0891" w:rsidP="00392BE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24937">
              <w:rPr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624937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49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624937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6249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624937" w:rsidRDefault="004B0891" w:rsidP="00392BEA">
            <w:pPr>
              <w:pStyle w:val="ConsPlusNormal"/>
              <w:widowControl/>
              <w:ind w:right="448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Невыполнение показателя обусловлено наличием просроченной дебиторской задолженности на 01.01.2015 года у Управления образования и администрации города Урай, а также отсутствием у администрации города Урай правового акта ГРБС об организации и осуществления ведомственного финансового контроля в сфере своей деятельности</w:t>
            </w:r>
          </w:p>
        </w:tc>
      </w:tr>
      <w:tr w:rsidR="004B0891" w:rsidRPr="00F464BB" w:rsidTr="00300370">
        <w:trPr>
          <w:trHeight w:val="228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4BB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Доля расходов бюджета муниципального образования, формируемых в рамках муниципальных программ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4B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2B7263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+33,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pStyle w:val="10"/>
              <w:ind w:left="0" w:right="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 </w:t>
            </w:r>
            <w:r w:rsidR="00E311A2">
              <w:rPr>
                <w:sz w:val="18"/>
                <w:szCs w:val="18"/>
              </w:rPr>
              <w:t>полномасштабный</w:t>
            </w:r>
            <w:r>
              <w:rPr>
                <w:sz w:val="18"/>
                <w:szCs w:val="18"/>
              </w:rPr>
              <w:t xml:space="preserve"> переход на программно-целевой метод исполнения бюджета</w:t>
            </w:r>
          </w:p>
        </w:tc>
      </w:tr>
      <w:tr w:rsidR="004B0891" w:rsidRPr="0088632F" w:rsidTr="00300370">
        <w:trPr>
          <w:trHeight w:val="458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rPr>
                <w:sz w:val="18"/>
                <w:szCs w:val="18"/>
                <w:lang w:eastAsia="en-US"/>
              </w:rPr>
            </w:pPr>
            <w:r w:rsidRPr="00F464BB">
              <w:rPr>
                <w:sz w:val="18"/>
                <w:szCs w:val="18"/>
              </w:rPr>
              <w:t>Просроченная кредиторская задолженность в бюджете муниципального образования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jc w:val="center"/>
              <w:rPr>
                <w:sz w:val="18"/>
                <w:szCs w:val="18"/>
              </w:rPr>
            </w:pPr>
            <w:r w:rsidRPr="00F464BB">
              <w:rPr>
                <w:sz w:val="18"/>
                <w:szCs w:val="18"/>
              </w:rPr>
              <w:t>тыс. рублей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jc w:val="center"/>
              <w:rPr>
                <w:sz w:val="18"/>
                <w:szCs w:val="18"/>
              </w:rPr>
            </w:pPr>
            <w:r w:rsidRPr="00F464BB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88632F" w:rsidRDefault="004B0891" w:rsidP="00392BEA">
            <w:pPr>
              <w:pStyle w:val="a3"/>
              <w:ind w:right="448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B0891" w:rsidRPr="0088632F" w:rsidTr="00300370">
        <w:trPr>
          <w:trHeight w:val="458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pStyle w:val="ConsPlusNonformat"/>
              <w:ind w:hanging="6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64BB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Дефицит бюджета</w:t>
            </w:r>
          </w:p>
          <w:p w:rsidR="004B0891" w:rsidRPr="00F464BB" w:rsidRDefault="004B0891" w:rsidP="00392BEA">
            <w:pPr>
              <w:pStyle w:val="ConsPlusNonformat"/>
              <w:ind w:hanging="6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464BB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 xml:space="preserve"> (% от </w:t>
            </w:r>
            <w:r w:rsidRPr="00F464BB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4B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88632F" w:rsidRDefault="004B0891" w:rsidP="00392BEA">
            <w:pPr>
              <w:pStyle w:val="a3"/>
              <w:ind w:right="448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B0891" w:rsidRPr="00CE0657" w:rsidTr="00300370">
        <w:trPr>
          <w:trHeight w:val="279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464BB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Потребность муниципального образования в привлечении бюджетных кредитов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jc w:val="center"/>
              <w:rPr>
                <w:sz w:val="18"/>
                <w:szCs w:val="18"/>
              </w:rPr>
            </w:pPr>
            <w:r w:rsidRPr="00F464BB">
              <w:rPr>
                <w:sz w:val="18"/>
                <w:szCs w:val="18"/>
              </w:rPr>
              <w:t>тыс. рублей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42778,5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-42 778,5</w:t>
            </w:r>
          </w:p>
        </w:tc>
        <w:tc>
          <w:tcPr>
            <w:tcW w:w="2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CE0657" w:rsidRDefault="004B0891" w:rsidP="0039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0657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Отсутствие потребности в привлечении бюджетных кредитов</w:t>
            </w:r>
          </w:p>
        </w:tc>
      </w:tr>
      <w:tr w:rsidR="004B0891" w:rsidRPr="00CE0657" w:rsidTr="00300370">
        <w:trPr>
          <w:trHeight w:val="572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CE0657" w:rsidRDefault="004B0891" w:rsidP="00392BEA">
            <w:pPr>
              <w:rPr>
                <w:b/>
                <w:sz w:val="18"/>
                <w:szCs w:val="18"/>
              </w:rPr>
            </w:pPr>
            <w:r w:rsidRPr="00CE0657">
              <w:rPr>
                <w:rStyle w:val="CharStyle8"/>
                <w:b w:val="0"/>
                <w:sz w:val="18"/>
                <w:szCs w:val="18"/>
              </w:rPr>
              <w:t>Снижение количества нарушений законодательства в финансово-бюджетной сфере, соблюдение финансовой дисциплины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392BEA">
            <w:pPr>
              <w:jc w:val="center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>нарушения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392BEA">
            <w:pPr>
              <w:jc w:val="center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657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657">
              <w:rPr>
                <w:rFonts w:ascii="Times New Roman" w:hAnsi="Times New Roman" w:cs="Times New Roman"/>
                <w:sz w:val="18"/>
                <w:szCs w:val="18"/>
              </w:rPr>
              <w:t>+ 103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CE0657" w:rsidRDefault="004B0891" w:rsidP="0039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0657">
              <w:rPr>
                <w:rFonts w:ascii="Times New Roman" w:hAnsi="Times New Roman" w:cs="Times New Roman"/>
                <w:sz w:val="18"/>
                <w:szCs w:val="18"/>
              </w:rPr>
              <w:t>Проведено 8 плановых проверок финансово-хозяйственной деятельности. В течение года нарушения устранены</w:t>
            </w:r>
          </w:p>
        </w:tc>
      </w:tr>
      <w:tr w:rsidR="004B0891" w:rsidRPr="0025423F" w:rsidTr="00300370">
        <w:trPr>
          <w:trHeight w:val="572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64BB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Оценка качества организации и осуществления бюджетного процесса в городском округе в рейтинге между городскими округами автономного округа по итогам работы за год</w:t>
            </w:r>
          </w:p>
          <w:p w:rsidR="004B0891" w:rsidRPr="00F464BB" w:rsidRDefault="004B0891" w:rsidP="00392BE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4BB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r w:rsidRPr="00F464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r w:rsidRPr="00F464BB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от средней сводной оценки качества, сложившейся по городским округам)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E212D9" w:rsidRDefault="004B0891" w:rsidP="00392BEA">
            <w:pPr>
              <w:jc w:val="center"/>
              <w:rPr>
                <w:rStyle w:val="CharStyle8"/>
                <w:b w:val="0"/>
                <w:sz w:val="20"/>
                <w:szCs w:val="20"/>
              </w:rPr>
            </w:pPr>
            <w:r w:rsidRPr="00E212D9">
              <w:rPr>
                <w:rStyle w:val="CharStyle8"/>
                <w:b w:val="0"/>
                <w:sz w:val="20"/>
                <w:szCs w:val="20"/>
              </w:rPr>
              <w:t>%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E212D9" w:rsidRDefault="004B0891" w:rsidP="00392BEA">
            <w:pPr>
              <w:jc w:val="center"/>
              <w:rPr>
                <w:sz w:val="20"/>
                <w:szCs w:val="20"/>
              </w:rPr>
            </w:pPr>
            <w:r w:rsidRPr="00E212D9">
              <w:rPr>
                <w:sz w:val="20"/>
                <w:szCs w:val="20"/>
                <w:u w:val="single"/>
                <w:lang w:val="en-US"/>
              </w:rPr>
              <w:t>&gt;</w:t>
            </w:r>
            <w:r w:rsidRPr="00E212D9">
              <w:rPr>
                <w:sz w:val="20"/>
                <w:szCs w:val="20"/>
                <w:lang w:val="en-US"/>
              </w:rPr>
              <w:t xml:space="preserve"> </w:t>
            </w:r>
            <w:r w:rsidRPr="00E212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8,5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E212D9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E212D9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2D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Default="004B0891" w:rsidP="00392BEA">
            <w:pPr>
              <w:pStyle w:val="a5"/>
              <w:ind w:left="0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 xml:space="preserve">На снижение показателя повлияло: </w:t>
            </w:r>
          </w:p>
          <w:p w:rsidR="004B0891" w:rsidRPr="00CE0657" w:rsidRDefault="004B0891" w:rsidP="00392BEA">
            <w:pPr>
              <w:pStyle w:val="a5"/>
              <w:ind w:left="0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 xml:space="preserve">- наличие бюджетного кредита, привлеченного в 2014 году из бюджета автономного округа для частичного покрытия дефицита в виду отсутствия источников на увеличение </w:t>
            </w:r>
            <w:r w:rsidRPr="00CE0657">
              <w:rPr>
                <w:sz w:val="18"/>
                <w:szCs w:val="18"/>
              </w:rPr>
              <w:lastRenderedPageBreak/>
              <w:t>необходимых расходов в бюджете города;</w:t>
            </w:r>
          </w:p>
          <w:p w:rsidR="004B0891" w:rsidRPr="0025423F" w:rsidRDefault="004B0891" w:rsidP="00392BEA">
            <w:pPr>
              <w:pStyle w:val="a5"/>
              <w:ind w:left="0" w:right="448"/>
              <w:rPr>
                <w:sz w:val="18"/>
                <w:szCs w:val="18"/>
                <w:highlight w:val="yellow"/>
              </w:rPr>
            </w:pPr>
            <w:r w:rsidRPr="00CE0657">
              <w:rPr>
                <w:sz w:val="18"/>
                <w:szCs w:val="18"/>
              </w:rPr>
              <w:t>- н</w:t>
            </w:r>
            <w:r w:rsidRPr="00CE0657">
              <w:rPr>
                <w:color w:val="000000"/>
                <w:sz w:val="18"/>
                <w:szCs w:val="18"/>
              </w:rPr>
              <w:t>аличие муниципальных учреждений, не выполнивших муниципальное задание по итогам 2014 года на 100%</w:t>
            </w:r>
          </w:p>
        </w:tc>
      </w:tr>
      <w:tr w:rsidR="004B0891" w:rsidRPr="00F464BB" w:rsidTr="00300370">
        <w:trPr>
          <w:trHeight w:val="572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445768" w:rsidRDefault="004B0891" w:rsidP="00392BEA">
            <w:pPr>
              <w:rPr>
                <w:rStyle w:val="CharStyle8"/>
                <w:b w:val="0"/>
                <w:sz w:val="20"/>
                <w:szCs w:val="20"/>
              </w:rPr>
            </w:pPr>
            <w:r w:rsidRPr="00445768">
              <w:rPr>
                <w:sz w:val="20"/>
                <w:szCs w:val="20"/>
              </w:rPr>
              <w:lastRenderedPageBreak/>
              <w:t>Соблюдение норм Бюджетного Кодекса Российской Федерации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445768" w:rsidRDefault="004B0891" w:rsidP="00392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7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445768" w:rsidRDefault="004B0891" w:rsidP="00392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7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445768" w:rsidRDefault="004B0891" w:rsidP="00392BEA">
            <w:pPr>
              <w:jc w:val="center"/>
              <w:rPr>
                <w:sz w:val="20"/>
                <w:szCs w:val="20"/>
              </w:rPr>
            </w:pPr>
            <w:r w:rsidRPr="00445768">
              <w:rPr>
                <w:sz w:val="20"/>
                <w:szCs w:val="20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445768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7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392BEA">
            <w:pPr>
              <w:pStyle w:val="ConsPlusNormal"/>
              <w:widowControl/>
              <w:ind w:right="44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1" w:rsidRPr="00CE0657" w:rsidTr="00300370">
        <w:trPr>
          <w:trHeight w:val="572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CE0657" w:rsidRDefault="004B0891" w:rsidP="009D50C6">
            <w:pPr>
              <w:ind w:hanging="6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 xml:space="preserve">Отношение количества проведенных контрольных мероприятий </w:t>
            </w:r>
            <w:r w:rsidR="009D50C6">
              <w:rPr>
                <w:sz w:val="18"/>
                <w:szCs w:val="18"/>
              </w:rPr>
              <w:t>к запланированным</w:t>
            </w:r>
            <w:r w:rsidRPr="00CE06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392BEA">
            <w:pPr>
              <w:jc w:val="center"/>
              <w:rPr>
                <w:rStyle w:val="CharStyle8"/>
                <w:b w:val="0"/>
                <w:sz w:val="18"/>
                <w:szCs w:val="18"/>
              </w:rPr>
            </w:pPr>
            <w:r w:rsidRPr="00CE0657">
              <w:rPr>
                <w:rStyle w:val="CharStyle8"/>
                <w:b w:val="0"/>
                <w:sz w:val="18"/>
                <w:szCs w:val="18"/>
              </w:rPr>
              <w:t>%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392BEA">
            <w:pPr>
              <w:jc w:val="center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392BEA">
            <w:pPr>
              <w:jc w:val="center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6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CE0657" w:rsidRDefault="004B0891" w:rsidP="0039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1" w:rsidRPr="00CE0657" w:rsidTr="00300370">
        <w:trPr>
          <w:trHeight w:val="572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CE0657" w:rsidRDefault="004B0891" w:rsidP="00392BEA">
            <w:pPr>
              <w:ind w:hanging="6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>Доля информации, размещенной в информационно-телекоммуникационной сети «Интернет», в общем объеме информации, обязательной к размещению в соответствии с нормативными правовыми актами Российской Федерации, автономного округа, муниципального образования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392BEA">
            <w:pPr>
              <w:jc w:val="center"/>
              <w:rPr>
                <w:rStyle w:val="CharStyle8"/>
                <w:b w:val="0"/>
                <w:sz w:val="18"/>
                <w:szCs w:val="18"/>
              </w:rPr>
            </w:pPr>
            <w:r w:rsidRPr="00CE0657">
              <w:rPr>
                <w:rStyle w:val="CharStyle8"/>
                <w:b w:val="0"/>
                <w:sz w:val="18"/>
                <w:szCs w:val="18"/>
              </w:rPr>
              <w:t>%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392BEA">
            <w:pPr>
              <w:jc w:val="center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392BEA">
            <w:pPr>
              <w:jc w:val="center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6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CE0657" w:rsidRDefault="004B0891" w:rsidP="0039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1" w:rsidRPr="00CE0657" w:rsidTr="00300370">
        <w:trPr>
          <w:trHeight w:val="572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CE0657" w:rsidRDefault="004B0891" w:rsidP="00392BEA">
            <w:pPr>
              <w:ind w:hanging="6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 xml:space="preserve">Доля главных распорядителей средств бюджета муниципального образования, представивших отчетность в сроки, установленные финансовым органом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392BEA">
            <w:pPr>
              <w:jc w:val="center"/>
              <w:rPr>
                <w:rStyle w:val="CharStyle8"/>
                <w:b w:val="0"/>
                <w:sz w:val="18"/>
                <w:szCs w:val="18"/>
              </w:rPr>
            </w:pPr>
            <w:r w:rsidRPr="00CE0657">
              <w:rPr>
                <w:rStyle w:val="CharStyle8"/>
                <w:b w:val="0"/>
                <w:sz w:val="18"/>
                <w:szCs w:val="18"/>
              </w:rPr>
              <w:t>%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392BEA">
            <w:pPr>
              <w:jc w:val="center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392BEA">
            <w:pPr>
              <w:jc w:val="center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39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6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CE0657" w:rsidRDefault="004B0891" w:rsidP="0039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40AA" w:rsidRPr="00B26758" w:rsidRDefault="001C40AA" w:rsidP="00232473">
      <w:pPr>
        <w:ind w:firstLine="708"/>
        <w:jc w:val="both"/>
        <w:rPr>
          <w:b/>
        </w:rPr>
      </w:pPr>
      <w:r w:rsidRPr="00B26758">
        <w:t>Для достижения вышеперечисленных показателей за 201</w:t>
      </w:r>
      <w:r w:rsidR="00CE0657" w:rsidRPr="00B26758">
        <w:t>5</w:t>
      </w:r>
      <w:r w:rsidRPr="00B26758">
        <w:t xml:space="preserve"> год Комитетом проведена следующая  работа</w:t>
      </w:r>
      <w:r w:rsidR="00232473" w:rsidRPr="00B26758">
        <w:rPr>
          <w:b/>
        </w:rPr>
        <w:t xml:space="preserve"> в части</w:t>
      </w:r>
      <w:r w:rsidR="00D35A39" w:rsidRPr="00B26758">
        <w:rPr>
          <w:b/>
        </w:rPr>
        <w:t xml:space="preserve"> формирования и </w:t>
      </w:r>
      <w:r w:rsidR="00232473" w:rsidRPr="00B26758">
        <w:rPr>
          <w:b/>
        </w:rPr>
        <w:t>исполнения бюджета города</w:t>
      </w:r>
      <w:r w:rsidR="001F4DEF" w:rsidRPr="00B26758">
        <w:rPr>
          <w:b/>
        </w:rPr>
        <w:t xml:space="preserve"> по доходам и расходам</w:t>
      </w:r>
      <w:r w:rsidR="00232473" w:rsidRPr="00B26758">
        <w:rPr>
          <w:b/>
        </w:rPr>
        <w:t xml:space="preserve"> </w:t>
      </w:r>
    </w:p>
    <w:p w:rsidR="00232473" w:rsidRDefault="00232473" w:rsidP="00232473">
      <w:pPr>
        <w:ind w:firstLine="708"/>
        <w:jc w:val="both"/>
        <w:rPr>
          <w:b/>
        </w:rPr>
      </w:pPr>
    </w:p>
    <w:p w:rsidR="008B2A73" w:rsidRDefault="008B2A73" w:rsidP="00B26758">
      <w:pPr>
        <w:jc w:val="center"/>
        <w:rPr>
          <w:b/>
        </w:rPr>
      </w:pPr>
      <w:r w:rsidRPr="00B26758">
        <w:rPr>
          <w:b/>
        </w:rPr>
        <w:t>Основные</w:t>
      </w:r>
      <w:r w:rsidR="00C71129" w:rsidRPr="00B26758">
        <w:rPr>
          <w:b/>
        </w:rPr>
        <w:t xml:space="preserve"> показатели исполнения </w:t>
      </w:r>
      <w:r w:rsidRPr="00B26758">
        <w:rPr>
          <w:b/>
        </w:rPr>
        <w:t>бюджета городского округа за 201</w:t>
      </w:r>
      <w:r w:rsidR="00CE0657" w:rsidRPr="00B26758">
        <w:rPr>
          <w:b/>
        </w:rPr>
        <w:t>5</w:t>
      </w:r>
      <w:r w:rsidRPr="00B26758">
        <w:rPr>
          <w:b/>
        </w:rPr>
        <w:t xml:space="preserve"> год</w:t>
      </w:r>
    </w:p>
    <w:p w:rsidR="009D50C6" w:rsidRDefault="009D50C6" w:rsidP="009D50C6">
      <w:pPr>
        <w:jc w:val="right"/>
        <w:rPr>
          <w:sz w:val="20"/>
          <w:szCs w:val="20"/>
        </w:rPr>
      </w:pPr>
    </w:p>
    <w:p w:rsidR="00ED3B3E" w:rsidRDefault="009D50C6" w:rsidP="009D50C6">
      <w:pPr>
        <w:jc w:val="right"/>
        <w:rPr>
          <w:b/>
        </w:rPr>
      </w:pPr>
      <w:r w:rsidRPr="003E4FE2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Pr="003E4FE2">
        <w:rPr>
          <w:sz w:val="20"/>
          <w:szCs w:val="20"/>
        </w:rPr>
        <w:t>рублей)</w:t>
      </w:r>
    </w:p>
    <w:tbl>
      <w:tblPr>
        <w:tblpPr w:leftFromText="180" w:rightFromText="180" w:vertAnchor="text" w:horzAnchor="margin" w:tblpXSpec="center" w:tblpY="316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418"/>
        <w:gridCol w:w="1417"/>
        <w:gridCol w:w="1418"/>
        <w:gridCol w:w="1276"/>
        <w:gridCol w:w="1169"/>
      </w:tblGrid>
      <w:tr w:rsidR="00ED3B3E" w:rsidRPr="004C78C7" w:rsidTr="009D50C6">
        <w:trPr>
          <w:trHeight w:val="847"/>
        </w:trPr>
        <w:tc>
          <w:tcPr>
            <w:tcW w:w="2093" w:type="dxa"/>
          </w:tcPr>
          <w:p w:rsidR="00ED3B3E" w:rsidRPr="004C78C7" w:rsidRDefault="00ED3B3E" w:rsidP="009D50C6">
            <w:pPr>
              <w:jc w:val="center"/>
              <w:rPr>
                <w:b/>
                <w:sz w:val="18"/>
                <w:szCs w:val="18"/>
              </w:rPr>
            </w:pPr>
            <w:r w:rsidRPr="004C78C7"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1417" w:type="dxa"/>
          </w:tcPr>
          <w:p w:rsidR="00ED3B3E" w:rsidRPr="004C78C7" w:rsidRDefault="00ED3B3E" w:rsidP="009D50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 201</w:t>
            </w:r>
            <w:r w:rsidR="00CE065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ED3B3E" w:rsidRPr="004C78C7" w:rsidRDefault="00ED3B3E" w:rsidP="009D50C6">
            <w:pPr>
              <w:jc w:val="center"/>
              <w:rPr>
                <w:b/>
                <w:sz w:val="18"/>
                <w:szCs w:val="18"/>
              </w:rPr>
            </w:pPr>
            <w:r w:rsidRPr="004C78C7">
              <w:rPr>
                <w:b/>
                <w:sz w:val="18"/>
                <w:szCs w:val="18"/>
              </w:rPr>
              <w:t>Первоначальный план 201</w:t>
            </w:r>
            <w:r w:rsidR="00CE0657">
              <w:rPr>
                <w:b/>
                <w:sz w:val="18"/>
                <w:szCs w:val="18"/>
              </w:rPr>
              <w:t>5</w:t>
            </w:r>
            <w:r w:rsidRPr="004C78C7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</w:tcPr>
          <w:p w:rsidR="00ED3B3E" w:rsidRPr="004C78C7" w:rsidRDefault="00ED3B3E" w:rsidP="009D50C6">
            <w:pPr>
              <w:jc w:val="center"/>
              <w:rPr>
                <w:b/>
                <w:sz w:val="18"/>
                <w:szCs w:val="18"/>
              </w:rPr>
            </w:pPr>
            <w:r w:rsidRPr="004C78C7">
              <w:rPr>
                <w:b/>
                <w:sz w:val="18"/>
                <w:szCs w:val="18"/>
              </w:rPr>
              <w:t>Уточненный план на 01.01.201</w:t>
            </w:r>
            <w:r w:rsidR="00CE06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D3B3E" w:rsidRPr="004C78C7" w:rsidRDefault="00ED3B3E" w:rsidP="009D50C6">
            <w:pPr>
              <w:jc w:val="center"/>
              <w:rPr>
                <w:b/>
                <w:sz w:val="18"/>
                <w:szCs w:val="18"/>
              </w:rPr>
            </w:pPr>
            <w:r w:rsidRPr="004C78C7">
              <w:rPr>
                <w:b/>
                <w:sz w:val="18"/>
                <w:szCs w:val="18"/>
              </w:rPr>
              <w:t>Отклонение</w:t>
            </w:r>
          </w:p>
          <w:p w:rsidR="00ED3B3E" w:rsidRPr="004C78C7" w:rsidRDefault="00ED3B3E" w:rsidP="009D50C6">
            <w:pPr>
              <w:jc w:val="center"/>
              <w:rPr>
                <w:b/>
                <w:sz w:val="18"/>
                <w:szCs w:val="18"/>
              </w:rPr>
            </w:pPr>
            <w:r w:rsidRPr="004C78C7">
              <w:rPr>
                <w:b/>
                <w:sz w:val="18"/>
                <w:szCs w:val="18"/>
              </w:rPr>
              <w:t xml:space="preserve">(+,-) </w:t>
            </w:r>
          </w:p>
        </w:tc>
        <w:tc>
          <w:tcPr>
            <w:tcW w:w="1276" w:type="dxa"/>
          </w:tcPr>
          <w:p w:rsidR="00ED3B3E" w:rsidRPr="004C78C7" w:rsidRDefault="00ED3B3E" w:rsidP="009D50C6">
            <w:pPr>
              <w:jc w:val="center"/>
              <w:rPr>
                <w:b/>
                <w:sz w:val="18"/>
                <w:szCs w:val="18"/>
              </w:rPr>
            </w:pPr>
            <w:r w:rsidRPr="004C78C7">
              <w:rPr>
                <w:b/>
                <w:sz w:val="18"/>
                <w:szCs w:val="18"/>
              </w:rPr>
              <w:t>Исполнено на 01.01.201</w:t>
            </w:r>
            <w:r w:rsidR="00CE06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69" w:type="dxa"/>
          </w:tcPr>
          <w:p w:rsidR="009D50C6" w:rsidRDefault="00ED3B3E" w:rsidP="009D50C6">
            <w:pPr>
              <w:jc w:val="center"/>
              <w:rPr>
                <w:b/>
                <w:sz w:val="18"/>
                <w:szCs w:val="18"/>
              </w:rPr>
            </w:pPr>
            <w:r w:rsidRPr="004C78C7">
              <w:rPr>
                <w:b/>
                <w:sz w:val="18"/>
                <w:szCs w:val="18"/>
              </w:rPr>
              <w:t xml:space="preserve">% </w:t>
            </w:r>
          </w:p>
          <w:p w:rsidR="009D50C6" w:rsidRDefault="00ED3B3E" w:rsidP="009D50C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C78C7">
              <w:rPr>
                <w:b/>
                <w:sz w:val="18"/>
                <w:szCs w:val="18"/>
              </w:rPr>
              <w:t>исполнения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D3B3E" w:rsidRPr="004C78C7" w:rsidRDefault="00ED3B3E" w:rsidP="009D50C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уточнен</w:t>
            </w:r>
            <w:r w:rsidR="009D50C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ному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плану</w:t>
            </w:r>
          </w:p>
        </w:tc>
      </w:tr>
      <w:tr w:rsidR="00CE0657" w:rsidRPr="004D56B5" w:rsidTr="009D50C6">
        <w:trPr>
          <w:trHeight w:val="279"/>
        </w:trPr>
        <w:tc>
          <w:tcPr>
            <w:tcW w:w="2093" w:type="dxa"/>
          </w:tcPr>
          <w:p w:rsidR="00CE0657" w:rsidRPr="005D5AC2" w:rsidRDefault="00CE0657" w:rsidP="00CE0657">
            <w:pPr>
              <w:rPr>
                <w:b/>
              </w:rPr>
            </w:pPr>
            <w:r w:rsidRPr="005D5AC2">
              <w:rPr>
                <w:b/>
              </w:rPr>
              <w:t>1. Доходы, всего</w:t>
            </w:r>
          </w:p>
        </w:tc>
        <w:tc>
          <w:tcPr>
            <w:tcW w:w="1417" w:type="dxa"/>
          </w:tcPr>
          <w:p w:rsidR="00CE0657" w:rsidRPr="004D56B5" w:rsidRDefault="00CE0657" w:rsidP="00CE0657">
            <w:pPr>
              <w:jc w:val="center"/>
            </w:pPr>
            <w:r w:rsidRPr="004D56B5">
              <w:t>3 231 235,6</w:t>
            </w:r>
          </w:p>
        </w:tc>
        <w:tc>
          <w:tcPr>
            <w:tcW w:w="1418" w:type="dxa"/>
          </w:tcPr>
          <w:p w:rsidR="00CE0657" w:rsidRPr="004D56B5" w:rsidRDefault="00197578" w:rsidP="00CE0657">
            <w:pPr>
              <w:jc w:val="center"/>
            </w:pPr>
            <w:r>
              <w:t>2 676 378,7</w:t>
            </w:r>
          </w:p>
        </w:tc>
        <w:tc>
          <w:tcPr>
            <w:tcW w:w="1417" w:type="dxa"/>
          </w:tcPr>
          <w:p w:rsidR="00CE0657" w:rsidRPr="004D56B5" w:rsidRDefault="003E41FB" w:rsidP="003E41FB">
            <w:pPr>
              <w:jc w:val="center"/>
            </w:pPr>
            <w:r>
              <w:t>3 297 929,1</w:t>
            </w:r>
          </w:p>
        </w:tc>
        <w:tc>
          <w:tcPr>
            <w:tcW w:w="1418" w:type="dxa"/>
          </w:tcPr>
          <w:p w:rsidR="00CE0657" w:rsidRPr="002858EC" w:rsidRDefault="00CE0657" w:rsidP="005B5F1A">
            <w:pPr>
              <w:jc w:val="center"/>
              <w:rPr>
                <w:color w:val="000000"/>
              </w:rPr>
            </w:pPr>
            <w:r w:rsidRPr="002858EC">
              <w:rPr>
                <w:color w:val="000000"/>
              </w:rPr>
              <w:t xml:space="preserve">+ </w:t>
            </w:r>
            <w:r w:rsidR="00197578" w:rsidRPr="002858EC">
              <w:rPr>
                <w:color w:val="000000"/>
              </w:rPr>
              <w:t>621 550,</w:t>
            </w:r>
            <w:r w:rsidR="005B5F1A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CE0657" w:rsidRPr="004D56B5" w:rsidRDefault="0006587D" w:rsidP="0006587D">
            <w:pPr>
              <w:jc w:val="center"/>
            </w:pPr>
            <w:r>
              <w:t>3 318 516,0</w:t>
            </w:r>
          </w:p>
        </w:tc>
        <w:tc>
          <w:tcPr>
            <w:tcW w:w="1169" w:type="dxa"/>
          </w:tcPr>
          <w:p w:rsidR="00CE0657" w:rsidRPr="001E3931" w:rsidRDefault="00197578" w:rsidP="00CE0657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100,6</w:t>
            </w:r>
          </w:p>
        </w:tc>
      </w:tr>
      <w:tr w:rsidR="00CE0657" w:rsidRPr="004D03B1" w:rsidTr="009D50C6">
        <w:trPr>
          <w:trHeight w:val="230"/>
        </w:trPr>
        <w:tc>
          <w:tcPr>
            <w:tcW w:w="2093" w:type="dxa"/>
          </w:tcPr>
          <w:p w:rsidR="00CE0657" w:rsidRPr="0079642C" w:rsidRDefault="00CE0657" w:rsidP="00CE0657">
            <w:pPr>
              <w:jc w:val="center"/>
              <w:rPr>
                <w:sz w:val="16"/>
                <w:szCs w:val="16"/>
              </w:rPr>
            </w:pPr>
            <w:r w:rsidRPr="0079642C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</w:tcPr>
          <w:p w:rsidR="00CE0657" w:rsidRPr="004D03B1" w:rsidRDefault="00CE0657" w:rsidP="00CE065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CE0657" w:rsidRPr="004D03B1" w:rsidRDefault="00CE0657" w:rsidP="00CE0657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CE0657" w:rsidRPr="004D03B1" w:rsidRDefault="00CE0657" w:rsidP="00CE065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CE0657" w:rsidRPr="00CE0657" w:rsidRDefault="00CE0657" w:rsidP="00CE065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CE0657" w:rsidRPr="004D03B1" w:rsidRDefault="00CE0657" w:rsidP="00CE0657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CE0657" w:rsidRPr="001E3931" w:rsidRDefault="00CE0657" w:rsidP="00CE0657">
            <w:pPr>
              <w:jc w:val="center"/>
              <w:rPr>
                <w:color w:val="000000"/>
              </w:rPr>
            </w:pPr>
          </w:p>
        </w:tc>
      </w:tr>
      <w:tr w:rsidR="00CE0657" w:rsidRPr="0092512D" w:rsidTr="009D50C6">
        <w:trPr>
          <w:trHeight w:val="242"/>
        </w:trPr>
        <w:tc>
          <w:tcPr>
            <w:tcW w:w="2093" w:type="dxa"/>
          </w:tcPr>
          <w:p w:rsidR="00CE0657" w:rsidRPr="004C78C7" w:rsidRDefault="00CE0657" w:rsidP="00CE0657">
            <w:pPr>
              <w:rPr>
                <w:sz w:val="18"/>
                <w:szCs w:val="18"/>
              </w:rPr>
            </w:pPr>
            <w:r w:rsidRPr="004C78C7">
              <w:rPr>
                <w:sz w:val="18"/>
                <w:szCs w:val="18"/>
              </w:rPr>
              <w:t>1.1.Налоговые и неналоговые доходы</w:t>
            </w:r>
          </w:p>
        </w:tc>
        <w:tc>
          <w:tcPr>
            <w:tcW w:w="1417" w:type="dxa"/>
          </w:tcPr>
          <w:p w:rsidR="00CE0657" w:rsidRPr="0092512D" w:rsidRDefault="00CE0657" w:rsidP="00CE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923 732</w:t>
            </w:r>
            <w:r w:rsidRPr="009251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E0657" w:rsidRPr="0092512D" w:rsidRDefault="00197578" w:rsidP="00CE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843 306,5</w:t>
            </w:r>
          </w:p>
        </w:tc>
        <w:tc>
          <w:tcPr>
            <w:tcW w:w="1417" w:type="dxa"/>
          </w:tcPr>
          <w:p w:rsidR="00CE0657" w:rsidRPr="0092512D" w:rsidRDefault="00197578" w:rsidP="003E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874 450,</w:t>
            </w:r>
            <w:r w:rsidR="002E1F7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E0657" w:rsidRPr="001E3931" w:rsidRDefault="00CE0657" w:rsidP="002E1F7A">
            <w:pPr>
              <w:jc w:val="center"/>
              <w:rPr>
                <w:color w:val="000000"/>
                <w:sz w:val="20"/>
                <w:szCs w:val="20"/>
              </w:rPr>
            </w:pPr>
            <w:r w:rsidRPr="001E3931">
              <w:rPr>
                <w:color w:val="000000"/>
                <w:sz w:val="20"/>
                <w:szCs w:val="20"/>
              </w:rPr>
              <w:t xml:space="preserve">+ </w:t>
            </w:r>
            <w:r w:rsidR="0006587D" w:rsidRPr="001E3931">
              <w:rPr>
                <w:color w:val="000000"/>
                <w:sz w:val="20"/>
                <w:szCs w:val="20"/>
              </w:rPr>
              <w:t>31</w:t>
            </w:r>
            <w:r w:rsidR="003E41FB" w:rsidRPr="001E3931">
              <w:rPr>
                <w:color w:val="000000"/>
                <w:sz w:val="20"/>
                <w:szCs w:val="20"/>
              </w:rPr>
              <w:t> </w:t>
            </w:r>
            <w:r w:rsidR="0006587D" w:rsidRPr="001E3931">
              <w:rPr>
                <w:color w:val="000000"/>
                <w:sz w:val="20"/>
                <w:szCs w:val="20"/>
              </w:rPr>
              <w:t>14</w:t>
            </w:r>
            <w:r w:rsidR="002E1F7A">
              <w:rPr>
                <w:color w:val="000000"/>
                <w:sz w:val="20"/>
                <w:szCs w:val="20"/>
              </w:rPr>
              <w:t>3</w:t>
            </w:r>
            <w:r w:rsidR="003E41FB" w:rsidRPr="001E3931">
              <w:rPr>
                <w:color w:val="000000"/>
                <w:sz w:val="20"/>
                <w:szCs w:val="20"/>
              </w:rPr>
              <w:t>,</w:t>
            </w:r>
            <w:r w:rsidR="002E1F7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E0657" w:rsidRPr="0092512D" w:rsidRDefault="00197578" w:rsidP="00CE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895 931,0</w:t>
            </w:r>
          </w:p>
        </w:tc>
        <w:tc>
          <w:tcPr>
            <w:tcW w:w="1169" w:type="dxa"/>
          </w:tcPr>
          <w:p w:rsidR="00CE0657" w:rsidRPr="001E3931" w:rsidRDefault="00AD5759" w:rsidP="002E1F7A">
            <w:pPr>
              <w:jc w:val="center"/>
              <w:rPr>
                <w:color w:val="000000"/>
                <w:sz w:val="20"/>
                <w:szCs w:val="20"/>
              </w:rPr>
            </w:pPr>
            <w:r w:rsidRPr="001E3931">
              <w:rPr>
                <w:color w:val="000000"/>
                <w:sz w:val="20"/>
                <w:szCs w:val="20"/>
              </w:rPr>
              <w:t>102,</w:t>
            </w:r>
            <w:r w:rsidR="002E1F7A">
              <w:rPr>
                <w:color w:val="000000"/>
                <w:sz w:val="20"/>
                <w:szCs w:val="20"/>
              </w:rPr>
              <w:t>5</w:t>
            </w:r>
          </w:p>
        </w:tc>
      </w:tr>
      <w:tr w:rsidR="00CE0657" w:rsidRPr="00760348" w:rsidTr="009D50C6">
        <w:trPr>
          <w:trHeight w:val="228"/>
        </w:trPr>
        <w:tc>
          <w:tcPr>
            <w:tcW w:w="2093" w:type="dxa"/>
          </w:tcPr>
          <w:p w:rsidR="00CE0657" w:rsidRPr="004C78C7" w:rsidRDefault="00CE0657" w:rsidP="00CE0657">
            <w:pPr>
              <w:rPr>
                <w:sz w:val="18"/>
                <w:szCs w:val="18"/>
              </w:rPr>
            </w:pPr>
            <w:r w:rsidRPr="004C78C7">
              <w:rPr>
                <w:sz w:val="18"/>
                <w:szCs w:val="18"/>
              </w:rPr>
              <w:t>1.2. Безвозмездные поступления</w:t>
            </w:r>
          </w:p>
        </w:tc>
        <w:tc>
          <w:tcPr>
            <w:tcW w:w="1417" w:type="dxa"/>
          </w:tcPr>
          <w:p w:rsidR="00CE0657" w:rsidRPr="00760348" w:rsidRDefault="00CE0657" w:rsidP="00CE0657">
            <w:pPr>
              <w:jc w:val="center"/>
              <w:rPr>
                <w:color w:val="000000"/>
                <w:sz w:val="20"/>
                <w:szCs w:val="20"/>
              </w:rPr>
            </w:pPr>
            <w:r w:rsidRPr="00760348">
              <w:rPr>
                <w:color w:val="000000"/>
                <w:sz w:val="20"/>
                <w:szCs w:val="20"/>
              </w:rPr>
              <w:t>2 183 597,1</w:t>
            </w:r>
          </w:p>
        </w:tc>
        <w:tc>
          <w:tcPr>
            <w:tcW w:w="1418" w:type="dxa"/>
          </w:tcPr>
          <w:p w:rsidR="00CE0657" w:rsidRPr="0092512D" w:rsidRDefault="00197578" w:rsidP="00CE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1 833 072,2</w:t>
            </w:r>
          </w:p>
        </w:tc>
        <w:tc>
          <w:tcPr>
            <w:tcW w:w="1417" w:type="dxa"/>
          </w:tcPr>
          <w:p w:rsidR="00CE0657" w:rsidRPr="00760348" w:rsidRDefault="00197578" w:rsidP="00CE0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2 373 744,</w:t>
            </w:r>
            <w:r w:rsidR="002E1F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E0657" w:rsidRPr="001E3931" w:rsidRDefault="00CE0657" w:rsidP="002E1F7A">
            <w:pPr>
              <w:jc w:val="center"/>
              <w:rPr>
                <w:color w:val="000000"/>
                <w:sz w:val="20"/>
                <w:szCs w:val="20"/>
              </w:rPr>
            </w:pPr>
            <w:r w:rsidRPr="001E3931">
              <w:rPr>
                <w:color w:val="000000"/>
                <w:sz w:val="20"/>
                <w:szCs w:val="20"/>
              </w:rPr>
              <w:t xml:space="preserve">+ </w:t>
            </w:r>
            <w:r w:rsidR="0006587D" w:rsidRPr="001E3931">
              <w:rPr>
                <w:color w:val="000000"/>
                <w:sz w:val="20"/>
                <w:szCs w:val="20"/>
              </w:rPr>
              <w:t>540 672,</w:t>
            </w:r>
            <w:r w:rsidR="002E1F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E0657" w:rsidRPr="00760348" w:rsidRDefault="00197578" w:rsidP="002E1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C7C5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372</w:t>
            </w:r>
            <w:r w:rsidR="002C7C5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956,</w:t>
            </w:r>
            <w:r w:rsidR="002E1F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:rsidR="00CE0657" w:rsidRPr="001E3931" w:rsidRDefault="00AD5759" w:rsidP="00CE0657">
            <w:pPr>
              <w:jc w:val="center"/>
              <w:rPr>
                <w:color w:val="000000"/>
                <w:sz w:val="20"/>
                <w:szCs w:val="20"/>
              </w:rPr>
            </w:pPr>
            <w:r w:rsidRPr="001E3931">
              <w:rPr>
                <w:color w:val="000000"/>
                <w:sz w:val="20"/>
                <w:szCs w:val="20"/>
              </w:rPr>
              <w:t>100,0</w:t>
            </w:r>
          </w:p>
          <w:p w:rsidR="00AD5759" w:rsidRPr="001E3931" w:rsidRDefault="00AD5759" w:rsidP="00CE06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0657" w:rsidRPr="00760348" w:rsidTr="009D50C6">
        <w:trPr>
          <w:trHeight w:val="458"/>
        </w:trPr>
        <w:tc>
          <w:tcPr>
            <w:tcW w:w="2093" w:type="dxa"/>
          </w:tcPr>
          <w:p w:rsidR="00CE0657" w:rsidRPr="004C78C7" w:rsidRDefault="00CE0657" w:rsidP="00CE0657">
            <w:pPr>
              <w:rPr>
                <w:sz w:val="18"/>
                <w:szCs w:val="18"/>
              </w:rPr>
            </w:pPr>
            <w:r w:rsidRPr="004C78C7">
              <w:rPr>
                <w:sz w:val="18"/>
                <w:szCs w:val="18"/>
              </w:rPr>
              <w:t>1.3. Прочие безвозмездные поступления</w:t>
            </w:r>
          </w:p>
        </w:tc>
        <w:tc>
          <w:tcPr>
            <w:tcW w:w="1417" w:type="dxa"/>
          </w:tcPr>
          <w:p w:rsidR="00CE0657" w:rsidRPr="00760348" w:rsidRDefault="00CE0657" w:rsidP="00CE0657">
            <w:pPr>
              <w:jc w:val="center"/>
              <w:rPr>
                <w:color w:val="000000"/>
                <w:sz w:val="20"/>
                <w:szCs w:val="20"/>
              </w:rPr>
            </w:pPr>
            <w:r w:rsidRPr="00760348">
              <w:rPr>
                <w:color w:val="000000"/>
                <w:sz w:val="20"/>
                <w:szCs w:val="20"/>
              </w:rPr>
              <w:t>136 980,0</w:t>
            </w:r>
          </w:p>
        </w:tc>
        <w:tc>
          <w:tcPr>
            <w:tcW w:w="1418" w:type="dxa"/>
          </w:tcPr>
          <w:p w:rsidR="00CE0657" w:rsidRPr="0092512D" w:rsidRDefault="00197578" w:rsidP="00CE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E0657" w:rsidRPr="00760348" w:rsidRDefault="00197578" w:rsidP="00CE0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59 492,4</w:t>
            </w:r>
          </w:p>
        </w:tc>
        <w:tc>
          <w:tcPr>
            <w:tcW w:w="1418" w:type="dxa"/>
          </w:tcPr>
          <w:p w:rsidR="00CE0657" w:rsidRPr="001E3931" w:rsidRDefault="00CE0657" w:rsidP="0006587D">
            <w:pPr>
              <w:jc w:val="center"/>
              <w:rPr>
                <w:color w:val="000000"/>
                <w:sz w:val="20"/>
                <w:szCs w:val="20"/>
              </w:rPr>
            </w:pPr>
            <w:r w:rsidRPr="001E3931">
              <w:rPr>
                <w:color w:val="000000"/>
                <w:sz w:val="20"/>
                <w:szCs w:val="20"/>
              </w:rPr>
              <w:t>+</w:t>
            </w:r>
            <w:r w:rsidR="0006587D" w:rsidRPr="001E3931">
              <w:rPr>
                <w:color w:val="000000"/>
                <w:sz w:val="20"/>
                <w:szCs w:val="20"/>
              </w:rPr>
              <w:t>59 492,4</w:t>
            </w:r>
          </w:p>
        </w:tc>
        <w:tc>
          <w:tcPr>
            <w:tcW w:w="1276" w:type="dxa"/>
          </w:tcPr>
          <w:p w:rsidR="00CE0657" w:rsidRPr="00760348" w:rsidRDefault="0006587D" w:rsidP="00CE0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59 492,4</w:t>
            </w:r>
          </w:p>
        </w:tc>
        <w:tc>
          <w:tcPr>
            <w:tcW w:w="1169" w:type="dxa"/>
          </w:tcPr>
          <w:p w:rsidR="00CE0657" w:rsidRPr="001E3931" w:rsidRDefault="00CE0657" w:rsidP="00CE0657">
            <w:pPr>
              <w:jc w:val="center"/>
              <w:rPr>
                <w:color w:val="000000"/>
                <w:sz w:val="20"/>
                <w:szCs w:val="20"/>
              </w:rPr>
            </w:pPr>
            <w:r w:rsidRPr="001E393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E0657" w:rsidRPr="00760348" w:rsidTr="009D50C6">
        <w:trPr>
          <w:trHeight w:val="1398"/>
        </w:trPr>
        <w:tc>
          <w:tcPr>
            <w:tcW w:w="2093" w:type="dxa"/>
          </w:tcPr>
          <w:p w:rsidR="00CE0657" w:rsidRPr="004C78C7" w:rsidRDefault="00CE0657" w:rsidP="00CE0657">
            <w:pPr>
              <w:rPr>
                <w:sz w:val="18"/>
                <w:szCs w:val="18"/>
              </w:rPr>
            </w:pPr>
            <w:r w:rsidRPr="004C78C7">
              <w:rPr>
                <w:sz w:val="18"/>
                <w:szCs w:val="18"/>
              </w:rPr>
              <w:t>1.4.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CE0657" w:rsidRPr="00760348" w:rsidRDefault="00CE0657" w:rsidP="00CE0657">
            <w:pPr>
              <w:jc w:val="center"/>
              <w:rPr>
                <w:color w:val="000000"/>
                <w:sz w:val="20"/>
                <w:szCs w:val="20"/>
              </w:rPr>
            </w:pPr>
            <w:r w:rsidRPr="00760348">
              <w:rPr>
                <w:color w:val="000000"/>
                <w:sz w:val="20"/>
                <w:szCs w:val="20"/>
              </w:rPr>
              <w:t>-13 074,2</w:t>
            </w:r>
          </w:p>
        </w:tc>
        <w:tc>
          <w:tcPr>
            <w:tcW w:w="1418" w:type="dxa"/>
          </w:tcPr>
          <w:p w:rsidR="00CE0657" w:rsidRPr="000E5953" w:rsidRDefault="00197578" w:rsidP="00CE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E0657" w:rsidRPr="00760348" w:rsidRDefault="00197578" w:rsidP="00CE0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-9 758,4</w:t>
            </w:r>
          </w:p>
        </w:tc>
        <w:tc>
          <w:tcPr>
            <w:tcW w:w="1418" w:type="dxa"/>
          </w:tcPr>
          <w:p w:rsidR="00CE0657" w:rsidRPr="001E3931" w:rsidRDefault="00CE0657" w:rsidP="0006587D">
            <w:pPr>
              <w:jc w:val="center"/>
              <w:rPr>
                <w:color w:val="000000"/>
                <w:sz w:val="20"/>
                <w:szCs w:val="20"/>
              </w:rPr>
            </w:pPr>
            <w:r w:rsidRPr="001E3931">
              <w:rPr>
                <w:color w:val="000000"/>
                <w:sz w:val="20"/>
                <w:szCs w:val="20"/>
              </w:rPr>
              <w:t>-</w:t>
            </w:r>
            <w:r w:rsidR="0006587D" w:rsidRPr="001E3931">
              <w:rPr>
                <w:color w:val="000000"/>
                <w:sz w:val="20"/>
                <w:szCs w:val="20"/>
              </w:rPr>
              <w:t>9 758,4</w:t>
            </w:r>
          </w:p>
        </w:tc>
        <w:tc>
          <w:tcPr>
            <w:tcW w:w="1276" w:type="dxa"/>
          </w:tcPr>
          <w:p w:rsidR="00CE0657" w:rsidRPr="00760348" w:rsidRDefault="0006587D" w:rsidP="002E1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</w:t>
            </w:r>
            <w:r w:rsidR="002E1F7A">
              <w:rPr>
                <w:color w:val="000000"/>
                <w:sz w:val="20"/>
                <w:szCs w:val="20"/>
              </w:rPr>
              <w:t> 864,0</w:t>
            </w:r>
          </w:p>
        </w:tc>
        <w:tc>
          <w:tcPr>
            <w:tcW w:w="1169" w:type="dxa"/>
          </w:tcPr>
          <w:p w:rsidR="00CE0657" w:rsidRPr="001E3931" w:rsidRDefault="00AD5759" w:rsidP="00CE0657">
            <w:pPr>
              <w:jc w:val="center"/>
              <w:rPr>
                <w:color w:val="000000"/>
                <w:sz w:val="20"/>
                <w:szCs w:val="20"/>
              </w:rPr>
            </w:pPr>
            <w:r w:rsidRPr="001E3931">
              <w:rPr>
                <w:color w:val="000000"/>
                <w:sz w:val="20"/>
                <w:szCs w:val="20"/>
              </w:rPr>
              <w:t>101,1</w:t>
            </w:r>
          </w:p>
        </w:tc>
      </w:tr>
      <w:tr w:rsidR="00CE0657" w:rsidRPr="00760348" w:rsidTr="009D50C6">
        <w:trPr>
          <w:trHeight w:val="279"/>
        </w:trPr>
        <w:tc>
          <w:tcPr>
            <w:tcW w:w="2093" w:type="dxa"/>
          </w:tcPr>
          <w:p w:rsidR="00CE0657" w:rsidRPr="005D5AC2" w:rsidRDefault="00CE0657" w:rsidP="00CE0657">
            <w:pPr>
              <w:rPr>
                <w:b/>
                <w:sz w:val="22"/>
                <w:szCs w:val="22"/>
              </w:rPr>
            </w:pPr>
            <w:r w:rsidRPr="005D5AC2">
              <w:rPr>
                <w:b/>
                <w:sz w:val="22"/>
                <w:szCs w:val="22"/>
              </w:rPr>
              <w:t>2. Расходы</w:t>
            </w:r>
          </w:p>
        </w:tc>
        <w:tc>
          <w:tcPr>
            <w:tcW w:w="1417" w:type="dxa"/>
          </w:tcPr>
          <w:p w:rsidR="00CE0657" w:rsidRPr="00B80BC0" w:rsidRDefault="0006587D" w:rsidP="00CE0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3 443 716,4</w:t>
            </w:r>
          </w:p>
        </w:tc>
        <w:tc>
          <w:tcPr>
            <w:tcW w:w="1418" w:type="dxa"/>
            <w:vAlign w:val="center"/>
          </w:tcPr>
          <w:p w:rsidR="00CE0657" w:rsidRPr="00B80BC0" w:rsidRDefault="0006587D" w:rsidP="00CE0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2 704 454,1</w:t>
            </w:r>
          </w:p>
        </w:tc>
        <w:tc>
          <w:tcPr>
            <w:tcW w:w="1417" w:type="dxa"/>
            <w:vAlign w:val="center"/>
          </w:tcPr>
          <w:p w:rsidR="00CE0657" w:rsidRPr="00760348" w:rsidRDefault="0006587D" w:rsidP="003E4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3 516</w:t>
            </w:r>
            <w:r w:rsidR="003E41FB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80</w:t>
            </w:r>
            <w:r w:rsidR="003E41FB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8" w:type="dxa"/>
          </w:tcPr>
          <w:p w:rsidR="00CE0657" w:rsidRPr="00760348" w:rsidRDefault="0006587D" w:rsidP="00CE06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+812 349,9</w:t>
            </w:r>
          </w:p>
        </w:tc>
        <w:tc>
          <w:tcPr>
            <w:tcW w:w="1276" w:type="dxa"/>
            <w:vAlign w:val="center"/>
          </w:tcPr>
          <w:p w:rsidR="00CE0657" w:rsidRPr="00760348" w:rsidRDefault="0006587D" w:rsidP="00CE06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3 213 661,1</w:t>
            </w:r>
          </w:p>
        </w:tc>
        <w:tc>
          <w:tcPr>
            <w:tcW w:w="1169" w:type="dxa"/>
            <w:vAlign w:val="center"/>
          </w:tcPr>
          <w:p w:rsidR="00CE0657" w:rsidRPr="00760348" w:rsidRDefault="003E41FB" w:rsidP="00CE06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91,4</w:t>
            </w:r>
          </w:p>
        </w:tc>
      </w:tr>
      <w:tr w:rsidR="00CE0657" w:rsidRPr="00760348" w:rsidTr="009D50C6">
        <w:trPr>
          <w:trHeight w:val="572"/>
        </w:trPr>
        <w:tc>
          <w:tcPr>
            <w:tcW w:w="2093" w:type="dxa"/>
          </w:tcPr>
          <w:p w:rsidR="00CE0657" w:rsidRPr="005D5AC2" w:rsidRDefault="00CE0657" w:rsidP="00CE0657">
            <w:pPr>
              <w:rPr>
                <w:b/>
                <w:sz w:val="22"/>
                <w:szCs w:val="22"/>
              </w:rPr>
            </w:pPr>
            <w:r w:rsidRPr="005D5AC2">
              <w:rPr>
                <w:b/>
                <w:sz w:val="22"/>
                <w:szCs w:val="22"/>
              </w:rPr>
              <w:t>3. Дефицит (-), профицит (+)</w:t>
            </w:r>
          </w:p>
        </w:tc>
        <w:tc>
          <w:tcPr>
            <w:tcW w:w="1417" w:type="dxa"/>
          </w:tcPr>
          <w:p w:rsidR="00CE0657" w:rsidRDefault="00CE0657" w:rsidP="00CE0657">
            <w:pPr>
              <w:jc w:val="center"/>
              <w:rPr>
                <w:bCs/>
              </w:rPr>
            </w:pPr>
          </w:p>
          <w:p w:rsidR="00CE0657" w:rsidRPr="00B80BC0" w:rsidRDefault="00CE0657" w:rsidP="009D50C6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6587D">
              <w:rPr>
                <w:bCs/>
              </w:rPr>
              <w:t>212 480,8</w:t>
            </w:r>
          </w:p>
        </w:tc>
        <w:tc>
          <w:tcPr>
            <w:tcW w:w="1418" w:type="dxa"/>
          </w:tcPr>
          <w:p w:rsidR="00CE0657" w:rsidRPr="00B80BC0" w:rsidRDefault="00CE0657" w:rsidP="00CE0657">
            <w:pPr>
              <w:jc w:val="center"/>
              <w:rPr>
                <w:bCs/>
              </w:rPr>
            </w:pPr>
          </w:p>
          <w:p w:rsidR="00CE0657" w:rsidRPr="00B80BC0" w:rsidRDefault="00CE0657" w:rsidP="0006587D">
            <w:pPr>
              <w:jc w:val="center"/>
              <w:rPr>
                <w:bCs/>
              </w:rPr>
            </w:pPr>
            <w:r w:rsidRPr="00B80BC0">
              <w:rPr>
                <w:bCs/>
              </w:rPr>
              <w:t xml:space="preserve">- </w:t>
            </w:r>
            <w:r w:rsidR="0006587D">
              <w:rPr>
                <w:bCs/>
              </w:rPr>
              <w:t>28 075,4</w:t>
            </w:r>
          </w:p>
        </w:tc>
        <w:tc>
          <w:tcPr>
            <w:tcW w:w="1417" w:type="dxa"/>
          </w:tcPr>
          <w:p w:rsidR="00CE0657" w:rsidRPr="00760348" w:rsidRDefault="00CE0657" w:rsidP="00CE0657">
            <w:pPr>
              <w:jc w:val="center"/>
              <w:rPr>
                <w:bCs/>
                <w:color w:val="000000"/>
              </w:rPr>
            </w:pPr>
          </w:p>
          <w:p w:rsidR="00CE0657" w:rsidRPr="00760348" w:rsidRDefault="00CE0657" w:rsidP="009D50C6">
            <w:pPr>
              <w:ind w:hanging="108"/>
              <w:jc w:val="center"/>
              <w:rPr>
                <w:bCs/>
                <w:color w:val="000000"/>
              </w:rPr>
            </w:pPr>
            <w:r w:rsidRPr="00760348">
              <w:rPr>
                <w:bCs/>
                <w:color w:val="000000"/>
              </w:rPr>
              <w:t>-</w:t>
            </w:r>
            <w:r w:rsidR="0006587D">
              <w:rPr>
                <w:bCs/>
                <w:color w:val="000000"/>
              </w:rPr>
              <w:t>218 874,9</w:t>
            </w:r>
          </w:p>
        </w:tc>
        <w:tc>
          <w:tcPr>
            <w:tcW w:w="1418" w:type="dxa"/>
          </w:tcPr>
          <w:p w:rsidR="00CE0657" w:rsidRPr="00760348" w:rsidRDefault="00CE0657" w:rsidP="00CE0657">
            <w:pPr>
              <w:jc w:val="center"/>
              <w:rPr>
                <w:color w:val="000000"/>
              </w:rPr>
            </w:pPr>
          </w:p>
          <w:p w:rsidR="00CE0657" w:rsidRPr="00760348" w:rsidRDefault="00CE0657" w:rsidP="009D50C6">
            <w:pPr>
              <w:ind w:hanging="108"/>
              <w:jc w:val="center"/>
              <w:rPr>
                <w:color w:val="000000"/>
              </w:rPr>
            </w:pPr>
            <w:r w:rsidRPr="00760348">
              <w:rPr>
                <w:color w:val="000000"/>
              </w:rPr>
              <w:t>+</w:t>
            </w:r>
            <w:r w:rsidR="0006587D">
              <w:rPr>
                <w:color w:val="000000"/>
              </w:rPr>
              <w:t>190 799,5</w:t>
            </w:r>
          </w:p>
        </w:tc>
        <w:tc>
          <w:tcPr>
            <w:tcW w:w="1276" w:type="dxa"/>
          </w:tcPr>
          <w:p w:rsidR="00CE0657" w:rsidRPr="00760348" w:rsidRDefault="00CE0657" w:rsidP="00CE0657">
            <w:pPr>
              <w:jc w:val="center"/>
              <w:rPr>
                <w:color w:val="000000"/>
              </w:rPr>
            </w:pPr>
          </w:p>
          <w:p w:rsidR="00CE0657" w:rsidRPr="00760348" w:rsidRDefault="00F249B0" w:rsidP="009D50C6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06587D">
              <w:rPr>
                <w:color w:val="000000"/>
              </w:rPr>
              <w:t>104 854,9</w:t>
            </w:r>
          </w:p>
        </w:tc>
        <w:tc>
          <w:tcPr>
            <w:tcW w:w="1169" w:type="dxa"/>
          </w:tcPr>
          <w:p w:rsidR="00CE0657" w:rsidRPr="00760348" w:rsidRDefault="00CE0657" w:rsidP="00CE0657">
            <w:pPr>
              <w:jc w:val="center"/>
              <w:rPr>
                <w:color w:val="000000"/>
              </w:rPr>
            </w:pPr>
          </w:p>
        </w:tc>
      </w:tr>
    </w:tbl>
    <w:p w:rsidR="009D50C6" w:rsidRPr="00520445" w:rsidRDefault="009D50C6" w:rsidP="008B2A73">
      <w:pPr>
        <w:jc w:val="center"/>
        <w:rPr>
          <w:b/>
          <w:color w:val="FF0000"/>
        </w:rPr>
      </w:pPr>
    </w:p>
    <w:p w:rsidR="00D421B8" w:rsidRPr="00D454C1" w:rsidRDefault="00706B5A" w:rsidP="00CD45D1">
      <w:pPr>
        <w:pStyle w:val="a3"/>
        <w:ind w:firstLine="360"/>
        <w:jc w:val="both"/>
        <w:rPr>
          <w:b w:val="0"/>
          <w:color w:val="000000"/>
        </w:rPr>
      </w:pPr>
      <w:r w:rsidRPr="001E3931">
        <w:rPr>
          <w:b w:val="0"/>
          <w:color w:val="000000"/>
        </w:rPr>
        <w:lastRenderedPageBreak/>
        <w:t>Первоначально бюджет</w:t>
      </w:r>
      <w:r w:rsidR="00D421B8" w:rsidRPr="001E3931">
        <w:rPr>
          <w:b w:val="0"/>
          <w:color w:val="000000"/>
        </w:rPr>
        <w:t xml:space="preserve"> </w:t>
      </w:r>
      <w:r w:rsidRPr="001E3931">
        <w:rPr>
          <w:b w:val="0"/>
          <w:color w:val="000000"/>
        </w:rPr>
        <w:t>городского округа город Урай на 201</w:t>
      </w:r>
      <w:r w:rsidR="00CC2ADD" w:rsidRPr="001E3931">
        <w:rPr>
          <w:b w:val="0"/>
          <w:color w:val="000000"/>
        </w:rPr>
        <w:t>5</w:t>
      </w:r>
      <w:r w:rsidRPr="001E3931">
        <w:rPr>
          <w:b w:val="0"/>
          <w:color w:val="000000"/>
        </w:rPr>
        <w:t xml:space="preserve"> год был принят  по доходам – </w:t>
      </w:r>
      <w:r w:rsidR="00CC2ADD" w:rsidRPr="001E3931">
        <w:rPr>
          <w:b w:val="0"/>
          <w:color w:val="000000"/>
        </w:rPr>
        <w:t xml:space="preserve">2 676 378,7 </w:t>
      </w:r>
      <w:r w:rsidRPr="001E3931">
        <w:rPr>
          <w:b w:val="0"/>
          <w:color w:val="000000"/>
        </w:rPr>
        <w:t xml:space="preserve">тыс.рублей, по расходам </w:t>
      </w:r>
      <w:r w:rsidR="00CC2ADD" w:rsidRPr="001E3931">
        <w:rPr>
          <w:b w:val="0"/>
          <w:color w:val="000000"/>
        </w:rPr>
        <w:t>–</w:t>
      </w:r>
      <w:r w:rsidRPr="001E3931">
        <w:rPr>
          <w:b w:val="0"/>
          <w:color w:val="000000"/>
        </w:rPr>
        <w:t xml:space="preserve"> </w:t>
      </w:r>
      <w:r w:rsidR="00CC2ADD" w:rsidRPr="001E3931">
        <w:rPr>
          <w:b w:val="0"/>
          <w:color w:val="000000"/>
        </w:rPr>
        <w:t>2 704 454,1</w:t>
      </w:r>
      <w:r w:rsidR="00B867CE" w:rsidRPr="001E3931">
        <w:rPr>
          <w:b w:val="0"/>
          <w:color w:val="000000"/>
        </w:rPr>
        <w:t xml:space="preserve"> </w:t>
      </w:r>
      <w:r w:rsidRPr="001E3931">
        <w:rPr>
          <w:b w:val="0"/>
          <w:color w:val="000000"/>
        </w:rPr>
        <w:t>тыс.рублей,</w:t>
      </w:r>
      <w:r w:rsidR="009F73C5" w:rsidRPr="001E3931">
        <w:rPr>
          <w:b w:val="0"/>
          <w:color w:val="000000"/>
        </w:rPr>
        <w:t xml:space="preserve"> </w:t>
      </w:r>
      <w:r w:rsidRPr="001E3931">
        <w:rPr>
          <w:b w:val="0"/>
          <w:color w:val="000000"/>
        </w:rPr>
        <w:t>дефицит</w:t>
      </w:r>
      <w:r w:rsidR="009F73C5" w:rsidRPr="001E3931">
        <w:rPr>
          <w:b w:val="0"/>
          <w:color w:val="000000"/>
        </w:rPr>
        <w:t xml:space="preserve"> </w:t>
      </w:r>
      <w:r w:rsidRPr="001E3931">
        <w:rPr>
          <w:b w:val="0"/>
          <w:color w:val="000000"/>
        </w:rPr>
        <w:t xml:space="preserve">бюджета – </w:t>
      </w:r>
      <w:r w:rsidR="00CC2ADD" w:rsidRPr="001E3931">
        <w:rPr>
          <w:b w:val="0"/>
          <w:color w:val="000000"/>
        </w:rPr>
        <w:t xml:space="preserve">28 075,4 </w:t>
      </w:r>
      <w:r w:rsidRPr="001E3931">
        <w:rPr>
          <w:b w:val="0"/>
          <w:color w:val="000000"/>
        </w:rPr>
        <w:t>тыс.</w:t>
      </w:r>
      <w:r w:rsidRPr="00D454C1">
        <w:rPr>
          <w:b w:val="0"/>
          <w:color w:val="000000"/>
        </w:rPr>
        <w:t>рублей</w:t>
      </w:r>
      <w:r w:rsidR="009F73C5" w:rsidRPr="00D454C1">
        <w:rPr>
          <w:b w:val="0"/>
          <w:color w:val="000000"/>
        </w:rPr>
        <w:t xml:space="preserve"> и составил</w:t>
      </w:r>
      <w:r w:rsidR="00732B62" w:rsidRPr="00D454C1">
        <w:rPr>
          <w:b w:val="0"/>
          <w:color w:val="000000"/>
        </w:rPr>
        <w:t xml:space="preserve"> </w:t>
      </w:r>
      <w:r w:rsidR="00280E48" w:rsidRPr="00D454C1">
        <w:rPr>
          <w:b w:val="0"/>
          <w:color w:val="000000"/>
        </w:rPr>
        <w:t>3,7%</w:t>
      </w:r>
      <w:r w:rsidR="00416BA7">
        <w:rPr>
          <w:b w:val="0"/>
          <w:color w:val="000000"/>
        </w:rPr>
        <w:t>, в пределах ограничений установленных</w:t>
      </w:r>
      <w:r w:rsidR="003D558E">
        <w:rPr>
          <w:b w:val="0"/>
          <w:color w:val="000000"/>
        </w:rPr>
        <w:t xml:space="preserve"> бюджетным законодательством</w:t>
      </w:r>
      <w:r w:rsidRPr="00D454C1">
        <w:rPr>
          <w:b w:val="0"/>
          <w:color w:val="000000"/>
        </w:rPr>
        <w:t>.</w:t>
      </w:r>
      <w:r w:rsidR="00660A45" w:rsidRPr="00D454C1">
        <w:rPr>
          <w:b w:val="0"/>
          <w:color w:val="000000"/>
        </w:rPr>
        <w:t xml:space="preserve"> </w:t>
      </w:r>
    </w:p>
    <w:p w:rsidR="00BD2951" w:rsidRPr="00520445" w:rsidRDefault="00BD2951" w:rsidP="00CD45D1">
      <w:pPr>
        <w:pStyle w:val="a3"/>
        <w:ind w:firstLine="360"/>
        <w:jc w:val="both"/>
        <w:rPr>
          <w:b w:val="0"/>
          <w:color w:val="FF0000"/>
        </w:rPr>
      </w:pPr>
    </w:p>
    <w:p w:rsidR="00BD2951" w:rsidRPr="00953CC1" w:rsidRDefault="004D56B5" w:rsidP="00BD2951">
      <w:pPr>
        <w:ind w:firstLine="817"/>
        <w:jc w:val="both"/>
        <w:rPr>
          <w:color w:val="000000"/>
        </w:rPr>
      </w:pPr>
      <w:r w:rsidRPr="00953CC1">
        <w:rPr>
          <w:b/>
          <w:color w:val="FF0000"/>
        </w:rPr>
        <w:t xml:space="preserve">  </w:t>
      </w:r>
      <w:r w:rsidR="00BD09E7" w:rsidRPr="00953CC1">
        <w:rPr>
          <w:b/>
          <w:color w:val="000000"/>
        </w:rPr>
        <w:t xml:space="preserve">Бюджетная и налоговая политика </w:t>
      </w:r>
      <w:r w:rsidR="00BD09E7" w:rsidRPr="00953CC1">
        <w:rPr>
          <w:color w:val="000000"/>
        </w:rPr>
        <w:t>была направлена на</w:t>
      </w:r>
      <w:r w:rsidR="00BD2951" w:rsidRPr="00953CC1">
        <w:rPr>
          <w:color w:val="000000"/>
        </w:rPr>
        <w:t xml:space="preserve"> решение следующих задач в условиях преемственности задач предыдущего планового периода, сохранивших свою актуальность в настоящее время:</w:t>
      </w:r>
    </w:p>
    <w:p w:rsidR="00BD2951" w:rsidRPr="00953CC1" w:rsidRDefault="00BD2951" w:rsidP="00BD2951">
      <w:pPr>
        <w:ind w:firstLine="817"/>
        <w:jc w:val="both"/>
        <w:rPr>
          <w:color w:val="000000"/>
        </w:rPr>
      </w:pPr>
      <w:r w:rsidRPr="00953CC1">
        <w:rPr>
          <w:color w:val="000000"/>
        </w:rPr>
        <w:t xml:space="preserve">- обеспечение стабильности и устойчивости бюджета города с учетом просчитанного бюджетного обеспечения, необходимого для достижения определенных целей;  </w:t>
      </w:r>
    </w:p>
    <w:p w:rsidR="00BD2951" w:rsidRPr="00953CC1" w:rsidRDefault="00BD2951" w:rsidP="00BD2951">
      <w:pPr>
        <w:ind w:firstLine="817"/>
        <w:jc w:val="both"/>
        <w:rPr>
          <w:color w:val="000000"/>
        </w:rPr>
      </w:pPr>
      <w:r w:rsidRPr="00953CC1">
        <w:rPr>
          <w:color w:val="000000"/>
        </w:rPr>
        <w:t>- безусловное исполнение всех принятых социальных обязательств городского округа;</w:t>
      </w:r>
    </w:p>
    <w:p w:rsidR="00BD2951" w:rsidRPr="00953CC1" w:rsidRDefault="00BD2951" w:rsidP="00BD2951">
      <w:pPr>
        <w:ind w:firstLine="817"/>
        <w:jc w:val="both"/>
        <w:rPr>
          <w:color w:val="000000"/>
        </w:rPr>
      </w:pPr>
      <w:r w:rsidRPr="00953CC1">
        <w:rPr>
          <w:color w:val="000000"/>
        </w:rPr>
        <w:t>- повышение эффективности бюджетных расходов с четким разграничением их приоритетности и оптимизации;</w:t>
      </w:r>
    </w:p>
    <w:p w:rsidR="00BD2951" w:rsidRPr="00953CC1" w:rsidRDefault="00BD2951" w:rsidP="00BD2951">
      <w:pPr>
        <w:ind w:firstLine="817"/>
        <w:jc w:val="both"/>
        <w:rPr>
          <w:color w:val="000000"/>
        </w:rPr>
      </w:pPr>
      <w:r w:rsidRPr="00953CC1">
        <w:rPr>
          <w:color w:val="000000"/>
        </w:rPr>
        <w:t>- повышение результативности бюджетных расходов с использованием программно-целевых инструментов планирования;</w:t>
      </w:r>
    </w:p>
    <w:p w:rsidR="00BD2951" w:rsidRPr="00953CC1" w:rsidRDefault="00BD2951" w:rsidP="00BD2951">
      <w:pPr>
        <w:ind w:firstLine="817"/>
        <w:jc w:val="both"/>
        <w:rPr>
          <w:color w:val="000000"/>
        </w:rPr>
      </w:pPr>
      <w:r w:rsidRPr="00953CC1">
        <w:rPr>
          <w:color w:val="000000"/>
        </w:rPr>
        <w:t>- обеспечение прозрачности и открытости бюджета города и бюджетного процесса для граждан.</w:t>
      </w:r>
    </w:p>
    <w:p w:rsidR="0080423B" w:rsidRPr="00953CC1" w:rsidRDefault="0080423B" w:rsidP="0080423B">
      <w:pPr>
        <w:pStyle w:val="a3"/>
        <w:ind w:firstLine="360"/>
        <w:jc w:val="both"/>
        <w:rPr>
          <w:b w:val="0"/>
          <w:color w:val="000000"/>
        </w:rPr>
      </w:pPr>
    </w:p>
    <w:p w:rsidR="00982F97" w:rsidRDefault="009D50C6" w:rsidP="00D739E9">
      <w:pPr>
        <w:ind w:firstLine="540"/>
        <w:jc w:val="both"/>
        <w:rPr>
          <w:color w:val="000000"/>
        </w:rPr>
      </w:pPr>
      <w:r w:rsidRPr="00953CC1">
        <w:rPr>
          <w:color w:val="000000"/>
        </w:rPr>
        <w:t xml:space="preserve">По итогам 2015года бюджет города в целом </w:t>
      </w:r>
      <w:r w:rsidRPr="00953CC1">
        <w:rPr>
          <w:b/>
          <w:color w:val="000000"/>
        </w:rPr>
        <w:t>по доходам</w:t>
      </w:r>
      <w:r w:rsidRPr="00953CC1">
        <w:rPr>
          <w:color w:val="000000"/>
        </w:rPr>
        <w:t xml:space="preserve"> исполнен в сумме 3 318 516,0 тыс.</w:t>
      </w:r>
      <w:r>
        <w:rPr>
          <w:color w:val="000000"/>
        </w:rPr>
        <w:t xml:space="preserve"> </w:t>
      </w:r>
      <w:r w:rsidRPr="00953CC1">
        <w:rPr>
          <w:color w:val="000000"/>
        </w:rPr>
        <w:t xml:space="preserve">рублей или  100,6% к уточненным годовым назначениям и 124,0% к первоначальному плану. </w:t>
      </w:r>
      <w:r w:rsidR="00384F6E" w:rsidRPr="00953CC1">
        <w:rPr>
          <w:color w:val="000000"/>
        </w:rPr>
        <w:t>По сравнению с 2</w:t>
      </w:r>
      <w:r w:rsidR="005063D2" w:rsidRPr="00953CC1">
        <w:rPr>
          <w:color w:val="000000"/>
        </w:rPr>
        <w:t>01</w:t>
      </w:r>
      <w:r w:rsidR="00BD2951" w:rsidRPr="00953CC1">
        <w:rPr>
          <w:color w:val="000000"/>
        </w:rPr>
        <w:t>4</w:t>
      </w:r>
      <w:r w:rsidR="005063D2" w:rsidRPr="00953CC1">
        <w:rPr>
          <w:color w:val="000000"/>
        </w:rPr>
        <w:t xml:space="preserve"> год</w:t>
      </w:r>
      <w:r w:rsidR="00384F6E" w:rsidRPr="00953CC1">
        <w:rPr>
          <w:color w:val="000000"/>
        </w:rPr>
        <w:t>ом</w:t>
      </w:r>
      <w:r w:rsidR="004A73F3" w:rsidRPr="00953CC1">
        <w:rPr>
          <w:color w:val="000000"/>
        </w:rPr>
        <w:t xml:space="preserve"> в целом </w:t>
      </w:r>
      <w:r w:rsidR="00384F6E" w:rsidRPr="00953CC1">
        <w:rPr>
          <w:color w:val="000000"/>
        </w:rPr>
        <w:t xml:space="preserve">доходы </w:t>
      </w:r>
      <w:r w:rsidR="00BD2951" w:rsidRPr="00953CC1">
        <w:rPr>
          <w:color w:val="000000"/>
        </w:rPr>
        <w:t xml:space="preserve">выросли </w:t>
      </w:r>
      <w:r w:rsidR="00384F6E" w:rsidRPr="00953CC1">
        <w:rPr>
          <w:color w:val="000000"/>
        </w:rPr>
        <w:t xml:space="preserve">на </w:t>
      </w:r>
      <w:r w:rsidR="00BD2951" w:rsidRPr="00953CC1">
        <w:rPr>
          <w:color w:val="000000"/>
        </w:rPr>
        <w:t>2,7</w:t>
      </w:r>
      <w:r w:rsidR="005063D2" w:rsidRPr="00953CC1">
        <w:rPr>
          <w:color w:val="000000"/>
        </w:rPr>
        <w:t>%.</w:t>
      </w:r>
      <w:r w:rsidR="003A1496" w:rsidRPr="00953CC1">
        <w:rPr>
          <w:color w:val="000000"/>
        </w:rPr>
        <w:t xml:space="preserve"> </w:t>
      </w:r>
      <w:r w:rsidR="009927A8" w:rsidRPr="00953CC1">
        <w:rPr>
          <w:color w:val="000000"/>
        </w:rPr>
        <w:t xml:space="preserve"> </w:t>
      </w:r>
    </w:p>
    <w:p w:rsidR="00D739E9" w:rsidRDefault="00D739E9" w:rsidP="00BB0C9B">
      <w:pPr>
        <w:ind w:firstLine="708"/>
        <w:jc w:val="both"/>
        <w:rPr>
          <w:color w:val="000000"/>
        </w:rPr>
      </w:pPr>
    </w:p>
    <w:p w:rsidR="00D739E9" w:rsidRDefault="00D739E9" w:rsidP="00D739E9">
      <w:pPr>
        <w:ind w:firstLine="540"/>
        <w:jc w:val="both"/>
      </w:pPr>
      <w:r w:rsidRPr="00D739E9">
        <w:t>На сегодняшний день основу доходной базы бюджета города составляют безвозмездные поступления, предоставляемые из бюджета автономного округа на исполнение переданных гос</w:t>
      </w:r>
      <w:r>
        <w:t>ударственных п</w:t>
      </w:r>
      <w:r w:rsidRPr="00D739E9">
        <w:t>олномочий (субвенции), софинансирование расходных обязательств в рамках целевых программ (субсидии) и дотации.</w:t>
      </w:r>
    </w:p>
    <w:p w:rsidR="003E2BE2" w:rsidRDefault="00D739E9" w:rsidP="005432F6">
      <w:pPr>
        <w:ind w:firstLine="540"/>
        <w:jc w:val="both"/>
        <w:rPr>
          <w:color w:val="000000"/>
        </w:rPr>
      </w:pPr>
      <w:r w:rsidRPr="00D739E9">
        <w:t>Остальная часть – это собственные доходы, формирующие бюджет города  не более чем на 30 процентов.</w:t>
      </w:r>
      <w:r w:rsidR="005432F6">
        <w:t xml:space="preserve"> </w:t>
      </w:r>
      <w:r w:rsidR="009D50C6">
        <w:t xml:space="preserve">По итогам 2015 года налоговые и неналоговые доходы исполнены на 102,5% или </w:t>
      </w:r>
      <w:r w:rsidR="009D50C6" w:rsidRPr="001E3931">
        <w:rPr>
          <w:color w:val="000000"/>
        </w:rPr>
        <w:t>895 931,0 тыс.</w:t>
      </w:r>
      <w:r w:rsidR="009D50C6">
        <w:rPr>
          <w:color w:val="000000"/>
        </w:rPr>
        <w:t xml:space="preserve"> </w:t>
      </w:r>
      <w:r w:rsidR="009D50C6" w:rsidRPr="001E3931">
        <w:rPr>
          <w:color w:val="000000"/>
        </w:rPr>
        <w:t>рублей</w:t>
      </w:r>
      <w:r w:rsidR="009D50C6">
        <w:rPr>
          <w:color w:val="000000"/>
        </w:rPr>
        <w:t xml:space="preserve">. </w:t>
      </w:r>
      <w:r w:rsidR="009D50C6" w:rsidRPr="009E2EFE">
        <w:rPr>
          <w:color w:val="000000"/>
        </w:rPr>
        <w:t>Перевыполнение</w:t>
      </w:r>
      <w:r w:rsidR="009D50C6">
        <w:rPr>
          <w:color w:val="000000"/>
        </w:rPr>
        <w:t xml:space="preserve"> в целом составило </w:t>
      </w:r>
      <w:r w:rsidR="009D50C6" w:rsidRPr="009E2EFE">
        <w:rPr>
          <w:color w:val="000000"/>
        </w:rPr>
        <w:t>52 624,5 тыс.</w:t>
      </w:r>
      <w:r w:rsidR="009D50C6">
        <w:rPr>
          <w:color w:val="000000"/>
        </w:rPr>
        <w:t xml:space="preserve"> </w:t>
      </w:r>
      <w:r w:rsidR="009D50C6" w:rsidRPr="009E2EFE">
        <w:rPr>
          <w:color w:val="000000"/>
        </w:rPr>
        <w:t>рублей от</w:t>
      </w:r>
      <w:r w:rsidR="009D50C6" w:rsidRPr="009E2EFE">
        <w:rPr>
          <w:color w:val="FF0000"/>
        </w:rPr>
        <w:t xml:space="preserve"> </w:t>
      </w:r>
      <w:r w:rsidR="009D50C6" w:rsidRPr="009E2EFE">
        <w:rPr>
          <w:color w:val="000000"/>
        </w:rPr>
        <w:t>первоначального плана</w:t>
      </w:r>
      <w:r w:rsidR="009D50C6">
        <w:rPr>
          <w:color w:val="000000"/>
        </w:rPr>
        <w:t xml:space="preserve"> за </w:t>
      </w:r>
      <w:r w:rsidR="009D50C6" w:rsidRPr="008C7683">
        <w:rPr>
          <w:color w:val="000000"/>
        </w:rPr>
        <w:t>счет неналоговых доходов</w:t>
      </w:r>
      <w:r w:rsidR="009D50C6">
        <w:rPr>
          <w:color w:val="000000"/>
        </w:rPr>
        <w:t xml:space="preserve"> </w:t>
      </w:r>
      <w:r w:rsidR="009D50C6" w:rsidRPr="008C7683">
        <w:rPr>
          <w:color w:val="000000"/>
        </w:rPr>
        <w:t>(</w:t>
      </w:r>
      <w:r w:rsidR="009D50C6">
        <w:rPr>
          <w:color w:val="000000"/>
        </w:rPr>
        <w:t xml:space="preserve">доходов </w:t>
      </w:r>
      <w:r w:rsidR="009D50C6" w:rsidRPr="008C7683">
        <w:rPr>
          <w:color w:val="000000"/>
        </w:rPr>
        <w:t>от использования муниципального имущества, от реализации муниципального имущества, а также поступления штрафных санкций).</w:t>
      </w:r>
    </w:p>
    <w:p w:rsidR="003B4921" w:rsidRPr="003B7D5B" w:rsidRDefault="002463C7" w:rsidP="00221605">
      <w:pPr>
        <w:ind w:firstLine="540"/>
        <w:jc w:val="both"/>
        <w:rPr>
          <w:color w:val="000000"/>
        </w:rPr>
      </w:pPr>
      <w:r>
        <w:rPr>
          <w:color w:val="000000"/>
        </w:rPr>
        <w:t>По налоговым доходам н</w:t>
      </w:r>
      <w:r w:rsidR="004E5863">
        <w:rPr>
          <w:color w:val="000000"/>
        </w:rPr>
        <w:t>аблюдается с</w:t>
      </w:r>
      <w:r w:rsidR="00C94849" w:rsidRPr="008C7683">
        <w:rPr>
          <w:color w:val="000000"/>
        </w:rPr>
        <w:t xml:space="preserve">нижение </w:t>
      </w:r>
      <w:r w:rsidR="00470B2A" w:rsidRPr="008C7683">
        <w:rPr>
          <w:color w:val="000000"/>
        </w:rPr>
        <w:t>к уровню 201</w:t>
      </w:r>
      <w:r w:rsidR="000462FB" w:rsidRPr="008C7683">
        <w:rPr>
          <w:color w:val="000000"/>
        </w:rPr>
        <w:t>4</w:t>
      </w:r>
      <w:r w:rsidR="00470B2A" w:rsidRPr="008C7683">
        <w:rPr>
          <w:color w:val="000000"/>
        </w:rPr>
        <w:t xml:space="preserve"> года</w:t>
      </w:r>
      <w:r>
        <w:rPr>
          <w:color w:val="000000"/>
        </w:rPr>
        <w:t xml:space="preserve"> на </w:t>
      </w:r>
      <w:r w:rsidR="000462FB" w:rsidRPr="008C7683">
        <w:rPr>
          <w:color w:val="000000"/>
        </w:rPr>
        <w:t>3,0</w:t>
      </w:r>
      <w:r w:rsidR="00470B2A" w:rsidRPr="008C7683">
        <w:rPr>
          <w:color w:val="000000"/>
        </w:rPr>
        <w:t>%</w:t>
      </w:r>
      <w:r w:rsidR="00221605">
        <w:rPr>
          <w:color w:val="000000"/>
        </w:rPr>
        <w:t>.</w:t>
      </w:r>
      <w:r w:rsidR="00A751EB">
        <w:rPr>
          <w:color w:val="000000"/>
        </w:rPr>
        <w:t xml:space="preserve"> </w:t>
      </w:r>
      <w:r w:rsidR="00D52A1A" w:rsidRPr="003B7D5B">
        <w:rPr>
          <w:color w:val="000000"/>
        </w:rPr>
        <w:t>Наибольшее влияние на снижение</w:t>
      </w:r>
      <w:r w:rsidR="006A5113" w:rsidRPr="003B7D5B">
        <w:rPr>
          <w:color w:val="000000"/>
        </w:rPr>
        <w:t xml:space="preserve"> налоговых доходов </w:t>
      </w:r>
      <w:r w:rsidR="00D52A1A" w:rsidRPr="003B7D5B">
        <w:rPr>
          <w:color w:val="000000"/>
        </w:rPr>
        <w:t>бюджета по сравнению с аналогичным периодом прошлого года оказал</w:t>
      </w:r>
      <w:r w:rsidR="005E109E" w:rsidRPr="003B7D5B">
        <w:rPr>
          <w:color w:val="000000"/>
        </w:rPr>
        <w:t>а сложившаяся экономическая ситуация в стране (</w:t>
      </w:r>
      <w:r w:rsidR="00803CCA" w:rsidRPr="003B7D5B">
        <w:t>в условиях замедления экономического роста</w:t>
      </w:r>
      <w:r w:rsidR="005E109E" w:rsidRPr="003B7D5B">
        <w:t>)</w:t>
      </w:r>
      <w:r w:rsidR="003B7D5B" w:rsidRPr="003B7D5B">
        <w:t xml:space="preserve">, </w:t>
      </w:r>
      <w:r w:rsidR="00107175" w:rsidRPr="003B7D5B">
        <w:rPr>
          <w:color w:val="000000"/>
        </w:rPr>
        <w:t>которые коснулись и отразились на следующих налогах:</w:t>
      </w:r>
    </w:p>
    <w:p w:rsidR="0092188A" w:rsidRPr="003B7D5B" w:rsidRDefault="003B4921" w:rsidP="0092188A">
      <w:pPr>
        <w:tabs>
          <w:tab w:val="left" w:pos="567"/>
        </w:tabs>
        <w:jc w:val="both"/>
      </w:pPr>
      <w:r w:rsidRPr="003B7D5B">
        <w:rPr>
          <w:color w:val="000000"/>
        </w:rPr>
        <w:t xml:space="preserve">- </w:t>
      </w:r>
      <w:r w:rsidRPr="003B7D5B">
        <w:rPr>
          <w:b/>
          <w:color w:val="000000"/>
        </w:rPr>
        <w:t>НДФЛ</w:t>
      </w:r>
      <w:r w:rsidR="00F60AF3">
        <w:rPr>
          <w:b/>
          <w:color w:val="000000"/>
        </w:rPr>
        <w:t xml:space="preserve"> </w:t>
      </w:r>
      <w:r w:rsidR="00D52A1A" w:rsidRPr="003B7D5B">
        <w:rPr>
          <w:b/>
          <w:color w:val="000000"/>
        </w:rPr>
        <w:t>(</w:t>
      </w:r>
      <w:r w:rsidR="0092188A" w:rsidRPr="003B7D5B">
        <w:rPr>
          <w:color w:val="000000"/>
        </w:rPr>
        <w:t>сокращение среднесписочной численности работающего населения</w:t>
      </w:r>
      <w:r w:rsidR="0092188A" w:rsidRPr="003B7D5B">
        <w:rPr>
          <w:color w:val="FF0000"/>
        </w:rPr>
        <w:t xml:space="preserve"> </w:t>
      </w:r>
      <w:r w:rsidR="0092188A" w:rsidRPr="003B7D5B">
        <w:t xml:space="preserve">на 01.12.2015 – 12 907 человек, </w:t>
      </w:r>
      <w:r w:rsidR="00D52A1A" w:rsidRPr="003B7D5B">
        <w:t>на 01.12.2014</w:t>
      </w:r>
      <w:r w:rsidR="0092188A" w:rsidRPr="003B7D5B">
        <w:t>- 13 390 человек</w:t>
      </w:r>
      <w:r w:rsidR="00D52A1A" w:rsidRPr="003B7D5B">
        <w:t>,</w:t>
      </w:r>
      <w:r w:rsidR="00113201">
        <w:t xml:space="preserve"> </w:t>
      </w:r>
      <w:r w:rsidR="00D52A1A" w:rsidRPr="003B7D5B">
        <w:t xml:space="preserve">бюджет недополучил </w:t>
      </w:r>
      <w:r w:rsidR="0092188A" w:rsidRPr="003B7D5B">
        <w:t>3</w:t>
      </w:r>
      <w:r w:rsidR="00113201">
        <w:t>0 656,0 тыс.рублей</w:t>
      </w:r>
      <w:r w:rsidR="00D52A1A" w:rsidRPr="003B7D5B">
        <w:t>)</w:t>
      </w:r>
      <w:r w:rsidR="007A36E7" w:rsidRPr="003B7D5B">
        <w:t>;</w:t>
      </w:r>
    </w:p>
    <w:p w:rsidR="007A36E7" w:rsidRPr="003B7D5B" w:rsidRDefault="007A36E7" w:rsidP="007A36E7">
      <w:pPr>
        <w:tabs>
          <w:tab w:val="left" w:pos="567"/>
        </w:tabs>
        <w:jc w:val="both"/>
        <w:rPr>
          <w:bCs/>
        </w:rPr>
      </w:pPr>
      <w:r w:rsidRPr="003B7D5B">
        <w:t>-</w:t>
      </w:r>
      <w:r w:rsidR="009E2EFE" w:rsidRPr="003B7D5B">
        <w:t xml:space="preserve">  </w:t>
      </w:r>
      <w:r w:rsidRPr="003B7D5B">
        <w:rPr>
          <w:b/>
        </w:rPr>
        <w:t>УСН</w:t>
      </w:r>
      <w:r w:rsidRPr="003B7D5B">
        <w:t xml:space="preserve"> </w:t>
      </w:r>
      <w:r w:rsidR="00D52A1A" w:rsidRPr="003B7D5B">
        <w:t>(</w:t>
      </w:r>
      <w:r w:rsidRPr="003B7D5B">
        <w:rPr>
          <w:bCs/>
        </w:rPr>
        <w:t>уменьшение объемов производства, реализации услуг</w:t>
      </w:r>
      <w:r w:rsidR="00F60AF3">
        <w:rPr>
          <w:bCs/>
        </w:rPr>
        <w:t>, бюджет недополучил 1 739,5 тыс.</w:t>
      </w:r>
      <w:r w:rsidR="009D50C6">
        <w:rPr>
          <w:bCs/>
        </w:rPr>
        <w:t xml:space="preserve"> </w:t>
      </w:r>
      <w:r w:rsidR="00F60AF3">
        <w:rPr>
          <w:bCs/>
        </w:rPr>
        <w:t>рублей</w:t>
      </w:r>
      <w:r w:rsidR="00D52A1A" w:rsidRPr="003B7D5B">
        <w:rPr>
          <w:bCs/>
        </w:rPr>
        <w:t>)</w:t>
      </w:r>
      <w:r w:rsidRPr="003B7D5B">
        <w:rPr>
          <w:bCs/>
        </w:rPr>
        <w:t>;</w:t>
      </w:r>
    </w:p>
    <w:p w:rsidR="007A36E7" w:rsidRDefault="009D50C6" w:rsidP="0092188A">
      <w:pPr>
        <w:tabs>
          <w:tab w:val="left" w:pos="567"/>
        </w:tabs>
        <w:jc w:val="both"/>
      </w:pPr>
      <w:r w:rsidRPr="003B7D5B">
        <w:rPr>
          <w:bCs/>
        </w:rPr>
        <w:t xml:space="preserve">-  </w:t>
      </w:r>
      <w:r w:rsidRPr="003B7D5B">
        <w:rPr>
          <w:b/>
          <w:bCs/>
        </w:rPr>
        <w:t>ЕНВД</w:t>
      </w:r>
      <w:r w:rsidRPr="003B7D5B">
        <w:rPr>
          <w:bCs/>
        </w:rPr>
        <w:t xml:space="preserve"> (у</w:t>
      </w:r>
      <w:r w:rsidRPr="003B7D5B">
        <w:t>меньшение количества налогоплательщиков на 26,4%, применяющих данный режим,  в связи с их переходом на общий режим налогообложения или пат</w:t>
      </w:r>
      <w:r>
        <w:t>ентную систему  налогообложения, п</w:t>
      </w:r>
      <w:r w:rsidRPr="003B7D5B">
        <w:t>о данным налогового органа в 2013 году количество зарегистрированных налогоплательщиков составляло 1 109, в 2014 году</w:t>
      </w:r>
      <w:r>
        <w:t>-</w:t>
      </w:r>
      <w:r w:rsidRPr="003B7D5B">
        <w:t xml:space="preserve"> 981, в 2015 году</w:t>
      </w:r>
      <w:r>
        <w:t>-</w:t>
      </w:r>
      <w:r w:rsidRPr="003B7D5B">
        <w:t xml:space="preserve"> 722</w:t>
      </w:r>
      <w:r>
        <w:t>; бюджет недополучил 4 140,7 тыс. рублей</w:t>
      </w:r>
      <w:r w:rsidRPr="003B7D5B">
        <w:t>).</w:t>
      </w:r>
    </w:p>
    <w:p w:rsidR="000A3D57" w:rsidRPr="005D6018" w:rsidRDefault="00983ACE" w:rsidP="000A3D57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i/>
        </w:rPr>
      </w:pPr>
      <w:r>
        <w:rPr>
          <w:color w:val="000000"/>
        </w:rPr>
        <w:tab/>
      </w:r>
      <w:r w:rsidR="00456C34" w:rsidRPr="00D454C1">
        <w:rPr>
          <w:color w:val="000000"/>
        </w:rPr>
        <w:t xml:space="preserve">В </w:t>
      </w:r>
      <w:r w:rsidR="00F303C0" w:rsidRPr="00D454C1">
        <w:rPr>
          <w:color w:val="000000"/>
        </w:rPr>
        <w:t xml:space="preserve">целях развития собственной доходной базы, </w:t>
      </w:r>
      <w:r w:rsidR="00E0649E" w:rsidRPr="00D454C1">
        <w:rPr>
          <w:color w:val="000000"/>
        </w:rPr>
        <w:t>изыскания дополнительных резервов поступлений в бюджет города</w:t>
      </w:r>
      <w:r w:rsidR="000E7E19">
        <w:rPr>
          <w:color w:val="000000"/>
        </w:rPr>
        <w:t xml:space="preserve"> и </w:t>
      </w:r>
      <w:r w:rsidR="007D03EF" w:rsidRPr="00D454C1">
        <w:rPr>
          <w:color w:val="000000"/>
        </w:rPr>
        <w:t>сокращения размера дефицита бюджета города</w:t>
      </w:r>
      <w:r w:rsidR="00A01E0A" w:rsidRPr="00D454C1">
        <w:rPr>
          <w:color w:val="000000"/>
        </w:rPr>
        <w:t>,</w:t>
      </w:r>
      <w:r w:rsidR="000E7E19">
        <w:rPr>
          <w:color w:val="000000"/>
        </w:rPr>
        <w:t xml:space="preserve"> стали следующие проводимые мероприятия: </w:t>
      </w:r>
    </w:p>
    <w:p w:rsidR="002223A6" w:rsidRPr="00D454C1" w:rsidRDefault="00390896" w:rsidP="002223A6">
      <w:pPr>
        <w:ind w:firstLine="360"/>
        <w:jc w:val="both"/>
        <w:rPr>
          <w:color w:val="000000"/>
        </w:rPr>
      </w:pPr>
      <w:r w:rsidRPr="00D454C1">
        <w:rPr>
          <w:color w:val="000000"/>
        </w:rPr>
        <w:lastRenderedPageBreak/>
        <w:t xml:space="preserve">- </w:t>
      </w:r>
      <w:r w:rsidR="002223A6" w:rsidRPr="00D454C1">
        <w:rPr>
          <w:color w:val="000000"/>
        </w:rPr>
        <w:t xml:space="preserve">продолжена работа комиссии по мобилизации доходов. Данной комиссией было проведено </w:t>
      </w:r>
      <w:r w:rsidR="0092188A" w:rsidRPr="00D454C1">
        <w:rPr>
          <w:color w:val="000000"/>
        </w:rPr>
        <w:t>3</w:t>
      </w:r>
      <w:r w:rsidR="002223A6" w:rsidRPr="00D454C1">
        <w:rPr>
          <w:color w:val="000000"/>
        </w:rPr>
        <w:t xml:space="preserve"> совещани</w:t>
      </w:r>
      <w:r w:rsidR="009E2EFE">
        <w:rPr>
          <w:color w:val="000000"/>
        </w:rPr>
        <w:t>я</w:t>
      </w:r>
      <w:r w:rsidR="00427A7B" w:rsidRPr="00D454C1">
        <w:rPr>
          <w:color w:val="000000"/>
        </w:rPr>
        <w:t xml:space="preserve"> </w:t>
      </w:r>
      <w:r w:rsidR="002223A6" w:rsidRPr="00D454C1">
        <w:rPr>
          <w:color w:val="000000"/>
        </w:rPr>
        <w:t>с</w:t>
      </w:r>
      <w:r w:rsidRPr="00D454C1">
        <w:rPr>
          <w:color w:val="000000"/>
        </w:rPr>
        <w:t xml:space="preserve"> участием специалистов</w:t>
      </w:r>
      <w:r w:rsidR="00FE0CE4" w:rsidRPr="00D454C1">
        <w:rPr>
          <w:color w:val="000000"/>
        </w:rPr>
        <w:t xml:space="preserve"> службы доходов </w:t>
      </w:r>
      <w:r w:rsidR="00427A7B" w:rsidRPr="00D454C1">
        <w:rPr>
          <w:color w:val="000000"/>
        </w:rPr>
        <w:t>(в 201</w:t>
      </w:r>
      <w:r w:rsidR="0092188A" w:rsidRPr="00D454C1">
        <w:rPr>
          <w:color w:val="000000"/>
        </w:rPr>
        <w:t>4</w:t>
      </w:r>
      <w:r w:rsidR="00427A7B" w:rsidRPr="00D454C1">
        <w:rPr>
          <w:color w:val="000000"/>
        </w:rPr>
        <w:t xml:space="preserve"> году – </w:t>
      </w:r>
      <w:r w:rsidR="0092188A" w:rsidRPr="00D454C1">
        <w:rPr>
          <w:color w:val="000000"/>
        </w:rPr>
        <w:t>7</w:t>
      </w:r>
      <w:r w:rsidR="00427A7B" w:rsidRPr="00D454C1">
        <w:rPr>
          <w:color w:val="000000"/>
        </w:rPr>
        <w:t>)</w:t>
      </w:r>
      <w:r w:rsidRPr="00D454C1">
        <w:rPr>
          <w:color w:val="000000"/>
        </w:rPr>
        <w:t>;</w:t>
      </w:r>
    </w:p>
    <w:p w:rsidR="004C0F3E" w:rsidRPr="00D454C1" w:rsidRDefault="004C0F3E" w:rsidP="004C0F3E">
      <w:pPr>
        <w:ind w:firstLine="360"/>
        <w:jc w:val="both"/>
        <w:rPr>
          <w:color w:val="000000"/>
        </w:rPr>
      </w:pPr>
      <w:r w:rsidRPr="00D454C1">
        <w:rPr>
          <w:color w:val="000000"/>
        </w:rPr>
        <w:t>-</w:t>
      </w:r>
      <w:r w:rsidR="00CB0DDE">
        <w:rPr>
          <w:color w:val="000000"/>
        </w:rPr>
        <w:t xml:space="preserve"> </w:t>
      </w:r>
      <w:r w:rsidRPr="00D454C1">
        <w:rPr>
          <w:color w:val="000000"/>
        </w:rPr>
        <w:t>участие</w:t>
      </w:r>
      <w:r w:rsidR="00CD7BC3" w:rsidRPr="00D454C1">
        <w:rPr>
          <w:color w:val="000000"/>
        </w:rPr>
        <w:t xml:space="preserve"> специалистов</w:t>
      </w:r>
      <w:r w:rsidR="00FA099F" w:rsidRPr="00D454C1">
        <w:rPr>
          <w:color w:val="000000"/>
        </w:rPr>
        <w:t xml:space="preserve"> службы доходов </w:t>
      </w:r>
      <w:r w:rsidRPr="00D454C1">
        <w:rPr>
          <w:color w:val="000000"/>
        </w:rPr>
        <w:t>в работе комиссии по Урегулированию задолженности по уплате налогов (сборов)</w:t>
      </w:r>
      <w:r w:rsidR="002E544F" w:rsidRPr="00D454C1">
        <w:rPr>
          <w:color w:val="000000"/>
        </w:rPr>
        <w:t xml:space="preserve"> и комиссии по легализации налогов</w:t>
      </w:r>
      <w:r w:rsidR="00025133" w:rsidRPr="00D454C1">
        <w:rPr>
          <w:color w:val="000000"/>
        </w:rPr>
        <w:t>ой базы</w:t>
      </w:r>
      <w:r w:rsidR="00194A7A" w:rsidRPr="00D454C1">
        <w:rPr>
          <w:color w:val="000000"/>
        </w:rPr>
        <w:t>.</w:t>
      </w:r>
      <w:r w:rsidR="003B3434" w:rsidRPr="00D454C1">
        <w:rPr>
          <w:color w:val="000000"/>
        </w:rPr>
        <w:t xml:space="preserve"> </w:t>
      </w:r>
      <w:r w:rsidR="00194A7A" w:rsidRPr="00D454C1">
        <w:rPr>
          <w:color w:val="000000"/>
        </w:rPr>
        <w:t>Всего за 201</w:t>
      </w:r>
      <w:r w:rsidR="0092188A" w:rsidRPr="00D454C1">
        <w:rPr>
          <w:color w:val="000000"/>
        </w:rPr>
        <w:t>5</w:t>
      </w:r>
      <w:r w:rsidR="00194A7A" w:rsidRPr="00D454C1">
        <w:rPr>
          <w:color w:val="000000"/>
        </w:rPr>
        <w:t xml:space="preserve"> год был</w:t>
      </w:r>
      <w:r w:rsidR="00C07219" w:rsidRPr="00D454C1">
        <w:rPr>
          <w:color w:val="000000"/>
        </w:rPr>
        <w:t xml:space="preserve">о проведено </w:t>
      </w:r>
      <w:r w:rsidR="0092188A" w:rsidRPr="00D454C1">
        <w:rPr>
          <w:color w:val="000000"/>
        </w:rPr>
        <w:t>37</w:t>
      </w:r>
      <w:r w:rsidR="003B3434" w:rsidRPr="00D454C1">
        <w:rPr>
          <w:color w:val="000000"/>
        </w:rPr>
        <w:t xml:space="preserve"> </w:t>
      </w:r>
      <w:r w:rsidR="00C07219" w:rsidRPr="00D454C1">
        <w:rPr>
          <w:color w:val="000000"/>
        </w:rPr>
        <w:t>совещани</w:t>
      </w:r>
      <w:r w:rsidR="0092188A" w:rsidRPr="00D454C1">
        <w:rPr>
          <w:color w:val="000000"/>
        </w:rPr>
        <w:t xml:space="preserve">й, </w:t>
      </w:r>
      <w:r w:rsidR="00194A7A" w:rsidRPr="00D454C1">
        <w:rPr>
          <w:color w:val="000000"/>
        </w:rPr>
        <w:t xml:space="preserve">приглашены </w:t>
      </w:r>
      <w:r w:rsidR="0092188A" w:rsidRPr="00D454C1">
        <w:rPr>
          <w:color w:val="000000"/>
        </w:rPr>
        <w:t>и</w:t>
      </w:r>
      <w:r w:rsidR="00194A7A" w:rsidRPr="00D454C1">
        <w:rPr>
          <w:color w:val="000000"/>
        </w:rPr>
        <w:t xml:space="preserve"> заслушаны </w:t>
      </w:r>
      <w:r w:rsidR="0092188A" w:rsidRPr="00D454C1">
        <w:rPr>
          <w:color w:val="000000"/>
        </w:rPr>
        <w:t xml:space="preserve">116 </w:t>
      </w:r>
      <w:r w:rsidR="00194A7A" w:rsidRPr="00D454C1">
        <w:rPr>
          <w:color w:val="000000"/>
        </w:rPr>
        <w:t>налогоплательщик</w:t>
      </w:r>
      <w:r w:rsidR="0092188A" w:rsidRPr="00D454C1">
        <w:rPr>
          <w:color w:val="000000"/>
        </w:rPr>
        <w:t>ов</w:t>
      </w:r>
      <w:r w:rsidR="00194A7A" w:rsidRPr="00D454C1">
        <w:rPr>
          <w:color w:val="000000"/>
        </w:rPr>
        <w:t>, общая сумма задолженности по налогам, погашенная по результатам комисси</w:t>
      </w:r>
      <w:r w:rsidR="0067001A">
        <w:rPr>
          <w:color w:val="000000"/>
        </w:rPr>
        <w:t>й</w:t>
      </w:r>
      <w:r w:rsidR="00194A7A" w:rsidRPr="00D454C1">
        <w:rPr>
          <w:color w:val="000000"/>
        </w:rPr>
        <w:t xml:space="preserve"> составила </w:t>
      </w:r>
      <w:r w:rsidR="0092188A" w:rsidRPr="00D454C1">
        <w:rPr>
          <w:color w:val="000000"/>
        </w:rPr>
        <w:t>9 751,0</w:t>
      </w:r>
      <w:r w:rsidR="00194A7A" w:rsidRPr="00D454C1">
        <w:rPr>
          <w:color w:val="000000"/>
        </w:rPr>
        <w:t xml:space="preserve"> тыс. рублей</w:t>
      </w:r>
      <w:r w:rsidR="006B0E5B" w:rsidRPr="00D454C1">
        <w:rPr>
          <w:color w:val="000000"/>
        </w:rPr>
        <w:t xml:space="preserve"> (в 201</w:t>
      </w:r>
      <w:r w:rsidR="0092188A" w:rsidRPr="00D454C1">
        <w:rPr>
          <w:color w:val="000000"/>
        </w:rPr>
        <w:t>4</w:t>
      </w:r>
      <w:r w:rsidR="006B0E5B" w:rsidRPr="00D454C1">
        <w:rPr>
          <w:color w:val="000000"/>
        </w:rPr>
        <w:t xml:space="preserve"> году – </w:t>
      </w:r>
      <w:r w:rsidR="0092188A" w:rsidRPr="00D454C1">
        <w:rPr>
          <w:color w:val="000000"/>
        </w:rPr>
        <w:t>8 837,8</w:t>
      </w:r>
      <w:r w:rsidR="006B0E5B" w:rsidRPr="00D454C1">
        <w:rPr>
          <w:color w:val="000000"/>
        </w:rPr>
        <w:t xml:space="preserve"> тыс</w:t>
      </w:r>
      <w:r w:rsidR="00194A7A" w:rsidRPr="00D454C1">
        <w:rPr>
          <w:color w:val="000000"/>
        </w:rPr>
        <w:t>.</w:t>
      </w:r>
      <w:r w:rsidR="006B0E5B" w:rsidRPr="00D454C1">
        <w:rPr>
          <w:color w:val="000000"/>
        </w:rPr>
        <w:t>рублей);</w:t>
      </w:r>
      <w:r w:rsidR="00194A7A" w:rsidRPr="00D454C1">
        <w:rPr>
          <w:color w:val="000000"/>
        </w:rPr>
        <w:t xml:space="preserve"> </w:t>
      </w:r>
      <w:r w:rsidRPr="00D454C1">
        <w:rPr>
          <w:color w:val="000000"/>
        </w:rPr>
        <w:t xml:space="preserve"> </w:t>
      </w:r>
    </w:p>
    <w:p w:rsidR="00DB2895" w:rsidRPr="0067001A" w:rsidRDefault="00D52611" w:rsidP="00020EC9">
      <w:pPr>
        <w:ind w:firstLine="360"/>
        <w:jc w:val="both"/>
        <w:rPr>
          <w:color w:val="000000"/>
          <w:szCs w:val="28"/>
        </w:rPr>
      </w:pPr>
      <w:r w:rsidRPr="00020EC9">
        <w:rPr>
          <w:color w:val="000000"/>
        </w:rPr>
        <w:t>-</w:t>
      </w:r>
      <w:r w:rsidR="00793DDA">
        <w:rPr>
          <w:color w:val="000000"/>
        </w:rPr>
        <w:t xml:space="preserve"> </w:t>
      </w:r>
      <w:r w:rsidRPr="00020EC9">
        <w:rPr>
          <w:color w:val="000000"/>
        </w:rPr>
        <w:t xml:space="preserve">продолжена работа совместно с налоговой инспекцией и другими задействованными структурами </w:t>
      </w:r>
      <w:r w:rsidRPr="00020EC9">
        <w:rPr>
          <w:bCs/>
          <w:color w:val="000000"/>
        </w:rPr>
        <w:t>по выявлению  организаций и предприятий (налогоплательщиков), осуществляющих деятельность на территории городского округа город Урай</w:t>
      </w:r>
      <w:r w:rsidR="00194A7A" w:rsidRPr="00020EC9">
        <w:rPr>
          <w:bCs/>
          <w:color w:val="000000"/>
        </w:rPr>
        <w:t xml:space="preserve"> </w:t>
      </w:r>
      <w:r w:rsidRPr="00020EC9">
        <w:rPr>
          <w:bCs/>
          <w:color w:val="000000"/>
        </w:rPr>
        <w:t>без регистрации в налоговом органе. В данном направлении</w:t>
      </w:r>
      <w:r w:rsidR="008E2C8F" w:rsidRPr="00020EC9">
        <w:rPr>
          <w:bCs/>
          <w:color w:val="000000"/>
        </w:rPr>
        <w:t xml:space="preserve"> </w:t>
      </w:r>
      <w:r w:rsidRPr="00020EC9">
        <w:rPr>
          <w:bCs/>
          <w:color w:val="000000"/>
        </w:rPr>
        <w:t>Комитетом</w:t>
      </w:r>
      <w:r w:rsidR="008A406C" w:rsidRPr="00020EC9">
        <w:rPr>
          <w:bCs/>
          <w:color w:val="000000"/>
        </w:rPr>
        <w:t xml:space="preserve"> с </w:t>
      </w:r>
      <w:r w:rsidRPr="00020EC9">
        <w:rPr>
          <w:bCs/>
          <w:color w:val="000000"/>
        </w:rPr>
        <w:t>январ</w:t>
      </w:r>
      <w:r w:rsidR="008A406C" w:rsidRPr="00020EC9">
        <w:rPr>
          <w:bCs/>
          <w:color w:val="000000"/>
        </w:rPr>
        <w:t>я по д</w:t>
      </w:r>
      <w:r w:rsidRPr="00020EC9">
        <w:rPr>
          <w:bCs/>
          <w:color w:val="000000"/>
        </w:rPr>
        <w:t>екабр</w:t>
      </w:r>
      <w:r w:rsidR="008A406C" w:rsidRPr="00020EC9">
        <w:rPr>
          <w:bCs/>
          <w:color w:val="000000"/>
        </w:rPr>
        <w:t xml:space="preserve">ь </w:t>
      </w:r>
      <w:r w:rsidRPr="00020EC9">
        <w:rPr>
          <w:bCs/>
          <w:color w:val="000000"/>
        </w:rPr>
        <w:t>201</w:t>
      </w:r>
      <w:r w:rsidR="00CC70F5" w:rsidRPr="00020EC9">
        <w:rPr>
          <w:bCs/>
          <w:color w:val="000000"/>
        </w:rPr>
        <w:t>5</w:t>
      </w:r>
      <w:r w:rsidR="005C66E0" w:rsidRPr="00020EC9">
        <w:rPr>
          <w:bCs/>
          <w:color w:val="000000"/>
        </w:rPr>
        <w:t xml:space="preserve"> </w:t>
      </w:r>
      <w:r w:rsidRPr="00020EC9">
        <w:rPr>
          <w:bCs/>
          <w:color w:val="000000"/>
        </w:rPr>
        <w:t xml:space="preserve">года </w:t>
      </w:r>
      <w:r w:rsidR="00020EC9" w:rsidRPr="00020EC9">
        <w:rPr>
          <w:bCs/>
          <w:color w:val="000000"/>
        </w:rPr>
        <w:t>направлялась информация об иногородних организациях, осуществляющих предпринимательскую деятельность</w:t>
      </w:r>
      <w:r w:rsidR="009E2EFE">
        <w:rPr>
          <w:bCs/>
          <w:color w:val="000000"/>
        </w:rPr>
        <w:t>.</w:t>
      </w:r>
      <w:r w:rsidR="00020EC9" w:rsidRPr="00020EC9">
        <w:rPr>
          <w:bCs/>
          <w:color w:val="000000"/>
        </w:rPr>
        <w:t xml:space="preserve"> </w:t>
      </w:r>
      <w:r w:rsidR="009D50C6" w:rsidRPr="00020EC9">
        <w:rPr>
          <w:color w:val="000000"/>
        </w:rPr>
        <w:t>Нарушителей</w:t>
      </w:r>
      <w:r w:rsidR="009D50C6">
        <w:rPr>
          <w:color w:val="000000"/>
        </w:rPr>
        <w:t xml:space="preserve"> – налогоплательщиков в 2015 году не выявлено (в 2014 году выявлено 3 организации)</w:t>
      </w:r>
      <w:r w:rsidR="009D50C6" w:rsidRPr="0067001A">
        <w:rPr>
          <w:color w:val="000000"/>
        </w:rPr>
        <w:t>;</w:t>
      </w:r>
    </w:p>
    <w:p w:rsidR="0083403A" w:rsidRDefault="009D50C6" w:rsidP="00C3491B">
      <w:pPr>
        <w:ind w:firstLine="360"/>
        <w:jc w:val="both"/>
        <w:rPr>
          <w:rFonts w:eastAsia="Calibri"/>
        </w:rPr>
      </w:pPr>
      <w:r w:rsidRPr="00D454C1">
        <w:rPr>
          <w:color w:val="000000"/>
        </w:rPr>
        <w:t>- в  целях оплаты задолженности  по имущественным налогам и проведения мероприятий, направленных на обеспечение декларирования гражданами доходов, полученных в 2014 году, администрацией города с участием специалистов службы доходов комитета оказывалось содействие налоговой инспекции г.</w:t>
      </w:r>
      <w:r>
        <w:rPr>
          <w:color w:val="000000"/>
        </w:rPr>
        <w:t xml:space="preserve"> </w:t>
      </w:r>
      <w:r w:rsidRPr="00D454C1">
        <w:rPr>
          <w:color w:val="000000"/>
        </w:rPr>
        <w:t xml:space="preserve">Урай в организации  выездных мобильных офисов в  крупных организациях и предприятиях города, кредитных учреждениях города, осуществлялось размещение информационного обращения к населению города через средства массовой информации,  через </w:t>
      </w:r>
      <w:r w:rsidR="00DF09B5" w:rsidRPr="00D454C1">
        <w:rPr>
          <w:color w:val="000000"/>
        </w:rPr>
        <w:t>счета на оплату коммунальных услуг, официаль</w:t>
      </w:r>
      <w:r w:rsidR="00CC6EE5" w:rsidRPr="00D454C1">
        <w:rPr>
          <w:color w:val="000000"/>
        </w:rPr>
        <w:t xml:space="preserve">ного сайта администрации города, вручение памяток для подключения к электронному сервису "Личный кабинет налогоплательщика для физических лиц" в целях получать актуальную информацию по налогам без личного визита в налоговую инспекцию. </w:t>
      </w:r>
      <w:r w:rsidR="00CC70F5" w:rsidRPr="00D454C1">
        <w:rPr>
          <w:color w:val="000000"/>
        </w:rPr>
        <w:t>Было о</w:t>
      </w:r>
      <w:r w:rsidR="00CC70F5">
        <w:t xml:space="preserve">рганизовано </w:t>
      </w:r>
      <w:r w:rsidR="00CC70F5" w:rsidRPr="004C2C14">
        <w:t>мероприяти</w:t>
      </w:r>
      <w:r w:rsidR="00CC70F5">
        <w:t xml:space="preserve">е </w:t>
      </w:r>
      <w:r w:rsidR="00CC70F5" w:rsidRPr="004C2C14">
        <w:t>"День открытых дверей</w:t>
      </w:r>
      <w:r w:rsidR="00CC70F5">
        <w:t xml:space="preserve">» </w:t>
      </w:r>
      <w:r w:rsidR="00CC70F5" w:rsidRPr="004C2C14">
        <w:t xml:space="preserve"> </w:t>
      </w:r>
      <w:r w:rsidR="00CC70F5">
        <w:rPr>
          <w:szCs w:val="28"/>
        </w:rPr>
        <w:t>в МАУ «МФЦ»</w:t>
      </w:r>
      <w:r w:rsidR="00CC70F5" w:rsidRPr="004C2C14">
        <w:t>, с участием представителей Тер</w:t>
      </w:r>
      <w:r w:rsidR="00CC70F5">
        <w:t>риториального о</w:t>
      </w:r>
      <w:r w:rsidR="00CC70F5" w:rsidRPr="004C2C14">
        <w:t>тд</w:t>
      </w:r>
      <w:r w:rsidR="00CC70F5">
        <w:t>ела</w:t>
      </w:r>
      <w:r w:rsidR="00CC70F5" w:rsidRPr="004C2C14">
        <w:t xml:space="preserve"> №1 ф</w:t>
      </w:r>
      <w:r w:rsidR="00CC70F5">
        <w:t>илиала</w:t>
      </w:r>
      <w:r w:rsidR="00CC70F5" w:rsidRPr="004C2C14">
        <w:t xml:space="preserve"> ФГБУ «ФКП Росреестра»</w:t>
      </w:r>
      <w:r w:rsidR="00CC70F5">
        <w:t xml:space="preserve">. Организована работа по запуску </w:t>
      </w:r>
      <w:r w:rsidR="00CC70F5" w:rsidRPr="008B116F">
        <w:rPr>
          <w:rFonts w:eastAsia="Calibri"/>
        </w:rPr>
        <w:t>видеоролик</w:t>
      </w:r>
      <w:r w:rsidR="00CC70F5">
        <w:rPr>
          <w:rFonts w:eastAsia="Calibri"/>
        </w:rPr>
        <w:t>а</w:t>
      </w:r>
      <w:r w:rsidR="00CC70F5" w:rsidRPr="008B116F">
        <w:rPr>
          <w:rFonts w:eastAsia="Calibri"/>
        </w:rPr>
        <w:t xml:space="preserve"> </w:t>
      </w:r>
      <w:r w:rsidR="00CC70F5">
        <w:rPr>
          <w:rFonts w:eastAsia="Calibri"/>
        </w:rPr>
        <w:t xml:space="preserve">с июля 2015 года в </w:t>
      </w:r>
      <w:r w:rsidR="00CC70F5" w:rsidRPr="008B116F">
        <w:rPr>
          <w:rFonts w:eastAsia="Calibri"/>
        </w:rPr>
        <w:t xml:space="preserve">здании МФЦ  </w:t>
      </w:r>
      <w:r w:rsidR="00CC70F5">
        <w:rPr>
          <w:rFonts w:eastAsia="Calibri"/>
        </w:rPr>
        <w:t xml:space="preserve">города Урай </w:t>
      </w:r>
      <w:r w:rsidR="00CC70F5" w:rsidRPr="008B116F">
        <w:rPr>
          <w:rFonts w:eastAsia="Calibri"/>
        </w:rPr>
        <w:t>для населения на тему «Сроки имущест</w:t>
      </w:r>
      <w:r w:rsidR="00CC70F5">
        <w:rPr>
          <w:rFonts w:eastAsia="Calibri"/>
        </w:rPr>
        <w:t>венных</w:t>
      </w:r>
      <w:r w:rsidR="00CC70F5" w:rsidRPr="008B116F">
        <w:rPr>
          <w:rFonts w:eastAsia="Calibri"/>
        </w:rPr>
        <w:t xml:space="preserve"> налогов»</w:t>
      </w:r>
      <w:r w:rsidR="0083403A">
        <w:rPr>
          <w:rFonts w:eastAsia="Calibri"/>
        </w:rPr>
        <w:t>;</w:t>
      </w:r>
    </w:p>
    <w:p w:rsidR="000E7E19" w:rsidRDefault="005E4650" w:rsidP="00C3491B">
      <w:pPr>
        <w:ind w:firstLine="360"/>
        <w:jc w:val="both"/>
        <w:rPr>
          <w:color w:val="000000"/>
        </w:rPr>
      </w:pPr>
      <w:r w:rsidRPr="005E4650">
        <w:rPr>
          <w:color w:val="000000"/>
        </w:rPr>
        <w:t>- участие в пресс-конференциях на тему «Уплата имущественных налогов физическими лицами в 2016 году, изменения в налоговом законодательстве Российской Федерации и автономного округа-Югра, касающиеся порядка исчисления и уплаты имущественных налогов"</w:t>
      </w:r>
      <w:r>
        <w:rPr>
          <w:color w:val="000000"/>
        </w:rPr>
        <w:t>.</w:t>
      </w:r>
    </w:p>
    <w:p w:rsidR="005E4650" w:rsidRDefault="005E4650" w:rsidP="005E4650">
      <w:pPr>
        <w:ind w:firstLine="360"/>
        <w:jc w:val="both"/>
        <w:rPr>
          <w:color w:val="000000"/>
        </w:rPr>
      </w:pPr>
      <w:r w:rsidRPr="00983ACE">
        <w:rPr>
          <w:color w:val="000000"/>
        </w:rPr>
        <w:t>- у</w:t>
      </w:r>
      <w:r>
        <w:rPr>
          <w:color w:val="000000"/>
        </w:rPr>
        <w:t>тверждение</w:t>
      </w:r>
      <w:r w:rsidR="0055609A">
        <w:rPr>
          <w:color w:val="000000"/>
        </w:rPr>
        <w:t xml:space="preserve"> </w:t>
      </w:r>
      <w:r w:rsidRPr="00983ACE">
        <w:rPr>
          <w:color w:val="000000"/>
        </w:rPr>
        <w:t>план</w:t>
      </w:r>
      <w:r w:rsidR="00D340D9">
        <w:rPr>
          <w:color w:val="000000"/>
        </w:rPr>
        <w:t>а</w:t>
      </w:r>
      <w:r>
        <w:rPr>
          <w:color w:val="000000"/>
        </w:rPr>
        <w:t xml:space="preserve"> </w:t>
      </w:r>
      <w:r w:rsidRPr="00983ACE">
        <w:rPr>
          <w:color w:val="000000"/>
        </w:rPr>
        <w:t>мероприятий</w:t>
      </w:r>
      <w:r w:rsidR="0055609A">
        <w:rPr>
          <w:color w:val="000000"/>
        </w:rPr>
        <w:t xml:space="preserve"> в части увеличения собственной доходной базы </w:t>
      </w:r>
      <w:r w:rsidRPr="00983ACE">
        <w:rPr>
          <w:color w:val="000000"/>
        </w:rPr>
        <w:t xml:space="preserve"> бюджета городского округа город Урай на 2015 год и плановый период 2016 и 2017 годов.</w:t>
      </w:r>
    </w:p>
    <w:p w:rsidR="001D5673" w:rsidRPr="00A36B52" w:rsidRDefault="00BD557A" w:rsidP="007D1405">
      <w:pPr>
        <w:tabs>
          <w:tab w:val="left" w:pos="554"/>
        </w:tabs>
        <w:autoSpaceDE w:val="0"/>
        <w:autoSpaceDN w:val="0"/>
        <w:adjustRightInd w:val="0"/>
        <w:spacing w:line="276" w:lineRule="auto"/>
        <w:jc w:val="both"/>
        <w:outlineLvl w:val="3"/>
        <w:rPr>
          <w:b/>
          <w:color w:val="000000"/>
        </w:rPr>
      </w:pPr>
      <w:r>
        <w:rPr>
          <w:b/>
          <w:color w:val="000000"/>
        </w:rPr>
        <w:tab/>
      </w:r>
      <w:r w:rsidR="009D73BA" w:rsidRPr="00A36B52">
        <w:rPr>
          <w:b/>
          <w:color w:val="000000"/>
        </w:rPr>
        <w:t>В результате проведенных мероприятий</w:t>
      </w:r>
      <w:r w:rsidR="002105B9" w:rsidRPr="00A36B52">
        <w:rPr>
          <w:b/>
          <w:color w:val="000000"/>
        </w:rPr>
        <w:t xml:space="preserve"> </w:t>
      </w:r>
      <w:r w:rsidR="002105B9" w:rsidRPr="00A36B52">
        <w:rPr>
          <w:color w:val="000000"/>
        </w:rPr>
        <w:t xml:space="preserve">и </w:t>
      </w:r>
      <w:r w:rsidR="006A7A9B" w:rsidRPr="00A36B52">
        <w:rPr>
          <w:color w:val="000000"/>
        </w:rPr>
        <w:t>совместн</w:t>
      </w:r>
      <w:r>
        <w:rPr>
          <w:color w:val="000000"/>
        </w:rPr>
        <w:t>ая</w:t>
      </w:r>
      <w:r w:rsidR="006A7A9B" w:rsidRPr="00A36B52">
        <w:rPr>
          <w:color w:val="000000"/>
        </w:rPr>
        <w:t xml:space="preserve">, </w:t>
      </w:r>
      <w:r w:rsidR="00411F36" w:rsidRPr="00A36B52">
        <w:rPr>
          <w:color w:val="000000"/>
        </w:rPr>
        <w:t>п</w:t>
      </w:r>
      <w:r w:rsidR="001D5673" w:rsidRPr="00A36B52">
        <w:rPr>
          <w:color w:val="000000"/>
        </w:rPr>
        <w:t>лодотворн</w:t>
      </w:r>
      <w:r>
        <w:rPr>
          <w:color w:val="000000"/>
        </w:rPr>
        <w:t xml:space="preserve">ая </w:t>
      </w:r>
      <w:r w:rsidR="001D5673" w:rsidRPr="00A36B52">
        <w:rPr>
          <w:color w:val="000000"/>
        </w:rPr>
        <w:t>работ</w:t>
      </w:r>
      <w:r>
        <w:rPr>
          <w:color w:val="000000"/>
        </w:rPr>
        <w:t>а</w:t>
      </w:r>
      <w:r w:rsidR="001D5673" w:rsidRPr="00A36B52">
        <w:rPr>
          <w:color w:val="000000"/>
        </w:rPr>
        <w:t xml:space="preserve"> задействованных структур</w:t>
      </w:r>
      <w:r w:rsidR="006A7A9B" w:rsidRPr="00A36B52">
        <w:rPr>
          <w:color w:val="000000"/>
        </w:rPr>
        <w:t xml:space="preserve"> </w:t>
      </w:r>
      <w:r w:rsidR="001D5673" w:rsidRPr="00A36B52">
        <w:rPr>
          <w:color w:val="000000"/>
        </w:rPr>
        <w:t xml:space="preserve"> привел</w:t>
      </w:r>
      <w:r>
        <w:rPr>
          <w:color w:val="000000"/>
        </w:rPr>
        <w:t>а</w:t>
      </w:r>
      <w:r w:rsidR="001D5673" w:rsidRPr="00A36B52">
        <w:rPr>
          <w:color w:val="000000"/>
        </w:rPr>
        <w:t xml:space="preserve"> </w:t>
      </w:r>
      <w:r w:rsidR="001D5673" w:rsidRPr="00A36B52">
        <w:rPr>
          <w:b/>
          <w:color w:val="000000"/>
        </w:rPr>
        <w:t xml:space="preserve">к дополнительному поступлению </w:t>
      </w:r>
      <w:r w:rsidR="00A36B52" w:rsidRPr="00A36B52">
        <w:rPr>
          <w:b/>
          <w:color w:val="000000"/>
        </w:rPr>
        <w:t xml:space="preserve">доходов в бюджет города </w:t>
      </w:r>
      <w:r w:rsidR="007434E2" w:rsidRPr="00A36B52">
        <w:rPr>
          <w:b/>
          <w:color w:val="000000"/>
        </w:rPr>
        <w:t>в</w:t>
      </w:r>
      <w:r>
        <w:rPr>
          <w:b/>
          <w:color w:val="000000"/>
        </w:rPr>
        <w:t xml:space="preserve"> общей </w:t>
      </w:r>
      <w:r w:rsidR="007434E2" w:rsidRPr="00A36B52">
        <w:rPr>
          <w:b/>
          <w:color w:val="000000"/>
        </w:rPr>
        <w:t>сумме</w:t>
      </w:r>
      <w:r w:rsidR="006A7A9B" w:rsidRPr="00A36B52">
        <w:rPr>
          <w:b/>
          <w:color w:val="000000"/>
        </w:rPr>
        <w:t xml:space="preserve"> </w:t>
      </w:r>
      <w:r w:rsidR="001250F6" w:rsidRPr="00A36B52">
        <w:rPr>
          <w:b/>
          <w:color w:val="000000"/>
        </w:rPr>
        <w:t xml:space="preserve"> </w:t>
      </w:r>
      <w:r w:rsidR="00020EC9" w:rsidRPr="00A36B52">
        <w:rPr>
          <w:b/>
          <w:color w:val="000000"/>
        </w:rPr>
        <w:t>51 445,4</w:t>
      </w:r>
      <w:r w:rsidR="001250F6" w:rsidRPr="00A36B52">
        <w:rPr>
          <w:b/>
          <w:color w:val="000000"/>
        </w:rPr>
        <w:t xml:space="preserve"> </w:t>
      </w:r>
      <w:r w:rsidR="007434E2" w:rsidRPr="00A36B52">
        <w:rPr>
          <w:b/>
          <w:color w:val="000000"/>
        </w:rPr>
        <w:t>тыс.</w:t>
      </w:r>
      <w:r w:rsidR="009D50C6">
        <w:rPr>
          <w:b/>
          <w:color w:val="000000"/>
        </w:rPr>
        <w:t xml:space="preserve"> </w:t>
      </w:r>
      <w:r w:rsidR="007434E2" w:rsidRPr="00A36B52">
        <w:rPr>
          <w:b/>
          <w:color w:val="000000"/>
        </w:rPr>
        <w:t>рублей</w:t>
      </w:r>
      <w:r w:rsidR="001D5673" w:rsidRPr="00A36B52">
        <w:rPr>
          <w:b/>
          <w:color w:val="000000"/>
        </w:rPr>
        <w:t>.</w:t>
      </w:r>
      <w:r w:rsidR="009D50C6">
        <w:rPr>
          <w:b/>
          <w:color w:val="000000"/>
        </w:rPr>
        <w:t xml:space="preserve"> </w:t>
      </w:r>
    </w:p>
    <w:p w:rsidR="00C73F48" w:rsidRPr="00D454C1" w:rsidRDefault="00C73F48" w:rsidP="00C73F4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4C1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AA7AAF" w:rsidRPr="00D454C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454C1">
        <w:rPr>
          <w:rFonts w:ascii="Times New Roman" w:hAnsi="Times New Roman" w:cs="Times New Roman"/>
          <w:color w:val="000000"/>
          <w:sz w:val="24"/>
          <w:szCs w:val="24"/>
        </w:rPr>
        <w:t xml:space="preserve"> году будет продолжена практика совместной деятельности органов местного самоуправления города, с непосредственным участием специалистов Комитета, с налоговыми и другими контролирующими органами, направленн</w:t>
      </w:r>
      <w:r w:rsidR="00E425A9" w:rsidRPr="00D454C1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3019AF" w:rsidRPr="00D45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4C1">
        <w:rPr>
          <w:rFonts w:ascii="Times New Roman" w:hAnsi="Times New Roman" w:cs="Times New Roman"/>
          <w:color w:val="000000"/>
          <w:sz w:val="24"/>
          <w:szCs w:val="24"/>
        </w:rPr>
        <w:t>на соблюдение налогоплательщиками действующего финансового законодательства</w:t>
      </w:r>
      <w:r w:rsidR="006E2626">
        <w:rPr>
          <w:rFonts w:ascii="Times New Roman" w:hAnsi="Times New Roman" w:cs="Times New Roman"/>
          <w:color w:val="000000"/>
          <w:sz w:val="24"/>
          <w:szCs w:val="24"/>
        </w:rPr>
        <w:t xml:space="preserve"> и увеличение поступлений собственных доходов бюджета города для устойчивого развития экономики города</w:t>
      </w:r>
      <w:r w:rsidR="00AA7AAF" w:rsidRPr="00D454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4786" w:rsidRDefault="00154786" w:rsidP="00BA1D48">
      <w:pPr>
        <w:pStyle w:val="a3"/>
        <w:ind w:firstLine="708"/>
        <w:jc w:val="both"/>
        <w:rPr>
          <w:b w:val="0"/>
          <w:color w:val="FF0000"/>
        </w:rPr>
      </w:pPr>
    </w:p>
    <w:p w:rsidR="00D340D9" w:rsidRPr="00CF5572" w:rsidRDefault="00D340D9" w:rsidP="00BA1D48">
      <w:pPr>
        <w:pStyle w:val="a3"/>
        <w:ind w:firstLine="708"/>
        <w:jc w:val="both"/>
        <w:rPr>
          <w:b w:val="0"/>
          <w:color w:val="FF0000"/>
        </w:rPr>
      </w:pPr>
    </w:p>
    <w:p w:rsidR="00BA1D48" w:rsidRPr="001E3931" w:rsidRDefault="00CF5572" w:rsidP="001E459B">
      <w:pPr>
        <w:pStyle w:val="a3"/>
        <w:ind w:firstLine="708"/>
        <w:jc w:val="both"/>
        <w:rPr>
          <w:b w:val="0"/>
          <w:bCs w:val="0"/>
          <w:color w:val="000000"/>
        </w:rPr>
      </w:pPr>
      <w:r w:rsidRPr="001E3931">
        <w:rPr>
          <w:bCs w:val="0"/>
          <w:color w:val="000000"/>
        </w:rPr>
        <w:t>В области расходов</w:t>
      </w:r>
      <w:r w:rsidRPr="001E3931">
        <w:rPr>
          <w:b w:val="0"/>
          <w:color w:val="000000"/>
        </w:rPr>
        <w:t xml:space="preserve"> </w:t>
      </w:r>
      <w:r w:rsidR="00130C04" w:rsidRPr="001E3931">
        <w:rPr>
          <w:b w:val="0"/>
          <w:color w:val="000000"/>
        </w:rPr>
        <w:t>б</w:t>
      </w:r>
      <w:r w:rsidR="00BA1D48" w:rsidRPr="001E3931">
        <w:rPr>
          <w:b w:val="0"/>
          <w:color w:val="000000"/>
        </w:rPr>
        <w:t>юджетн</w:t>
      </w:r>
      <w:r w:rsidRPr="001E3931">
        <w:rPr>
          <w:b w:val="0"/>
          <w:color w:val="000000"/>
        </w:rPr>
        <w:t>ая</w:t>
      </w:r>
      <w:r w:rsidR="00130C04" w:rsidRPr="001E3931">
        <w:rPr>
          <w:b w:val="0"/>
          <w:color w:val="000000"/>
        </w:rPr>
        <w:t xml:space="preserve"> </w:t>
      </w:r>
      <w:r w:rsidR="00BA1D48" w:rsidRPr="001E3931">
        <w:rPr>
          <w:b w:val="0"/>
          <w:color w:val="000000"/>
        </w:rPr>
        <w:t>политик</w:t>
      </w:r>
      <w:r w:rsidRPr="001E3931">
        <w:rPr>
          <w:b w:val="0"/>
          <w:color w:val="000000"/>
        </w:rPr>
        <w:t>а</w:t>
      </w:r>
      <w:r w:rsidR="00130C04" w:rsidRPr="001E3931">
        <w:rPr>
          <w:b w:val="0"/>
          <w:color w:val="000000"/>
        </w:rPr>
        <w:t xml:space="preserve"> </w:t>
      </w:r>
      <w:r w:rsidR="00BA1D48" w:rsidRPr="001E3931">
        <w:rPr>
          <w:b w:val="0"/>
          <w:color w:val="000000"/>
        </w:rPr>
        <w:t>на 201</w:t>
      </w:r>
      <w:r w:rsidRPr="001E3931">
        <w:rPr>
          <w:b w:val="0"/>
          <w:color w:val="000000"/>
        </w:rPr>
        <w:t>5</w:t>
      </w:r>
      <w:r w:rsidR="00BA1D48" w:rsidRPr="001E3931">
        <w:rPr>
          <w:b w:val="0"/>
          <w:color w:val="000000"/>
        </w:rPr>
        <w:t xml:space="preserve"> год и плановый период 201</w:t>
      </w:r>
      <w:r w:rsidRPr="001E3931">
        <w:rPr>
          <w:b w:val="0"/>
          <w:color w:val="000000"/>
        </w:rPr>
        <w:t>6</w:t>
      </w:r>
      <w:r w:rsidR="00BA1D48" w:rsidRPr="001E3931">
        <w:rPr>
          <w:b w:val="0"/>
          <w:color w:val="000000"/>
        </w:rPr>
        <w:t xml:space="preserve"> - 201</w:t>
      </w:r>
      <w:r w:rsidRPr="001E3931">
        <w:rPr>
          <w:b w:val="0"/>
          <w:color w:val="000000"/>
        </w:rPr>
        <w:t>7</w:t>
      </w:r>
      <w:r w:rsidR="00BA1D48" w:rsidRPr="001E3931">
        <w:rPr>
          <w:b w:val="0"/>
          <w:color w:val="000000"/>
        </w:rPr>
        <w:t xml:space="preserve"> годов</w:t>
      </w:r>
      <w:r w:rsidRPr="001E3931">
        <w:rPr>
          <w:b w:val="0"/>
          <w:color w:val="000000"/>
        </w:rPr>
        <w:t xml:space="preserve"> </w:t>
      </w:r>
      <w:r w:rsidR="00BA1D48" w:rsidRPr="001E3931">
        <w:rPr>
          <w:b w:val="0"/>
          <w:bCs w:val="0"/>
          <w:color w:val="000000"/>
        </w:rPr>
        <w:t>была направлена на:</w:t>
      </w:r>
    </w:p>
    <w:p w:rsidR="00CF5572" w:rsidRPr="00D340D9" w:rsidRDefault="007C006A" w:rsidP="001E459B">
      <w:pPr>
        <w:pStyle w:val="a3"/>
        <w:ind w:right="54" w:firstLine="708"/>
        <w:jc w:val="both"/>
        <w:rPr>
          <w:b w:val="0"/>
          <w:color w:val="000000"/>
        </w:rPr>
      </w:pPr>
      <w:r w:rsidRPr="00D340D9">
        <w:rPr>
          <w:b w:val="0"/>
          <w:color w:val="000000"/>
        </w:rPr>
        <w:t xml:space="preserve">- </w:t>
      </w:r>
      <w:r w:rsidR="00CF5572" w:rsidRPr="00D340D9">
        <w:rPr>
          <w:b w:val="0"/>
          <w:color w:val="000000"/>
        </w:rPr>
        <w:t xml:space="preserve">программно-целевой метод исполнения </w:t>
      </w:r>
      <w:r w:rsidR="00CF5572" w:rsidRPr="00D340D9">
        <w:rPr>
          <w:b w:val="0"/>
        </w:rPr>
        <w:t>бюджета</w:t>
      </w:r>
      <w:r w:rsidR="00573A7C" w:rsidRPr="00D340D9">
        <w:rPr>
          <w:b w:val="0"/>
          <w:color w:val="000000"/>
        </w:rPr>
        <w:t>;</w:t>
      </w:r>
    </w:p>
    <w:p w:rsidR="00CF5572" w:rsidRDefault="007C006A" w:rsidP="001E459B">
      <w:pPr>
        <w:autoSpaceDE w:val="0"/>
        <w:autoSpaceDN w:val="0"/>
        <w:adjustRightInd w:val="0"/>
        <w:ind w:firstLine="709"/>
        <w:jc w:val="both"/>
      </w:pPr>
      <w:r w:rsidRPr="00D340D9">
        <w:rPr>
          <w:color w:val="000000"/>
        </w:rPr>
        <w:t>- э</w:t>
      </w:r>
      <w:r w:rsidR="00CF5572" w:rsidRPr="00D340D9">
        <w:rPr>
          <w:color w:val="000000"/>
        </w:rPr>
        <w:t>ффективность и результа</w:t>
      </w:r>
      <w:r w:rsidR="00573A7C" w:rsidRPr="00D340D9">
        <w:rPr>
          <w:color w:val="000000"/>
        </w:rPr>
        <w:t>тивность «программного» бюджета в целях достижения</w:t>
      </w:r>
      <w:r w:rsidR="00CF5572" w:rsidRPr="00D340D9">
        <w:t xml:space="preserve"> наилучших результатов.</w:t>
      </w:r>
    </w:p>
    <w:p w:rsidR="00573A7C" w:rsidRPr="00CF5572" w:rsidRDefault="00573A7C" w:rsidP="00CF5572">
      <w:pPr>
        <w:autoSpaceDE w:val="0"/>
        <w:autoSpaceDN w:val="0"/>
        <w:adjustRightInd w:val="0"/>
        <w:ind w:firstLine="709"/>
        <w:jc w:val="both"/>
      </w:pPr>
    </w:p>
    <w:p w:rsidR="00E470FB" w:rsidRPr="00E470FB" w:rsidRDefault="00E470FB" w:rsidP="00E470FB">
      <w:pPr>
        <w:ind w:firstLine="708"/>
        <w:jc w:val="both"/>
        <w:rPr>
          <w:rFonts w:ascii="Times New Roman CYR" w:hAnsi="Times New Roman CYR" w:cs="Times New Roman CYR"/>
        </w:rPr>
      </w:pPr>
      <w:r w:rsidRPr="00E470FB">
        <w:rPr>
          <w:rFonts w:ascii="Times New Roman CYR" w:hAnsi="Times New Roman CYR" w:cs="Times New Roman CYR"/>
        </w:rPr>
        <w:lastRenderedPageBreak/>
        <w:t>Одним из приоритетов бюджетной политики автономного округа, а отсюда и как следствие бюджета города в предстоящий период является финансовое обеспечение принятых решений по повышению заработной платы отдельным категориям работников образования, культуры нашедших отражение в указе Президента Российской Федерации</w:t>
      </w:r>
      <w:r w:rsidR="005510C1">
        <w:rPr>
          <w:rFonts w:ascii="Times New Roman CYR" w:hAnsi="Times New Roman CYR" w:cs="Times New Roman CYR"/>
        </w:rPr>
        <w:t xml:space="preserve">. </w:t>
      </w:r>
      <w:r w:rsidRPr="00E470FB">
        <w:rPr>
          <w:rFonts w:ascii="Times New Roman CYR" w:hAnsi="Times New Roman CYR" w:cs="Times New Roman CYR"/>
        </w:rPr>
        <w:t xml:space="preserve"> </w:t>
      </w:r>
    </w:p>
    <w:p w:rsidR="00D340D9" w:rsidRPr="00D340D9" w:rsidRDefault="00D340D9" w:rsidP="00623E08">
      <w:pPr>
        <w:pStyle w:val="2"/>
        <w:spacing w:after="0" w:line="240" w:lineRule="auto"/>
        <w:ind w:left="0" w:firstLine="708"/>
        <w:jc w:val="both"/>
        <w:rPr>
          <w:color w:val="000000"/>
        </w:rPr>
      </w:pPr>
      <w:r w:rsidRPr="00D340D9">
        <w:rPr>
          <w:color w:val="000000"/>
        </w:rPr>
        <w:t>В 2015 году продолжено поэтапное повышение оплаты труда отдельных категорий работников, оказывающих муниципальные услуги и выполняющие работы в сферах образования и культуры до определенного уровня, с учетом всех источников, включая внебюджетные, а также средства, высвобождаемых в результате проведения мероприятий по оптимизации бюджетных расходов.</w:t>
      </w:r>
    </w:p>
    <w:p w:rsidR="001057BD" w:rsidRDefault="00F42339" w:rsidP="00623E08">
      <w:pPr>
        <w:pStyle w:val="2"/>
        <w:spacing w:after="0" w:line="240" w:lineRule="auto"/>
        <w:ind w:left="0" w:firstLine="708"/>
        <w:jc w:val="both"/>
        <w:rPr>
          <w:color w:val="000000"/>
        </w:rPr>
      </w:pPr>
      <w:r w:rsidRPr="00D340D9">
        <w:rPr>
          <w:color w:val="000000"/>
        </w:rPr>
        <w:t>Для достижения показателей по исполнению Указов,</w:t>
      </w:r>
      <w:r w:rsidR="001057BD" w:rsidRPr="00D340D9">
        <w:rPr>
          <w:color w:val="000000"/>
        </w:rPr>
        <w:t xml:space="preserve"> специалистами комитета ежемесячно проводился анализ, осуществлялся контроль за выполнением целевых показателей, установленных «дорожными картами»</w:t>
      </w:r>
      <w:r w:rsidR="00D6354A" w:rsidRPr="00D340D9">
        <w:rPr>
          <w:color w:val="000000"/>
        </w:rPr>
        <w:t xml:space="preserve">. </w:t>
      </w:r>
      <w:r w:rsidR="00D948AA" w:rsidRPr="00D340D9">
        <w:rPr>
          <w:color w:val="000000"/>
        </w:rPr>
        <w:t>По итогам 2015</w:t>
      </w:r>
      <w:r w:rsidR="001057BD" w:rsidRPr="00D340D9">
        <w:rPr>
          <w:color w:val="000000"/>
        </w:rPr>
        <w:t xml:space="preserve"> года целевое значение показателя «среднемесячная заработная плата» достигнуто всеми категориями работников, определенных Указом.</w:t>
      </w:r>
    </w:p>
    <w:p w:rsidR="00694C85" w:rsidRDefault="00694C85" w:rsidP="00623E08">
      <w:pPr>
        <w:pStyle w:val="2"/>
        <w:spacing w:after="0" w:line="240" w:lineRule="auto"/>
        <w:ind w:left="0" w:firstLine="708"/>
        <w:jc w:val="both"/>
        <w:rPr>
          <w:color w:val="000000"/>
        </w:rPr>
      </w:pPr>
    </w:p>
    <w:p w:rsidR="00694C85" w:rsidRDefault="008A4903" w:rsidP="00623E08">
      <w:pPr>
        <w:pStyle w:val="2"/>
        <w:spacing w:after="0" w:line="240" w:lineRule="auto"/>
        <w:ind w:left="0" w:firstLine="708"/>
        <w:jc w:val="both"/>
        <w:rPr>
          <w:color w:val="000000"/>
        </w:rPr>
      </w:pPr>
      <w:r w:rsidRPr="001E3931">
        <w:rPr>
          <w:color w:val="000000"/>
        </w:rPr>
        <w:t>В рамках комплексной реализации мер, направленных</w:t>
      </w:r>
      <w:r w:rsidR="001B0186" w:rsidRPr="001E3931">
        <w:rPr>
          <w:color w:val="000000"/>
        </w:rPr>
        <w:t xml:space="preserve"> на исполнение </w:t>
      </w:r>
      <w:r w:rsidR="00D948AA" w:rsidRPr="001E3931">
        <w:rPr>
          <w:color w:val="000000"/>
        </w:rPr>
        <w:t>постановления Правительства Ханты-Мансийского автономного округа - Югры от 26.12.2014 №508-п «О мерах по реализации Закона Ханты-Мансийского автономного округа- Югры «О бюджете Ханты-Мансийского автономного округа -Югры на 2015 год и плановый период 2016 и 2017 годов»</w:t>
      </w:r>
      <w:r w:rsidR="00694C85">
        <w:rPr>
          <w:color w:val="000000"/>
        </w:rPr>
        <w:t>:</w:t>
      </w:r>
    </w:p>
    <w:p w:rsidR="00545861" w:rsidRPr="001E3931" w:rsidRDefault="00694C85" w:rsidP="007C02E8">
      <w:pPr>
        <w:pStyle w:val="2"/>
        <w:spacing w:after="0" w:line="240" w:lineRule="auto"/>
        <w:ind w:left="0"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087510" w:rsidRPr="001E3931">
        <w:rPr>
          <w:color w:val="000000"/>
        </w:rPr>
        <w:t xml:space="preserve">принят </w:t>
      </w:r>
      <w:r w:rsidR="00D340D9">
        <w:rPr>
          <w:color w:val="000000"/>
        </w:rPr>
        <w:t xml:space="preserve">и реализовывался </w:t>
      </w:r>
      <w:r w:rsidR="00D948AA" w:rsidRPr="001E3931">
        <w:rPr>
          <w:color w:val="000000"/>
        </w:rPr>
        <w:t>план мероприятий по росту доходов, оптимизации расходов и сокращению муниципального долга бюджета городского округа город Урай на 2015 год и плановый период 2016 и 2017 годов</w:t>
      </w:r>
      <w:r w:rsidR="00EA5509" w:rsidRPr="001E3931">
        <w:rPr>
          <w:color w:val="000000"/>
        </w:rPr>
        <w:t xml:space="preserve">. </w:t>
      </w:r>
      <w:proofErr w:type="gramStart"/>
      <w:r w:rsidR="00EA5509" w:rsidRPr="001E3931">
        <w:rPr>
          <w:color w:val="000000"/>
        </w:rPr>
        <w:t>К</w:t>
      </w:r>
      <w:r w:rsidR="001B0186" w:rsidRPr="001E3931">
        <w:rPr>
          <w:color w:val="000000"/>
        </w:rPr>
        <w:t>омитет</w:t>
      </w:r>
      <w:r w:rsidR="00EA5509" w:rsidRPr="001E3931">
        <w:rPr>
          <w:color w:val="000000"/>
        </w:rPr>
        <w:t xml:space="preserve"> </w:t>
      </w:r>
      <w:r w:rsidR="001B0186" w:rsidRPr="001E3931">
        <w:rPr>
          <w:color w:val="000000"/>
        </w:rPr>
        <w:t>был назначен ответственным</w:t>
      </w:r>
      <w:r w:rsidR="00844727" w:rsidRPr="001E3931">
        <w:rPr>
          <w:color w:val="000000"/>
        </w:rPr>
        <w:t xml:space="preserve"> за подготовку и предоставление сводного </w:t>
      </w:r>
      <w:r w:rsidR="001B0186" w:rsidRPr="001E3931">
        <w:rPr>
          <w:color w:val="000000"/>
        </w:rPr>
        <w:t>отчета</w:t>
      </w:r>
      <w:r w:rsidR="00844727" w:rsidRPr="001E3931">
        <w:rPr>
          <w:color w:val="000000"/>
        </w:rPr>
        <w:t xml:space="preserve"> о выполнении плана мероприятий в Департамент финансов автономного округа</w:t>
      </w:r>
      <w:r w:rsidR="00E32C03">
        <w:rPr>
          <w:color w:val="000000"/>
        </w:rPr>
        <w:t>.</w:t>
      </w:r>
      <w:proofErr w:type="gramEnd"/>
      <w:r w:rsidR="00E32C03">
        <w:rPr>
          <w:color w:val="000000"/>
        </w:rPr>
        <w:t xml:space="preserve"> </w:t>
      </w:r>
      <w:r w:rsidR="00F12FDB" w:rsidRPr="001E3931">
        <w:rPr>
          <w:color w:val="000000"/>
        </w:rPr>
        <w:t xml:space="preserve">Обеспечено </w:t>
      </w:r>
      <w:r w:rsidR="001B0186" w:rsidRPr="001E3931">
        <w:rPr>
          <w:color w:val="000000"/>
        </w:rPr>
        <w:t>выполнени</w:t>
      </w:r>
      <w:r w:rsidR="00F12FDB" w:rsidRPr="001E3931">
        <w:rPr>
          <w:color w:val="000000"/>
        </w:rPr>
        <w:t xml:space="preserve">е </w:t>
      </w:r>
      <w:r w:rsidR="001B0186" w:rsidRPr="001E3931">
        <w:rPr>
          <w:color w:val="000000"/>
        </w:rPr>
        <w:t>установленных планом мероприятий</w:t>
      </w:r>
      <w:r w:rsidR="00700301" w:rsidRPr="001E3931">
        <w:rPr>
          <w:color w:val="000000"/>
        </w:rPr>
        <w:t xml:space="preserve"> </w:t>
      </w:r>
      <w:r w:rsidR="00AA1A92" w:rsidRPr="001E3931">
        <w:rPr>
          <w:color w:val="000000"/>
        </w:rPr>
        <w:t xml:space="preserve">в </w:t>
      </w:r>
      <w:proofErr w:type="gramStart"/>
      <w:r w:rsidR="00AA1A92" w:rsidRPr="001E3931">
        <w:rPr>
          <w:color w:val="000000"/>
        </w:rPr>
        <w:t>соответствие</w:t>
      </w:r>
      <w:proofErr w:type="gramEnd"/>
      <w:r w:rsidR="001B0186" w:rsidRPr="001E3931">
        <w:rPr>
          <w:color w:val="000000"/>
        </w:rPr>
        <w:t xml:space="preserve"> с которым</w:t>
      </w:r>
      <w:r w:rsidR="001D7CA5" w:rsidRPr="001E3931">
        <w:rPr>
          <w:color w:val="000000"/>
        </w:rPr>
        <w:t xml:space="preserve"> высвободившиеся средства были перенаправлены на иные приоритетные направления</w:t>
      </w:r>
      <w:r w:rsidR="001B0186" w:rsidRPr="001E3931">
        <w:rPr>
          <w:color w:val="000000"/>
        </w:rPr>
        <w:t>:</w:t>
      </w:r>
    </w:p>
    <w:p w:rsidR="00034AB2" w:rsidRPr="00844C30" w:rsidRDefault="00D84E39" w:rsidP="00D84E3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20445">
        <w:rPr>
          <w:color w:val="FF0000"/>
        </w:rPr>
        <w:t xml:space="preserve"> </w:t>
      </w:r>
      <w:r w:rsidR="009D50C6" w:rsidRPr="00844C30">
        <w:rPr>
          <w:sz w:val="20"/>
          <w:szCs w:val="20"/>
        </w:rPr>
        <w:t>(тыс.</w:t>
      </w:r>
      <w:r w:rsidR="009D50C6">
        <w:rPr>
          <w:sz w:val="20"/>
          <w:szCs w:val="20"/>
        </w:rPr>
        <w:t xml:space="preserve"> </w:t>
      </w:r>
      <w:r w:rsidR="009D50C6" w:rsidRPr="00844C30">
        <w:rPr>
          <w:sz w:val="20"/>
          <w:szCs w:val="20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34AB2" w:rsidRPr="00844C30" w:rsidTr="00642354">
        <w:tc>
          <w:tcPr>
            <w:tcW w:w="3190" w:type="dxa"/>
            <w:vMerge w:val="restart"/>
          </w:tcPr>
          <w:p w:rsidR="00034AB2" w:rsidRPr="00844C30" w:rsidRDefault="00034AB2" w:rsidP="00D84E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4C30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6381" w:type="dxa"/>
            <w:gridSpan w:val="2"/>
          </w:tcPr>
          <w:p w:rsidR="00034AB2" w:rsidRPr="00844C30" w:rsidRDefault="00034AB2" w:rsidP="00D84E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4C30">
              <w:rPr>
                <w:b/>
                <w:sz w:val="22"/>
                <w:szCs w:val="22"/>
              </w:rPr>
              <w:t>Бюджетный эффект</w:t>
            </w:r>
          </w:p>
        </w:tc>
      </w:tr>
      <w:tr w:rsidR="00034AB2" w:rsidRPr="00844C30" w:rsidTr="00642354">
        <w:tc>
          <w:tcPr>
            <w:tcW w:w="3190" w:type="dxa"/>
            <w:vMerge/>
          </w:tcPr>
          <w:p w:rsidR="00034AB2" w:rsidRPr="00844C30" w:rsidRDefault="00034AB2" w:rsidP="00034AB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034AB2" w:rsidRPr="00844C30" w:rsidRDefault="00034AB2" w:rsidP="00D948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4C30">
              <w:rPr>
                <w:b/>
                <w:sz w:val="22"/>
                <w:szCs w:val="22"/>
              </w:rPr>
              <w:t>201</w:t>
            </w:r>
            <w:r w:rsidR="00D948AA" w:rsidRPr="00844C30">
              <w:rPr>
                <w:b/>
                <w:sz w:val="22"/>
                <w:szCs w:val="22"/>
              </w:rPr>
              <w:t>4</w:t>
            </w:r>
            <w:r w:rsidRPr="00844C3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191" w:type="dxa"/>
          </w:tcPr>
          <w:p w:rsidR="00034AB2" w:rsidRPr="00844C30" w:rsidRDefault="00034AB2" w:rsidP="00D84E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4C30">
              <w:rPr>
                <w:b/>
                <w:sz w:val="22"/>
                <w:szCs w:val="22"/>
              </w:rPr>
              <w:t>2</w:t>
            </w:r>
            <w:r w:rsidR="00D948AA" w:rsidRPr="00844C30">
              <w:rPr>
                <w:b/>
                <w:sz w:val="22"/>
                <w:szCs w:val="22"/>
              </w:rPr>
              <w:t>015</w:t>
            </w:r>
            <w:r w:rsidRPr="00844C3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948AA" w:rsidRPr="00844C30" w:rsidTr="00642354">
        <w:tc>
          <w:tcPr>
            <w:tcW w:w="3190" w:type="dxa"/>
          </w:tcPr>
          <w:p w:rsidR="00D948AA" w:rsidRPr="00844C30" w:rsidRDefault="00D948AA" w:rsidP="005510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C30">
              <w:rPr>
                <w:b/>
                <w:i/>
                <w:sz w:val="20"/>
                <w:szCs w:val="20"/>
              </w:rPr>
              <w:t>Сокращение расходов на закуп товаров, работ и услуг</w:t>
            </w:r>
            <w:r w:rsidRPr="00844C30">
              <w:rPr>
                <w:sz w:val="20"/>
                <w:szCs w:val="20"/>
              </w:rPr>
              <w:t xml:space="preserve"> (экономия по результатам проведенных торгов и заключение договоров на меньшие суммы охрана, закуп стройматериалов, информационное обслуживание,  ТО </w:t>
            </w:r>
            <w:r w:rsidR="009D50C6" w:rsidRPr="00844C30">
              <w:rPr>
                <w:sz w:val="20"/>
                <w:szCs w:val="20"/>
              </w:rPr>
              <w:t>вент.</w:t>
            </w:r>
            <w:r w:rsidR="009D50C6">
              <w:rPr>
                <w:sz w:val="20"/>
                <w:szCs w:val="20"/>
              </w:rPr>
              <w:t xml:space="preserve"> </w:t>
            </w:r>
            <w:r w:rsidR="009D50C6" w:rsidRPr="00844C30">
              <w:rPr>
                <w:sz w:val="20"/>
                <w:szCs w:val="20"/>
              </w:rPr>
              <w:t>оборудования</w:t>
            </w:r>
            <w:r w:rsidR="005510C1">
              <w:rPr>
                <w:sz w:val="20"/>
                <w:szCs w:val="20"/>
              </w:rPr>
              <w:t xml:space="preserve"> и т.д.</w:t>
            </w:r>
            <w:r w:rsidRPr="00844C30">
              <w:rPr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C30">
              <w:rPr>
                <w:sz w:val="20"/>
                <w:szCs w:val="20"/>
              </w:rPr>
              <w:t>878,6</w:t>
            </w:r>
          </w:p>
        </w:tc>
        <w:tc>
          <w:tcPr>
            <w:tcW w:w="3191" w:type="dxa"/>
          </w:tcPr>
          <w:p w:rsidR="00D948AA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4C30" w:rsidRDefault="00844C30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4C30" w:rsidRPr="00844C30" w:rsidRDefault="00AB0B33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09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552,0</w:t>
            </w:r>
          </w:p>
        </w:tc>
      </w:tr>
      <w:tr w:rsidR="00D948AA" w:rsidRPr="00844C30" w:rsidTr="00642354">
        <w:tc>
          <w:tcPr>
            <w:tcW w:w="3190" w:type="dxa"/>
          </w:tcPr>
          <w:p w:rsidR="00D948AA" w:rsidRPr="00844C30" w:rsidRDefault="00D948AA" w:rsidP="00D948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C30">
              <w:rPr>
                <w:sz w:val="20"/>
                <w:szCs w:val="20"/>
              </w:rPr>
              <w:t>Реструктуризация бюджетной сети</w:t>
            </w:r>
          </w:p>
        </w:tc>
        <w:tc>
          <w:tcPr>
            <w:tcW w:w="3190" w:type="dxa"/>
          </w:tcPr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C30">
              <w:rPr>
                <w:sz w:val="20"/>
                <w:szCs w:val="20"/>
              </w:rPr>
              <w:t>9 620,1</w:t>
            </w:r>
          </w:p>
        </w:tc>
        <w:tc>
          <w:tcPr>
            <w:tcW w:w="3191" w:type="dxa"/>
          </w:tcPr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48AA" w:rsidRPr="00844C30" w:rsidTr="00642354">
        <w:tc>
          <w:tcPr>
            <w:tcW w:w="3190" w:type="dxa"/>
          </w:tcPr>
          <w:p w:rsidR="00D948AA" w:rsidRPr="00844C30" w:rsidRDefault="00D948AA" w:rsidP="00D948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C30">
              <w:rPr>
                <w:sz w:val="20"/>
                <w:szCs w:val="20"/>
              </w:rPr>
              <w:t>Экономия средств с учетом фактического исполнения (ограничение по связи, установка экономичных энергоносителей, командировочные расходы, продукты питания в детских садах из-за неисполнения детодней по болезни)</w:t>
            </w:r>
          </w:p>
        </w:tc>
        <w:tc>
          <w:tcPr>
            <w:tcW w:w="3190" w:type="dxa"/>
          </w:tcPr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C30">
              <w:rPr>
                <w:sz w:val="20"/>
                <w:szCs w:val="20"/>
              </w:rPr>
              <w:t>7 593,5</w:t>
            </w:r>
          </w:p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948AA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4C30" w:rsidRDefault="00844C30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4C30" w:rsidRDefault="00844C30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4C30" w:rsidRDefault="00844C30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4C30" w:rsidRPr="00844C30" w:rsidRDefault="00AB0B33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109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076,7</w:t>
            </w:r>
          </w:p>
        </w:tc>
      </w:tr>
      <w:tr w:rsidR="00D948AA" w:rsidRPr="00844C30" w:rsidTr="00642354">
        <w:tc>
          <w:tcPr>
            <w:tcW w:w="3190" w:type="dxa"/>
          </w:tcPr>
          <w:p w:rsidR="00D948AA" w:rsidRPr="00844C30" w:rsidRDefault="00D948AA" w:rsidP="00D948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C30">
              <w:rPr>
                <w:sz w:val="20"/>
                <w:szCs w:val="20"/>
              </w:rPr>
              <w:t>Расширение перечня и объемов платных услуг</w:t>
            </w:r>
          </w:p>
        </w:tc>
        <w:tc>
          <w:tcPr>
            <w:tcW w:w="3190" w:type="dxa"/>
          </w:tcPr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C30">
              <w:rPr>
                <w:sz w:val="20"/>
                <w:szCs w:val="20"/>
              </w:rPr>
              <w:t>20</w:t>
            </w:r>
            <w:r w:rsidR="00844C30">
              <w:rPr>
                <w:sz w:val="20"/>
                <w:szCs w:val="20"/>
              </w:rPr>
              <w:t> </w:t>
            </w:r>
            <w:r w:rsidRPr="00844C30">
              <w:rPr>
                <w:sz w:val="20"/>
                <w:szCs w:val="20"/>
              </w:rPr>
              <w:t>739</w:t>
            </w:r>
            <w:r w:rsidR="00844C30">
              <w:rPr>
                <w:sz w:val="20"/>
                <w:szCs w:val="20"/>
              </w:rPr>
              <w:t>,0</w:t>
            </w:r>
          </w:p>
        </w:tc>
        <w:tc>
          <w:tcPr>
            <w:tcW w:w="3191" w:type="dxa"/>
          </w:tcPr>
          <w:p w:rsidR="00D948AA" w:rsidRPr="00844C30" w:rsidRDefault="00844C30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15 179,0</w:t>
            </w:r>
          </w:p>
        </w:tc>
      </w:tr>
      <w:tr w:rsidR="00D948AA" w:rsidRPr="00844C30" w:rsidTr="00642354">
        <w:tc>
          <w:tcPr>
            <w:tcW w:w="3190" w:type="dxa"/>
          </w:tcPr>
          <w:p w:rsidR="00D948AA" w:rsidRPr="00844C30" w:rsidRDefault="00D948AA" w:rsidP="00D948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4C30">
              <w:rPr>
                <w:sz w:val="20"/>
                <w:szCs w:val="20"/>
              </w:rPr>
              <w:t>Уточнение категории воспитанников, посещающих детские дошкольные учреждения за 50% платы за присмотр и уход</w:t>
            </w:r>
          </w:p>
        </w:tc>
        <w:tc>
          <w:tcPr>
            <w:tcW w:w="3190" w:type="dxa"/>
          </w:tcPr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C30">
              <w:rPr>
                <w:sz w:val="20"/>
                <w:szCs w:val="20"/>
              </w:rPr>
              <w:t>929,6</w:t>
            </w:r>
          </w:p>
        </w:tc>
        <w:tc>
          <w:tcPr>
            <w:tcW w:w="3191" w:type="dxa"/>
          </w:tcPr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48AA" w:rsidRPr="00844C30" w:rsidTr="00642354">
        <w:tc>
          <w:tcPr>
            <w:tcW w:w="3190" w:type="dxa"/>
          </w:tcPr>
          <w:p w:rsidR="00D948AA" w:rsidRPr="00844C30" w:rsidRDefault="00D948AA" w:rsidP="00D948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4C3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190" w:type="dxa"/>
          </w:tcPr>
          <w:p w:rsidR="00D948AA" w:rsidRPr="00844C30" w:rsidRDefault="00D948AA" w:rsidP="00D948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4C30">
              <w:rPr>
                <w:b/>
                <w:sz w:val="22"/>
                <w:szCs w:val="22"/>
              </w:rPr>
              <w:t>39 760,8</w:t>
            </w:r>
          </w:p>
        </w:tc>
        <w:tc>
          <w:tcPr>
            <w:tcW w:w="3191" w:type="dxa"/>
          </w:tcPr>
          <w:p w:rsidR="00D948AA" w:rsidRPr="00844C30" w:rsidRDefault="00AB0B33" w:rsidP="00D948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34 807,7</w:t>
            </w:r>
          </w:p>
        </w:tc>
      </w:tr>
    </w:tbl>
    <w:p w:rsidR="00986945" w:rsidRDefault="00986945" w:rsidP="00986945">
      <w:pPr>
        <w:pStyle w:val="2"/>
        <w:spacing w:line="276" w:lineRule="auto"/>
        <w:ind w:left="0" w:firstLine="708"/>
        <w:jc w:val="both"/>
        <w:rPr>
          <w:bCs/>
          <w:color w:val="000000"/>
          <w:spacing w:val="-2"/>
        </w:rPr>
      </w:pPr>
    </w:p>
    <w:p w:rsidR="001B16C8" w:rsidRDefault="00694C85" w:rsidP="00986945">
      <w:pPr>
        <w:pStyle w:val="2"/>
        <w:spacing w:line="276" w:lineRule="auto"/>
        <w:ind w:left="0"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 xml:space="preserve">- </w:t>
      </w:r>
      <w:r w:rsidR="005D2CB8">
        <w:rPr>
          <w:bCs/>
          <w:color w:val="000000"/>
          <w:spacing w:val="-2"/>
        </w:rPr>
        <w:t>с</w:t>
      </w:r>
      <w:r w:rsidR="001B16C8" w:rsidRPr="001E3931">
        <w:rPr>
          <w:bCs/>
          <w:color w:val="000000"/>
          <w:spacing w:val="-2"/>
        </w:rPr>
        <w:t xml:space="preserve"> целью соблюдения норматива на содержание органов местного самоуправления Комитетом ежемесячно осуществлялся контроль по расходам </w:t>
      </w:r>
      <w:r w:rsidR="002D56B0" w:rsidRPr="001E3931">
        <w:rPr>
          <w:bCs/>
          <w:color w:val="000000"/>
          <w:spacing w:val="-2"/>
        </w:rPr>
        <w:t>на обеспечение</w:t>
      </w:r>
      <w:r w:rsidR="001B16C8" w:rsidRPr="001E3931">
        <w:rPr>
          <w:bCs/>
          <w:color w:val="000000"/>
          <w:spacing w:val="-2"/>
        </w:rPr>
        <w:t xml:space="preserve"> деятельности органов местного самоуправления. При годовых плановых назначениях, утвержденных на содержание органов местного самоуправления в сумме </w:t>
      </w:r>
      <w:r w:rsidR="003E41FB" w:rsidRPr="001E3931">
        <w:rPr>
          <w:bCs/>
          <w:color w:val="000000"/>
          <w:spacing w:val="-2"/>
        </w:rPr>
        <w:t>288 879,6</w:t>
      </w:r>
      <w:r w:rsidR="001B16C8" w:rsidRPr="001E3931">
        <w:rPr>
          <w:bCs/>
          <w:color w:val="000000"/>
          <w:spacing w:val="-2"/>
        </w:rPr>
        <w:t xml:space="preserve"> тыс.рублей, исполнение составило </w:t>
      </w:r>
      <w:r w:rsidR="003E41FB" w:rsidRPr="001E3931">
        <w:rPr>
          <w:bCs/>
          <w:color w:val="000000"/>
          <w:spacing w:val="-2"/>
        </w:rPr>
        <w:t>288 545,5 тыс.рублей, или 99,9</w:t>
      </w:r>
      <w:r w:rsidR="00604C29">
        <w:rPr>
          <w:bCs/>
          <w:color w:val="000000"/>
          <w:spacing w:val="-2"/>
        </w:rPr>
        <w:t xml:space="preserve"> % от плана;</w:t>
      </w:r>
    </w:p>
    <w:p w:rsidR="003C0B1E" w:rsidRPr="001E3931" w:rsidRDefault="00604C29" w:rsidP="00604C29">
      <w:pPr>
        <w:pStyle w:val="2"/>
        <w:spacing w:line="276" w:lineRule="auto"/>
        <w:ind w:left="0" w:firstLine="708"/>
        <w:jc w:val="both"/>
        <w:rPr>
          <w:bCs/>
          <w:color w:val="000000"/>
        </w:rPr>
      </w:pPr>
      <w:r>
        <w:rPr>
          <w:bCs/>
          <w:color w:val="000000"/>
          <w:spacing w:val="-2"/>
        </w:rPr>
        <w:t xml:space="preserve">- </w:t>
      </w:r>
      <w:r w:rsidR="009D50C6">
        <w:rPr>
          <w:bCs/>
          <w:color w:val="000000"/>
          <w:spacing w:val="-2"/>
        </w:rPr>
        <w:t>ежемесячно</w:t>
      </w:r>
      <w:r w:rsidR="004541E9" w:rsidRPr="001E3931">
        <w:rPr>
          <w:bCs/>
          <w:color w:val="000000"/>
        </w:rPr>
        <w:t xml:space="preserve"> Комитет по финансам проводил анализ освоения средств и сверку по остаткам за счет предоставленных межбюджетных трансфертов из бюджета автономного округа, имеющих целевое назначение. При исполнении бюджета расходы, осуществляемые за счет соответствующих субвенций, субсидий и иных межбюджетных трансфертов, производились строго по целевому назначению</w:t>
      </w:r>
      <w:r w:rsidR="006B7EDC" w:rsidRPr="001E3931">
        <w:rPr>
          <w:bCs/>
          <w:color w:val="000000"/>
        </w:rPr>
        <w:t xml:space="preserve"> и в пределах поступивших средств из бюджета автономного округа</w:t>
      </w:r>
      <w:r w:rsidR="004541E9" w:rsidRPr="001E3931">
        <w:rPr>
          <w:bCs/>
          <w:color w:val="000000"/>
        </w:rPr>
        <w:t>.</w:t>
      </w:r>
    </w:p>
    <w:p w:rsidR="00A8021F" w:rsidRPr="00520445" w:rsidRDefault="00A8021F" w:rsidP="00693EBA">
      <w:pPr>
        <w:ind w:firstLine="708"/>
        <w:jc w:val="both"/>
        <w:rPr>
          <w:bCs/>
          <w:color w:val="FF0000"/>
        </w:rPr>
      </w:pPr>
    </w:p>
    <w:p w:rsidR="00C944CA" w:rsidRPr="001E3931" w:rsidRDefault="003F426D" w:rsidP="00693EBA">
      <w:pPr>
        <w:ind w:firstLine="708"/>
        <w:jc w:val="both"/>
        <w:rPr>
          <w:bCs/>
          <w:color w:val="000000"/>
        </w:rPr>
      </w:pPr>
      <w:r w:rsidRPr="00A1000E">
        <w:rPr>
          <w:bCs/>
          <w:color w:val="000000"/>
        </w:rPr>
        <w:t xml:space="preserve">В результате </w:t>
      </w:r>
      <w:r w:rsidR="00A8021F" w:rsidRPr="00A1000E">
        <w:rPr>
          <w:bCs/>
          <w:color w:val="000000"/>
        </w:rPr>
        <w:t>полномасштабн</w:t>
      </w:r>
      <w:r w:rsidRPr="00A1000E">
        <w:rPr>
          <w:bCs/>
          <w:color w:val="000000"/>
        </w:rPr>
        <w:t>ого</w:t>
      </w:r>
      <w:r w:rsidR="00A8021F" w:rsidRPr="00A1000E">
        <w:rPr>
          <w:bCs/>
          <w:color w:val="000000"/>
        </w:rPr>
        <w:t xml:space="preserve"> переход</w:t>
      </w:r>
      <w:r w:rsidRPr="00A1000E">
        <w:rPr>
          <w:bCs/>
          <w:color w:val="000000"/>
        </w:rPr>
        <w:t>а</w:t>
      </w:r>
      <w:r w:rsidR="00A8021F" w:rsidRPr="00A1000E">
        <w:rPr>
          <w:bCs/>
          <w:color w:val="000000"/>
        </w:rPr>
        <w:t xml:space="preserve"> на программно-ц</w:t>
      </w:r>
      <w:r w:rsidRPr="00A1000E">
        <w:rPr>
          <w:bCs/>
          <w:color w:val="000000"/>
        </w:rPr>
        <w:t xml:space="preserve">елевой метод исполнения бюджета </w:t>
      </w:r>
      <w:r w:rsidR="00C103A8" w:rsidRPr="00A1000E">
        <w:rPr>
          <w:bCs/>
          <w:color w:val="000000"/>
        </w:rPr>
        <w:t>по итогам 201</w:t>
      </w:r>
      <w:r w:rsidR="003E41FB" w:rsidRPr="00A1000E">
        <w:rPr>
          <w:bCs/>
          <w:color w:val="000000"/>
        </w:rPr>
        <w:t>5</w:t>
      </w:r>
      <w:r w:rsidR="00C103A8" w:rsidRPr="00A1000E">
        <w:rPr>
          <w:bCs/>
          <w:color w:val="000000"/>
        </w:rPr>
        <w:t xml:space="preserve"> года</w:t>
      </w:r>
      <w:r w:rsidR="00EF7C0F">
        <w:rPr>
          <w:bCs/>
          <w:color w:val="000000"/>
        </w:rPr>
        <w:t xml:space="preserve"> доля расходов </w:t>
      </w:r>
      <w:r w:rsidR="00C103A8" w:rsidRPr="00A1000E">
        <w:rPr>
          <w:bCs/>
          <w:color w:val="000000"/>
        </w:rPr>
        <w:t>в рамках программ составил</w:t>
      </w:r>
      <w:r w:rsidR="00EF7C0F">
        <w:rPr>
          <w:bCs/>
          <w:color w:val="000000"/>
        </w:rPr>
        <w:t>а</w:t>
      </w:r>
      <w:r w:rsidR="00C103A8" w:rsidRPr="00A1000E">
        <w:rPr>
          <w:bCs/>
          <w:color w:val="000000"/>
        </w:rPr>
        <w:t xml:space="preserve"> </w:t>
      </w:r>
      <w:r w:rsidR="00C944CA" w:rsidRPr="00110B40">
        <w:rPr>
          <w:bCs/>
          <w:color w:val="000000"/>
        </w:rPr>
        <w:t>9</w:t>
      </w:r>
      <w:r w:rsidR="00EF7C0F" w:rsidRPr="00110B40">
        <w:rPr>
          <w:bCs/>
          <w:color w:val="000000"/>
        </w:rPr>
        <w:t>2,8</w:t>
      </w:r>
      <w:r w:rsidR="00C103A8" w:rsidRPr="00110B40">
        <w:rPr>
          <w:bCs/>
          <w:color w:val="000000"/>
        </w:rPr>
        <w:t>%.</w:t>
      </w:r>
    </w:p>
    <w:p w:rsidR="00575FCF" w:rsidRPr="001E3931" w:rsidRDefault="00575FCF" w:rsidP="00575FCF">
      <w:pPr>
        <w:spacing w:line="276" w:lineRule="auto"/>
        <w:ind w:firstLine="708"/>
        <w:jc w:val="center"/>
        <w:rPr>
          <w:b/>
          <w:bCs/>
          <w:i/>
          <w:color w:val="000000"/>
        </w:rPr>
      </w:pPr>
      <w:r w:rsidRPr="001E3931">
        <w:rPr>
          <w:b/>
          <w:bCs/>
          <w:i/>
          <w:color w:val="000000"/>
        </w:rPr>
        <w:t>Исполнение расходов бюджета городского округа город Урай по программным и непрограммным направлениям деятельности:</w:t>
      </w:r>
    </w:p>
    <w:p w:rsidR="00575FCF" w:rsidRPr="001E3931" w:rsidRDefault="009D50C6" w:rsidP="00575FCF">
      <w:pPr>
        <w:spacing w:line="276" w:lineRule="auto"/>
        <w:ind w:firstLine="708"/>
        <w:jc w:val="right"/>
        <w:rPr>
          <w:bCs/>
          <w:color w:val="000000"/>
          <w:sz w:val="20"/>
          <w:szCs w:val="20"/>
        </w:rPr>
      </w:pPr>
      <w:r w:rsidRPr="001E3931">
        <w:rPr>
          <w:bCs/>
          <w:color w:val="000000"/>
          <w:sz w:val="20"/>
          <w:szCs w:val="20"/>
        </w:rPr>
        <w:t>(тыс.</w:t>
      </w:r>
      <w:r>
        <w:rPr>
          <w:bCs/>
          <w:color w:val="000000"/>
          <w:sz w:val="20"/>
          <w:szCs w:val="20"/>
        </w:rPr>
        <w:t xml:space="preserve"> </w:t>
      </w:r>
      <w:r w:rsidRPr="001E3931">
        <w:rPr>
          <w:bCs/>
          <w:color w:val="000000"/>
          <w:sz w:val="20"/>
          <w:szCs w:val="20"/>
        </w:rPr>
        <w:t>рублей)</w:t>
      </w:r>
    </w:p>
    <w:tbl>
      <w:tblPr>
        <w:tblW w:w="9371" w:type="dxa"/>
        <w:tblInd w:w="93" w:type="dxa"/>
        <w:tblLook w:val="04A0"/>
      </w:tblPr>
      <w:tblGrid>
        <w:gridCol w:w="5856"/>
        <w:gridCol w:w="1828"/>
        <w:gridCol w:w="1687"/>
      </w:tblGrid>
      <w:tr w:rsidR="00575FCF" w:rsidRPr="001E3931" w:rsidTr="00642354">
        <w:trPr>
          <w:trHeight w:val="1152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CF" w:rsidRPr="001E3931" w:rsidRDefault="00575FC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Наименование показателя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CF" w:rsidRPr="001E3931" w:rsidRDefault="00C944CA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Исполнено за 2014</w:t>
            </w:r>
            <w:r w:rsidR="00575FCF" w:rsidRPr="001E3931">
              <w:rPr>
                <w:color w:val="000000"/>
              </w:rPr>
              <w:t xml:space="preserve"> год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F" w:rsidRPr="001E3931" w:rsidRDefault="00575FCF" w:rsidP="00642354">
            <w:pPr>
              <w:jc w:val="center"/>
              <w:rPr>
                <w:color w:val="000000"/>
              </w:rPr>
            </w:pPr>
          </w:p>
          <w:p w:rsidR="00575FCF" w:rsidRPr="001E3931" w:rsidRDefault="00C944CA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Исполнено за 2015</w:t>
            </w:r>
            <w:r w:rsidR="00575FCF" w:rsidRPr="001E3931">
              <w:rPr>
                <w:color w:val="000000"/>
              </w:rPr>
              <w:t xml:space="preserve"> год</w:t>
            </w:r>
          </w:p>
        </w:tc>
      </w:tr>
      <w:tr w:rsidR="00C944CA" w:rsidRPr="001E3931" w:rsidTr="00642354">
        <w:trPr>
          <w:trHeight w:val="345"/>
        </w:trPr>
        <w:tc>
          <w:tcPr>
            <w:tcW w:w="5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CA" w:rsidRPr="001E3931" w:rsidRDefault="00C944CA" w:rsidP="00C944CA">
            <w:pPr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В рамках муниципальных программ муниципального образования и государственных программ ХМАО-Югры /доля в общем объеме расходов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CA" w:rsidRPr="001E3931" w:rsidRDefault="00C944CA" w:rsidP="00C944CA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3 021 502,8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4CA" w:rsidRPr="001E3931" w:rsidRDefault="00C944CA" w:rsidP="00C944CA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2 980 887,9</w:t>
            </w:r>
          </w:p>
        </w:tc>
      </w:tr>
      <w:tr w:rsidR="00C944CA" w:rsidRPr="001E3931" w:rsidTr="00642354">
        <w:trPr>
          <w:trHeight w:val="344"/>
        </w:trPr>
        <w:tc>
          <w:tcPr>
            <w:tcW w:w="5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CA" w:rsidRPr="001E3931" w:rsidRDefault="00C944CA" w:rsidP="00C944CA">
            <w:pPr>
              <w:rPr>
                <w:bCs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CA" w:rsidRPr="001E3931" w:rsidRDefault="00C944CA" w:rsidP="00C944CA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87,7%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4CA" w:rsidRPr="001E3931" w:rsidRDefault="00C944CA" w:rsidP="00AB679D">
            <w:pPr>
              <w:jc w:val="center"/>
              <w:rPr>
                <w:bCs/>
                <w:color w:val="000000"/>
              </w:rPr>
            </w:pPr>
            <w:r w:rsidRPr="00110B40">
              <w:rPr>
                <w:bCs/>
                <w:color w:val="000000"/>
              </w:rPr>
              <w:t>92,</w:t>
            </w:r>
            <w:r w:rsidR="00AB679D" w:rsidRPr="00110B40">
              <w:rPr>
                <w:bCs/>
                <w:color w:val="000000"/>
              </w:rPr>
              <w:t>8</w:t>
            </w:r>
            <w:r w:rsidRPr="00110B40">
              <w:rPr>
                <w:bCs/>
                <w:color w:val="000000"/>
              </w:rPr>
              <w:t>%</w:t>
            </w:r>
          </w:p>
        </w:tc>
      </w:tr>
      <w:tr w:rsidR="00C944CA" w:rsidRPr="001E3931" w:rsidTr="00642354">
        <w:trPr>
          <w:trHeight w:val="400"/>
        </w:trPr>
        <w:tc>
          <w:tcPr>
            <w:tcW w:w="5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4CA" w:rsidRPr="001E3931" w:rsidRDefault="00C944CA" w:rsidP="00C944CA">
            <w:pPr>
              <w:jc w:val="both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По непрограммным направлениям деятельности /доля в общем объеме расходов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CA" w:rsidRPr="001E3931" w:rsidRDefault="00C944CA" w:rsidP="00C944CA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  <w:lang w:val="en-US"/>
              </w:rPr>
              <w:t>422 213,</w:t>
            </w:r>
            <w:r w:rsidRPr="001E3931">
              <w:rPr>
                <w:bCs/>
                <w:color w:val="000000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4CA" w:rsidRPr="001E3931" w:rsidRDefault="00C944CA" w:rsidP="00C944CA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232 773,2</w:t>
            </w:r>
          </w:p>
        </w:tc>
      </w:tr>
      <w:tr w:rsidR="00C944CA" w:rsidRPr="001E3931" w:rsidTr="00642354">
        <w:trPr>
          <w:trHeight w:val="360"/>
        </w:trPr>
        <w:tc>
          <w:tcPr>
            <w:tcW w:w="5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CA" w:rsidRPr="001E3931" w:rsidRDefault="00C944CA" w:rsidP="00C944CA">
            <w:pPr>
              <w:jc w:val="both"/>
              <w:rPr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CA" w:rsidRPr="001E3931" w:rsidRDefault="00C944CA" w:rsidP="00C944CA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12,3%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4CA" w:rsidRPr="001E3931" w:rsidRDefault="00C944CA" w:rsidP="00C944CA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7,2%</w:t>
            </w:r>
          </w:p>
        </w:tc>
      </w:tr>
      <w:tr w:rsidR="00C944CA" w:rsidRPr="001E3931" w:rsidTr="00642354">
        <w:trPr>
          <w:trHeight w:val="36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CA" w:rsidRPr="001E3931" w:rsidRDefault="00C944CA" w:rsidP="00C944CA">
            <w:pPr>
              <w:jc w:val="both"/>
              <w:rPr>
                <w:color w:val="000000"/>
                <w:lang w:val="en-US"/>
              </w:rPr>
            </w:pPr>
            <w:r w:rsidRPr="001E3931">
              <w:rPr>
                <w:color w:val="000000"/>
              </w:rPr>
              <w:t>Всего: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4CA" w:rsidRPr="001E3931" w:rsidRDefault="00C944CA" w:rsidP="00C944CA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3 443 716,4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4CA" w:rsidRPr="001E3931" w:rsidRDefault="00C944CA" w:rsidP="00C944CA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3 213 661,1</w:t>
            </w:r>
          </w:p>
        </w:tc>
      </w:tr>
    </w:tbl>
    <w:p w:rsidR="00575FCF" w:rsidRPr="00520445" w:rsidRDefault="00575FCF" w:rsidP="00693EBA">
      <w:pPr>
        <w:ind w:firstLine="708"/>
        <w:jc w:val="both"/>
        <w:rPr>
          <w:bCs/>
          <w:color w:val="FF0000"/>
        </w:rPr>
      </w:pPr>
    </w:p>
    <w:p w:rsidR="00F456F5" w:rsidRDefault="00DB2118" w:rsidP="00BB348B">
      <w:pPr>
        <w:ind w:firstLine="708"/>
        <w:jc w:val="both"/>
        <w:rPr>
          <w:color w:val="FF0000"/>
        </w:rPr>
      </w:pPr>
      <w:r w:rsidRPr="001E3931">
        <w:rPr>
          <w:bCs/>
          <w:color w:val="000000"/>
        </w:rPr>
        <w:t>Специалистами комитета е</w:t>
      </w:r>
      <w:r w:rsidR="00C80CA5" w:rsidRPr="001E3931">
        <w:rPr>
          <w:color w:val="000000"/>
        </w:rPr>
        <w:t xml:space="preserve">жемесячно проводился анализ исполнения по целевым </w:t>
      </w:r>
      <w:r w:rsidR="007D7B21" w:rsidRPr="001E3931">
        <w:rPr>
          <w:color w:val="000000"/>
        </w:rPr>
        <w:t>программам, еженедельно</w:t>
      </w:r>
      <w:r w:rsidR="00224BA4" w:rsidRPr="001E3931">
        <w:rPr>
          <w:color w:val="000000"/>
        </w:rPr>
        <w:t xml:space="preserve"> осуществлялся контроль по исполнению целевых программ в соответствии с сетевыми графиками с предоставлением информации </w:t>
      </w:r>
      <w:r w:rsidR="00C80CA5" w:rsidRPr="001E3931">
        <w:rPr>
          <w:color w:val="000000"/>
        </w:rPr>
        <w:t>главе города, главе администрации города, заместителям главы администрации города.</w:t>
      </w:r>
      <w:r w:rsidR="00A165B7">
        <w:rPr>
          <w:color w:val="000000"/>
        </w:rPr>
        <w:t xml:space="preserve"> В результате за 2015 год исполнение по целевым программам составило 91,1%. </w:t>
      </w:r>
      <w:r w:rsidR="00AE4B5E" w:rsidRPr="00520445">
        <w:rPr>
          <w:color w:val="FF0000"/>
        </w:rPr>
        <w:t xml:space="preserve"> </w:t>
      </w:r>
    </w:p>
    <w:p w:rsidR="00BB348B" w:rsidRPr="00D454C1" w:rsidRDefault="00BB348B" w:rsidP="00BB348B">
      <w:pPr>
        <w:ind w:firstLine="708"/>
        <w:jc w:val="both"/>
        <w:rPr>
          <w:bCs/>
          <w:color w:val="000000"/>
        </w:rPr>
      </w:pPr>
    </w:p>
    <w:p w:rsidR="007873ED" w:rsidRPr="001E3931" w:rsidRDefault="00141FE5" w:rsidP="00DB6897">
      <w:pPr>
        <w:pStyle w:val="a5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1E3931">
        <w:rPr>
          <w:color w:val="000000"/>
          <w:sz w:val="24"/>
          <w:szCs w:val="24"/>
        </w:rPr>
        <w:t xml:space="preserve">Проведя анализ </w:t>
      </w:r>
      <w:r w:rsidRPr="001E3931">
        <w:rPr>
          <w:b/>
          <w:color w:val="000000"/>
          <w:sz w:val="24"/>
          <w:szCs w:val="24"/>
        </w:rPr>
        <w:t>по расходам</w:t>
      </w:r>
      <w:r w:rsidRPr="001E3931">
        <w:rPr>
          <w:color w:val="000000"/>
          <w:sz w:val="24"/>
          <w:szCs w:val="24"/>
        </w:rPr>
        <w:t>, в целом расходы</w:t>
      </w:r>
      <w:r w:rsidR="002E734C" w:rsidRPr="001E3931">
        <w:rPr>
          <w:color w:val="000000"/>
          <w:sz w:val="24"/>
          <w:szCs w:val="24"/>
        </w:rPr>
        <w:t xml:space="preserve"> бюджета </w:t>
      </w:r>
      <w:r w:rsidRPr="001E3931">
        <w:rPr>
          <w:color w:val="000000"/>
          <w:sz w:val="24"/>
          <w:szCs w:val="24"/>
        </w:rPr>
        <w:t xml:space="preserve">увеличены на </w:t>
      </w:r>
      <w:r w:rsidR="005A7777" w:rsidRPr="001E3931">
        <w:rPr>
          <w:color w:val="000000"/>
          <w:sz w:val="24"/>
          <w:szCs w:val="24"/>
        </w:rPr>
        <w:t>812 349,9</w:t>
      </w:r>
      <w:r w:rsidR="00634EDA" w:rsidRPr="001E3931">
        <w:rPr>
          <w:color w:val="000000"/>
          <w:sz w:val="24"/>
          <w:szCs w:val="24"/>
        </w:rPr>
        <w:t xml:space="preserve"> </w:t>
      </w:r>
      <w:r w:rsidRPr="001E3931">
        <w:rPr>
          <w:color w:val="000000"/>
          <w:sz w:val="24"/>
          <w:szCs w:val="24"/>
        </w:rPr>
        <w:t>тыс.рублей</w:t>
      </w:r>
      <w:r w:rsidR="00EB53A4" w:rsidRPr="001E3931">
        <w:rPr>
          <w:color w:val="000000"/>
          <w:sz w:val="24"/>
          <w:szCs w:val="24"/>
        </w:rPr>
        <w:t xml:space="preserve"> с учетом остатков на счете по учету средств местного бюджета</w:t>
      </w:r>
      <w:r w:rsidR="00D60749" w:rsidRPr="001E3931">
        <w:rPr>
          <w:color w:val="000000"/>
          <w:sz w:val="24"/>
          <w:szCs w:val="24"/>
        </w:rPr>
        <w:t xml:space="preserve">, </w:t>
      </w:r>
      <w:r w:rsidRPr="001E3931">
        <w:rPr>
          <w:color w:val="000000"/>
          <w:sz w:val="24"/>
          <w:szCs w:val="24"/>
        </w:rPr>
        <w:t>в том числе за счет</w:t>
      </w:r>
      <w:r w:rsidR="00E24439" w:rsidRPr="001E3931">
        <w:rPr>
          <w:color w:val="000000"/>
          <w:sz w:val="24"/>
          <w:szCs w:val="24"/>
        </w:rPr>
        <w:t xml:space="preserve"> дотаций – </w:t>
      </w:r>
      <w:r w:rsidR="00634EDA" w:rsidRPr="001E3931">
        <w:rPr>
          <w:color w:val="000000"/>
          <w:sz w:val="24"/>
          <w:szCs w:val="24"/>
        </w:rPr>
        <w:t>292 359,6</w:t>
      </w:r>
      <w:r w:rsidR="00E24439" w:rsidRPr="001E3931">
        <w:rPr>
          <w:color w:val="000000"/>
          <w:sz w:val="24"/>
          <w:szCs w:val="24"/>
        </w:rPr>
        <w:t xml:space="preserve"> тыс.рублей, </w:t>
      </w:r>
      <w:r w:rsidRPr="001E3931">
        <w:rPr>
          <w:color w:val="000000"/>
          <w:sz w:val="24"/>
          <w:szCs w:val="24"/>
        </w:rPr>
        <w:t xml:space="preserve">субвенций – </w:t>
      </w:r>
      <w:r w:rsidR="00634EDA" w:rsidRPr="001E3931">
        <w:rPr>
          <w:color w:val="000000"/>
          <w:sz w:val="24"/>
          <w:szCs w:val="24"/>
        </w:rPr>
        <w:t xml:space="preserve">«-» </w:t>
      </w:r>
      <w:r w:rsidR="005A7777" w:rsidRPr="001E3931">
        <w:rPr>
          <w:color w:val="000000"/>
          <w:sz w:val="24"/>
          <w:szCs w:val="24"/>
        </w:rPr>
        <w:t>117 250,0</w:t>
      </w:r>
      <w:r w:rsidR="00E24439" w:rsidRPr="001E3931">
        <w:rPr>
          <w:color w:val="000000"/>
          <w:sz w:val="24"/>
          <w:szCs w:val="24"/>
        </w:rPr>
        <w:t xml:space="preserve"> </w:t>
      </w:r>
      <w:r w:rsidR="004A7360" w:rsidRPr="001E3931">
        <w:rPr>
          <w:color w:val="000000"/>
          <w:sz w:val="24"/>
          <w:szCs w:val="24"/>
        </w:rPr>
        <w:t>тыс.рублей</w:t>
      </w:r>
      <w:r w:rsidRPr="001E3931">
        <w:rPr>
          <w:color w:val="000000"/>
          <w:sz w:val="24"/>
          <w:szCs w:val="24"/>
        </w:rPr>
        <w:t>, субсидий</w:t>
      </w:r>
      <w:r w:rsidR="004A7360" w:rsidRPr="001E3931">
        <w:rPr>
          <w:color w:val="000000"/>
          <w:sz w:val="24"/>
          <w:szCs w:val="24"/>
        </w:rPr>
        <w:t xml:space="preserve"> </w:t>
      </w:r>
      <w:r w:rsidR="001825F7" w:rsidRPr="001E3931">
        <w:rPr>
          <w:color w:val="000000"/>
          <w:sz w:val="24"/>
          <w:szCs w:val="24"/>
        </w:rPr>
        <w:t xml:space="preserve">– </w:t>
      </w:r>
      <w:r w:rsidR="00634EDA" w:rsidRPr="001E3931">
        <w:rPr>
          <w:color w:val="000000"/>
          <w:sz w:val="24"/>
          <w:szCs w:val="24"/>
        </w:rPr>
        <w:t>356</w:t>
      </w:r>
      <w:r w:rsidR="005A7777" w:rsidRPr="001E3931">
        <w:rPr>
          <w:color w:val="000000"/>
          <w:sz w:val="24"/>
          <w:szCs w:val="24"/>
        </w:rPr>
        <w:t> 922,4</w:t>
      </w:r>
      <w:r w:rsidR="001825F7" w:rsidRPr="001E3931">
        <w:rPr>
          <w:color w:val="000000"/>
          <w:sz w:val="24"/>
          <w:szCs w:val="24"/>
        </w:rPr>
        <w:t xml:space="preserve"> </w:t>
      </w:r>
      <w:r w:rsidR="00EB53A4" w:rsidRPr="001E3931">
        <w:rPr>
          <w:color w:val="000000"/>
          <w:sz w:val="24"/>
          <w:szCs w:val="24"/>
        </w:rPr>
        <w:t>тыс.рублей</w:t>
      </w:r>
      <w:r w:rsidRPr="001E3931">
        <w:rPr>
          <w:color w:val="000000"/>
          <w:sz w:val="24"/>
          <w:szCs w:val="24"/>
        </w:rPr>
        <w:t xml:space="preserve">, иных межбюджетных трансфертов </w:t>
      </w:r>
      <w:r w:rsidR="001825F7" w:rsidRPr="001E3931">
        <w:rPr>
          <w:color w:val="000000"/>
          <w:sz w:val="24"/>
          <w:szCs w:val="24"/>
        </w:rPr>
        <w:t xml:space="preserve">– </w:t>
      </w:r>
      <w:r w:rsidR="00634EDA" w:rsidRPr="001E3931">
        <w:rPr>
          <w:color w:val="000000"/>
          <w:sz w:val="24"/>
          <w:szCs w:val="24"/>
        </w:rPr>
        <w:t>864,0</w:t>
      </w:r>
      <w:r w:rsidR="001825F7" w:rsidRPr="001E3931">
        <w:rPr>
          <w:color w:val="000000"/>
          <w:sz w:val="24"/>
          <w:szCs w:val="24"/>
        </w:rPr>
        <w:t xml:space="preserve"> </w:t>
      </w:r>
      <w:r w:rsidRPr="001E3931">
        <w:rPr>
          <w:color w:val="000000"/>
          <w:sz w:val="24"/>
          <w:szCs w:val="24"/>
        </w:rPr>
        <w:t xml:space="preserve">тыс.рублей, за счет средств местного бюджета </w:t>
      </w:r>
      <w:r w:rsidR="001825F7" w:rsidRPr="001E3931">
        <w:rPr>
          <w:color w:val="000000"/>
          <w:sz w:val="24"/>
          <w:szCs w:val="24"/>
        </w:rPr>
        <w:t>–</w:t>
      </w:r>
      <w:r w:rsidRPr="001E3931">
        <w:rPr>
          <w:color w:val="000000"/>
          <w:sz w:val="24"/>
          <w:szCs w:val="24"/>
        </w:rPr>
        <w:t xml:space="preserve"> </w:t>
      </w:r>
      <w:r w:rsidR="005A7777" w:rsidRPr="001E3931">
        <w:rPr>
          <w:color w:val="000000"/>
          <w:sz w:val="24"/>
          <w:szCs w:val="24"/>
        </w:rPr>
        <w:t>279 453,9</w:t>
      </w:r>
      <w:r w:rsidR="001825F7" w:rsidRPr="001E3931">
        <w:rPr>
          <w:color w:val="000000"/>
          <w:sz w:val="24"/>
          <w:szCs w:val="24"/>
        </w:rPr>
        <w:t xml:space="preserve"> </w:t>
      </w:r>
      <w:r w:rsidRPr="001E3931">
        <w:rPr>
          <w:color w:val="000000"/>
          <w:sz w:val="24"/>
          <w:szCs w:val="24"/>
        </w:rPr>
        <w:t>тыс.рублей, что</w:t>
      </w:r>
      <w:r w:rsidR="000F1000" w:rsidRPr="001E3931">
        <w:rPr>
          <w:color w:val="000000"/>
          <w:sz w:val="24"/>
          <w:szCs w:val="24"/>
        </w:rPr>
        <w:t xml:space="preserve"> характеризуется </w:t>
      </w:r>
      <w:r w:rsidR="008B4224" w:rsidRPr="001E3931">
        <w:rPr>
          <w:color w:val="000000"/>
          <w:sz w:val="24"/>
          <w:szCs w:val="24"/>
        </w:rPr>
        <w:t xml:space="preserve">вышеназванными </w:t>
      </w:r>
      <w:r w:rsidR="000F1000" w:rsidRPr="001E3931">
        <w:rPr>
          <w:color w:val="000000"/>
          <w:sz w:val="24"/>
          <w:szCs w:val="24"/>
        </w:rPr>
        <w:t>показателями, достигнутыми в 201</w:t>
      </w:r>
      <w:r w:rsidR="00634EDA" w:rsidRPr="001E3931">
        <w:rPr>
          <w:color w:val="000000"/>
          <w:sz w:val="24"/>
          <w:szCs w:val="24"/>
        </w:rPr>
        <w:t>5</w:t>
      </w:r>
      <w:r w:rsidR="000F1000" w:rsidRPr="001E3931">
        <w:rPr>
          <w:color w:val="000000"/>
          <w:sz w:val="24"/>
          <w:szCs w:val="24"/>
        </w:rPr>
        <w:t xml:space="preserve"> году.</w:t>
      </w:r>
      <w:r w:rsidR="00DB6897" w:rsidRPr="001E3931">
        <w:rPr>
          <w:color w:val="000000"/>
          <w:sz w:val="24"/>
          <w:szCs w:val="24"/>
        </w:rPr>
        <w:t xml:space="preserve"> </w:t>
      </w:r>
      <w:r w:rsidR="009D50C6" w:rsidRPr="001E3931">
        <w:rPr>
          <w:color w:val="000000"/>
          <w:sz w:val="24"/>
          <w:szCs w:val="24"/>
        </w:rPr>
        <w:t xml:space="preserve">Исполнение составило </w:t>
      </w:r>
      <w:r w:rsidR="009D50C6" w:rsidRPr="00342202">
        <w:rPr>
          <w:bCs/>
          <w:color w:val="000000"/>
          <w:sz w:val="24"/>
          <w:szCs w:val="24"/>
        </w:rPr>
        <w:t>3 213 661,1</w:t>
      </w:r>
      <w:r w:rsidR="009D50C6" w:rsidRPr="001E3931">
        <w:rPr>
          <w:bCs/>
          <w:color w:val="000000"/>
          <w:sz w:val="22"/>
          <w:szCs w:val="22"/>
        </w:rPr>
        <w:t xml:space="preserve"> </w:t>
      </w:r>
      <w:r w:rsidR="009D50C6" w:rsidRPr="001E3931">
        <w:rPr>
          <w:color w:val="000000"/>
          <w:sz w:val="24"/>
          <w:szCs w:val="24"/>
        </w:rPr>
        <w:t>тыс.</w:t>
      </w:r>
      <w:r w:rsidR="009D50C6">
        <w:rPr>
          <w:color w:val="000000"/>
          <w:sz w:val="24"/>
          <w:szCs w:val="24"/>
        </w:rPr>
        <w:t xml:space="preserve"> </w:t>
      </w:r>
      <w:r w:rsidR="009D50C6" w:rsidRPr="001E3931">
        <w:rPr>
          <w:color w:val="000000"/>
          <w:sz w:val="24"/>
          <w:szCs w:val="24"/>
        </w:rPr>
        <w:t xml:space="preserve">рублей, или 91,4% от уточненного плана на год, к первоначально утвержденному плану – 118,8%. </w:t>
      </w:r>
    </w:p>
    <w:p w:rsidR="00783A6A" w:rsidRPr="00520445" w:rsidRDefault="00783A6A" w:rsidP="00DB6897">
      <w:pPr>
        <w:pStyle w:val="a5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455488" w:rsidRPr="001E3931" w:rsidRDefault="007C006A" w:rsidP="00F530E0">
      <w:pPr>
        <w:ind w:firstLine="708"/>
        <w:jc w:val="both"/>
        <w:rPr>
          <w:color w:val="000000"/>
        </w:rPr>
      </w:pPr>
      <w:r w:rsidRPr="003F426D">
        <w:rPr>
          <w:color w:val="000000"/>
        </w:rPr>
        <w:t xml:space="preserve">В 2015 году </w:t>
      </w:r>
      <w:r w:rsidR="00364811" w:rsidRPr="003F426D">
        <w:rPr>
          <w:color w:val="000000"/>
        </w:rPr>
        <w:t>специалистами</w:t>
      </w:r>
      <w:r w:rsidR="00364811" w:rsidRPr="001E3931">
        <w:rPr>
          <w:color w:val="000000"/>
        </w:rPr>
        <w:t xml:space="preserve"> бюджетного управления </w:t>
      </w:r>
      <w:r w:rsidR="003F426D">
        <w:rPr>
          <w:color w:val="000000"/>
        </w:rPr>
        <w:t xml:space="preserve">была продолжена работа в части </w:t>
      </w:r>
      <w:r w:rsidR="00364811" w:rsidRPr="001E3931">
        <w:rPr>
          <w:color w:val="000000"/>
        </w:rPr>
        <w:t>осуществл</w:t>
      </w:r>
      <w:r w:rsidR="003F426D">
        <w:rPr>
          <w:color w:val="000000"/>
        </w:rPr>
        <w:t>ения</w:t>
      </w:r>
      <w:r w:rsidR="00364811" w:rsidRPr="001E3931">
        <w:rPr>
          <w:color w:val="000000"/>
        </w:rPr>
        <w:t xml:space="preserve"> ведомственн</w:t>
      </w:r>
      <w:r w:rsidR="003F426D">
        <w:rPr>
          <w:color w:val="000000"/>
        </w:rPr>
        <w:t>ого</w:t>
      </w:r>
      <w:r w:rsidR="00364811" w:rsidRPr="001E3931">
        <w:rPr>
          <w:color w:val="000000"/>
        </w:rPr>
        <w:t xml:space="preserve"> контрол</w:t>
      </w:r>
      <w:r w:rsidR="003F426D">
        <w:rPr>
          <w:color w:val="000000"/>
        </w:rPr>
        <w:t>я</w:t>
      </w:r>
      <w:r w:rsidR="00364811" w:rsidRPr="001E3931">
        <w:rPr>
          <w:color w:val="000000"/>
        </w:rPr>
        <w:t xml:space="preserve"> в сфере закупок для обеспечения нужд администрации города, Управления образования в рамках реализации статьи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При </w:t>
      </w:r>
      <w:r w:rsidR="00364811" w:rsidRPr="001E3931">
        <w:rPr>
          <w:color w:val="000000"/>
        </w:rPr>
        <w:lastRenderedPageBreak/>
        <w:t xml:space="preserve">осуществлении ведомственного контроля производится проверка обоснования начальной (максимальной) цены контракта (гражданско-правового договора), а также соответствия начальной (максимальной) цены </w:t>
      </w:r>
      <w:r w:rsidR="00D84AB1" w:rsidRPr="001E3931">
        <w:rPr>
          <w:color w:val="000000"/>
        </w:rPr>
        <w:t>контракта (</w:t>
      </w:r>
      <w:r w:rsidR="00364811" w:rsidRPr="001E3931">
        <w:rPr>
          <w:color w:val="000000"/>
        </w:rPr>
        <w:t>гражданско-правового договора) наличию лимитов бюджетных обязательств, доведенных получателю бюджетных средств.</w:t>
      </w:r>
    </w:p>
    <w:p w:rsidR="00455488" w:rsidRPr="00520445" w:rsidRDefault="00455488" w:rsidP="00F530E0">
      <w:pPr>
        <w:ind w:firstLine="708"/>
        <w:jc w:val="both"/>
        <w:rPr>
          <w:color w:val="FF0000"/>
        </w:rPr>
      </w:pPr>
    </w:p>
    <w:p w:rsidR="00417F26" w:rsidRPr="001E3931" w:rsidRDefault="00417F26" w:rsidP="00417F26">
      <w:pPr>
        <w:pStyle w:val="a5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1E3931">
        <w:rPr>
          <w:b/>
          <w:color w:val="000000"/>
          <w:sz w:val="24"/>
          <w:szCs w:val="24"/>
        </w:rPr>
        <w:t>Управление муниципальным долгом</w:t>
      </w:r>
    </w:p>
    <w:p w:rsidR="00417F26" w:rsidRPr="001E3931" w:rsidRDefault="005A7777" w:rsidP="00417F26">
      <w:pPr>
        <w:ind w:firstLine="708"/>
        <w:jc w:val="both"/>
        <w:rPr>
          <w:color w:val="000000"/>
        </w:rPr>
      </w:pPr>
      <w:r w:rsidRPr="001E3931">
        <w:rPr>
          <w:color w:val="000000"/>
        </w:rPr>
        <w:t>За 2015</w:t>
      </w:r>
      <w:r w:rsidR="00417F26" w:rsidRPr="001E3931">
        <w:rPr>
          <w:color w:val="000000"/>
        </w:rPr>
        <w:t xml:space="preserve"> год предельный объем дефицита не превышен, источники его покрытия определены в полном объеме.</w:t>
      </w:r>
    </w:p>
    <w:p w:rsidR="00417F26" w:rsidRPr="001E3931" w:rsidRDefault="00417F26" w:rsidP="00417F26">
      <w:pPr>
        <w:ind w:firstLine="708"/>
        <w:jc w:val="both"/>
        <w:rPr>
          <w:color w:val="000000"/>
        </w:rPr>
      </w:pPr>
      <w:r w:rsidRPr="001E3931">
        <w:rPr>
          <w:color w:val="000000"/>
        </w:rPr>
        <w:t xml:space="preserve"> </w:t>
      </w:r>
      <w:r w:rsidR="009D50C6" w:rsidRPr="001E3931">
        <w:rPr>
          <w:color w:val="000000"/>
        </w:rPr>
        <w:t>По состоянию на 01.01.2015 года долговые обязательства у муниципального</w:t>
      </w:r>
      <w:r w:rsidR="009D50C6">
        <w:rPr>
          <w:color w:val="000000"/>
        </w:rPr>
        <w:t xml:space="preserve"> образования </w:t>
      </w:r>
      <w:r w:rsidR="009D50C6" w:rsidRPr="001E3931">
        <w:rPr>
          <w:color w:val="000000"/>
        </w:rPr>
        <w:t>составил</w:t>
      </w:r>
      <w:r w:rsidR="009D50C6">
        <w:rPr>
          <w:color w:val="000000"/>
        </w:rPr>
        <w:t>и</w:t>
      </w:r>
      <w:r w:rsidR="009D50C6" w:rsidRPr="001E3931">
        <w:rPr>
          <w:color w:val="000000"/>
        </w:rPr>
        <w:t xml:space="preserve"> 32 700,0 тыс.</w:t>
      </w:r>
      <w:r w:rsidR="009D50C6">
        <w:rPr>
          <w:color w:val="000000"/>
        </w:rPr>
        <w:t xml:space="preserve"> </w:t>
      </w:r>
      <w:r w:rsidR="009D50C6" w:rsidRPr="001E3931">
        <w:rPr>
          <w:color w:val="000000"/>
        </w:rPr>
        <w:t xml:space="preserve">рублей. </w:t>
      </w:r>
      <w:r w:rsidRPr="001E3931">
        <w:rPr>
          <w:color w:val="000000"/>
        </w:rPr>
        <w:t xml:space="preserve">Причиной возникновения долговых обязательств послужило привлечение в конце декабря 2014 года из бюджета автономного округа бюджетного кредита для частичного покрытия дефицита бюджета. Возврат бюджетного кредита </w:t>
      </w:r>
      <w:r w:rsidR="005A7777" w:rsidRPr="001E3931">
        <w:rPr>
          <w:color w:val="000000"/>
        </w:rPr>
        <w:t>был</w:t>
      </w:r>
      <w:r w:rsidRPr="001E3931">
        <w:rPr>
          <w:color w:val="000000"/>
        </w:rPr>
        <w:t xml:space="preserve"> осуществл</w:t>
      </w:r>
      <w:r w:rsidR="005A7777" w:rsidRPr="001E3931">
        <w:rPr>
          <w:color w:val="000000"/>
        </w:rPr>
        <w:t>ен</w:t>
      </w:r>
      <w:r w:rsidRPr="001E3931">
        <w:rPr>
          <w:color w:val="000000"/>
        </w:rPr>
        <w:t xml:space="preserve"> в 2015 году в с</w:t>
      </w:r>
      <w:r w:rsidR="005A7777" w:rsidRPr="001E3931">
        <w:rPr>
          <w:color w:val="000000"/>
        </w:rPr>
        <w:t>оответствии с графиком платежей и погашен в срок</w:t>
      </w:r>
      <w:r w:rsidRPr="001E3931">
        <w:rPr>
          <w:color w:val="000000"/>
        </w:rPr>
        <w:t xml:space="preserve"> </w:t>
      </w:r>
      <w:r w:rsidR="005A7777" w:rsidRPr="001E3931">
        <w:rPr>
          <w:color w:val="000000"/>
        </w:rPr>
        <w:t xml:space="preserve">до </w:t>
      </w:r>
      <w:r w:rsidRPr="001E3931">
        <w:rPr>
          <w:color w:val="000000"/>
        </w:rPr>
        <w:t>30.11.2015 года.</w:t>
      </w:r>
      <w:r w:rsidR="007C006A">
        <w:rPr>
          <w:color w:val="000000"/>
        </w:rPr>
        <w:t xml:space="preserve"> </w:t>
      </w:r>
      <w:r w:rsidR="007C006A" w:rsidRPr="007E426C">
        <w:rPr>
          <w:color w:val="000000"/>
        </w:rPr>
        <w:t>По состоянию на 01.01.2016 долговые обязательства</w:t>
      </w:r>
      <w:r w:rsidR="003F426D" w:rsidRPr="007E426C">
        <w:rPr>
          <w:color w:val="000000"/>
        </w:rPr>
        <w:t xml:space="preserve"> у муниципального образования </w:t>
      </w:r>
      <w:r w:rsidR="007C006A" w:rsidRPr="007E426C">
        <w:rPr>
          <w:color w:val="000000"/>
        </w:rPr>
        <w:t>отсутствуют.</w:t>
      </w:r>
    </w:p>
    <w:p w:rsidR="00417F26" w:rsidRPr="00520445" w:rsidRDefault="00417F26" w:rsidP="00F530E0">
      <w:pPr>
        <w:ind w:firstLine="708"/>
        <w:jc w:val="both"/>
        <w:rPr>
          <w:color w:val="FF0000"/>
        </w:rPr>
      </w:pPr>
    </w:p>
    <w:p w:rsidR="00D35A39" w:rsidRPr="001E3931" w:rsidRDefault="00D35A39" w:rsidP="00F530E0">
      <w:pPr>
        <w:ind w:firstLine="708"/>
        <w:jc w:val="both"/>
        <w:rPr>
          <w:b/>
          <w:color w:val="000000"/>
        </w:rPr>
      </w:pPr>
      <w:r w:rsidRPr="001E3931">
        <w:rPr>
          <w:b/>
          <w:color w:val="000000"/>
        </w:rPr>
        <w:t>Совершенствование системы оценки качества финансового менеджмента, осуществляемого главными распорядителями бюджетных средств и качества организации и осуществления бюджетного процесса в городском округе</w:t>
      </w:r>
    </w:p>
    <w:p w:rsidR="00D35A39" w:rsidRPr="001E3931" w:rsidRDefault="00D35A39" w:rsidP="00F530E0">
      <w:pPr>
        <w:ind w:firstLine="708"/>
        <w:jc w:val="both"/>
        <w:rPr>
          <w:b/>
          <w:color w:val="000000"/>
        </w:rPr>
      </w:pPr>
    </w:p>
    <w:p w:rsidR="00FA5FC7" w:rsidRDefault="009879F0" w:rsidP="00DF6051">
      <w:pPr>
        <w:ind w:firstLine="708"/>
        <w:jc w:val="both"/>
        <w:rPr>
          <w:color w:val="000000"/>
        </w:rPr>
      </w:pPr>
      <w:r w:rsidRPr="001E3931">
        <w:rPr>
          <w:color w:val="000000"/>
        </w:rPr>
        <w:t>В 201</w:t>
      </w:r>
      <w:r w:rsidR="005A7777" w:rsidRPr="001E3931">
        <w:rPr>
          <w:color w:val="000000"/>
        </w:rPr>
        <w:t>5</w:t>
      </w:r>
      <w:r w:rsidRPr="001E3931">
        <w:rPr>
          <w:color w:val="000000"/>
        </w:rPr>
        <w:t xml:space="preserve"> году Комитетом в целях повышения качества организации и осуществления бюджетного процесса проводился мониторинг качества финансового менеджмента, осуществляемого главными распорядителями бюджетных средств</w:t>
      </w:r>
      <w:r w:rsidR="00FC2AE2" w:rsidRPr="001E3931">
        <w:rPr>
          <w:color w:val="000000"/>
        </w:rPr>
        <w:t xml:space="preserve"> по итогам 201</w:t>
      </w:r>
      <w:r w:rsidR="005A7777" w:rsidRPr="001E3931">
        <w:rPr>
          <w:color w:val="000000"/>
        </w:rPr>
        <w:t>4</w:t>
      </w:r>
      <w:r w:rsidR="00FC2AE2" w:rsidRPr="001E3931">
        <w:rPr>
          <w:color w:val="000000"/>
        </w:rPr>
        <w:t xml:space="preserve"> года</w:t>
      </w:r>
      <w:r w:rsidRPr="001E3931">
        <w:rPr>
          <w:color w:val="000000"/>
        </w:rPr>
        <w:t>. Оценка проводится 1 раз в год, в срок до 30 апреля текущего финансового года</w:t>
      </w:r>
      <w:r w:rsidR="00CD503E" w:rsidRPr="001E3931">
        <w:rPr>
          <w:color w:val="000000"/>
        </w:rPr>
        <w:t xml:space="preserve">. </w:t>
      </w:r>
      <w:r w:rsidRPr="001E3931">
        <w:rPr>
          <w:color w:val="000000"/>
        </w:rPr>
        <w:t xml:space="preserve"> </w:t>
      </w:r>
      <w:r w:rsidR="00CD503E" w:rsidRPr="001E3931">
        <w:rPr>
          <w:color w:val="000000"/>
        </w:rPr>
        <w:t>Р</w:t>
      </w:r>
      <w:r w:rsidRPr="001E3931">
        <w:rPr>
          <w:color w:val="000000"/>
        </w:rPr>
        <w:t>езультаты</w:t>
      </w:r>
      <w:r w:rsidR="00CD503E" w:rsidRPr="001E3931">
        <w:rPr>
          <w:color w:val="000000"/>
        </w:rPr>
        <w:t xml:space="preserve"> мониторинга </w:t>
      </w:r>
      <w:r w:rsidRPr="001E3931">
        <w:rPr>
          <w:color w:val="000000"/>
        </w:rPr>
        <w:t xml:space="preserve">с предложениями были направлены главе администрации города. Средняя итоговая оценка качества финансового менеджмента по </w:t>
      </w:r>
      <w:r w:rsidR="00D44738" w:rsidRPr="001E3931">
        <w:rPr>
          <w:color w:val="000000"/>
        </w:rPr>
        <w:t>2</w:t>
      </w:r>
      <w:r w:rsidRPr="001E3931">
        <w:rPr>
          <w:color w:val="000000"/>
        </w:rPr>
        <w:t xml:space="preserve"> оцениваемым главным распорядителям средств бюджета</w:t>
      </w:r>
      <w:r w:rsidR="005110EB" w:rsidRPr="001E3931">
        <w:rPr>
          <w:color w:val="000000"/>
        </w:rPr>
        <w:t xml:space="preserve"> </w:t>
      </w:r>
      <w:r w:rsidR="00443A17" w:rsidRPr="001E3931">
        <w:rPr>
          <w:color w:val="000000"/>
        </w:rPr>
        <w:t>выглядит следующим образом:</w:t>
      </w:r>
      <w:r w:rsidRPr="001E3931">
        <w:rPr>
          <w:color w:val="000000"/>
        </w:rPr>
        <w:t xml:space="preserve">    </w:t>
      </w:r>
    </w:p>
    <w:p w:rsidR="00DF6051" w:rsidRPr="00520445" w:rsidRDefault="00DF6051" w:rsidP="00DF6051">
      <w:pPr>
        <w:ind w:firstLine="708"/>
        <w:jc w:val="both"/>
        <w:rPr>
          <w:i/>
          <w:color w:val="FF0000"/>
        </w:rPr>
      </w:pPr>
    </w:p>
    <w:p w:rsidR="002B0185" w:rsidRPr="003F426D" w:rsidRDefault="002B0185" w:rsidP="00A1000E">
      <w:pPr>
        <w:ind w:firstLine="708"/>
        <w:rPr>
          <w:i/>
          <w:color w:val="000000"/>
        </w:rPr>
      </w:pPr>
      <w:r w:rsidRPr="003F426D">
        <w:rPr>
          <w:i/>
          <w:color w:val="000000"/>
        </w:rPr>
        <w:t>Сводный рейтинг главных распорядителей бюджетных средств городского округа город Урай по качеству финансового менеджмента за период 201</w:t>
      </w:r>
      <w:r w:rsidR="006A2798">
        <w:rPr>
          <w:i/>
          <w:color w:val="000000"/>
        </w:rPr>
        <w:t>3</w:t>
      </w:r>
      <w:r w:rsidRPr="003F426D">
        <w:rPr>
          <w:i/>
          <w:color w:val="000000"/>
        </w:rPr>
        <w:t>-201</w:t>
      </w:r>
      <w:r w:rsidR="006A2798">
        <w:rPr>
          <w:i/>
          <w:color w:val="000000"/>
        </w:rPr>
        <w:t>5</w:t>
      </w:r>
      <w:r w:rsidRPr="003F426D">
        <w:rPr>
          <w:i/>
          <w:color w:val="000000"/>
        </w:rPr>
        <w:t xml:space="preserve"> годы: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843"/>
        <w:gridCol w:w="1699"/>
        <w:gridCol w:w="1845"/>
      </w:tblGrid>
      <w:tr w:rsidR="00DF6051" w:rsidRPr="00DF6051" w:rsidTr="006F2F3A">
        <w:tc>
          <w:tcPr>
            <w:tcW w:w="3969" w:type="dxa"/>
          </w:tcPr>
          <w:p w:rsidR="00DF6051" w:rsidRPr="00DF6051" w:rsidRDefault="00DF6051" w:rsidP="00D44738">
            <w:pPr>
              <w:jc w:val="center"/>
              <w:rPr>
                <w:color w:val="000000"/>
                <w:sz w:val="22"/>
                <w:szCs w:val="22"/>
              </w:rPr>
            </w:pPr>
            <w:r w:rsidRPr="00DF6051">
              <w:rPr>
                <w:color w:val="000000"/>
                <w:sz w:val="22"/>
                <w:szCs w:val="22"/>
                <w:lang w:val="en-US"/>
              </w:rPr>
              <w:t>Наименование</w:t>
            </w:r>
            <w:r w:rsidRPr="00DF6051">
              <w:rPr>
                <w:color w:val="000000"/>
                <w:sz w:val="22"/>
                <w:szCs w:val="22"/>
              </w:rPr>
              <w:t xml:space="preserve"> ГРБС</w:t>
            </w:r>
          </w:p>
        </w:tc>
        <w:tc>
          <w:tcPr>
            <w:tcW w:w="1843" w:type="dxa"/>
          </w:tcPr>
          <w:p w:rsidR="00DF6051" w:rsidRPr="00DF6051" w:rsidRDefault="00DF6051" w:rsidP="006E6C08">
            <w:pPr>
              <w:jc w:val="center"/>
              <w:rPr>
                <w:color w:val="000000"/>
                <w:sz w:val="22"/>
                <w:szCs w:val="22"/>
              </w:rPr>
            </w:pPr>
            <w:r w:rsidRPr="00DF6051">
              <w:rPr>
                <w:color w:val="000000"/>
                <w:sz w:val="22"/>
                <w:szCs w:val="22"/>
              </w:rPr>
              <w:t>Рейтинговая оценка за 201</w:t>
            </w:r>
            <w:r w:rsidRPr="00DF6051">
              <w:rPr>
                <w:color w:val="000000"/>
                <w:sz w:val="22"/>
                <w:szCs w:val="22"/>
                <w:lang w:val="en-US"/>
              </w:rPr>
              <w:t>3</w:t>
            </w:r>
            <w:r w:rsidRPr="00DF605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99" w:type="dxa"/>
          </w:tcPr>
          <w:p w:rsidR="00DF6051" w:rsidRPr="00DF6051" w:rsidRDefault="00DF6051" w:rsidP="006E6C08">
            <w:pPr>
              <w:jc w:val="center"/>
              <w:rPr>
                <w:color w:val="000000"/>
                <w:sz w:val="22"/>
                <w:szCs w:val="22"/>
              </w:rPr>
            </w:pPr>
            <w:r w:rsidRPr="00DF6051">
              <w:rPr>
                <w:color w:val="000000"/>
                <w:sz w:val="22"/>
                <w:szCs w:val="22"/>
              </w:rPr>
              <w:t>Рейтинговая оценка за 201</w:t>
            </w:r>
            <w:r w:rsidRPr="00DF6051">
              <w:rPr>
                <w:color w:val="000000"/>
                <w:sz w:val="22"/>
                <w:szCs w:val="22"/>
                <w:lang w:val="en-US"/>
              </w:rPr>
              <w:t>4</w:t>
            </w:r>
            <w:r w:rsidRPr="00DF605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5" w:type="dxa"/>
          </w:tcPr>
          <w:p w:rsidR="00DF6051" w:rsidRPr="00DF6051" w:rsidRDefault="00DF6051" w:rsidP="006E6C08">
            <w:pPr>
              <w:jc w:val="center"/>
              <w:rPr>
                <w:color w:val="000000"/>
                <w:sz w:val="22"/>
                <w:szCs w:val="22"/>
              </w:rPr>
            </w:pPr>
            <w:r w:rsidRPr="00DF6051">
              <w:rPr>
                <w:color w:val="000000"/>
                <w:sz w:val="22"/>
                <w:szCs w:val="22"/>
              </w:rPr>
              <w:t>Предварительная рейтинговая оценка за 2015 год</w:t>
            </w:r>
          </w:p>
        </w:tc>
      </w:tr>
      <w:tr w:rsidR="00DF6051" w:rsidRPr="00DF6051" w:rsidTr="006F2F3A">
        <w:tc>
          <w:tcPr>
            <w:tcW w:w="3969" w:type="dxa"/>
          </w:tcPr>
          <w:p w:rsidR="00DF6051" w:rsidRPr="00DF6051" w:rsidRDefault="00DF6051" w:rsidP="00D44738">
            <w:pPr>
              <w:rPr>
                <w:color w:val="000000"/>
                <w:sz w:val="22"/>
                <w:szCs w:val="22"/>
              </w:rPr>
            </w:pPr>
            <w:r w:rsidRPr="00DF6051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</w:tcPr>
          <w:p w:rsidR="00DF6051" w:rsidRPr="00DF6051" w:rsidRDefault="00DF6051" w:rsidP="009A128A">
            <w:pPr>
              <w:jc w:val="center"/>
              <w:rPr>
                <w:color w:val="000000"/>
                <w:sz w:val="22"/>
                <w:szCs w:val="22"/>
              </w:rPr>
            </w:pPr>
            <w:r w:rsidRPr="00DF60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9" w:type="dxa"/>
          </w:tcPr>
          <w:p w:rsidR="00DF6051" w:rsidRPr="00DF6051" w:rsidRDefault="00DF6051" w:rsidP="009A128A">
            <w:pPr>
              <w:jc w:val="center"/>
              <w:rPr>
                <w:color w:val="000000"/>
                <w:sz w:val="22"/>
                <w:szCs w:val="22"/>
              </w:rPr>
            </w:pPr>
            <w:r w:rsidRPr="00DF60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5" w:type="dxa"/>
          </w:tcPr>
          <w:p w:rsidR="00DF6051" w:rsidRPr="00DF6051" w:rsidRDefault="00DF6051" w:rsidP="00642354">
            <w:pPr>
              <w:jc w:val="center"/>
              <w:rPr>
                <w:color w:val="000000"/>
                <w:sz w:val="22"/>
                <w:szCs w:val="22"/>
              </w:rPr>
            </w:pPr>
            <w:r w:rsidRPr="00DF6051">
              <w:rPr>
                <w:color w:val="000000"/>
                <w:sz w:val="22"/>
                <w:szCs w:val="22"/>
              </w:rPr>
              <w:t>4</w:t>
            </w:r>
          </w:p>
        </w:tc>
      </w:tr>
      <w:tr w:rsidR="00DF6051" w:rsidRPr="00DF6051" w:rsidTr="006F2F3A">
        <w:tc>
          <w:tcPr>
            <w:tcW w:w="3969" w:type="dxa"/>
          </w:tcPr>
          <w:p w:rsidR="00DF6051" w:rsidRPr="00DF6051" w:rsidRDefault="00DF6051" w:rsidP="00D44738">
            <w:pPr>
              <w:rPr>
                <w:color w:val="000000"/>
                <w:sz w:val="22"/>
                <w:szCs w:val="22"/>
              </w:rPr>
            </w:pPr>
            <w:r w:rsidRPr="00DF6051">
              <w:rPr>
                <w:color w:val="000000"/>
                <w:sz w:val="22"/>
                <w:szCs w:val="22"/>
              </w:rPr>
              <w:t xml:space="preserve">Администрация города Урай </w:t>
            </w:r>
          </w:p>
        </w:tc>
        <w:tc>
          <w:tcPr>
            <w:tcW w:w="1843" w:type="dxa"/>
          </w:tcPr>
          <w:p w:rsidR="00DF6051" w:rsidRPr="00DF6051" w:rsidRDefault="00DF6051" w:rsidP="009A12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F6051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99" w:type="dxa"/>
          </w:tcPr>
          <w:p w:rsidR="00DF6051" w:rsidRPr="00DF6051" w:rsidRDefault="00DF6051" w:rsidP="009A128A">
            <w:pPr>
              <w:jc w:val="center"/>
              <w:rPr>
                <w:color w:val="000000"/>
                <w:sz w:val="22"/>
                <w:szCs w:val="22"/>
              </w:rPr>
            </w:pPr>
            <w:r w:rsidRPr="00DF60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5" w:type="dxa"/>
          </w:tcPr>
          <w:p w:rsidR="00DF6051" w:rsidRPr="00DF6051" w:rsidRDefault="00DF6051" w:rsidP="00642354">
            <w:pPr>
              <w:jc w:val="center"/>
              <w:rPr>
                <w:color w:val="000000"/>
                <w:sz w:val="22"/>
                <w:szCs w:val="22"/>
              </w:rPr>
            </w:pPr>
            <w:r w:rsidRPr="00DF6051">
              <w:rPr>
                <w:color w:val="000000"/>
                <w:sz w:val="22"/>
                <w:szCs w:val="22"/>
              </w:rPr>
              <w:t>3</w:t>
            </w:r>
          </w:p>
        </w:tc>
      </w:tr>
      <w:tr w:rsidR="00DF6051" w:rsidRPr="00DF6051" w:rsidTr="006F2F3A">
        <w:tc>
          <w:tcPr>
            <w:tcW w:w="3969" w:type="dxa"/>
          </w:tcPr>
          <w:p w:rsidR="00DF6051" w:rsidRPr="00DF6051" w:rsidRDefault="00DF6051" w:rsidP="00D44738">
            <w:pPr>
              <w:rPr>
                <w:b/>
                <w:color w:val="000000"/>
                <w:sz w:val="22"/>
                <w:szCs w:val="22"/>
              </w:rPr>
            </w:pPr>
            <w:r w:rsidRPr="00DF6051">
              <w:rPr>
                <w:b/>
                <w:color w:val="000000"/>
                <w:sz w:val="22"/>
                <w:szCs w:val="22"/>
              </w:rPr>
              <w:t>Максимально возможная рейтинговая оценка</w:t>
            </w:r>
          </w:p>
        </w:tc>
        <w:tc>
          <w:tcPr>
            <w:tcW w:w="1843" w:type="dxa"/>
          </w:tcPr>
          <w:p w:rsidR="00DF6051" w:rsidRPr="00DF6051" w:rsidRDefault="00DF6051" w:rsidP="009A12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605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DF6051" w:rsidRPr="00DF6051" w:rsidRDefault="00DF6051" w:rsidP="009A128A">
            <w:pPr>
              <w:jc w:val="center"/>
              <w:rPr>
                <w:color w:val="000000"/>
                <w:sz w:val="22"/>
                <w:szCs w:val="22"/>
              </w:rPr>
            </w:pPr>
            <w:r w:rsidRPr="00DF60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5" w:type="dxa"/>
          </w:tcPr>
          <w:p w:rsidR="00DF6051" w:rsidRPr="00DF6051" w:rsidRDefault="00DF6051" w:rsidP="00642354">
            <w:pPr>
              <w:jc w:val="center"/>
              <w:rPr>
                <w:color w:val="000000"/>
                <w:sz w:val="22"/>
                <w:szCs w:val="22"/>
              </w:rPr>
            </w:pPr>
            <w:r w:rsidRPr="00DF6051">
              <w:rPr>
                <w:color w:val="000000"/>
                <w:sz w:val="22"/>
                <w:szCs w:val="22"/>
              </w:rPr>
              <w:t>5</w:t>
            </w:r>
          </w:p>
        </w:tc>
      </w:tr>
      <w:tr w:rsidR="00DF6051" w:rsidRPr="00DF6051" w:rsidTr="006F2F3A">
        <w:trPr>
          <w:trHeight w:val="570"/>
        </w:trPr>
        <w:tc>
          <w:tcPr>
            <w:tcW w:w="3969" w:type="dxa"/>
          </w:tcPr>
          <w:p w:rsidR="00DF6051" w:rsidRPr="00DF6051" w:rsidRDefault="00DF6051" w:rsidP="007C006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DF6051">
              <w:rPr>
                <w:color w:val="000000"/>
                <w:sz w:val="22"/>
                <w:szCs w:val="22"/>
              </w:rPr>
              <w:t xml:space="preserve">Оценка среднего уровня качества финансового менеджмента </w:t>
            </w:r>
          </w:p>
        </w:tc>
        <w:tc>
          <w:tcPr>
            <w:tcW w:w="1843" w:type="dxa"/>
          </w:tcPr>
          <w:p w:rsidR="00DF6051" w:rsidRPr="00DF6051" w:rsidRDefault="00DF6051" w:rsidP="006423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F6051"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699" w:type="dxa"/>
          </w:tcPr>
          <w:p w:rsidR="00DF6051" w:rsidRPr="00DF6051" w:rsidRDefault="00DF6051" w:rsidP="006423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F6051">
              <w:rPr>
                <w:color w:val="000000"/>
                <w:sz w:val="22"/>
                <w:szCs w:val="22"/>
                <w:lang w:val="en-US"/>
              </w:rPr>
              <w:t>41</w:t>
            </w:r>
          </w:p>
          <w:p w:rsidR="00DF6051" w:rsidRPr="00DF6051" w:rsidRDefault="00DF6051" w:rsidP="006423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</w:tcPr>
          <w:p w:rsidR="00DF6051" w:rsidRPr="00DF6051" w:rsidRDefault="00DF6051" w:rsidP="00AB0B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F6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</w:tr>
    </w:tbl>
    <w:p w:rsidR="009B45FC" w:rsidRDefault="00485295" w:rsidP="009879F0">
      <w:pPr>
        <w:ind w:firstLine="708"/>
        <w:jc w:val="both"/>
      </w:pPr>
      <w:r w:rsidRPr="00300370">
        <w:t>По результатам</w:t>
      </w:r>
      <w:r w:rsidR="006A2798">
        <w:t xml:space="preserve"> предварительного </w:t>
      </w:r>
      <w:r w:rsidRPr="00300370">
        <w:t>анализа качества финансового менеджмента, осуществляемого главными распорядителями бюджетных средств городского округа город Урай за 201</w:t>
      </w:r>
      <w:r w:rsidR="006A2798">
        <w:t>5</w:t>
      </w:r>
      <w:r w:rsidRPr="00300370">
        <w:t xml:space="preserve"> год, </w:t>
      </w:r>
      <w:r w:rsidR="00D50BD7">
        <w:t xml:space="preserve">рейтинговая оценка </w:t>
      </w:r>
      <w:r w:rsidRPr="00300370">
        <w:t>Администрации города Урай и Управлени</w:t>
      </w:r>
      <w:r w:rsidR="00D50BD7">
        <w:t>я</w:t>
      </w:r>
      <w:r w:rsidRPr="00300370">
        <w:t xml:space="preserve"> образования города Урай</w:t>
      </w:r>
      <w:r w:rsidR="00D50BD7">
        <w:t xml:space="preserve"> не изменилась и сохранилась на уровне оценки 2014 года. С целью </w:t>
      </w:r>
      <w:r w:rsidR="00D50BD7" w:rsidRPr="00D50BD7">
        <w:rPr>
          <w:b/>
        </w:rPr>
        <w:t>по</w:t>
      </w:r>
      <w:r w:rsidRPr="00300370">
        <w:rPr>
          <w:b/>
        </w:rPr>
        <w:t>вышени</w:t>
      </w:r>
      <w:r w:rsidR="00D50BD7">
        <w:rPr>
          <w:b/>
        </w:rPr>
        <w:t xml:space="preserve">я </w:t>
      </w:r>
      <w:r w:rsidRPr="00300370">
        <w:rPr>
          <w:b/>
        </w:rPr>
        <w:t>качества</w:t>
      </w:r>
      <w:r w:rsidR="00802870" w:rsidRPr="00300370">
        <w:rPr>
          <w:b/>
        </w:rPr>
        <w:t xml:space="preserve"> организации бюджетного процесса на уровне главных распорядителей средств бюджета</w:t>
      </w:r>
      <w:r w:rsidR="00D50BD7">
        <w:rPr>
          <w:b/>
        </w:rPr>
        <w:t xml:space="preserve"> </w:t>
      </w:r>
      <w:r w:rsidR="00D50BD7" w:rsidRPr="00D50BD7">
        <w:t>будут направлены рекомендации</w:t>
      </w:r>
      <w:r w:rsidR="00D50BD7">
        <w:t xml:space="preserve">  и проблемные показатели, на которые необходимо обратить внимание в процессе исполнения бюджета. </w:t>
      </w:r>
    </w:p>
    <w:p w:rsidR="00D50BD7" w:rsidRPr="00520445" w:rsidRDefault="00D50BD7" w:rsidP="009879F0">
      <w:pPr>
        <w:ind w:firstLine="708"/>
        <w:jc w:val="both"/>
        <w:rPr>
          <w:color w:val="FF0000"/>
        </w:rPr>
      </w:pPr>
    </w:p>
    <w:p w:rsidR="005371F8" w:rsidRPr="005371F8" w:rsidRDefault="009B45FC" w:rsidP="005371F8">
      <w:pPr>
        <w:pStyle w:val="a5"/>
        <w:ind w:left="0" w:firstLine="708"/>
        <w:jc w:val="both"/>
        <w:rPr>
          <w:sz w:val="24"/>
          <w:szCs w:val="24"/>
        </w:rPr>
      </w:pPr>
      <w:r w:rsidRPr="005371F8">
        <w:rPr>
          <w:sz w:val="24"/>
          <w:szCs w:val="24"/>
        </w:rPr>
        <w:t xml:space="preserve">Ежегодно Департаментом финансов Ханты-Мансийского автономного округа – Югры проводится мониторинг и оценка качества организации и осуществления бюджетного процесса в городских округах и муниципальных районах Ханты-Мансийского автономного округа – Югры в соответствии с постановлением </w:t>
      </w:r>
      <w:r w:rsidRPr="005371F8">
        <w:rPr>
          <w:sz w:val="24"/>
          <w:szCs w:val="24"/>
        </w:rPr>
        <w:lastRenderedPageBreak/>
        <w:t>Правительства Ханты-Мансийского автономного округа – Югры от 18 марта 2011 года №65-п. По результатам проведенного мониторинга по итогам 201</w:t>
      </w:r>
      <w:r w:rsidR="00300370" w:rsidRPr="005371F8">
        <w:rPr>
          <w:sz w:val="24"/>
          <w:szCs w:val="24"/>
        </w:rPr>
        <w:t>4</w:t>
      </w:r>
      <w:r w:rsidRPr="005371F8">
        <w:rPr>
          <w:sz w:val="24"/>
          <w:szCs w:val="24"/>
        </w:rPr>
        <w:t xml:space="preserve"> года</w:t>
      </w:r>
      <w:r w:rsidR="009F62B9" w:rsidRPr="005371F8">
        <w:rPr>
          <w:sz w:val="24"/>
          <w:szCs w:val="24"/>
        </w:rPr>
        <w:t xml:space="preserve"> оценка </w:t>
      </w:r>
      <w:r w:rsidRPr="005371F8">
        <w:rPr>
          <w:sz w:val="24"/>
          <w:szCs w:val="24"/>
        </w:rPr>
        <w:t>качества организации и осуществления бюджетного процесса</w:t>
      </w:r>
      <w:r w:rsidR="009F62B9" w:rsidRPr="005371F8">
        <w:rPr>
          <w:sz w:val="24"/>
          <w:szCs w:val="24"/>
        </w:rPr>
        <w:t xml:space="preserve"> в </w:t>
      </w:r>
      <w:r w:rsidRPr="005371F8">
        <w:rPr>
          <w:sz w:val="24"/>
          <w:szCs w:val="24"/>
        </w:rPr>
        <w:t>городск</w:t>
      </w:r>
      <w:r w:rsidR="009F62B9" w:rsidRPr="005371F8">
        <w:rPr>
          <w:sz w:val="24"/>
          <w:szCs w:val="24"/>
        </w:rPr>
        <w:t xml:space="preserve">ом </w:t>
      </w:r>
      <w:r w:rsidRPr="005371F8">
        <w:rPr>
          <w:sz w:val="24"/>
          <w:szCs w:val="24"/>
        </w:rPr>
        <w:t>округ</w:t>
      </w:r>
      <w:r w:rsidR="009F62B9" w:rsidRPr="005371F8">
        <w:rPr>
          <w:sz w:val="24"/>
          <w:szCs w:val="24"/>
        </w:rPr>
        <w:t>е</w:t>
      </w:r>
      <w:r w:rsidR="00DB3917" w:rsidRPr="005371F8">
        <w:rPr>
          <w:sz w:val="24"/>
          <w:szCs w:val="24"/>
        </w:rPr>
        <w:t xml:space="preserve"> Урай </w:t>
      </w:r>
      <w:r w:rsidR="009F62B9" w:rsidRPr="005371F8">
        <w:rPr>
          <w:sz w:val="24"/>
          <w:szCs w:val="24"/>
        </w:rPr>
        <w:t>в рейтинге</w:t>
      </w:r>
      <w:r w:rsidR="0095262E" w:rsidRPr="005371F8">
        <w:rPr>
          <w:sz w:val="24"/>
          <w:szCs w:val="24"/>
        </w:rPr>
        <w:t xml:space="preserve"> составила </w:t>
      </w:r>
      <w:r w:rsidR="005371F8" w:rsidRPr="005371F8">
        <w:rPr>
          <w:sz w:val="24"/>
          <w:szCs w:val="24"/>
        </w:rPr>
        <w:t>95,4</w:t>
      </w:r>
      <w:r w:rsidRPr="005371F8">
        <w:rPr>
          <w:sz w:val="24"/>
          <w:szCs w:val="24"/>
        </w:rPr>
        <w:t>%</w:t>
      </w:r>
      <w:r w:rsidR="009F62B9" w:rsidRPr="005371F8">
        <w:rPr>
          <w:sz w:val="24"/>
          <w:szCs w:val="24"/>
        </w:rPr>
        <w:t>,</w:t>
      </w:r>
      <w:r w:rsidR="00B94F00" w:rsidRPr="005371F8">
        <w:rPr>
          <w:sz w:val="24"/>
          <w:szCs w:val="24"/>
        </w:rPr>
        <w:t xml:space="preserve"> </w:t>
      </w:r>
      <w:r w:rsidRPr="005371F8">
        <w:rPr>
          <w:sz w:val="24"/>
          <w:szCs w:val="24"/>
        </w:rPr>
        <w:t>(</w:t>
      </w:r>
      <w:r w:rsidR="009F62B9" w:rsidRPr="005371F8">
        <w:rPr>
          <w:sz w:val="24"/>
          <w:szCs w:val="24"/>
        </w:rPr>
        <w:t xml:space="preserve">при плане – </w:t>
      </w:r>
      <w:r w:rsidR="005371F8" w:rsidRPr="005371F8">
        <w:rPr>
          <w:sz w:val="24"/>
          <w:szCs w:val="24"/>
        </w:rPr>
        <w:t>98,5</w:t>
      </w:r>
      <w:r w:rsidR="009F62B9" w:rsidRPr="005371F8">
        <w:rPr>
          <w:sz w:val="24"/>
          <w:szCs w:val="24"/>
        </w:rPr>
        <w:t>%)</w:t>
      </w:r>
      <w:r w:rsidRPr="005371F8">
        <w:rPr>
          <w:sz w:val="24"/>
          <w:szCs w:val="24"/>
        </w:rPr>
        <w:t>.</w:t>
      </w:r>
      <w:r w:rsidR="00DB3917" w:rsidRPr="005371F8">
        <w:rPr>
          <w:sz w:val="24"/>
          <w:szCs w:val="24"/>
        </w:rPr>
        <w:t xml:space="preserve"> </w:t>
      </w:r>
      <w:r w:rsidR="005371F8" w:rsidRPr="005371F8">
        <w:rPr>
          <w:sz w:val="24"/>
          <w:szCs w:val="24"/>
        </w:rPr>
        <w:t>На снижение показателя</w:t>
      </w:r>
      <w:r w:rsidR="007C006A">
        <w:rPr>
          <w:sz w:val="24"/>
          <w:szCs w:val="24"/>
        </w:rPr>
        <w:t xml:space="preserve"> </w:t>
      </w:r>
      <w:r w:rsidR="007C006A" w:rsidRPr="003F426D">
        <w:rPr>
          <w:sz w:val="24"/>
          <w:szCs w:val="24"/>
        </w:rPr>
        <w:t>в большей степени</w:t>
      </w:r>
      <w:r w:rsidR="007C006A">
        <w:rPr>
          <w:sz w:val="24"/>
          <w:szCs w:val="24"/>
        </w:rPr>
        <w:t xml:space="preserve"> </w:t>
      </w:r>
      <w:r w:rsidR="005371F8" w:rsidRPr="005371F8">
        <w:rPr>
          <w:sz w:val="24"/>
          <w:szCs w:val="24"/>
        </w:rPr>
        <w:t xml:space="preserve"> повлияло: </w:t>
      </w:r>
    </w:p>
    <w:p w:rsidR="005371F8" w:rsidRPr="005371F8" w:rsidRDefault="005371F8" w:rsidP="00F86785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71F8">
        <w:rPr>
          <w:sz w:val="24"/>
          <w:szCs w:val="24"/>
        </w:rPr>
        <w:t>наличие бюджетного кредита, привлеченного в 2014 году из бюджета автономного округа для частичного покрытия дефицита в виду отсутствия источников на увеличение необходимых расходов в бюджете города;</w:t>
      </w:r>
    </w:p>
    <w:p w:rsidR="009B45FC" w:rsidRDefault="005371F8" w:rsidP="00F86785">
      <w:pPr>
        <w:jc w:val="both"/>
      </w:pPr>
      <w:r w:rsidRPr="005371F8">
        <w:t>- наличие муниципальных учреждений, не выполнивших муниципальное задание по итогам 2014 года на 100%</w:t>
      </w:r>
      <w:r w:rsidR="009D5625">
        <w:t>;</w:t>
      </w:r>
    </w:p>
    <w:p w:rsidR="009D5625" w:rsidRDefault="009D5625" w:rsidP="00F86785">
      <w:pPr>
        <w:jc w:val="both"/>
      </w:pPr>
    </w:p>
    <w:p w:rsidR="009D5625" w:rsidRPr="00983DC3" w:rsidRDefault="009D5625" w:rsidP="00F86785">
      <w:pPr>
        <w:jc w:val="both"/>
      </w:pPr>
      <w:r>
        <w:t xml:space="preserve">- отсутствие в 2014 году на официальном сайте администрации города проектов правовых актов финансового органа в соответствии с порядком проведения независимой антикоррупционной экспертизы.    </w:t>
      </w:r>
    </w:p>
    <w:p w:rsidR="00FA5FC7" w:rsidRDefault="00FA5FC7" w:rsidP="009879F0">
      <w:pPr>
        <w:ind w:firstLine="708"/>
        <w:jc w:val="both"/>
        <w:rPr>
          <w:color w:val="FF0000"/>
        </w:rPr>
      </w:pPr>
    </w:p>
    <w:p w:rsidR="00F86785" w:rsidRDefault="00F86785" w:rsidP="009879F0">
      <w:pPr>
        <w:ind w:firstLine="708"/>
        <w:jc w:val="both"/>
        <w:rPr>
          <w:b/>
          <w:color w:val="000000"/>
        </w:rPr>
      </w:pPr>
    </w:p>
    <w:p w:rsidR="00316B16" w:rsidRPr="001E3931" w:rsidRDefault="00D35A39" w:rsidP="009879F0">
      <w:pPr>
        <w:ind w:firstLine="708"/>
        <w:jc w:val="both"/>
        <w:rPr>
          <w:b/>
          <w:color w:val="000000"/>
        </w:rPr>
      </w:pPr>
      <w:r w:rsidRPr="001E3931">
        <w:rPr>
          <w:b/>
          <w:color w:val="000000"/>
        </w:rPr>
        <w:t xml:space="preserve">Обеспечение своевременного контроля </w:t>
      </w:r>
      <w:r w:rsidR="009D50C6">
        <w:rPr>
          <w:b/>
          <w:color w:val="000000"/>
        </w:rPr>
        <w:t>над</w:t>
      </w:r>
      <w:r w:rsidRPr="001E3931">
        <w:rPr>
          <w:b/>
          <w:color w:val="000000"/>
        </w:rPr>
        <w:t xml:space="preserve"> операциями с бюджетными средствами,</w:t>
      </w:r>
      <w:r w:rsidR="00A543A7" w:rsidRPr="001E3931">
        <w:rPr>
          <w:b/>
          <w:color w:val="000000"/>
        </w:rPr>
        <w:t xml:space="preserve"> кассовое обслуживание исполнения бюджета города </w:t>
      </w:r>
      <w:r w:rsidRPr="001E3931">
        <w:rPr>
          <w:b/>
          <w:color w:val="000000"/>
        </w:rPr>
        <w:t xml:space="preserve"> </w:t>
      </w:r>
    </w:p>
    <w:p w:rsidR="00A1000E" w:rsidRPr="001E3931" w:rsidRDefault="00A1000E" w:rsidP="009879F0">
      <w:pPr>
        <w:ind w:firstLine="708"/>
        <w:jc w:val="both"/>
        <w:rPr>
          <w:color w:val="000000"/>
        </w:rPr>
      </w:pPr>
    </w:p>
    <w:p w:rsidR="002F3917" w:rsidRDefault="002F3917" w:rsidP="002F3917">
      <w:pPr>
        <w:ind w:firstLine="708"/>
        <w:jc w:val="both"/>
        <w:rPr>
          <w:color w:val="000000"/>
        </w:rPr>
      </w:pPr>
      <w:r w:rsidRPr="001E3931">
        <w:rPr>
          <w:color w:val="000000"/>
        </w:rPr>
        <w:t>В рамках исполнении бюджета города в 201</w:t>
      </w:r>
      <w:r w:rsidR="00A4070F" w:rsidRPr="001E3931">
        <w:rPr>
          <w:color w:val="000000"/>
        </w:rPr>
        <w:t>5</w:t>
      </w:r>
      <w:r w:rsidRPr="001E3931">
        <w:rPr>
          <w:color w:val="000000"/>
        </w:rPr>
        <w:t xml:space="preserve"> году на обслуживании в отделе казначейского контроля находились 33 учреждения или 16</w:t>
      </w:r>
      <w:r w:rsidR="00A4070F" w:rsidRPr="001E3931">
        <w:rPr>
          <w:color w:val="000000"/>
        </w:rPr>
        <w:t>3</w:t>
      </w:r>
      <w:r w:rsidRPr="001E3931">
        <w:rPr>
          <w:color w:val="000000"/>
        </w:rPr>
        <w:t xml:space="preserve"> лицевых счета.  </w:t>
      </w:r>
    </w:p>
    <w:p w:rsidR="00F86785" w:rsidRPr="001E3931" w:rsidRDefault="00F86785" w:rsidP="002F3917">
      <w:pPr>
        <w:ind w:firstLine="708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559"/>
        <w:gridCol w:w="1701"/>
        <w:gridCol w:w="1560"/>
        <w:gridCol w:w="1559"/>
      </w:tblGrid>
      <w:tr w:rsidR="00A4070F" w:rsidRPr="001E3931" w:rsidTr="006F2F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0B6DA3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2012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0B6DA3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0B6DA3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0B6DA3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2015 год</w:t>
            </w:r>
          </w:p>
        </w:tc>
      </w:tr>
      <w:tr w:rsidR="00A4070F" w:rsidRPr="001E3931" w:rsidTr="006F2F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rPr>
                <w:color w:val="000000"/>
              </w:rPr>
            </w:pPr>
            <w:r w:rsidRPr="001E3931">
              <w:rPr>
                <w:color w:val="000000"/>
              </w:rPr>
              <w:t>Учреждений (по состоянию на 1 января)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0B6DA3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  <w:highlight w:val="yellow"/>
              </w:rPr>
            </w:pPr>
            <w:r w:rsidRPr="001E3931"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33</w:t>
            </w:r>
          </w:p>
        </w:tc>
      </w:tr>
      <w:tr w:rsidR="00A4070F" w:rsidRPr="001E3931" w:rsidTr="006F2F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rPr>
                <w:color w:val="000000"/>
              </w:rPr>
            </w:pPr>
            <w:r w:rsidRPr="001E3931">
              <w:rPr>
                <w:color w:val="000000"/>
              </w:rPr>
              <w:t>Лицевые счета (по состоянию на 1 января)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163</w:t>
            </w:r>
          </w:p>
        </w:tc>
      </w:tr>
      <w:tr w:rsidR="00A4070F" w:rsidRPr="00983DC3" w:rsidTr="006F2F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rPr>
                <w:b/>
                <w:color w:val="000000"/>
              </w:rPr>
            </w:pPr>
            <w:r w:rsidRPr="001E3931">
              <w:rPr>
                <w:color w:val="000000"/>
              </w:rPr>
              <w:t xml:space="preserve">Платежных документов, </w:t>
            </w:r>
            <w:r w:rsidRPr="001E3931">
              <w:rPr>
                <w:b/>
                <w:color w:val="000000"/>
              </w:rPr>
              <w:t>всего</w:t>
            </w:r>
          </w:p>
          <w:p w:rsidR="00A4070F" w:rsidRPr="001E3931" w:rsidRDefault="00A4070F" w:rsidP="00642354">
            <w:pPr>
              <w:rPr>
                <w:color w:val="000000"/>
                <w:sz w:val="20"/>
                <w:szCs w:val="20"/>
              </w:rPr>
            </w:pPr>
            <w:r w:rsidRPr="001E393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53 667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54 503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3F426D" w:rsidRDefault="00A4070F" w:rsidP="00642354">
            <w:pPr>
              <w:jc w:val="center"/>
              <w:rPr>
                <w:color w:val="000000"/>
              </w:rPr>
            </w:pPr>
            <w:r w:rsidRPr="003F426D">
              <w:rPr>
                <w:color w:val="000000"/>
              </w:rPr>
              <w:t>45 009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3F426D" w:rsidRDefault="00992E52" w:rsidP="00642354">
            <w:pPr>
              <w:jc w:val="center"/>
              <w:rPr>
                <w:color w:val="000000"/>
              </w:rPr>
            </w:pPr>
            <w:r w:rsidRPr="003F426D">
              <w:rPr>
                <w:color w:val="000000"/>
              </w:rPr>
              <w:t>41</w:t>
            </w:r>
            <w:r w:rsidR="00401DFF" w:rsidRPr="003F426D">
              <w:rPr>
                <w:color w:val="000000"/>
              </w:rPr>
              <w:t xml:space="preserve"> </w:t>
            </w:r>
            <w:r w:rsidRPr="003F426D">
              <w:rPr>
                <w:color w:val="000000"/>
              </w:rPr>
              <w:t>758</w:t>
            </w:r>
          </w:p>
        </w:tc>
      </w:tr>
      <w:tr w:rsidR="00A4070F" w:rsidRPr="001E3931" w:rsidTr="006F2F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отклонено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4 010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2 192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2 913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1</w:t>
            </w:r>
            <w:r w:rsidR="00401DFF">
              <w:rPr>
                <w:color w:val="000000"/>
              </w:rPr>
              <w:t xml:space="preserve"> </w:t>
            </w:r>
            <w:r w:rsidRPr="001E3931">
              <w:rPr>
                <w:color w:val="000000"/>
              </w:rPr>
              <w:t>697</w:t>
            </w:r>
          </w:p>
        </w:tc>
      </w:tr>
      <w:tr w:rsidR="00A4070F" w:rsidRPr="001E3931" w:rsidTr="006F2F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49 657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52 311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A4070F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42 096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F" w:rsidRPr="001E3931" w:rsidRDefault="00992E52" w:rsidP="00642354">
            <w:pPr>
              <w:jc w:val="center"/>
              <w:rPr>
                <w:color w:val="000000"/>
              </w:rPr>
            </w:pPr>
            <w:r w:rsidRPr="001E3931">
              <w:rPr>
                <w:color w:val="000000"/>
              </w:rPr>
              <w:t>40</w:t>
            </w:r>
            <w:r w:rsidR="00401DFF">
              <w:rPr>
                <w:color w:val="000000"/>
              </w:rPr>
              <w:t xml:space="preserve"> </w:t>
            </w:r>
            <w:r w:rsidRPr="001E3931">
              <w:rPr>
                <w:color w:val="000000"/>
              </w:rPr>
              <w:t>061</w:t>
            </w:r>
          </w:p>
        </w:tc>
      </w:tr>
    </w:tbl>
    <w:p w:rsidR="002F3917" w:rsidRPr="00520445" w:rsidRDefault="002F3917" w:rsidP="002F3917">
      <w:pPr>
        <w:ind w:firstLine="708"/>
        <w:jc w:val="both"/>
        <w:rPr>
          <w:color w:val="FF0000"/>
        </w:rPr>
      </w:pPr>
    </w:p>
    <w:p w:rsidR="002F3917" w:rsidRPr="001E3931" w:rsidRDefault="006B72C9" w:rsidP="002F3917">
      <w:pPr>
        <w:ind w:firstLine="708"/>
        <w:jc w:val="both"/>
        <w:rPr>
          <w:color w:val="000000"/>
        </w:rPr>
      </w:pPr>
      <w:r w:rsidRPr="001E3931">
        <w:rPr>
          <w:color w:val="000000"/>
        </w:rPr>
        <w:t xml:space="preserve">С целью обеспечения </w:t>
      </w:r>
      <w:r w:rsidR="002F3917" w:rsidRPr="001E3931">
        <w:rPr>
          <w:color w:val="000000"/>
        </w:rPr>
        <w:t>целевого и эффективного использования средств бюджета города</w:t>
      </w:r>
      <w:r w:rsidRPr="001E3931">
        <w:rPr>
          <w:color w:val="000000"/>
        </w:rPr>
        <w:t>, специалистами отдела казначейского контроля о</w:t>
      </w:r>
      <w:r w:rsidR="002F3917" w:rsidRPr="001E3931">
        <w:rPr>
          <w:color w:val="000000"/>
        </w:rPr>
        <w:t>беспечивалось санкционирование расходов</w:t>
      </w:r>
      <w:r w:rsidRPr="001E3931">
        <w:rPr>
          <w:color w:val="000000"/>
        </w:rPr>
        <w:t xml:space="preserve"> </w:t>
      </w:r>
      <w:r w:rsidR="002F3917" w:rsidRPr="001E3931">
        <w:rPr>
          <w:color w:val="000000"/>
        </w:rPr>
        <w:t xml:space="preserve">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бюджета, утвержденным приказом Комитета от 30.12.2008 №141-од.  </w:t>
      </w:r>
    </w:p>
    <w:p w:rsidR="002F3917" w:rsidRPr="003F426D" w:rsidRDefault="002F3917" w:rsidP="00A4070F">
      <w:pPr>
        <w:ind w:firstLine="360"/>
        <w:jc w:val="both"/>
        <w:rPr>
          <w:color w:val="000000"/>
        </w:rPr>
      </w:pPr>
      <w:r w:rsidRPr="003F426D">
        <w:rPr>
          <w:color w:val="000000"/>
        </w:rPr>
        <w:t xml:space="preserve">За отчетный период в отдел на проверку было </w:t>
      </w:r>
      <w:r w:rsidRPr="00A1000E">
        <w:rPr>
          <w:color w:val="000000"/>
        </w:rPr>
        <w:t xml:space="preserve">представлено </w:t>
      </w:r>
      <w:r w:rsidR="003F426D" w:rsidRPr="00A1000E">
        <w:rPr>
          <w:color w:val="000000"/>
        </w:rPr>
        <w:t>41 758</w:t>
      </w:r>
      <w:r w:rsidRPr="00A1000E">
        <w:rPr>
          <w:color w:val="000000"/>
        </w:rPr>
        <w:t xml:space="preserve"> платежных поручений (для сравнения в 201</w:t>
      </w:r>
      <w:r w:rsidR="003F426D" w:rsidRPr="00A1000E">
        <w:rPr>
          <w:color w:val="000000"/>
        </w:rPr>
        <w:t>4</w:t>
      </w:r>
      <w:r w:rsidRPr="00A1000E">
        <w:rPr>
          <w:color w:val="000000"/>
        </w:rPr>
        <w:t xml:space="preserve"> году – </w:t>
      </w:r>
      <w:r w:rsidR="003F426D" w:rsidRPr="00A1000E">
        <w:rPr>
          <w:color w:val="000000"/>
        </w:rPr>
        <w:t>45 009</w:t>
      </w:r>
      <w:r w:rsidRPr="00A1000E">
        <w:rPr>
          <w:color w:val="000000"/>
        </w:rPr>
        <w:t xml:space="preserve"> платежных поручений).</w:t>
      </w:r>
      <w:r w:rsidR="009967CB" w:rsidRPr="00A1000E">
        <w:rPr>
          <w:color w:val="000000"/>
        </w:rPr>
        <w:t xml:space="preserve"> </w:t>
      </w:r>
      <w:r w:rsidRPr="00A1000E">
        <w:rPr>
          <w:color w:val="000000"/>
        </w:rPr>
        <w:t>Результатом</w:t>
      </w:r>
      <w:r w:rsidRPr="003F426D">
        <w:rPr>
          <w:color w:val="000000"/>
        </w:rPr>
        <w:t xml:space="preserve"> текущего финансового контроля является:</w:t>
      </w:r>
    </w:p>
    <w:p w:rsidR="002F3917" w:rsidRPr="001E3931" w:rsidRDefault="002F3917" w:rsidP="00716295">
      <w:pPr>
        <w:numPr>
          <w:ilvl w:val="0"/>
          <w:numId w:val="6"/>
        </w:numPr>
        <w:jc w:val="both"/>
        <w:rPr>
          <w:color w:val="000000"/>
          <w:lang w:val="en-US"/>
        </w:rPr>
      </w:pPr>
      <w:r w:rsidRPr="001E3931">
        <w:rPr>
          <w:color w:val="000000"/>
        </w:rPr>
        <w:t>соблюдение учреждениями кассовой дисциплины</w:t>
      </w:r>
      <w:r w:rsidRPr="001E3931">
        <w:rPr>
          <w:color w:val="000000"/>
          <w:lang w:val="en-US"/>
        </w:rPr>
        <w:t>;</w:t>
      </w:r>
    </w:p>
    <w:p w:rsidR="002F3917" w:rsidRPr="001E3931" w:rsidRDefault="002F3917" w:rsidP="00716295">
      <w:pPr>
        <w:numPr>
          <w:ilvl w:val="0"/>
          <w:numId w:val="6"/>
        </w:numPr>
        <w:jc w:val="both"/>
        <w:rPr>
          <w:color w:val="000000"/>
        </w:rPr>
      </w:pPr>
      <w:r w:rsidRPr="001E3931">
        <w:rPr>
          <w:color w:val="000000"/>
        </w:rPr>
        <w:t>своевременность расчетов с</w:t>
      </w:r>
      <w:r w:rsidR="00401DFF">
        <w:rPr>
          <w:color w:val="000000"/>
        </w:rPr>
        <w:t xml:space="preserve"> </w:t>
      </w:r>
      <w:r w:rsidRPr="001E3931">
        <w:rPr>
          <w:color w:val="000000"/>
        </w:rPr>
        <w:t>бюджетом и государственными внебюджетными фондами;</w:t>
      </w:r>
    </w:p>
    <w:p w:rsidR="002F3917" w:rsidRPr="001E3931" w:rsidRDefault="002F3917" w:rsidP="00716295">
      <w:pPr>
        <w:numPr>
          <w:ilvl w:val="0"/>
          <w:numId w:val="6"/>
        </w:numPr>
        <w:jc w:val="both"/>
        <w:rPr>
          <w:color w:val="000000"/>
        </w:rPr>
      </w:pPr>
      <w:r w:rsidRPr="001E3931">
        <w:rPr>
          <w:color w:val="000000"/>
        </w:rPr>
        <w:t>соответствие проводимых операций бюджетной классификации Российской Федерации;</w:t>
      </w:r>
    </w:p>
    <w:p w:rsidR="002F3917" w:rsidRPr="001E3931" w:rsidRDefault="002F3917" w:rsidP="00716295">
      <w:pPr>
        <w:numPr>
          <w:ilvl w:val="0"/>
          <w:numId w:val="6"/>
        </w:numPr>
        <w:jc w:val="both"/>
        <w:rPr>
          <w:color w:val="000000"/>
        </w:rPr>
      </w:pPr>
      <w:r w:rsidRPr="001E3931">
        <w:rPr>
          <w:color w:val="000000"/>
        </w:rPr>
        <w:t>получение достоверной информации об исполнении бюджета.</w:t>
      </w:r>
    </w:p>
    <w:p w:rsidR="002F3917" w:rsidRPr="001E3931" w:rsidRDefault="002F3917" w:rsidP="002F3917">
      <w:pPr>
        <w:ind w:firstLine="708"/>
        <w:jc w:val="both"/>
        <w:rPr>
          <w:color w:val="000000"/>
        </w:rPr>
      </w:pPr>
      <w:r w:rsidRPr="001E3931">
        <w:rPr>
          <w:color w:val="000000"/>
        </w:rPr>
        <w:t>Контроль платежных документов осуществлялся на предмет целевого использования бюджетных средств</w:t>
      </w:r>
      <w:r w:rsidR="00373E3F" w:rsidRPr="001E3931">
        <w:rPr>
          <w:color w:val="000000"/>
        </w:rPr>
        <w:t xml:space="preserve"> </w:t>
      </w:r>
      <w:r w:rsidRPr="001E3931">
        <w:rPr>
          <w:color w:val="000000"/>
        </w:rPr>
        <w:t>в соответствии с бюджетной классификацией Российской Федерации, наличия достаточного остатка</w:t>
      </w:r>
      <w:r w:rsidR="00D53DD2" w:rsidRPr="001E3931">
        <w:rPr>
          <w:color w:val="000000"/>
        </w:rPr>
        <w:t xml:space="preserve"> лимита </w:t>
      </w:r>
      <w:r w:rsidRPr="001E3931">
        <w:rPr>
          <w:color w:val="000000"/>
        </w:rPr>
        <w:t>бюджетных ассигнований,</w:t>
      </w:r>
      <w:r w:rsidR="00D53DD2" w:rsidRPr="001E3931">
        <w:rPr>
          <w:color w:val="000000"/>
        </w:rPr>
        <w:t xml:space="preserve"> остатка по конкретному бюджетному обязательству, соблюдения установленных правил </w:t>
      </w:r>
      <w:r w:rsidR="00D53DD2" w:rsidRPr="001E3931">
        <w:rPr>
          <w:color w:val="000000"/>
        </w:rPr>
        <w:lastRenderedPageBreak/>
        <w:t>расчетов, п</w:t>
      </w:r>
      <w:r w:rsidRPr="001E3931">
        <w:rPr>
          <w:color w:val="000000"/>
        </w:rPr>
        <w:t>равильности указанных в платежных документах реквизитов.</w:t>
      </w:r>
      <w:r w:rsidR="00861C54" w:rsidRPr="001E3931">
        <w:rPr>
          <w:color w:val="000000"/>
        </w:rPr>
        <w:t xml:space="preserve"> Если платежное поручение и (или) прилагаемые к нему подтверждающие документы не проходят контроль, специалист отдела отказывает в санкционировании оплаты денежных обязательств. </w:t>
      </w:r>
      <w:r w:rsidRPr="001E3931">
        <w:rPr>
          <w:color w:val="000000"/>
        </w:rPr>
        <w:t xml:space="preserve">В результате было отклонено </w:t>
      </w:r>
      <w:r w:rsidR="00A4070F" w:rsidRPr="001E3931">
        <w:rPr>
          <w:color w:val="000000"/>
        </w:rPr>
        <w:t>1697</w:t>
      </w:r>
      <w:r w:rsidR="009E71B1" w:rsidRPr="001E3931">
        <w:rPr>
          <w:color w:val="000000"/>
        </w:rPr>
        <w:t xml:space="preserve"> </w:t>
      </w:r>
      <w:r w:rsidRPr="001E3931">
        <w:rPr>
          <w:color w:val="000000"/>
        </w:rPr>
        <w:t>документов (</w:t>
      </w:r>
      <w:r w:rsidR="00A4070F" w:rsidRPr="001E3931">
        <w:rPr>
          <w:color w:val="000000"/>
        </w:rPr>
        <w:t>4,1</w:t>
      </w:r>
      <w:r w:rsidRPr="001E3931">
        <w:rPr>
          <w:color w:val="000000"/>
        </w:rPr>
        <w:t>%), в том числе:</w:t>
      </w:r>
    </w:p>
    <w:p w:rsidR="002F3917" w:rsidRPr="001E3931" w:rsidRDefault="002F3917" w:rsidP="002F3917">
      <w:pPr>
        <w:jc w:val="both"/>
        <w:rPr>
          <w:color w:val="000000"/>
        </w:rPr>
      </w:pPr>
      <w:r w:rsidRPr="001E3931">
        <w:rPr>
          <w:color w:val="000000"/>
        </w:rPr>
        <w:t xml:space="preserve">-  специалистами отдела </w:t>
      </w:r>
      <w:r w:rsidR="00A4070F" w:rsidRPr="001E3931">
        <w:rPr>
          <w:color w:val="000000"/>
        </w:rPr>
        <w:t>1206</w:t>
      </w:r>
      <w:r w:rsidR="009E71B1" w:rsidRPr="001E3931">
        <w:rPr>
          <w:color w:val="000000"/>
        </w:rPr>
        <w:t xml:space="preserve"> </w:t>
      </w:r>
      <w:r w:rsidRPr="001E3931">
        <w:rPr>
          <w:color w:val="000000"/>
        </w:rPr>
        <w:t>документ</w:t>
      </w:r>
      <w:r w:rsidR="009E71B1" w:rsidRPr="001E3931">
        <w:rPr>
          <w:color w:val="000000"/>
        </w:rPr>
        <w:t xml:space="preserve"> </w:t>
      </w:r>
      <w:r w:rsidRPr="001E3931">
        <w:rPr>
          <w:color w:val="000000"/>
        </w:rPr>
        <w:t>(7</w:t>
      </w:r>
      <w:r w:rsidR="00A4070F" w:rsidRPr="001E3931">
        <w:rPr>
          <w:color w:val="000000"/>
        </w:rPr>
        <w:t>1,1</w:t>
      </w:r>
      <w:r w:rsidRPr="001E3931">
        <w:rPr>
          <w:color w:val="000000"/>
        </w:rPr>
        <w:t xml:space="preserve">%), </w:t>
      </w:r>
    </w:p>
    <w:p w:rsidR="002F3917" w:rsidRPr="001E3931" w:rsidRDefault="002F3917" w:rsidP="002F3917">
      <w:pPr>
        <w:jc w:val="both"/>
        <w:rPr>
          <w:color w:val="000000"/>
        </w:rPr>
      </w:pPr>
      <w:r w:rsidRPr="001E3931">
        <w:rPr>
          <w:color w:val="000000"/>
        </w:rPr>
        <w:t>-  кредитными учреждениями</w:t>
      </w:r>
      <w:r w:rsidR="00A4070F" w:rsidRPr="001E3931">
        <w:rPr>
          <w:color w:val="000000"/>
        </w:rPr>
        <w:t xml:space="preserve"> и</w:t>
      </w:r>
      <w:r w:rsidRPr="001E3931">
        <w:rPr>
          <w:color w:val="000000"/>
        </w:rPr>
        <w:t xml:space="preserve"> программ</w:t>
      </w:r>
      <w:r w:rsidR="00A4070F" w:rsidRPr="001E3931">
        <w:rPr>
          <w:color w:val="000000"/>
        </w:rPr>
        <w:t>ным комплексом</w:t>
      </w:r>
      <w:r w:rsidRPr="001E3931">
        <w:rPr>
          <w:color w:val="000000"/>
        </w:rPr>
        <w:t xml:space="preserve"> АС–Бюджет (проблемы с электронной цифровой подписью) </w:t>
      </w:r>
      <w:r w:rsidR="00A4070F" w:rsidRPr="001E3931">
        <w:rPr>
          <w:color w:val="000000"/>
        </w:rPr>
        <w:t>44</w:t>
      </w:r>
      <w:r w:rsidRPr="001E3931">
        <w:rPr>
          <w:color w:val="000000"/>
        </w:rPr>
        <w:t xml:space="preserve"> документ</w:t>
      </w:r>
      <w:r w:rsidR="009E71B1" w:rsidRPr="001E3931">
        <w:rPr>
          <w:color w:val="000000"/>
        </w:rPr>
        <w:t>ов</w:t>
      </w:r>
      <w:r w:rsidRPr="001E3931">
        <w:rPr>
          <w:color w:val="000000"/>
        </w:rPr>
        <w:t xml:space="preserve"> (</w:t>
      </w:r>
      <w:r w:rsidR="00A4070F" w:rsidRPr="001E3931">
        <w:rPr>
          <w:color w:val="000000"/>
        </w:rPr>
        <w:t>2,6</w:t>
      </w:r>
      <w:r w:rsidRPr="001E3931">
        <w:rPr>
          <w:color w:val="000000"/>
        </w:rPr>
        <w:t>%),</w:t>
      </w:r>
    </w:p>
    <w:p w:rsidR="002F3917" w:rsidRPr="001E3931" w:rsidRDefault="002F3917" w:rsidP="002F3917">
      <w:pPr>
        <w:jc w:val="both"/>
        <w:rPr>
          <w:color w:val="000000"/>
        </w:rPr>
      </w:pPr>
      <w:r w:rsidRPr="001E3931">
        <w:rPr>
          <w:color w:val="000000"/>
        </w:rPr>
        <w:t>- главными распорядителями бюджетных средств (ГРБС) 3</w:t>
      </w:r>
      <w:r w:rsidR="00A4070F" w:rsidRPr="001E3931">
        <w:rPr>
          <w:color w:val="000000"/>
        </w:rPr>
        <w:t>4</w:t>
      </w:r>
      <w:r w:rsidRPr="001E3931">
        <w:rPr>
          <w:color w:val="000000"/>
        </w:rPr>
        <w:t xml:space="preserve"> документ</w:t>
      </w:r>
      <w:r w:rsidR="00A4070F" w:rsidRPr="001E3931">
        <w:rPr>
          <w:color w:val="000000"/>
        </w:rPr>
        <w:t>а</w:t>
      </w:r>
      <w:r w:rsidRPr="001E3931">
        <w:rPr>
          <w:color w:val="000000"/>
        </w:rPr>
        <w:t xml:space="preserve"> (</w:t>
      </w:r>
      <w:r w:rsidR="00A4070F" w:rsidRPr="001E3931">
        <w:rPr>
          <w:color w:val="000000"/>
        </w:rPr>
        <w:t>2,0</w:t>
      </w:r>
      <w:r w:rsidRPr="001E3931">
        <w:rPr>
          <w:color w:val="000000"/>
        </w:rPr>
        <w:t>%),</w:t>
      </w:r>
    </w:p>
    <w:p w:rsidR="002F3917" w:rsidRPr="001E3931" w:rsidRDefault="002F3917" w:rsidP="002F3917">
      <w:pPr>
        <w:jc w:val="both"/>
        <w:rPr>
          <w:color w:val="000000"/>
        </w:rPr>
      </w:pPr>
      <w:r w:rsidRPr="001E3931">
        <w:rPr>
          <w:color w:val="000000"/>
        </w:rPr>
        <w:t xml:space="preserve">- по просьбе учреждений </w:t>
      </w:r>
      <w:r w:rsidR="00A4070F" w:rsidRPr="001E3931">
        <w:rPr>
          <w:color w:val="000000"/>
        </w:rPr>
        <w:t>303</w:t>
      </w:r>
      <w:r w:rsidRPr="001E3931">
        <w:rPr>
          <w:color w:val="000000"/>
        </w:rPr>
        <w:t xml:space="preserve"> документ</w:t>
      </w:r>
      <w:r w:rsidR="00A4070F" w:rsidRPr="001E3931">
        <w:rPr>
          <w:color w:val="000000"/>
        </w:rPr>
        <w:t>а</w:t>
      </w:r>
      <w:r w:rsidRPr="001E3931">
        <w:rPr>
          <w:color w:val="000000"/>
        </w:rPr>
        <w:t xml:space="preserve"> (1</w:t>
      </w:r>
      <w:r w:rsidR="00A4070F" w:rsidRPr="001E3931">
        <w:rPr>
          <w:color w:val="000000"/>
        </w:rPr>
        <w:t>7</w:t>
      </w:r>
      <w:r w:rsidRPr="001E3931">
        <w:rPr>
          <w:color w:val="000000"/>
        </w:rPr>
        <w:t>,</w:t>
      </w:r>
      <w:r w:rsidR="009E71B1" w:rsidRPr="001E3931">
        <w:rPr>
          <w:color w:val="000000"/>
        </w:rPr>
        <w:t>8</w:t>
      </w:r>
      <w:r w:rsidRPr="001E3931">
        <w:rPr>
          <w:color w:val="000000"/>
        </w:rPr>
        <w:t>%).</w:t>
      </w:r>
    </w:p>
    <w:p w:rsidR="002F3917" w:rsidRPr="00520445" w:rsidRDefault="002F3917" w:rsidP="002F3917">
      <w:pPr>
        <w:jc w:val="both"/>
        <w:rPr>
          <w:color w:val="FF0000"/>
        </w:rPr>
      </w:pPr>
      <w:r w:rsidRPr="00520445">
        <w:rPr>
          <w:color w:val="FF0000"/>
        </w:rPr>
        <w:t xml:space="preserve">           </w:t>
      </w:r>
    </w:p>
    <w:p w:rsidR="0009637B" w:rsidRPr="001E3931" w:rsidRDefault="002F3917" w:rsidP="002F3917">
      <w:pPr>
        <w:ind w:firstLine="708"/>
        <w:jc w:val="both"/>
        <w:rPr>
          <w:color w:val="000000"/>
        </w:rPr>
      </w:pPr>
      <w:r w:rsidRPr="001E3931">
        <w:rPr>
          <w:color w:val="000000"/>
        </w:rPr>
        <w:t xml:space="preserve">Основными причинами отклонения специалистами казначейского отдела платежных документов являются: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851"/>
        <w:gridCol w:w="992"/>
        <w:gridCol w:w="850"/>
        <w:gridCol w:w="993"/>
        <w:gridCol w:w="850"/>
        <w:gridCol w:w="992"/>
        <w:gridCol w:w="993"/>
      </w:tblGrid>
      <w:tr w:rsidR="009E7EF8" w:rsidRPr="00520445" w:rsidTr="006F2F3A">
        <w:tc>
          <w:tcPr>
            <w:tcW w:w="568" w:type="dxa"/>
            <w:vMerge w:val="restart"/>
          </w:tcPr>
          <w:p w:rsidR="009E7EF8" w:rsidRPr="001E3931" w:rsidRDefault="009E7EF8" w:rsidP="001618BD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1618BD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№</w:t>
            </w:r>
          </w:p>
          <w:p w:rsidR="009E7EF8" w:rsidRPr="001E3931" w:rsidRDefault="009E7EF8" w:rsidP="001618BD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п/п</w:t>
            </w:r>
          </w:p>
        </w:tc>
        <w:tc>
          <w:tcPr>
            <w:tcW w:w="2693" w:type="dxa"/>
            <w:vMerge w:val="restart"/>
          </w:tcPr>
          <w:p w:rsidR="009E7EF8" w:rsidRPr="001E3931" w:rsidRDefault="009E7EF8" w:rsidP="001618BD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1618BD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Причина отклонения</w:t>
            </w:r>
          </w:p>
        </w:tc>
        <w:tc>
          <w:tcPr>
            <w:tcW w:w="1843" w:type="dxa"/>
            <w:gridSpan w:val="2"/>
          </w:tcPr>
          <w:p w:rsidR="009E7EF8" w:rsidRPr="001E3931" w:rsidRDefault="009E7EF8" w:rsidP="001618BD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2013 год</w:t>
            </w:r>
          </w:p>
        </w:tc>
        <w:tc>
          <w:tcPr>
            <w:tcW w:w="1843" w:type="dxa"/>
            <w:gridSpan w:val="2"/>
          </w:tcPr>
          <w:p w:rsidR="009E7EF8" w:rsidRPr="001E3931" w:rsidRDefault="009E7EF8" w:rsidP="001618BD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2014 год</w:t>
            </w:r>
          </w:p>
        </w:tc>
        <w:tc>
          <w:tcPr>
            <w:tcW w:w="1842" w:type="dxa"/>
            <w:gridSpan w:val="2"/>
          </w:tcPr>
          <w:p w:rsidR="009E7EF8" w:rsidRPr="001E3931" w:rsidRDefault="009E7EF8" w:rsidP="001618BD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2015 год</w:t>
            </w:r>
          </w:p>
        </w:tc>
        <w:tc>
          <w:tcPr>
            <w:tcW w:w="993" w:type="dxa"/>
            <w:vMerge w:val="restart"/>
          </w:tcPr>
          <w:p w:rsidR="009E7EF8" w:rsidRPr="001E3931" w:rsidRDefault="009E7EF8" w:rsidP="001618BD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Темп роста (%)</w:t>
            </w:r>
          </w:p>
          <w:p w:rsidR="006F2F3A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2015/</w:t>
            </w: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2014</w:t>
            </w:r>
          </w:p>
        </w:tc>
      </w:tr>
      <w:tr w:rsidR="006F2F3A" w:rsidRPr="00520445" w:rsidTr="006F2F3A">
        <w:tc>
          <w:tcPr>
            <w:tcW w:w="568" w:type="dxa"/>
            <w:vMerge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9E7EF8" w:rsidRPr="001E3931" w:rsidRDefault="00340208" w:rsidP="0034020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К</w:t>
            </w:r>
            <w:r w:rsidR="009E7EF8" w:rsidRPr="001E3931">
              <w:rPr>
                <w:bCs/>
                <w:color w:val="000000"/>
              </w:rPr>
              <w:t>ол</w:t>
            </w:r>
            <w:r>
              <w:rPr>
                <w:bCs/>
                <w:color w:val="000000"/>
              </w:rPr>
              <w:t>-в</w:t>
            </w:r>
            <w:r w:rsidR="009E7EF8" w:rsidRPr="001E3931">
              <w:rPr>
                <w:bCs/>
                <w:color w:val="000000"/>
              </w:rPr>
              <w:t>о    (шт.)</w:t>
            </w:r>
          </w:p>
        </w:tc>
        <w:tc>
          <w:tcPr>
            <w:tcW w:w="992" w:type="dxa"/>
          </w:tcPr>
          <w:p w:rsidR="009E7EF8" w:rsidRPr="001E3931" w:rsidRDefault="00340208" w:rsidP="0034020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У</w:t>
            </w:r>
            <w:r w:rsidR="009E7EF8" w:rsidRPr="001E3931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.</w:t>
            </w:r>
            <w:r w:rsidR="009E7EF8" w:rsidRPr="001E3931">
              <w:rPr>
                <w:bCs/>
                <w:color w:val="000000"/>
              </w:rPr>
              <w:t>вес (%)</w:t>
            </w:r>
          </w:p>
        </w:tc>
        <w:tc>
          <w:tcPr>
            <w:tcW w:w="850" w:type="dxa"/>
          </w:tcPr>
          <w:p w:rsidR="009E7EF8" w:rsidRPr="001E3931" w:rsidRDefault="00340208" w:rsidP="0034020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К</w:t>
            </w:r>
            <w:r w:rsidR="009E7EF8" w:rsidRPr="001E3931">
              <w:rPr>
                <w:bCs/>
                <w:color w:val="000000"/>
              </w:rPr>
              <w:t>ол</w:t>
            </w:r>
            <w:r>
              <w:rPr>
                <w:bCs/>
                <w:color w:val="000000"/>
              </w:rPr>
              <w:t>-в</w:t>
            </w:r>
            <w:r w:rsidR="009E7EF8" w:rsidRPr="001E3931">
              <w:rPr>
                <w:bCs/>
                <w:color w:val="000000"/>
              </w:rPr>
              <w:t>о      (шт.)</w:t>
            </w:r>
          </w:p>
        </w:tc>
        <w:tc>
          <w:tcPr>
            <w:tcW w:w="993" w:type="dxa"/>
          </w:tcPr>
          <w:p w:rsidR="009E7EF8" w:rsidRPr="001E3931" w:rsidRDefault="00340208" w:rsidP="0034020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У</w:t>
            </w:r>
            <w:r w:rsidR="009E7EF8" w:rsidRPr="001E3931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.</w:t>
            </w:r>
            <w:r w:rsidR="009E7EF8" w:rsidRPr="001E3931">
              <w:rPr>
                <w:bCs/>
                <w:color w:val="000000"/>
              </w:rPr>
              <w:t>вес (%)</w:t>
            </w:r>
          </w:p>
        </w:tc>
        <w:tc>
          <w:tcPr>
            <w:tcW w:w="850" w:type="dxa"/>
          </w:tcPr>
          <w:p w:rsidR="009E7EF8" w:rsidRPr="001E3931" w:rsidRDefault="00340208" w:rsidP="0034020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К</w:t>
            </w:r>
            <w:r w:rsidR="009E7EF8" w:rsidRPr="001E3931">
              <w:rPr>
                <w:bCs/>
                <w:color w:val="000000"/>
              </w:rPr>
              <w:t>ол</w:t>
            </w:r>
            <w:r>
              <w:rPr>
                <w:bCs/>
                <w:color w:val="000000"/>
              </w:rPr>
              <w:t>-во</w:t>
            </w:r>
            <w:r w:rsidR="009E7EF8" w:rsidRPr="001E3931">
              <w:rPr>
                <w:bCs/>
                <w:color w:val="000000"/>
              </w:rPr>
              <w:t xml:space="preserve">      (шт.)</w:t>
            </w:r>
          </w:p>
        </w:tc>
        <w:tc>
          <w:tcPr>
            <w:tcW w:w="992" w:type="dxa"/>
          </w:tcPr>
          <w:p w:rsidR="009E7EF8" w:rsidRPr="001E3931" w:rsidRDefault="00340208" w:rsidP="0034020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У</w:t>
            </w:r>
            <w:r w:rsidR="009E7EF8" w:rsidRPr="001E3931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.</w:t>
            </w:r>
            <w:r w:rsidR="009E7EF8" w:rsidRPr="001E3931">
              <w:rPr>
                <w:bCs/>
                <w:color w:val="000000"/>
              </w:rPr>
              <w:t>вес (%)</w:t>
            </w:r>
          </w:p>
        </w:tc>
        <w:tc>
          <w:tcPr>
            <w:tcW w:w="993" w:type="dxa"/>
            <w:vMerge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</w:tc>
      </w:tr>
      <w:tr w:rsidR="006F2F3A" w:rsidRPr="00520445" w:rsidTr="006F2F3A">
        <w:tc>
          <w:tcPr>
            <w:tcW w:w="568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</w:t>
            </w:r>
          </w:p>
        </w:tc>
        <w:tc>
          <w:tcPr>
            <w:tcW w:w="2693" w:type="dxa"/>
          </w:tcPr>
          <w:p w:rsidR="009E7EF8" w:rsidRPr="001E3931" w:rsidRDefault="009E7EF8" w:rsidP="009E7EF8">
            <w:pPr>
              <w:rPr>
                <w:bCs/>
                <w:color w:val="000000"/>
                <w:sz w:val="22"/>
                <w:szCs w:val="22"/>
              </w:rPr>
            </w:pPr>
            <w:r w:rsidRPr="001E3931">
              <w:rPr>
                <w:bCs/>
                <w:color w:val="000000"/>
                <w:sz w:val="22"/>
                <w:szCs w:val="22"/>
              </w:rPr>
              <w:t>Получатель пл.поручения не соответствует получателю бюджетного обязательства</w:t>
            </w:r>
          </w:p>
        </w:tc>
        <w:tc>
          <w:tcPr>
            <w:tcW w:w="851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166</w:t>
            </w:r>
          </w:p>
        </w:tc>
        <w:tc>
          <w:tcPr>
            <w:tcW w:w="992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11,1</w:t>
            </w:r>
          </w:p>
        </w:tc>
        <w:tc>
          <w:tcPr>
            <w:tcW w:w="850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175</w:t>
            </w:r>
          </w:p>
        </w:tc>
        <w:tc>
          <w:tcPr>
            <w:tcW w:w="993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8,1</w:t>
            </w:r>
          </w:p>
        </w:tc>
        <w:tc>
          <w:tcPr>
            <w:tcW w:w="850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147</w:t>
            </w:r>
          </w:p>
        </w:tc>
        <w:tc>
          <w:tcPr>
            <w:tcW w:w="992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12,2</w:t>
            </w:r>
          </w:p>
        </w:tc>
        <w:tc>
          <w:tcPr>
            <w:tcW w:w="993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84,0</w:t>
            </w:r>
          </w:p>
        </w:tc>
      </w:tr>
      <w:tr w:rsidR="006F2F3A" w:rsidRPr="00520445" w:rsidTr="006F2F3A">
        <w:tc>
          <w:tcPr>
            <w:tcW w:w="568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</w:t>
            </w: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9E7EF8" w:rsidRPr="001E3931" w:rsidRDefault="009E7EF8" w:rsidP="009E7EF8">
            <w:pPr>
              <w:rPr>
                <w:bCs/>
                <w:color w:val="000000"/>
                <w:sz w:val="22"/>
                <w:szCs w:val="22"/>
              </w:rPr>
            </w:pPr>
            <w:r w:rsidRPr="001E3931">
              <w:rPr>
                <w:bCs/>
                <w:color w:val="000000"/>
                <w:sz w:val="22"/>
                <w:szCs w:val="22"/>
              </w:rPr>
              <w:t>Неверно указана бюджетная классификация</w:t>
            </w:r>
          </w:p>
        </w:tc>
        <w:tc>
          <w:tcPr>
            <w:tcW w:w="851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346</w:t>
            </w:r>
          </w:p>
        </w:tc>
        <w:tc>
          <w:tcPr>
            <w:tcW w:w="992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23,0</w:t>
            </w:r>
          </w:p>
        </w:tc>
        <w:tc>
          <w:tcPr>
            <w:tcW w:w="850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303</w:t>
            </w:r>
          </w:p>
        </w:tc>
        <w:tc>
          <w:tcPr>
            <w:tcW w:w="993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14,0</w:t>
            </w:r>
          </w:p>
        </w:tc>
        <w:tc>
          <w:tcPr>
            <w:tcW w:w="850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190</w:t>
            </w:r>
          </w:p>
        </w:tc>
        <w:tc>
          <w:tcPr>
            <w:tcW w:w="992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15,8</w:t>
            </w:r>
          </w:p>
        </w:tc>
        <w:tc>
          <w:tcPr>
            <w:tcW w:w="993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62,7</w:t>
            </w:r>
          </w:p>
        </w:tc>
      </w:tr>
      <w:tr w:rsidR="006F2F3A" w:rsidRPr="00520445" w:rsidTr="006F2F3A">
        <w:tc>
          <w:tcPr>
            <w:tcW w:w="568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3</w:t>
            </w:r>
          </w:p>
        </w:tc>
        <w:tc>
          <w:tcPr>
            <w:tcW w:w="2693" w:type="dxa"/>
          </w:tcPr>
          <w:p w:rsidR="009E7EF8" w:rsidRPr="001E3931" w:rsidRDefault="009E7EF8" w:rsidP="009E7EF8">
            <w:pPr>
              <w:rPr>
                <w:bCs/>
                <w:color w:val="000000"/>
                <w:sz w:val="22"/>
                <w:szCs w:val="22"/>
              </w:rPr>
            </w:pPr>
            <w:r w:rsidRPr="001E3931">
              <w:rPr>
                <w:bCs/>
                <w:color w:val="000000"/>
                <w:sz w:val="22"/>
                <w:szCs w:val="22"/>
              </w:rPr>
              <w:t>Неверно заполнено налоговое поле</w:t>
            </w:r>
          </w:p>
        </w:tc>
        <w:tc>
          <w:tcPr>
            <w:tcW w:w="851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192</w:t>
            </w:r>
          </w:p>
        </w:tc>
        <w:tc>
          <w:tcPr>
            <w:tcW w:w="992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12,8</w:t>
            </w:r>
          </w:p>
        </w:tc>
        <w:tc>
          <w:tcPr>
            <w:tcW w:w="850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627</w:t>
            </w:r>
          </w:p>
        </w:tc>
        <w:tc>
          <w:tcPr>
            <w:tcW w:w="993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28,9</w:t>
            </w:r>
          </w:p>
        </w:tc>
        <w:tc>
          <w:tcPr>
            <w:tcW w:w="850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297</w:t>
            </w:r>
          </w:p>
        </w:tc>
        <w:tc>
          <w:tcPr>
            <w:tcW w:w="992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24,6</w:t>
            </w:r>
          </w:p>
        </w:tc>
        <w:tc>
          <w:tcPr>
            <w:tcW w:w="993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47,4</w:t>
            </w:r>
          </w:p>
        </w:tc>
      </w:tr>
      <w:tr w:rsidR="006F2F3A" w:rsidRPr="00520445" w:rsidTr="006F2F3A">
        <w:tc>
          <w:tcPr>
            <w:tcW w:w="568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4</w:t>
            </w:r>
          </w:p>
        </w:tc>
        <w:tc>
          <w:tcPr>
            <w:tcW w:w="2693" w:type="dxa"/>
          </w:tcPr>
          <w:p w:rsidR="009E7EF8" w:rsidRPr="001E3931" w:rsidRDefault="009E7EF8" w:rsidP="009E7EF8">
            <w:pPr>
              <w:rPr>
                <w:bCs/>
                <w:color w:val="000000"/>
                <w:sz w:val="22"/>
                <w:szCs w:val="22"/>
              </w:rPr>
            </w:pPr>
            <w:r w:rsidRPr="001E3931">
              <w:rPr>
                <w:bCs/>
                <w:color w:val="000000"/>
                <w:sz w:val="22"/>
                <w:szCs w:val="22"/>
              </w:rPr>
              <w:t>Недостаточно средств на лицевом счете</w:t>
            </w:r>
          </w:p>
        </w:tc>
        <w:tc>
          <w:tcPr>
            <w:tcW w:w="851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231</w:t>
            </w:r>
          </w:p>
        </w:tc>
        <w:tc>
          <w:tcPr>
            <w:tcW w:w="992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15,4</w:t>
            </w:r>
          </w:p>
        </w:tc>
        <w:tc>
          <w:tcPr>
            <w:tcW w:w="850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259</w:t>
            </w:r>
          </w:p>
        </w:tc>
        <w:tc>
          <w:tcPr>
            <w:tcW w:w="993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11,9</w:t>
            </w:r>
          </w:p>
        </w:tc>
        <w:tc>
          <w:tcPr>
            <w:tcW w:w="850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105</w:t>
            </w:r>
          </w:p>
        </w:tc>
        <w:tc>
          <w:tcPr>
            <w:tcW w:w="992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8,7</w:t>
            </w:r>
          </w:p>
        </w:tc>
        <w:tc>
          <w:tcPr>
            <w:tcW w:w="993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40,5</w:t>
            </w:r>
          </w:p>
        </w:tc>
      </w:tr>
      <w:tr w:rsidR="006F2F3A" w:rsidRPr="00520445" w:rsidTr="006F2F3A">
        <w:tc>
          <w:tcPr>
            <w:tcW w:w="568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5</w:t>
            </w:r>
          </w:p>
        </w:tc>
        <w:tc>
          <w:tcPr>
            <w:tcW w:w="2693" w:type="dxa"/>
          </w:tcPr>
          <w:p w:rsidR="009E7EF8" w:rsidRPr="001E3931" w:rsidRDefault="009E7EF8" w:rsidP="009E7EF8">
            <w:pPr>
              <w:rPr>
                <w:bCs/>
                <w:color w:val="000000"/>
                <w:sz w:val="22"/>
                <w:szCs w:val="22"/>
              </w:rPr>
            </w:pPr>
            <w:r w:rsidRPr="001E3931">
              <w:rPr>
                <w:bCs/>
                <w:color w:val="000000"/>
                <w:sz w:val="22"/>
                <w:szCs w:val="22"/>
              </w:rPr>
              <w:t>Неверно назначение платежа</w:t>
            </w:r>
          </w:p>
          <w:p w:rsidR="009E7EF8" w:rsidRPr="001E3931" w:rsidRDefault="009E7EF8" w:rsidP="009E7EF8">
            <w:pPr>
              <w:rPr>
                <w:bCs/>
                <w:color w:val="000000"/>
                <w:sz w:val="22"/>
                <w:szCs w:val="22"/>
              </w:rPr>
            </w:pPr>
            <w:r w:rsidRPr="001E3931">
              <w:rPr>
                <w:bCs/>
                <w:color w:val="000000"/>
                <w:sz w:val="22"/>
                <w:szCs w:val="22"/>
              </w:rPr>
              <w:t>(не соответствует первичным документам)</w:t>
            </w:r>
          </w:p>
        </w:tc>
        <w:tc>
          <w:tcPr>
            <w:tcW w:w="851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331</w:t>
            </w:r>
          </w:p>
        </w:tc>
        <w:tc>
          <w:tcPr>
            <w:tcW w:w="992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22,0</w:t>
            </w:r>
          </w:p>
        </w:tc>
        <w:tc>
          <w:tcPr>
            <w:tcW w:w="850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578</w:t>
            </w:r>
          </w:p>
        </w:tc>
        <w:tc>
          <w:tcPr>
            <w:tcW w:w="993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26,6</w:t>
            </w:r>
          </w:p>
        </w:tc>
        <w:tc>
          <w:tcPr>
            <w:tcW w:w="850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310</w:t>
            </w:r>
          </w:p>
        </w:tc>
        <w:tc>
          <w:tcPr>
            <w:tcW w:w="992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25,7</w:t>
            </w:r>
          </w:p>
        </w:tc>
        <w:tc>
          <w:tcPr>
            <w:tcW w:w="993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53,6</w:t>
            </w:r>
          </w:p>
        </w:tc>
      </w:tr>
      <w:tr w:rsidR="006F2F3A" w:rsidRPr="00520445" w:rsidTr="006F2F3A">
        <w:tc>
          <w:tcPr>
            <w:tcW w:w="568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6</w:t>
            </w:r>
          </w:p>
        </w:tc>
        <w:tc>
          <w:tcPr>
            <w:tcW w:w="2693" w:type="dxa"/>
          </w:tcPr>
          <w:p w:rsidR="009E7EF8" w:rsidRPr="001E3931" w:rsidRDefault="009E7EF8" w:rsidP="009E7EF8">
            <w:pPr>
              <w:rPr>
                <w:bCs/>
                <w:color w:val="000000"/>
                <w:sz w:val="22"/>
                <w:szCs w:val="22"/>
              </w:rPr>
            </w:pPr>
            <w:r w:rsidRPr="001E3931">
              <w:rPr>
                <w:bCs/>
                <w:color w:val="000000"/>
                <w:sz w:val="22"/>
                <w:szCs w:val="22"/>
              </w:rPr>
              <w:t>Прочие (неверно указан код дохода, пункт программы, лицевой счет получателя)</w:t>
            </w:r>
          </w:p>
        </w:tc>
        <w:tc>
          <w:tcPr>
            <w:tcW w:w="851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236</w:t>
            </w:r>
          </w:p>
        </w:tc>
        <w:tc>
          <w:tcPr>
            <w:tcW w:w="992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15,7</w:t>
            </w:r>
          </w:p>
        </w:tc>
        <w:tc>
          <w:tcPr>
            <w:tcW w:w="850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229</w:t>
            </w:r>
          </w:p>
        </w:tc>
        <w:tc>
          <w:tcPr>
            <w:tcW w:w="993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10,5</w:t>
            </w:r>
          </w:p>
        </w:tc>
        <w:tc>
          <w:tcPr>
            <w:tcW w:w="850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157</w:t>
            </w:r>
          </w:p>
        </w:tc>
        <w:tc>
          <w:tcPr>
            <w:tcW w:w="992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</w:p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9E7EF8" w:rsidRPr="001E3931" w:rsidRDefault="009E7EF8" w:rsidP="009E7EF8">
            <w:pPr>
              <w:jc w:val="center"/>
              <w:rPr>
                <w:bCs/>
                <w:color w:val="000000"/>
              </w:rPr>
            </w:pPr>
            <w:r w:rsidRPr="001E3931">
              <w:rPr>
                <w:bCs/>
                <w:color w:val="000000"/>
              </w:rPr>
              <w:t>68,6</w:t>
            </w:r>
          </w:p>
        </w:tc>
      </w:tr>
      <w:tr w:rsidR="006F2F3A" w:rsidRPr="00520445" w:rsidTr="006F2F3A">
        <w:tc>
          <w:tcPr>
            <w:tcW w:w="568" w:type="dxa"/>
          </w:tcPr>
          <w:p w:rsidR="009E7EF8" w:rsidRPr="001E3931" w:rsidRDefault="009E7EF8" w:rsidP="009E7E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7EF8" w:rsidRPr="001E3931" w:rsidRDefault="009E7EF8" w:rsidP="009E7EF8">
            <w:pPr>
              <w:jc w:val="center"/>
              <w:rPr>
                <w:b/>
                <w:bCs/>
                <w:color w:val="000000"/>
              </w:rPr>
            </w:pPr>
            <w:r w:rsidRPr="001E393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</w:tcPr>
          <w:p w:rsidR="009E7EF8" w:rsidRPr="001E3931" w:rsidRDefault="009E7EF8" w:rsidP="009E7EF8">
            <w:pPr>
              <w:jc w:val="center"/>
              <w:rPr>
                <w:b/>
                <w:bCs/>
                <w:color w:val="000000"/>
              </w:rPr>
            </w:pPr>
            <w:r w:rsidRPr="001E3931">
              <w:rPr>
                <w:b/>
                <w:bCs/>
                <w:color w:val="000000"/>
              </w:rPr>
              <w:t>1502</w:t>
            </w:r>
          </w:p>
        </w:tc>
        <w:tc>
          <w:tcPr>
            <w:tcW w:w="992" w:type="dxa"/>
          </w:tcPr>
          <w:p w:rsidR="009E7EF8" w:rsidRPr="001E3931" w:rsidRDefault="009E7EF8" w:rsidP="009E7EF8">
            <w:pPr>
              <w:jc w:val="center"/>
              <w:rPr>
                <w:b/>
                <w:bCs/>
                <w:color w:val="000000"/>
              </w:rPr>
            </w:pPr>
            <w:r w:rsidRPr="001E3931">
              <w:rPr>
                <w:b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9E7EF8" w:rsidRPr="001E3931" w:rsidRDefault="009E7EF8" w:rsidP="009E7EF8">
            <w:pPr>
              <w:jc w:val="center"/>
              <w:rPr>
                <w:b/>
                <w:bCs/>
                <w:color w:val="000000"/>
              </w:rPr>
            </w:pPr>
            <w:r w:rsidRPr="001E3931">
              <w:rPr>
                <w:b/>
                <w:bCs/>
                <w:color w:val="000000"/>
              </w:rPr>
              <w:t>2171</w:t>
            </w:r>
          </w:p>
        </w:tc>
        <w:tc>
          <w:tcPr>
            <w:tcW w:w="993" w:type="dxa"/>
          </w:tcPr>
          <w:p w:rsidR="009E7EF8" w:rsidRPr="001E3931" w:rsidRDefault="009E7EF8" w:rsidP="009E7EF8">
            <w:pPr>
              <w:jc w:val="center"/>
              <w:rPr>
                <w:b/>
                <w:bCs/>
                <w:color w:val="000000"/>
              </w:rPr>
            </w:pPr>
            <w:r w:rsidRPr="001E3931">
              <w:rPr>
                <w:b/>
                <w:bCs/>
                <w:color w:val="000000"/>
              </w:rPr>
              <w:t>100</w:t>
            </w:r>
          </w:p>
        </w:tc>
        <w:tc>
          <w:tcPr>
            <w:tcW w:w="850" w:type="dxa"/>
          </w:tcPr>
          <w:p w:rsidR="009E7EF8" w:rsidRPr="001E3931" w:rsidRDefault="009E7EF8" w:rsidP="009E7EF8">
            <w:pPr>
              <w:jc w:val="center"/>
              <w:rPr>
                <w:b/>
                <w:bCs/>
                <w:color w:val="000000"/>
              </w:rPr>
            </w:pPr>
            <w:r w:rsidRPr="001E3931">
              <w:rPr>
                <w:b/>
                <w:bCs/>
                <w:color w:val="000000"/>
              </w:rPr>
              <w:t>1206</w:t>
            </w:r>
          </w:p>
        </w:tc>
        <w:tc>
          <w:tcPr>
            <w:tcW w:w="992" w:type="dxa"/>
          </w:tcPr>
          <w:p w:rsidR="009E7EF8" w:rsidRPr="001E3931" w:rsidRDefault="009E7EF8" w:rsidP="009E7EF8">
            <w:pPr>
              <w:jc w:val="center"/>
              <w:rPr>
                <w:b/>
                <w:bCs/>
                <w:color w:val="000000"/>
              </w:rPr>
            </w:pPr>
            <w:r w:rsidRPr="001E3931">
              <w:rPr>
                <w:b/>
                <w:bCs/>
                <w:color w:val="000000"/>
              </w:rPr>
              <w:t>100</w:t>
            </w:r>
          </w:p>
        </w:tc>
        <w:tc>
          <w:tcPr>
            <w:tcW w:w="993" w:type="dxa"/>
          </w:tcPr>
          <w:p w:rsidR="009E7EF8" w:rsidRPr="001E3931" w:rsidRDefault="009E7EF8" w:rsidP="009E7EF8">
            <w:pPr>
              <w:jc w:val="center"/>
              <w:rPr>
                <w:b/>
                <w:bCs/>
                <w:color w:val="000000"/>
              </w:rPr>
            </w:pPr>
            <w:r w:rsidRPr="001E3931">
              <w:rPr>
                <w:b/>
                <w:bCs/>
                <w:color w:val="000000"/>
              </w:rPr>
              <w:t>55,6</w:t>
            </w:r>
          </w:p>
        </w:tc>
      </w:tr>
    </w:tbl>
    <w:p w:rsidR="001618BD" w:rsidRPr="00520445" w:rsidRDefault="001618BD" w:rsidP="002F3917">
      <w:pPr>
        <w:ind w:firstLine="708"/>
        <w:jc w:val="both"/>
        <w:rPr>
          <w:color w:val="FF0000"/>
        </w:rPr>
      </w:pPr>
    </w:p>
    <w:p w:rsidR="002F3917" w:rsidRPr="001E3931" w:rsidRDefault="002F3917" w:rsidP="002F3917">
      <w:pPr>
        <w:ind w:firstLine="708"/>
        <w:jc w:val="both"/>
        <w:rPr>
          <w:bCs/>
          <w:color w:val="000000"/>
        </w:rPr>
      </w:pPr>
      <w:r w:rsidRPr="001E3931">
        <w:rPr>
          <w:bCs/>
          <w:color w:val="000000"/>
        </w:rPr>
        <w:t>В целом по итогам 201</w:t>
      </w:r>
      <w:r w:rsidR="009E7EF8" w:rsidRPr="001E3931">
        <w:rPr>
          <w:bCs/>
          <w:color w:val="000000"/>
        </w:rPr>
        <w:t>5</w:t>
      </w:r>
      <w:r w:rsidRPr="001E3931">
        <w:rPr>
          <w:bCs/>
          <w:color w:val="000000"/>
        </w:rPr>
        <w:t xml:space="preserve"> года наблюдается</w:t>
      </w:r>
      <w:r w:rsidR="002A2EB3" w:rsidRPr="001E3931">
        <w:rPr>
          <w:bCs/>
          <w:color w:val="000000"/>
        </w:rPr>
        <w:t xml:space="preserve"> </w:t>
      </w:r>
      <w:r w:rsidR="009E7EF8" w:rsidRPr="001E3931">
        <w:rPr>
          <w:bCs/>
          <w:color w:val="000000"/>
        </w:rPr>
        <w:t>улучшение</w:t>
      </w:r>
      <w:r w:rsidR="002A2EB3" w:rsidRPr="001E3931">
        <w:rPr>
          <w:bCs/>
          <w:color w:val="000000"/>
        </w:rPr>
        <w:t xml:space="preserve"> </w:t>
      </w:r>
      <w:r w:rsidRPr="001E3931">
        <w:rPr>
          <w:bCs/>
          <w:color w:val="000000"/>
        </w:rPr>
        <w:t xml:space="preserve">показателей </w:t>
      </w:r>
      <w:r w:rsidRPr="001E3931">
        <w:rPr>
          <w:color w:val="000000"/>
        </w:rPr>
        <w:t>о допущенных нарушениях при предоставлении первичных документов в отдел казначейского контроля. Данные нарушения</w:t>
      </w:r>
      <w:r w:rsidR="002A2EB3" w:rsidRPr="001E3931">
        <w:rPr>
          <w:color w:val="000000"/>
        </w:rPr>
        <w:t xml:space="preserve"> </w:t>
      </w:r>
      <w:r w:rsidR="009E7EF8" w:rsidRPr="001E3931">
        <w:rPr>
          <w:color w:val="000000"/>
        </w:rPr>
        <w:t>уменьшились</w:t>
      </w:r>
      <w:r w:rsidR="002A2EB3" w:rsidRPr="001E3931">
        <w:rPr>
          <w:color w:val="000000"/>
        </w:rPr>
        <w:t xml:space="preserve"> </w:t>
      </w:r>
      <w:r w:rsidRPr="001E3931">
        <w:rPr>
          <w:bCs/>
          <w:color w:val="000000"/>
        </w:rPr>
        <w:t>против уровня 201</w:t>
      </w:r>
      <w:r w:rsidR="002A2EB3" w:rsidRPr="001E3931">
        <w:rPr>
          <w:bCs/>
          <w:color w:val="000000"/>
        </w:rPr>
        <w:t>3</w:t>
      </w:r>
      <w:r w:rsidR="009E7EF8" w:rsidRPr="001E3931">
        <w:rPr>
          <w:bCs/>
          <w:color w:val="000000"/>
        </w:rPr>
        <w:t>-2014 годов</w:t>
      </w:r>
      <w:r w:rsidRPr="001E3931">
        <w:rPr>
          <w:bCs/>
          <w:color w:val="000000"/>
        </w:rPr>
        <w:t>.</w:t>
      </w:r>
      <w:r w:rsidR="007873B4" w:rsidRPr="001E3931">
        <w:rPr>
          <w:bCs/>
          <w:color w:val="000000"/>
        </w:rPr>
        <w:t xml:space="preserve">  </w:t>
      </w:r>
      <w:r w:rsidRPr="001E3931">
        <w:rPr>
          <w:bCs/>
          <w:color w:val="000000"/>
        </w:rPr>
        <w:t xml:space="preserve"> </w:t>
      </w:r>
    </w:p>
    <w:p w:rsidR="00244266" w:rsidRPr="001E3931" w:rsidRDefault="00244266" w:rsidP="009E7EF8">
      <w:pPr>
        <w:jc w:val="both"/>
        <w:rPr>
          <w:color w:val="000000"/>
        </w:rPr>
      </w:pPr>
      <w:r w:rsidRPr="001E3931">
        <w:rPr>
          <w:color w:val="000000"/>
        </w:rPr>
        <w:t xml:space="preserve">           </w:t>
      </w:r>
    </w:p>
    <w:p w:rsidR="00B02609" w:rsidRPr="001E3931" w:rsidRDefault="00244266" w:rsidP="00D2467E">
      <w:pPr>
        <w:jc w:val="both"/>
        <w:rPr>
          <w:color w:val="000000"/>
        </w:rPr>
      </w:pPr>
      <w:r w:rsidRPr="001E3931">
        <w:rPr>
          <w:color w:val="000000"/>
        </w:rPr>
        <w:t xml:space="preserve">          </w:t>
      </w:r>
      <w:r w:rsidR="00206E33" w:rsidRPr="001E3931">
        <w:rPr>
          <w:color w:val="000000"/>
        </w:rPr>
        <w:t xml:space="preserve">Кроме того, </w:t>
      </w:r>
      <w:r w:rsidR="00B02609" w:rsidRPr="001E3931">
        <w:rPr>
          <w:color w:val="000000"/>
        </w:rPr>
        <w:t>в соответствии с п.2 ст.219 Бюджетного кодекса РФ исполнение бюджета предусматривает принятие бюджетных обязательств. С целью осуществления предварительного контроля за целевым использованием средств, получатели бюджетных средств при принятии бюджетных обязательств предоставляют первичные документы. Одно из преимуществ предварительного контроля – это контроль за расходованием средств до начала совершения операции, что способствует предотвращению неэффективного и нецелевого расходования бюджетных средств, так как принимаются меры по устранению выявленных нарушений до момента оплаты.</w:t>
      </w:r>
    </w:p>
    <w:p w:rsidR="00206E33" w:rsidRPr="001E3931" w:rsidRDefault="00B02609" w:rsidP="00206E33">
      <w:pPr>
        <w:ind w:firstLine="708"/>
        <w:jc w:val="both"/>
        <w:rPr>
          <w:color w:val="000000"/>
        </w:rPr>
      </w:pPr>
      <w:r w:rsidRPr="001E3931">
        <w:rPr>
          <w:color w:val="000000"/>
        </w:rPr>
        <w:t>З</w:t>
      </w:r>
      <w:r w:rsidR="00206E33" w:rsidRPr="001E3931">
        <w:rPr>
          <w:color w:val="000000"/>
        </w:rPr>
        <w:t>а 201</w:t>
      </w:r>
      <w:r w:rsidR="00992E52" w:rsidRPr="001E3931">
        <w:rPr>
          <w:color w:val="000000"/>
        </w:rPr>
        <w:t>5</w:t>
      </w:r>
      <w:r w:rsidR="00206E33" w:rsidRPr="001E3931">
        <w:rPr>
          <w:color w:val="000000"/>
        </w:rPr>
        <w:t xml:space="preserve"> год получателями бюджетных средств на проверку по учету бюджетных обязательств предоставлено </w:t>
      </w:r>
      <w:r w:rsidR="00992E52" w:rsidRPr="001E3931">
        <w:rPr>
          <w:color w:val="000000"/>
        </w:rPr>
        <w:t>2</w:t>
      </w:r>
      <w:r w:rsidR="006B47B6">
        <w:rPr>
          <w:color w:val="000000"/>
        </w:rPr>
        <w:t xml:space="preserve"> </w:t>
      </w:r>
      <w:r w:rsidR="00992E52" w:rsidRPr="001E3931">
        <w:rPr>
          <w:color w:val="000000"/>
        </w:rPr>
        <w:t>016</w:t>
      </w:r>
      <w:r w:rsidR="00206E33" w:rsidRPr="001E3931">
        <w:rPr>
          <w:color w:val="000000"/>
        </w:rPr>
        <w:t xml:space="preserve"> документов, из них принято на учет </w:t>
      </w:r>
      <w:r w:rsidR="00992E52" w:rsidRPr="001E3931">
        <w:rPr>
          <w:color w:val="000000"/>
        </w:rPr>
        <w:t>1</w:t>
      </w:r>
      <w:r w:rsidR="006B47B6">
        <w:rPr>
          <w:color w:val="000000"/>
        </w:rPr>
        <w:t xml:space="preserve"> </w:t>
      </w:r>
      <w:r w:rsidR="00992E52" w:rsidRPr="001E3931">
        <w:rPr>
          <w:color w:val="000000"/>
        </w:rPr>
        <w:t>498</w:t>
      </w:r>
      <w:r w:rsidR="00206E33" w:rsidRPr="001E3931">
        <w:rPr>
          <w:color w:val="000000"/>
        </w:rPr>
        <w:t xml:space="preserve"> бюджетных обязательства по муниципальным контрактам и договорам, подлежащим исполнению за </w:t>
      </w:r>
      <w:r w:rsidR="00206E33" w:rsidRPr="001E3931">
        <w:rPr>
          <w:color w:val="000000"/>
        </w:rPr>
        <w:lastRenderedPageBreak/>
        <w:t>сче</w:t>
      </w:r>
      <w:r w:rsidR="00992E52" w:rsidRPr="001E3931">
        <w:rPr>
          <w:color w:val="000000"/>
        </w:rPr>
        <w:t>т средств местного бюджета в 2015</w:t>
      </w:r>
      <w:r w:rsidR="00206E33" w:rsidRPr="001E3931">
        <w:rPr>
          <w:color w:val="000000"/>
        </w:rPr>
        <w:t xml:space="preserve"> году, внесено изменений и дополнений в принятые бюджетные обязательства в количестве </w:t>
      </w:r>
      <w:r w:rsidR="00992E52" w:rsidRPr="001E3931">
        <w:rPr>
          <w:color w:val="000000"/>
        </w:rPr>
        <w:t>457</w:t>
      </w:r>
      <w:r w:rsidR="00206E33" w:rsidRPr="001E3931">
        <w:rPr>
          <w:color w:val="000000"/>
        </w:rPr>
        <w:t xml:space="preserve">, отклонено </w:t>
      </w:r>
      <w:r w:rsidR="00992E52" w:rsidRPr="001E3931">
        <w:rPr>
          <w:color w:val="000000"/>
        </w:rPr>
        <w:t>61</w:t>
      </w:r>
      <w:r w:rsidR="00206E33" w:rsidRPr="001E3931">
        <w:rPr>
          <w:color w:val="000000"/>
        </w:rPr>
        <w:t xml:space="preserve"> документ.</w:t>
      </w:r>
    </w:p>
    <w:p w:rsidR="00206E33" w:rsidRPr="00520445" w:rsidRDefault="00206E33" w:rsidP="00206E33">
      <w:pPr>
        <w:jc w:val="both"/>
        <w:rPr>
          <w:color w:val="FF0000"/>
        </w:rPr>
      </w:pPr>
      <w:r w:rsidRPr="00520445">
        <w:rPr>
          <w:color w:val="FF0000"/>
        </w:rPr>
        <w:t xml:space="preserve"> </w:t>
      </w:r>
    </w:p>
    <w:p w:rsidR="00A1000E" w:rsidRDefault="00983DC3" w:rsidP="006B47B6">
      <w:pPr>
        <w:ind w:firstLine="708"/>
        <w:jc w:val="both"/>
        <w:rPr>
          <w:color w:val="000000"/>
        </w:rPr>
      </w:pPr>
      <w:proofErr w:type="gramStart"/>
      <w:r w:rsidRPr="003F426D">
        <w:rPr>
          <w:color w:val="000000"/>
        </w:rPr>
        <w:t>О</w:t>
      </w:r>
      <w:r w:rsidR="0016446F" w:rsidRPr="003F426D">
        <w:rPr>
          <w:color w:val="000000"/>
        </w:rPr>
        <w:t>тделом казначейского</w:t>
      </w:r>
      <w:r w:rsidR="0016446F" w:rsidRPr="00D454C1">
        <w:rPr>
          <w:color w:val="000000"/>
        </w:rPr>
        <w:t xml:space="preserve"> контроля осуществляется проверка расчетных документов, представленных</w:t>
      </w:r>
      <w:r w:rsidR="007A4302">
        <w:rPr>
          <w:color w:val="000000"/>
        </w:rPr>
        <w:t xml:space="preserve"> </w:t>
      </w:r>
      <w:r w:rsidR="007A4302" w:rsidRPr="007A4302">
        <w:rPr>
          <w:b/>
          <w:color w:val="000000"/>
        </w:rPr>
        <w:t>участниками и</w:t>
      </w:r>
      <w:r w:rsidR="007A4302">
        <w:rPr>
          <w:color w:val="000000"/>
        </w:rPr>
        <w:t xml:space="preserve"> </w:t>
      </w:r>
      <w:proofErr w:type="spellStart"/>
      <w:r w:rsidR="0016446F" w:rsidRPr="006B47B6">
        <w:rPr>
          <w:b/>
          <w:color w:val="000000"/>
        </w:rPr>
        <w:t>неучастниками</w:t>
      </w:r>
      <w:proofErr w:type="spellEnd"/>
      <w:r w:rsidR="0016446F" w:rsidRPr="006B47B6">
        <w:rPr>
          <w:b/>
          <w:color w:val="000000"/>
        </w:rPr>
        <w:t xml:space="preserve"> бюджетного процесса</w:t>
      </w:r>
      <w:r w:rsidR="0016446F" w:rsidRPr="00D454C1">
        <w:rPr>
          <w:color w:val="000000"/>
        </w:rPr>
        <w:t xml:space="preserve"> с целью контроля оплаты</w:t>
      </w:r>
      <w:r w:rsidR="001951F5" w:rsidRPr="00D454C1">
        <w:rPr>
          <w:color w:val="000000"/>
        </w:rPr>
        <w:t xml:space="preserve"> компенсационных расходов, в соответствии с </w:t>
      </w:r>
      <w:r w:rsidR="0016446F" w:rsidRPr="00D454C1">
        <w:rPr>
          <w:color w:val="000000"/>
        </w:rPr>
        <w:t>внесен</w:t>
      </w:r>
      <w:r w:rsidR="001951F5" w:rsidRPr="00D454C1">
        <w:rPr>
          <w:color w:val="000000"/>
        </w:rPr>
        <w:t>н</w:t>
      </w:r>
      <w:r w:rsidR="0016446F" w:rsidRPr="00D454C1">
        <w:rPr>
          <w:color w:val="000000"/>
        </w:rPr>
        <w:t>ы</w:t>
      </w:r>
      <w:r w:rsidR="001951F5" w:rsidRPr="00D454C1">
        <w:rPr>
          <w:color w:val="000000"/>
        </w:rPr>
        <w:t xml:space="preserve">ми </w:t>
      </w:r>
      <w:r w:rsidR="0016446F" w:rsidRPr="00D454C1">
        <w:rPr>
          <w:color w:val="000000"/>
        </w:rPr>
        <w:t>дополнения в Порядки осуществления  Комитетом по финансам администрации города Урай кассовых выплат за счет средств муниципальных бюджетных и автономных учреждений (неучастников бюджетного процесса), утвержденные приказами Комитета по финансам  от 12.01.2011 № 14-од и от 03.02.2011 № 24-од.</w:t>
      </w:r>
      <w:proofErr w:type="gramEnd"/>
      <w:r w:rsidR="0016446F" w:rsidRPr="00D454C1">
        <w:rPr>
          <w:color w:val="000000"/>
        </w:rPr>
        <w:t xml:space="preserve"> В результате проверки документов, подтверждающих возникновение денежных обязатель</w:t>
      </w:r>
      <w:proofErr w:type="gramStart"/>
      <w:r w:rsidR="0016446F" w:rsidRPr="00D454C1">
        <w:rPr>
          <w:color w:val="000000"/>
        </w:rPr>
        <w:t>ств дл</w:t>
      </w:r>
      <w:proofErr w:type="gramEnd"/>
      <w:r w:rsidR="0016446F" w:rsidRPr="00D454C1">
        <w:rPr>
          <w:color w:val="000000"/>
        </w:rPr>
        <w:t>я осуществления кассовой выплаты  работникам данных учреждений за п</w:t>
      </w:r>
      <w:r w:rsidR="00992E52" w:rsidRPr="00D454C1">
        <w:rPr>
          <w:color w:val="000000"/>
        </w:rPr>
        <w:t>ериод с 20 мая по 31 декабря 2015</w:t>
      </w:r>
      <w:r w:rsidR="0016446F" w:rsidRPr="00D454C1">
        <w:rPr>
          <w:color w:val="000000"/>
        </w:rPr>
        <w:t xml:space="preserve"> года</w:t>
      </w:r>
      <w:r w:rsidR="00474D4C" w:rsidRPr="00D454C1">
        <w:rPr>
          <w:color w:val="000000"/>
        </w:rPr>
        <w:t xml:space="preserve"> отклонено </w:t>
      </w:r>
      <w:r w:rsidR="00992E52" w:rsidRPr="00D454C1">
        <w:rPr>
          <w:color w:val="000000"/>
        </w:rPr>
        <w:t>8</w:t>
      </w:r>
      <w:r w:rsidR="007A4302">
        <w:rPr>
          <w:color w:val="000000"/>
        </w:rPr>
        <w:t xml:space="preserve">8 </w:t>
      </w:r>
      <w:r w:rsidR="00474D4C" w:rsidRPr="00D454C1">
        <w:rPr>
          <w:color w:val="000000"/>
        </w:rPr>
        <w:t>авансовых отчет</w:t>
      </w:r>
      <w:r>
        <w:rPr>
          <w:color w:val="000000"/>
        </w:rPr>
        <w:t>ов</w:t>
      </w:r>
      <w:r w:rsidR="006F2F3A" w:rsidRPr="007A4302">
        <w:rPr>
          <w:color w:val="000000"/>
        </w:rPr>
        <w:t>, тем самым предотвращено нарушений на сумму 252</w:t>
      </w:r>
      <w:r w:rsidR="000826E6" w:rsidRPr="007A4302">
        <w:rPr>
          <w:color w:val="000000"/>
        </w:rPr>
        <w:t>, 8 тыс. рублей</w:t>
      </w:r>
      <w:r w:rsidR="00474D4C" w:rsidRPr="007A4302">
        <w:rPr>
          <w:color w:val="000000"/>
        </w:rPr>
        <w:t>:</w:t>
      </w:r>
    </w:p>
    <w:p w:rsidR="000826E6" w:rsidRDefault="009D50C6" w:rsidP="000826E6">
      <w:pPr>
        <w:ind w:firstLine="708"/>
        <w:jc w:val="right"/>
        <w:rPr>
          <w:color w:val="000000"/>
        </w:rPr>
      </w:pPr>
      <w:r>
        <w:rPr>
          <w:color w:val="000000"/>
        </w:rPr>
        <w:t>Тыс. руб.</w:t>
      </w:r>
    </w:p>
    <w:tbl>
      <w:tblPr>
        <w:tblW w:w="9356" w:type="dxa"/>
        <w:tblInd w:w="108" w:type="dxa"/>
        <w:tblLayout w:type="fixed"/>
        <w:tblLook w:val="04A0"/>
      </w:tblPr>
      <w:tblGrid>
        <w:gridCol w:w="1560"/>
        <w:gridCol w:w="850"/>
        <w:gridCol w:w="1134"/>
        <w:gridCol w:w="851"/>
        <w:gridCol w:w="1134"/>
        <w:gridCol w:w="850"/>
        <w:gridCol w:w="992"/>
        <w:gridCol w:w="851"/>
        <w:gridCol w:w="1134"/>
      </w:tblGrid>
      <w:tr w:rsidR="00ED4DEB" w:rsidRPr="00ED4DEB" w:rsidTr="00C30A39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B" w:rsidRPr="00ED4DEB" w:rsidRDefault="00ED4DEB" w:rsidP="006F2F3A">
            <w:pPr>
              <w:ind w:left="176" w:hanging="176"/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Учреждения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DEB">
              <w:rPr>
                <w:b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DEB">
              <w:rPr>
                <w:b/>
                <w:color w:val="000000"/>
                <w:sz w:val="22"/>
                <w:szCs w:val="22"/>
              </w:rPr>
              <w:t>2015 год</w:t>
            </w:r>
          </w:p>
        </w:tc>
      </w:tr>
      <w:tr w:rsidR="000826E6" w:rsidRPr="00ED4DEB" w:rsidTr="00C30A39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EB" w:rsidRPr="00ED4DEB" w:rsidRDefault="00ED4DEB" w:rsidP="00ED4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в пользу работника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в пользу бюджета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в пользу работника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в пользу бюджета</w:t>
            </w:r>
          </w:p>
        </w:tc>
      </w:tr>
      <w:tr w:rsidR="00C30A39" w:rsidRPr="00ED4DEB" w:rsidTr="00C30A39">
        <w:trPr>
          <w:trHeight w:val="9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EB" w:rsidRPr="00ED4DEB" w:rsidRDefault="00ED4DEB" w:rsidP="00ED4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0826E6" w:rsidRDefault="006F2F3A" w:rsidP="000826E6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кол-во</w:t>
            </w:r>
            <w:r w:rsidR="000826E6">
              <w:rPr>
                <w:color w:val="000000"/>
                <w:sz w:val="22"/>
                <w:szCs w:val="22"/>
                <w:lang w:val="en-US"/>
              </w:rPr>
              <w:t xml:space="preserve"> док-в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ED4DEB" w:rsidRDefault="000826E6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ED4DEB" w:rsidRDefault="000826E6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кол-во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док-в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ED4DEB" w:rsidRDefault="000826E6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ED4DEB" w:rsidRDefault="000826E6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кол-во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док-в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ED4DEB" w:rsidRDefault="000826E6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ED4DEB" w:rsidRDefault="000826E6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кол-во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док-в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ED4DEB" w:rsidRDefault="000826E6" w:rsidP="000826E6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умма</w:t>
            </w:r>
          </w:p>
        </w:tc>
      </w:tr>
      <w:tr w:rsidR="00C30A39" w:rsidRPr="00ED4DEB" w:rsidTr="00C30A39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ED4DEB" w:rsidRDefault="00ED4DEB" w:rsidP="00ED4DEB">
            <w:pPr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Участники бюджетного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0826E6" w:rsidP="00ED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D4DE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0826E6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66</w:t>
            </w:r>
            <w:r w:rsidR="000826E6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0826E6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1</w:t>
            </w:r>
            <w:r w:rsidR="000826E6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0826E6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22</w:t>
            </w:r>
            <w:r w:rsidR="000826E6">
              <w:rPr>
                <w:color w:val="000000"/>
                <w:sz w:val="22"/>
                <w:szCs w:val="22"/>
              </w:rPr>
              <w:t>,</w:t>
            </w:r>
            <w:r w:rsidRPr="00ED4DEB">
              <w:rPr>
                <w:color w:val="000000"/>
                <w:sz w:val="22"/>
                <w:szCs w:val="22"/>
              </w:rPr>
              <w:t>2</w:t>
            </w:r>
          </w:p>
        </w:tc>
      </w:tr>
      <w:tr w:rsidR="00C30A39" w:rsidRPr="00ED4DEB" w:rsidTr="00C30A39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ED4DEB" w:rsidRDefault="00ED4DEB" w:rsidP="00ED4DEB">
            <w:pPr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Неучастники бюджетного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0826E6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28</w:t>
            </w:r>
            <w:r w:rsidR="000826E6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0826E6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765</w:t>
            </w:r>
            <w:r w:rsidR="000826E6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0826E6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38</w:t>
            </w:r>
            <w:r w:rsidR="000826E6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0826E6">
            <w:pPr>
              <w:jc w:val="center"/>
              <w:rPr>
                <w:color w:val="000000"/>
                <w:sz w:val="22"/>
                <w:szCs w:val="22"/>
              </w:rPr>
            </w:pPr>
            <w:r w:rsidRPr="00ED4DEB">
              <w:rPr>
                <w:color w:val="000000"/>
                <w:sz w:val="22"/>
                <w:szCs w:val="22"/>
              </w:rPr>
              <w:t>230</w:t>
            </w:r>
            <w:r w:rsidR="000826E6">
              <w:rPr>
                <w:color w:val="000000"/>
                <w:sz w:val="22"/>
                <w:szCs w:val="22"/>
              </w:rPr>
              <w:t>,6</w:t>
            </w:r>
          </w:p>
        </w:tc>
      </w:tr>
      <w:tr w:rsidR="00C30A39" w:rsidRPr="00ED4DEB" w:rsidTr="00C30A39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4DE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DEB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0826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DEB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0826E6">
              <w:rPr>
                <w:b/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DEB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0826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DEB">
              <w:rPr>
                <w:b/>
                <w:bCs/>
                <w:color w:val="000000"/>
                <w:sz w:val="22"/>
                <w:szCs w:val="22"/>
              </w:rPr>
              <w:t>831</w:t>
            </w:r>
            <w:r w:rsidR="000826E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ED4DE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DEB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0826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DEB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0826E6"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ED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DEB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ED4DEB" w:rsidRDefault="00ED4DEB" w:rsidP="000826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DEB">
              <w:rPr>
                <w:b/>
                <w:bCs/>
                <w:color w:val="000000"/>
                <w:sz w:val="22"/>
                <w:szCs w:val="22"/>
              </w:rPr>
              <w:t>252</w:t>
            </w:r>
            <w:r w:rsidR="000826E6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</w:tr>
    </w:tbl>
    <w:p w:rsidR="00A1000E" w:rsidRDefault="00A1000E" w:rsidP="00A1000E">
      <w:pPr>
        <w:jc w:val="both"/>
        <w:rPr>
          <w:color w:val="000000"/>
        </w:rPr>
      </w:pPr>
    </w:p>
    <w:p w:rsidR="0016446F" w:rsidRPr="001E3931" w:rsidRDefault="003D2AD9" w:rsidP="002F3917">
      <w:pPr>
        <w:ind w:firstLine="708"/>
        <w:jc w:val="both"/>
        <w:rPr>
          <w:bCs/>
          <w:color w:val="000000"/>
        </w:rPr>
      </w:pPr>
      <w:r w:rsidRPr="001E3931">
        <w:rPr>
          <w:bCs/>
          <w:color w:val="000000"/>
        </w:rPr>
        <w:t xml:space="preserve">Кроме того, в </w:t>
      </w:r>
      <w:r w:rsidR="005B6CD6" w:rsidRPr="001E3931">
        <w:rPr>
          <w:bCs/>
          <w:color w:val="000000"/>
        </w:rPr>
        <w:t>целях контроля за расходованием средств в рамках программных мероприятий, в документах на оплату дополнительно проверяются пункты и подпункты программ, в соответствии с которыми расходуются денежные средства, во избежание нецелевого использования бюджетных средств.</w:t>
      </w:r>
    </w:p>
    <w:p w:rsidR="002F3917" w:rsidRPr="00520445" w:rsidRDefault="00861C54" w:rsidP="002F3917">
      <w:pPr>
        <w:ind w:firstLine="708"/>
        <w:jc w:val="both"/>
        <w:rPr>
          <w:bCs/>
          <w:color w:val="FF0000"/>
        </w:rPr>
      </w:pPr>
      <w:r w:rsidRPr="001E3931">
        <w:rPr>
          <w:color w:val="000000"/>
        </w:rPr>
        <w:t>В результате</w:t>
      </w:r>
      <w:r w:rsidR="00870958" w:rsidRPr="001E3931">
        <w:rPr>
          <w:color w:val="000000"/>
        </w:rPr>
        <w:t xml:space="preserve"> вышеперечисленных </w:t>
      </w:r>
      <w:r w:rsidRPr="001E3931">
        <w:rPr>
          <w:color w:val="000000"/>
        </w:rPr>
        <w:t>принятых мер</w:t>
      </w:r>
      <w:r w:rsidR="000A0ADF" w:rsidRPr="001E3931">
        <w:rPr>
          <w:color w:val="000000"/>
        </w:rPr>
        <w:t xml:space="preserve"> специалистами отдела </w:t>
      </w:r>
      <w:r w:rsidRPr="001E3931">
        <w:rPr>
          <w:color w:val="000000"/>
        </w:rPr>
        <w:t>по устранению учреждениями выявленных нарушений до момента оплаты предотвращено неэффективное и нецелевое использование бюджетных средств.</w:t>
      </w:r>
      <w:r w:rsidR="00983DC3">
        <w:rPr>
          <w:color w:val="000000"/>
        </w:rPr>
        <w:t xml:space="preserve"> </w:t>
      </w:r>
    </w:p>
    <w:p w:rsidR="002F3917" w:rsidRPr="001E3931" w:rsidRDefault="008618D6" w:rsidP="002F3917">
      <w:pPr>
        <w:ind w:firstLine="708"/>
        <w:jc w:val="both"/>
        <w:rPr>
          <w:color w:val="000000"/>
        </w:rPr>
      </w:pPr>
      <w:r w:rsidRPr="001E3931">
        <w:rPr>
          <w:color w:val="000000"/>
        </w:rPr>
        <w:t xml:space="preserve">В рамках </w:t>
      </w:r>
      <w:r w:rsidR="002F3917" w:rsidRPr="001E3931">
        <w:rPr>
          <w:color w:val="000000"/>
        </w:rPr>
        <w:t>исполнени</w:t>
      </w:r>
      <w:r w:rsidRPr="001E3931">
        <w:rPr>
          <w:color w:val="000000"/>
        </w:rPr>
        <w:t xml:space="preserve">я </w:t>
      </w:r>
      <w:r w:rsidR="002F3917" w:rsidRPr="001E3931">
        <w:rPr>
          <w:color w:val="000000"/>
        </w:rPr>
        <w:t>бюджета городского округа специалисты отдела осуществляют зачисление и учет доходов по кодам бюджетной классификации на лицевые счета учреждений. С января по декабрь 201</w:t>
      </w:r>
      <w:r w:rsidR="00992E52" w:rsidRPr="001E3931">
        <w:rPr>
          <w:color w:val="000000"/>
        </w:rPr>
        <w:t>5</w:t>
      </w:r>
      <w:r w:rsidR="002F3917" w:rsidRPr="001E3931">
        <w:rPr>
          <w:color w:val="000000"/>
        </w:rPr>
        <w:t xml:space="preserve"> года  на лицевые счета неучастников бюджетного процесса (муниципальных бюджетных и автономных  учреждений) зачислено доходов  по </w:t>
      </w:r>
      <w:r w:rsidR="00992E52" w:rsidRPr="001E3931">
        <w:rPr>
          <w:color w:val="000000"/>
        </w:rPr>
        <w:t>19 776</w:t>
      </w:r>
      <w:r w:rsidR="002A4B6D" w:rsidRPr="001E3931">
        <w:rPr>
          <w:color w:val="000000"/>
        </w:rPr>
        <w:t xml:space="preserve"> </w:t>
      </w:r>
      <w:r w:rsidR="002F3917" w:rsidRPr="001E3931">
        <w:rPr>
          <w:color w:val="000000"/>
        </w:rPr>
        <w:t>платежному документу (для сравнения в 201</w:t>
      </w:r>
      <w:r w:rsidR="00333DB6" w:rsidRPr="001E3931">
        <w:rPr>
          <w:color w:val="000000"/>
        </w:rPr>
        <w:t>4</w:t>
      </w:r>
      <w:r w:rsidR="002F3917" w:rsidRPr="001E3931">
        <w:rPr>
          <w:color w:val="000000"/>
        </w:rPr>
        <w:t xml:space="preserve"> году – </w:t>
      </w:r>
      <w:r w:rsidR="00333DB6" w:rsidRPr="001E3931">
        <w:rPr>
          <w:color w:val="000000"/>
        </w:rPr>
        <w:t>19 121</w:t>
      </w:r>
      <w:r w:rsidR="002A4B6D" w:rsidRPr="001E3931">
        <w:rPr>
          <w:color w:val="000000"/>
        </w:rPr>
        <w:t xml:space="preserve"> </w:t>
      </w:r>
      <w:r w:rsidR="002F3917" w:rsidRPr="001E3931">
        <w:rPr>
          <w:color w:val="000000"/>
        </w:rPr>
        <w:t>документ</w:t>
      </w:r>
      <w:r w:rsidR="00333DB6" w:rsidRPr="001E3931">
        <w:rPr>
          <w:color w:val="000000"/>
        </w:rPr>
        <w:t>, 2013 год -21609 документов</w:t>
      </w:r>
      <w:r w:rsidR="002F3917" w:rsidRPr="001E3931">
        <w:rPr>
          <w:color w:val="000000"/>
        </w:rPr>
        <w:t xml:space="preserve">). </w:t>
      </w:r>
    </w:p>
    <w:p w:rsidR="002F3917" w:rsidRPr="001E3931" w:rsidRDefault="002F3917" w:rsidP="002F3917">
      <w:pPr>
        <w:jc w:val="both"/>
        <w:rPr>
          <w:color w:val="000000"/>
        </w:rPr>
      </w:pPr>
      <w:r w:rsidRPr="001E3931">
        <w:rPr>
          <w:color w:val="000000"/>
        </w:rPr>
        <w:t xml:space="preserve">        Обороты  за счет всех источников  финансирования данных учреждений в отчетном году составили:</w:t>
      </w:r>
    </w:p>
    <w:p w:rsidR="002F3917" w:rsidRPr="001E3931" w:rsidRDefault="002F3917" w:rsidP="002F3917">
      <w:pPr>
        <w:jc w:val="both"/>
        <w:rPr>
          <w:color w:val="000000"/>
        </w:rPr>
      </w:pPr>
      <w:r w:rsidRPr="001E3931">
        <w:rPr>
          <w:color w:val="000000"/>
        </w:rPr>
        <w:t xml:space="preserve">По  дебету  - </w:t>
      </w:r>
      <w:r w:rsidR="00333DB6" w:rsidRPr="001E3931">
        <w:rPr>
          <w:color w:val="000000"/>
        </w:rPr>
        <w:t>1 818 276 212,46</w:t>
      </w:r>
      <w:r w:rsidRPr="001E3931">
        <w:rPr>
          <w:color w:val="000000"/>
        </w:rPr>
        <w:t xml:space="preserve"> рублей (за 201</w:t>
      </w:r>
      <w:r w:rsidR="00333DB6" w:rsidRPr="001E3931">
        <w:rPr>
          <w:color w:val="000000"/>
        </w:rPr>
        <w:t>4</w:t>
      </w:r>
      <w:r w:rsidR="00B0617A" w:rsidRPr="001E3931">
        <w:rPr>
          <w:color w:val="000000"/>
        </w:rPr>
        <w:t xml:space="preserve"> год – </w:t>
      </w:r>
      <w:r w:rsidR="00333DB6" w:rsidRPr="001E3931">
        <w:rPr>
          <w:color w:val="000000"/>
        </w:rPr>
        <w:t>1 717 739 889,57</w:t>
      </w:r>
      <w:r w:rsidRPr="001E3931">
        <w:rPr>
          <w:color w:val="000000"/>
        </w:rPr>
        <w:t xml:space="preserve"> рублей),</w:t>
      </w:r>
    </w:p>
    <w:p w:rsidR="002F3917" w:rsidRPr="001E3931" w:rsidRDefault="002F3917" w:rsidP="002F3917">
      <w:pPr>
        <w:jc w:val="both"/>
        <w:rPr>
          <w:color w:val="000000"/>
        </w:rPr>
      </w:pPr>
      <w:r w:rsidRPr="001E3931">
        <w:rPr>
          <w:color w:val="000000"/>
        </w:rPr>
        <w:t xml:space="preserve">По кредиту -   </w:t>
      </w:r>
      <w:r w:rsidR="00333DB6" w:rsidRPr="001E3931">
        <w:rPr>
          <w:color w:val="000000"/>
        </w:rPr>
        <w:t xml:space="preserve">1 816 751 505,0 </w:t>
      </w:r>
      <w:r w:rsidRPr="001E3931">
        <w:rPr>
          <w:color w:val="000000"/>
        </w:rPr>
        <w:t>рублей (за 201</w:t>
      </w:r>
      <w:r w:rsidR="00333DB6" w:rsidRPr="001E3931">
        <w:rPr>
          <w:color w:val="000000"/>
        </w:rPr>
        <w:t>4</w:t>
      </w:r>
      <w:r w:rsidRPr="001E3931">
        <w:rPr>
          <w:color w:val="000000"/>
        </w:rPr>
        <w:t xml:space="preserve"> год – </w:t>
      </w:r>
      <w:r w:rsidR="00333DB6" w:rsidRPr="001E3931">
        <w:rPr>
          <w:color w:val="000000"/>
        </w:rPr>
        <w:t xml:space="preserve">1 716 937 745,79 </w:t>
      </w:r>
      <w:r w:rsidRPr="001E3931">
        <w:rPr>
          <w:color w:val="000000"/>
        </w:rPr>
        <w:t>рублей).</w:t>
      </w:r>
    </w:p>
    <w:p w:rsidR="002F3917" w:rsidRPr="007A1A32" w:rsidRDefault="002F3917" w:rsidP="002F3917">
      <w:pPr>
        <w:ind w:firstLine="708"/>
        <w:jc w:val="both"/>
        <w:rPr>
          <w:color w:val="000000"/>
        </w:rPr>
      </w:pPr>
      <w:r w:rsidRPr="007A1A32">
        <w:rPr>
          <w:color w:val="000000"/>
        </w:rPr>
        <w:t>Остатки на лицевых счетах муниципальных учреждений</w:t>
      </w:r>
      <w:r w:rsidR="00F34E03" w:rsidRPr="007A1A32">
        <w:rPr>
          <w:color w:val="000000"/>
        </w:rPr>
        <w:t xml:space="preserve"> по выполнению муниципального задания</w:t>
      </w:r>
      <w:r w:rsidRPr="007A1A32">
        <w:rPr>
          <w:color w:val="000000"/>
        </w:rPr>
        <w:t xml:space="preserve"> по состоянию на 01.01.201</w:t>
      </w:r>
      <w:r w:rsidR="007A1A32" w:rsidRPr="007A1A32">
        <w:rPr>
          <w:color w:val="000000"/>
        </w:rPr>
        <w:t>6</w:t>
      </w:r>
      <w:r w:rsidRPr="007A1A32">
        <w:rPr>
          <w:color w:val="000000"/>
        </w:rPr>
        <w:t xml:space="preserve"> года составили </w:t>
      </w:r>
      <w:r w:rsidR="007A1A32" w:rsidRPr="007A1A32">
        <w:rPr>
          <w:color w:val="000000"/>
        </w:rPr>
        <w:t>129,4</w:t>
      </w:r>
      <w:r w:rsidRPr="007A1A32">
        <w:rPr>
          <w:color w:val="000000"/>
        </w:rPr>
        <w:t xml:space="preserve"> тыс</w:t>
      </w:r>
      <w:proofErr w:type="gramStart"/>
      <w:r w:rsidRPr="007A1A32">
        <w:rPr>
          <w:color w:val="000000"/>
        </w:rPr>
        <w:t>.р</w:t>
      </w:r>
      <w:proofErr w:type="gramEnd"/>
      <w:r w:rsidRPr="007A1A32">
        <w:rPr>
          <w:color w:val="000000"/>
        </w:rPr>
        <w:t>ублей, что ниже остатков на лицевых счетах за 201</w:t>
      </w:r>
      <w:r w:rsidR="007A1A32" w:rsidRPr="007A1A32">
        <w:rPr>
          <w:color w:val="000000"/>
        </w:rPr>
        <w:t>4</w:t>
      </w:r>
      <w:r w:rsidRPr="007A1A32">
        <w:rPr>
          <w:color w:val="000000"/>
        </w:rPr>
        <w:t xml:space="preserve"> год (</w:t>
      </w:r>
      <w:proofErr w:type="spellStart"/>
      <w:r w:rsidRPr="007A1A32">
        <w:rPr>
          <w:color w:val="000000"/>
        </w:rPr>
        <w:t>справочно</w:t>
      </w:r>
      <w:proofErr w:type="spellEnd"/>
      <w:r w:rsidRPr="007A1A32">
        <w:rPr>
          <w:color w:val="000000"/>
        </w:rPr>
        <w:t>: на 01.01.201</w:t>
      </w:r>
      <w:r w:rsidR="007A1A32" w:rsidRPr="007A1A32">
        <w:rPr>
          <w:color w:val="000000"/>
        </w:rPr>
        <w:t>5</w:t>
      </w:r>
      <w:r w:rsidRPr="007A1A32">
        <w:rPr>
          <w:color w:val="000000"/>
        </w:rPr>
        <w:t xml:space="preserve"> года -</w:t>
      </w:r>
      <w:r w:rsidR="007A1A32" w:rsidRPr="007A1A32">
        <w:rPr>
          <w:color w:val="000000"/>
        </w:rPr>
        <w:t>143,0</w:t>
      </w:r>
      <w:r w:rsidRPr="007A1A32">
        <w:rPr>
          <w:color w:val="000000"/>
        </w:rPr>
        <w:t xml:space="preserve"> тыс.рублей).      </w:t>
      </w:r>
    </w:p>
    <w:p w:rsidR="002F3917" w:rsidRPr="00520445" w:rsidRDefault="002F3917" w:rsidP="002F3917">
      <w:pPr>
        <w:jc w:val="both"/>
        <w:rPr>
          <w:color w:val="FF0000"/>
        </w:rPr>
      </w:pPr>
    </w:p>
    <w:p w:rsidR="002F3917" w:rsidRPr="00311798" w:rsidRDefault="002F3917" w:rsidP="002F3917">
      <w:pPr>
        <w:ind w:firstLine="708"/>
        <w:jc w:val="both"/>
      </w:pPr>
      <w:r w:rsidRPr="00311798">
        <w:t>Также за отчетный период специалистами</w:t>
      </w:r>
      <w:r w:rsidR="00141AEF" w:rsidRPr="00311798">
        <w:t xml:space="preserve"> отдела </w:t>
      </w:r>
      <w:r w:rsidRPr="00311798">
        <w:t>учета и отчетности  комитета была проведена следующая работа:</w:t>
      </w:r>
    </w:p>
    <w:p w:rsidR="002F3917" w:rsidRPr="00311798" w:rsidRDefault="002F3917" w:rsidP="00050E47">
      <w:pPr>
        <w:ind w:firstLine="708"/>
        <w:jc w:val="both"/>
      </w:pPr>
      <w:r w:rsidRPr="00311798">
        <w:t xml:space="preserve">- отражено операций по поступлению доходов в бюджет города на единый счет бюджета – </w:t>
      </w:r>
      <w:r w:rsidR="00401DFF" w:rsidRPr="00311798">
        <w:t>10 578</w:t>
      </w:r>
      <w:r w:rsidRPr="00311798">
        <w:t xml:space="preserve"> платежных документов</w:t>
      </w:r>
      <w:r w:rsidR="002A611B" w:rsidRPr="00311798">
        <w:t xml:space="preserve"> (в 201</w:t>
      </w:r>
      <w:r w:rsidR="00401DFF" w:rsidRPr="00311798">
        <w:t>4</w:t>
      </w:r>
      <w:r w:rsidR="002A611B" w:rsidRPr="00311798">
        <w:t xml:space="preserve"> – </w:t>
      </w:r>
      <w:r w:rsidR="00401DFF" w:rsidRPr="00311798">
        <w:t>10 054</w:t>
      </w:r>
      <w:r w:rsidR="002A611B" w:rsidRPr="00311798">
        <w:t>)</w:t>
      </w:r>
      <w:r w:rsidRPr="00311798">
        <w:t>;</w:t>
      </w:r>
    </w:p>
    <w:p w:rsidR="002F3917" w:rsidRPr="00311798" w:rsidRDefault="002F3917" w:rsidP="00050E47">
      <w:pPr>
        <w:ind w:firstLine="708"/>
        <w:jc w:val="both"/>
      </w:pPr>
      <w:r w:rsidRPr="00311798">
        <w:t xml:space="preserve">- возврат излишне уплаченных сумм, возврат неиспользованных межбюджетных трансфертов (составлено </w:t>
      </w:r>
      <w:r w:rsidR="00B23441" w:rsidRPr="00311798">
        <w:t xml:space="preserve">57 </w:t>
      </w:r>
      <w:r w:rsidRPr="00311798">
        <w:t>документ</w:t>
      </w:r>
      <w:r w:rsidR="00311798" w:rsidRPr="00311798">
        <w:t>ов</w:t>
      </w:r>
      <w:r w:rsidRPr="00311798">
        <w:t>);</w:t>
      </w:r>
    </w:p>
    <w:p w:rsidR="00B14301" w:rsidRPr="00B14301" w:rsidRDefault="002F3917" w:rsidP="00050E47">
      <w:pPr>
        <w:ind w:firstLine="708"/>
        <w:jc w:val="both"/>
        <w:rPr>
          <w:color w:val="000000"/>
        </w:rPr>
      </w:pPr>
      <w:r w:rsidRPr="00B14301">
        <w:rPr>
          <w:color w:val="000000"/>
        </w:rPr>
        <w:t>- уточнение платежей, поступающих в доход  бюджета города</w:t>
      </w:r>
      <w:r w:rsidR="00FD23F9" w:rsidRPr="00B14301">
        <w:rPr>
          <w:color w:val="000000"/>
        </w:rPr>
        <w:t xml:space="preserve"> </w:t>
      </w:r>
      <w:r w:rsidRPr="00B14301">
        <w:rPr>
          <w:color w:val="000000"/>
        </w:rPr>
        <w:t xml:space="preserve">(составлено </w:t>
      </w:r>
      <w:r w:rsidR="00401DFF" w:rsidRPr="00B14301">
        <w:rPr>
          <w:color w:val="000000"/>
        </w:rPr>
        <w:t xml:space="preserve">25 </w:t>
      </w:r>
      <w:r w:rsidRPr="00B14301">
        <w:rPr>
          <w:color w:val="000000"/>
        </w:rPr>
        <w:t>документ</w:t>
      </w:r>
      <w:r w:rsidR="00401DFF" w:rsidRPr="00B14301">
        <w:rPr>
          <w:color w:val="000000"/>
        </w:rPr>
        <w:t>ов</w:t>
      </w:r>
      <w:r w:rsidR="00B14301" w:rsidRPr="00B14301">
        <w:rPr>
          <w:color w:val="000000"/>
        </w:rPr>
        <w:t xml:space="preserve"> по уточнению реквизитов, КБК</w:t>
      </w:r>
      <w:r w:rsidRPr="00B14301">
        <w:rPr>
          <w:color w:val="000000"/>
        </w:rPr>
        <w:t>);</w:t>
      </w:r>
      <w:r w:rsidR="00983DC3" w:rsidRPr="00B14301">
        <w:rPr>
          <w:color w:val="000000"/>
        </w:rPr>
        <w:t xml:space="preserve"> </w:t>
      </w:r>
    </w:p>
    <w:p w:rsidR="002F3917" w:rsidRPr="00311798" w:rsidRDefault="002F3917" w:rsidP="00050E47">
      <w:pPr>
        <w:ind w:firstLine="708"/>
        <w:jc w:val="both"/>
      </w:pPr>
      <w:r w:rsidRPr="00B14301">
        <w:rPr>
          <w:color w:val="000000"/>
        </w:rPr>
        <w:t>- ввод справочников участников бюджетного процесса в программном продукте</w:t>
      </w:r>
      <w:r w:rsidRPr="00311798">
        <w:t xml:space="preserve"> Управления федерального казначейства по ХМАО-Югре;</w:t>
      </w:r>
    </w:p>
    <w:p w:rsidR="002C363C" w:rsidRDefault="002F3917" w:rsidP="00050E47">
      <w:pPr>
        <w:ind w:firstLine="708"/>
        <w:jc w:val="both"/>
      </w:pPr>
      <w:r w:rsidRPr="00311798">
        <w:t xml:space="preserve">-ведение учета и регистрации исполнительных документов, </w:t>
      </w:r>
      <w:proofErr w:type="gramStart"/>
      <w:r w:rsidRPr="00311798">
        <w:t>контроль за</w:t>
      </w:r>
      <w:proofErr w:type="gramEnd"/>
      <w:r w:rsidRPr="00311798">
        <w:t xml:space="preserve"> своевременным исполнением исполнительных документов</w:t>
      </w:r>
      <w:r w:rsidR="002C363C">
        <w:t xml:space="preserve">: </w:t>
      </w:r>
    </w:p>
    <w:p w:rsidR="002C363C" w:rsidRDefault="00B63205" w:rsidP="00716295">
      <w:pPr>
        <w:pStyle w:val="ad"/>
        <w:numPr>
          <w:ilvl w:val="0"/>
          <w:numId w:val="3"/>
        </w:numPr>
        <w:jc w:val="both"/>
        <w:rPr>
          <w:sz w:val="24"/>
          <w:szCs w:val="24"/>
        </w:rPr>
      </w:pPr>
      <w:r w:rsidRPr="002C363C">
        <w:rPr>
          <w:b/>
          <w:i/>
          <w:sz w:val="24"/>
          <w:szCs w:val="24"/>
        </w:rPr>
        <w:t>по участникам бюджетного процесса</w:t>
      </w:r>
      <w:r w:rsidRPr="002C363C">
        <w:rPr>
          <w:sz w:val="24"/>
          <w:szCs w:val="24"/>
        </w:rPr>
        <w:t xml:space="preserve"> </w:t>
      </w:r>
      <w:r w:rsidR="002F3917" w:rsidRPr="002C363C">
        <w:rPr>
          <w:sz w:val="24"/>
          <w:szCs w:val="24"/>
        </w:rPr>
        <w:t xml:space="preserve">предъявлено истцами </w:t>
      </w:r>
      <w:r w:rsidR="00401DFF" w:rsidRPr="002C363C">
        <w:rPr>
          <w:sz w:val="24"/>
          <w:szCs w:val="24"/>
        </w:rPr>
        <w:t>7</w:t>
      </w:r>
      <w:r w:rsidR="002F3917" w:rsidRPr="002C363C">
        <w:rPr>
          <w:sz w:val="24"/>
          <w:szCs w:val="24"/>
        </w:rPr>
        <w:t xml:space="preserve"> исполнительных документов к взысканию за счет средств местного бюджета</w:t>
      </w:r>
      <w:r w:rsidR="00B14301" w:rsidRPr="002C363C">
        <w:rPr>
          <w:sz w:val="24"/>
          <w:szCs w:val="24"/>
        </w:rPr>
        <w:t>. Исполнено 6 исполнительных документов: администрацией города Урай – 3 документа на сумму 464</w:t>
      </w:r>
      <w:r w:rsidR="007D6B13" w:rsidRPr="002C363C">
        <w:rPr>
          <w:sz w:val="24"/>
          <w:szCs w:val="24"/>
        </w:rPr>
        <w:t>,</w:t>
      </w:r>
      <w:r w:rsidR="00B14301" w:rsidRPr="002C363C">
        <w:rPr>
          <w:sz w:val="24"/>
          <w:szCs w:val="24"/>
        </w:rPr>
        <w:t>1</w:t>
      </w:r>
      <w:r w:rsidR="007D6B13" w:rsidRPr="002C363C">
        <w:rPr>
          <w:sz w:val="24"/>
          <w:szCs w:val="24"/>
        </w:rPr>
        <w:t xml:space="preserve"> тыс.</w:t>
      </w:r>
      <w:r w:rsidR="00B14301" w:rsidRPr="002C363C">
        <w:rPr>
          <w:sz w:val="24"/>
          <w:szCs w:val="24"/>
        </w:rPr>
        <w:t xml:space="preserve"> руб</w:t>
      </w:r>
      <w:r w:rsidR="007D6B13" w:rsidRPr="002C363C">
        <w:rPr>
          <w:sz w:val="24"/>
          <w:szCs w:val="24"/>
        </w:rPr>
        <w:t>лей</w:t>
      </w:r>
      <w:r w:rsidR="00B14301" w:rsidRPr="002C363C">
        <w:rPr>
          <w:sz w:val="24"/>
          <w:szCs w:val="24"/>
        </w:rPr>
        <w:t>, МКУ «УКС г</w:t>
      </w:r>
      <w:proofErr w:type="gramStart"/>
      <w:r w:rsidR="00B14301" w:rsidRPr="002C363C">
        <w:rPr>
          <w:sz w:val="24"/>
          <w:szCs w:val="24"/>
        </w:rPr>
        <w:t>.У</w:t>
      </w:r>
      <w:proofErr w:type="gramEnd"/>
      <w:r w:rsidR="00B14301" w:rsidRPr="002C363C">
        <w:rPr>
          <w:sz w:val="24"/>
          <w:szCs w:val="24"/>
        </w:rPr>
        <w:t>рай» - 2 документа на сумму 438</w:t>
      </w:r>
      <w:r w:rsidR="007D6B13" w:rsidRPr="002C363C">
        <w:rPr>
          <w:sz w:val="24"/>
          <w:szCs w:val="24"/>
        </w:rPr>
        <w:t>,9 тыс.</w:t>
      </w:r>
      <w:r w:rsidR="00B14301" w:rsidRPr="002C363C">
        <w:rPr>
          <w:sz w:val="24"/>
          <w:szCs w:val="24"/>
        </w:rPr>
        <w:t>руб</w:t>
      </w:r>
      <w:r w:rsidR="007D6B13" w:rsidRPr="002C363C">
        <w:rPr>
          <w:sz w:val="24"/>
          <w:szCs w:val="24"/>
        </w:rPr>
        <w:t xml:space="preserve">лей </w:t>
      </w:r>
      <w:r w:rsidR="00B14301" w:rsidRPr="002C363C">
        <w:rPr>
          <w:sz w:val="24"/>
          <w:szCs w:val="24"/>
        </w:rPr>
        <w:t>и Управлением образования города Урай – 1 документ на сумму 5</w:t>
      </w:r>
      <w:r w:rsidR="007D6B13" w:rsidRPr="002C363C">
        <w:rPr>
          <w:sz w:val="24"/>
          <w:szCs w:val="24"/>
        </w:rPr>
        <w:t>,0 тыс.</w:t>
      </w:r>
      <w:r w:rsidR="00B14301" w:rsidRPr="002C363C">
        <w:rPr>
          <w:sz w:val="24"/>
          <w:szCs w:val="24"/>
        </w:rPr>
        <w:t xml:space="preserve"> руб</w:t>
      </w:r>
      <w:r w:rsidR="007D6B13" w:rsidRPr="002C363C">
        <w:rPr>
          <w:sz w:val="24"/>
          <w:szCs w:val="24"/>
        </w:rPr>
        <w:t>лей.</w:t>
      </w:r>
      <w:r w:rsidR="00A01926" w:rsidRPr="002C363C">
        <w:rPr>
          <w:sz w:val="24"/>
          <w:szCs w:val="24"/>
        </w:rPr>
        <w:t xml:space="preserve"> </w:t>
      </w:r>
      <w:r w:rsidR="00B14301" w:rsidRPr="002C363C">
        <w:rPr>
          <w:sz w:val="24"/>
          <w:szCs w:val="24"/>
        </w:rPr>
        <w:t>Один исполнительный документ был возвращен по прич</w:t>
      </w:r>
      <w:r w:rsidR="002C363C">
        <w:rPr>
          <w:sz w:val="24"/>
          <w:szCs w:val="24"/>
        </w:rPr>
        <w:t>ине истечения срока доверенности</w:t>
      </w:r>
      <w:r w:rsidR="00392C5D">
        <w:rPr>
          <w:sz w:val="24"/>
          <w:szCs w:val="24"/>
        </w:rPr>
        <w:t>;</w:t>
      </w:r>
      <w:r w:rsidR="00050E47" w:rsidRPr="002C363C">
        <w:rPr>
          <w:sz w:val="24"/>
          <w:szCs w:val="24"/>
        </w:rPr>
        <w:t xml:space="preserve"> </w:t>
      </w:r>
    </w:p>
    <w:p w:rsidR="00B14301" w:rsidRPr="002C363C" w:rsidRDefault="00392C5D" w:rsidP="00716295">
      <w:pPr>
        <w:pStyle w:val="ad"/>
        <w:numPr>
          <w:ilvl w:val="0"/>
          <w:numId w:val="3"/>
        </w:numPr>
        <w:jc w:val="both"/>
        <w:rPr>
          <w:sz w:val="24"/>
          <w:szCs w:val="24"/>
        </w:rPr>
      </w:pPr>
      <w:r w:rsidRPr="002C363C">
        <w:rPr>
          <w:b/>
          <w:i/>
          <w:sz w:val="24"/>
          <w:szCs w:val="24"/>
        </w:rPr>
        <w:t>по</w:t>
      </w:r>
      <w:r w:rsidR="002C363C">
        <w:rPr>
          <w:b/>
          <w:i/>
          <w:sz w:val="24"/>
          <w:szCs w:val="24"/>
        </w:rPr>
        <w:t xml:space="preserve"> </w:t>
      </w:r>
      <w:proofErr w:type="spellStart"/>
      <w:r w:rsidR="002C363C">
        <w:rPr>
          <w:b/>
          <w:i/>
          <w:sz w:val="24"/>
          <w:szCs w:val="24"/>
        </w:rPr>
        <w:t>не</w:t>
      </w:r>
      <w:r w:rsidR="002C363C" w:rsidRPr="002C363C">
        <w:rPr>
          <w:b/>
          <w:i/>
          <w:sz w:val="24"/>
          <w:szCs w:val="24"/>
        </w:rPr>
        <w:t>участникам</w:t>
      </w:r>
      <w:proofErr w:type="spellEnd"/>
      <w:r w:rsidR="002C363C" w:rsidRPr="002C363C">
        <w:rPr>
          <w:b/>
          <w:i/>
          <w:sz w:val="24"/>
          <w:szCs w:val="24"/>
        </w:rPr>
        <w:t xml:space="preserve"> бюджетного процесса</w:t>
      </w:r>
      <w:r w:rsidR="002C363C" w:rsidRPr="002C363C">
        <w:rPr>
          <w:sz w:val="24"/>
          <w:szCs w:val="24"/>
        </w:rPr>
        <w:t xml:space="preserve"> предъявлено истцами </w:t>
      </w:r>
      <w:r w:rsidR="002C363C">
        <w:rPr>
          <w:sz w:val="24"/>
          <w:szCs w:val="24"/>
        </w:rPr>
        <w:t>1 исполнительный</w:t>
      </w:r>
      <w:r w:rsidR="002C363C" w:rsidRPr="002C363C">
        <w:rPr>
          <w:sz w:val="24"/>
          <w:szCs w:val="24"/>
        </w:rPr>
        <w:t xml:space="preserve"> документ к взысканию </w:t>
      </w:r>
      <w:r w:rsidR="002C363C" w:rsidRPr="00A45E32">
        <w:rPr>
          <w:sz w:val="24"/>
          <w:szCs w:val="24"/>
        </w:rPr>
        <w:t>за счет средств местного бюджета</w:t>
      </w:r>
      <w:r w:rsidR="002C363C" w:rsidRPr="002C363C">
        <w:rPr>
          <w:sz w:val="24"/>
          <w:szCs w:val="24"/>
        </w:rPr>
        <w:t xml:space="preserve">. </w:t>
      </w:r>
      <w:r w:rsidR="00B14301" w:rsidRPr="002C363C">
        <w:rPr>
          <w:sz w:val="24"/>
          <w:szCs w:val="24"/>
        </w:rPr>
        <w:t xml:space="preserve">По состоянию на 01.01.2016 остался неисполненным в сумме </w:t>
      </w:r>
      <w:r w:rsidR="00050E47" w:rsidRPr="002C363C">
        <w:rPr>
          <w:sz w:val="24"/>
          <w:szCs w:val="24"/>
        </w:rPr>
        <w:t xml:space="preserve"> </w:t>
      </w:r>
      <w:r w:rsidR="00B14301" w:rsidRPr="002C363C">
        <w:rPr>
          <w:sz w:val="24"/>
          <w:szCs w:val="24"/>
        </w:rPr>
        <w:t>239</w:t>
      </w:r>
      <w:r w:rsidR="00A01926" w:rsidRPr="002C363C">
        <w:rPr>
          <w:sz w:val="24"/>
          <w:szCs w:val="24"/>
        </w:rPr>
        <w:t>,3 тыс</w:t>
      </w:r>
      <w:proofErr w:type="gramStart"/>
      <w:r w:rsidR="00A01926" w:rsidRPr="002C363C">
        <w:rPr>
          <w:sz w:val="24"/>
          <w:szCs w:val="24"/>
        </w:rPr>
        <w:t>.р</w:t>
      </w:r>
      <w:proofErr w:type="gramEnd"/>
      <w:r w:rsidR="00A01926" w:rsidRPr="002C363C">
        <w:rPr>
          <w:sz w:val="24"/>
          <w:szCs w:val="24"/>
        </w:rPr>
        <w:t>ублей</w:t>
      </w:r>
      <w:r w:rsidR="00B14301" w:rsidRPr="002C363C">
        <w:rPr>
          <w:sz w:val="24"/>
          <w:szCs w:val="24"/>
        </w:rPr>
        <w:t>, исполнителем которого является</w:t>
      </w:r>
      <w:r w:rsidR="00050E47" w:rsidRPr="002C363C">
        <w:rPr>
          <w:sz w:val="24"/>
          <w:szCs w:val="24"/>
        </w:rPr>
        <w:t xml:space="preserve"> МБОУ «Гимназия»</w:t>
      </w:r>
      <w:r w:rsidR="009D0E7D">
        <w:rPr>
          <w:sz w:val="24"/>
          <w:szCs w:val="24"/>
        </w:rPr>
        <w:t>, т.к. исполнительный лист поступил в адрес комитета 30.12.2015 года</w:t>
      </w:r>
      <w:r w:rsidR="00050E47" w:rsidRPr="002C363C">
        <w:rPr>
          <w:sz w:val="24"/>
          <w:szCs w:val="24"/>
        </w:rPr>
        <w:t>;</w:t>
      </w:r>
      <w:r w:rsidR="002C363C">
        <w:rPr>
          <w:sz w:val="24"/>
          <w:szCs w:val="24"/>
        </w:rPr>
        <w:t xml:space="preserve"> </w:t>
      </w:r>
    </w:p>
    <w:p w:rsidR="002F3917" w:rsidRPr="00311798" w:rsidRDefault="002F3917" w:rsidP="00050E47">
      <w:pPr>
        <w:ind w:firstLine="708"/>
        <w:jc w:val="both"/>
      </w:pPr>
      <w:r w:rsidRPr="00311798">
        <w:t>- мониторинг задолженности муниципальных учреждений города по обязательным платежам в бюджетную систему Российской Федерации</w:t>
      </w:r>
      <w:r w:rsidR="00980173">
        <w:t xml:space="preserve">, </w:t>
      </w:r>
      <w:r w:rsidR="00920082">
        <w:t>задолженности по коммунальным услугам</w:t>
      </w:r>
      <w:r w:rsidR="00980173">
        <w:t xml:space="preserve"> и своевременную их оплату</w:t>
      </w:r>
      <w:r w:rsidRPr="00311798">
        <w:t>;</w:t>
      </w:r>
      <w:r w:rsidR="002C363C">
        <w:t xml:space="preserve"> </w:t>
      </w:r>
    </w:p>
    <w:p w:rsidR="002F3917" w:rsidRPr="00D454C1" w:rsidRDefault="002F3917" w:rsidP="00050E47">
      <w:pPr>
        <w:ind w:firstLine="708"/>
        <w:jc w:val="both"/>
        <w:rPr>
          <w:color w:val="000000"/>
        </w:rPr>
      </w:pPr>
      <w:r w:rsidRPr="00D454C1">
        <w:rPr>
          <w:color w:val="000000"/>
        </w:rPr>
        <w:t>- размещение информации о заключенных и исполненных контрактах на едином сайте государственных закупок (размещена информация о</w:t>
      </w:r>
      <w:r w:rsidR="0094643E" w:rsidRPr="00D454C1">
        <w:rPr>
          <w:color w:val="000000"/>
        </w:rPr>
        <w:t xml:space="preserve"> 15</w:t>
      </w:r>
      <w:r w:rsidRPr="00D454C1">
        <w:rPr>
          <w:color w:val="000000"/>
        </w:rPr>
        <w:t xml:space="preserve"> контрактах); </w:t>
      </w:r>
    </w:p>
    <w:p w:rsidR="005447C6" w:rsidRDefault="002F3917" w:rsidP="00050E47">
      <w:pPr>
        <w:ind w:firstLine="708"/>
        <w:jc w:val="both"/>
        <w:rPr>
          <w:color w:val="000000"/>
        </w:rPr>
      </w:pPr>
      <w:r w:rsidRPr="00B14301">
        <w:rPr>
          <w:color w:val="000000"/>
        </w:rPr>
        <w:t xml:space="preserve">- организация семинаров для работников бюджетных учреждений по вопросам </w:t>
      </w:r>
      <w:r w:rsidR="00B14301" w:rsidRPr="00B14301">
        <w:rPr>
          <w:color w:val="000000"/>
        </w:rPr>
        <w:t xml:space="preserve">изменений в </w:t>
      </w:r>
      <w:r w:rsidRPr="00B14301">
        <w:rPr>
          <w:color w:val="000000"/>
        </w:rPr>
        <w:t>бюджетн</w:t>
      </w:r>
      <w:r w:rsidR="00B14301" w:rsidRPr="00B14301">
        <w:rPr>
          <w:color w:val="000000"/>
        </w:rPr>
        <w:t>ом</w:t>
      </w:r>
      <w:r w:rsidRPr="00B14301">
        <w:rPr>
          <w:color w:val="000000"/>
        </w:rPr>
        <w:t xml:space="preserve"> и бухгалтерско</w:t>
      </w:r>
      <w:r w:rsidR="00B14301" w:rsidRPr="00B14301">
        <w:rPr>
          <w:color w:val="000000"/>
        </w:rPr>
        <w:t>м</w:t>
      </w:r>
      <w:r w:rsidRPr="00B14301">
        <w:rPr>
          <w:color w:val="000000"/>
        </w:rPr>
        <w:t xml:space="preserve"> учет</w:t>
      </w:r>
      <w:r w:rsidR="00B14301" w:rsidRPr="00B14301">
        <w:rPr>
          <w:color w:val="000000"/>
        </w:rPr>
        <w:t>е</w:t>
      </w:r>
      <w:r w:rsidRPr="00B14301">
        <w:rPr>
          <w:color w:val="000000"/>
        </w:rPr>
        <w:t xml:space="preserve"> и отчетности, </w:t>
      </w:r>
      <w:r w:rsidR="00B14301" w:rsidRPr="00B14301">
        <w:rPr>
          <w:color w:val="000000"/>
        </w:rPr>
        <w:t xml:space="preserve">а так же </w:t>
      </w:r>
      <w:r w:rsidRPr="00B14301">
        <w:rPr>
          <w:color w:val="000000"/>
        </w:rPr>
        <w:t>подготовки сдачи годового отчета за 201</w:t>
      </w:r>
      <w:r w:rsidR="0094643E" w:rsidRPr="00B14301">
        <w:rPr>
          <w:color w:val="000000"/>
        </w:rPr>
        <w:t>5</w:t>
      </w:r>
      <w:r w:rsidRPr="00B14301">
        <w:rPr>
          <w:color w:val="000000"/>
        </w:rPr>
        <w:t xml:space="preserve"> год (проведено </w:t>
      </w:r>
      <w:r w:rsidR="00583E24" w:rsidRPr="00B14301">
        <w:rPr>
          <w:color w:val="000000"/>
        </w:rPr>
        <w:t>2</w:t>
      </w:r>
      <w:r w:rsidRPr="00B14301">
        <w:rPr>
          <w:color w:val="000000"/>
        </w:rPr>
        <w:t xml:space="preserve"> семинара</w:t>
      </w:r>
      <w:r w:rsidR="00B14301" w:rsidRPr="00B14301">
        <w:rPr>
          <w:color w:val="000000"/>
        </w:rPr>
        <w:t>).</w:t>
      </w:r>
    </w:p>
    <w:p w:rsidR="00B14301" w:rsidRPr="00520445" w:rsidRDefault="00B14301" w:rsidP="002F3917">
      <w:pPr>
        <w:jc w:val="both"/>
        <w:rPr>
          <w:color w:val="FF0000"/>
        </w:rPr>
      </w:pPr>
    </w:p>
    <w:p w:rsidR="005447C6" w:rsidRPr="00D454C1" w:rsidRDefault="005447C6" w:rsidP="005447C6">
      <w:pPr>
        <w:jc w:val="both"/>
        <w:rPr>
          <w:b/>
          <w:color w:val="000000"/>
        </w:rPr>
      </w:pPr>
      <w:r w:rsidRPr="00D454C1">
        <w:rPr>
          <w:b/>
          <w:color w:val="000000"/>
        </w:rPr>
        <w:t xml:space="preserve">Формирование отчетности об исполнении бюджета города </w:t>
      </w:r>
    </w:p>
    <w:p w:rsidR="005447C6" w:rsidRPr="00D454C1" w:rsidRDefault="005447C6" w:rsidP="005447C6">
      <w:pPr>
        <w:jc w:val="both"/>
        <w:rPr>
          <w:color w:val="000000"/>
          <w:sz w:val="18"/>
          <w:szCs w:val="18"/>
        </w:rPr>
      </w:pPr>
      <w:r w:rsidRPr="00D454C1">
        <w:rPr>
          <w:color w:val="000000"/>
        </w:rPr>
        <w:tab/>
      </w:r>
    </w:p>
    <w:p w:rsidR="005447C6" w:rsidRPr="00D454C1" w:rsidRDefault="005447C6" w:rsidP="005447C6">
      <w:pPr>
        <w:ind w:firstLine="708"/>
        <w:jc w:val="both"/>
        <w:rPr>
          <w:color w:val="000000"/>
        </w:rPr>
      </w:pPr>
      <w:r w:rsidRPr="00D454C1">
        <w:rPr>
          <w:color w:val="000000"/>
        </w:rPr>
        <w:t xml:space="preserve">С целью управления средствами на едином счете бюджета осуществлялось составление кассового плана исполнения бюджета города на год с разбивкой по месяцам. Бюджет исполнялся на основе единства кассы и подведомственности расходов.  </w:t>
      </w:r>
    </w:p>
    <w:p w:rsidR="002F3917" w:rsidRPr="00D454C1" w:rsidRDefault="005447C6" w:rsidP="00507948">
      <w:pPr>
        <w:ind w:firstLine="708"/>
        <w:jc w:val="both"/>
        <w:rPr>
          <w:color w:val="000000"/>
        </w:rPr>
      </w:pPr>
      <w:r w:rsidRPr="00D454C1">
        <w:rPr>
          <w:color w:val="000000"/>
        </w:rPr>
        <w:t>Комитетом</w:t>
      </w:r>
      <w:r w:rsidR="00507948" w:rsidRPr="00D454C1">
        <w:rPr>
          <w:color w:val="000000"/>
        </w:rPr>
        <w:t xml:space="preserve"> </w:t>
      </w:r>
      <w:r w:rsidR="002F3917" w:rsidRPr="00D454C1">
        <w:rPr>
          <w:color w:val="000000"/>
        </w:rPr>
        <w:t>предоставлен</w:t>
      </w:r>
      <w:r w:rsidR="00507948" w:rsidRPr="00D454C1">
        <w:rPr>
          <w:color w:val="000000"/>
        </w:rPr>
        <w:t xml:space="preserve">ы </w:t>
      </w:r>
      <w:r w:rsidR="002F3917" w:rsidRPr="00D454C1">
        <w:rPr>
          <w:color w:val="000000"/>
        </w:rPr>
        <w:t>в вышестоящие организации (Департамент финансов автономного округа и отраслевые Департаменты автономного округа) бюджетн</w:t>
      </w:r>
      <w:r w:rsidR="00201B86" w:rsidRPr="00D454C1">
        <w:rPr>
          <w:color w:val="000000"/>
        </w:rPr>
        <w:t xml:space="preserve">ая </w:t>
      </w:r>
      <w:r w:rsidR="002F3917" w:rsidRPr="00D454C1">
        <w:rPr>
          <w:color w:val="000000"/>
        </w:rPr>
        <w:t>и бухгалтерск</w:t>
      </w:r>
      <w:r w:rsidR="00201B86" w:rsidRPr="00D454C1">
        <w:rPr>
          <w:color w:val="000000"/>
        </w:rPr>
        <w:t>ая отчетность</w:t>
      </w:r>
      <w:r w:rsidR="002F3917" w:rsidRPr="00D454C1">
        <w:rPr>
          <w:color w:val="000000"/>
        </w:rPr>
        <w:t xml:space="preserve"> по установленным формам, в том числе в составе:</w:t>
      </w:r>
    </w:p>
    <w:p w:rsidR="002F3917" w:rsidRPr="00D454C1" w:rsidRDefault="002F3917" w:rsidP="00716295">
      <w:pPr>
        <w:numPr>
          <w:ilvl w:val="0"/>
          <w:numId w:val="5"/>
        </w:numPr>
        <w:jc w:val="both"/>
        <w:rPr>
          <w:color w:val="000000"/>
        </w:rPr>
      </w:pPr>
      <w:r w:rsidRPr="00D454C1">
        <w:rPr>
          <w:color w:val="000000"/>
        </w:rPr>
        <w:t xml:space="preserve">годовой отчетности – </w:t>
      </w:r>
      <w:r w:rsidR="0094643E" w:rsidRPr="00D454C1">
        <w:rPr>
          <w:color w:val="000000"/>
        </w:rPr>
        <w:t>66</w:t>
      </w:r>
      <w:r w:rsidRPr="00D454C1">
        <w:rPr>
          <w:color w:val="000000"/>
        </w:rPr>
        <w:t xml:space="preserve"> форм в электронном виде в программе «СКИФ»;</w:t>
      </w:r>
    </w:p>
    <w:p w:rsidR="002F3917" w:rsidRPr="00D454C1" w:rsidRDefault="002F3917" w:rsidP="00716295">
      <w:pPr>
        <w:numPr>
          <w:ilvl w:val="0"/>
          <w:numId w:val="5"/>
        </w:numPr>
        <w:jc w:val="both"/>
        <w:rPr>
          <w:color w:val="000000"/>
        </w:rPr>
      </w:pPr>
      <w:r w:rsidRPr="00D454C1">
        <w:rPr>
          <w:color w:val="000000"/>
        </w:rPr>
        <w:t xml:space="preserve">ежеквартальной отчетности – </w:t>
      </w:r>
      <w:r w:rsidR="0094643E" w:rsidRPr="00D454C1">
        <w:rPr>
          <w:color w:val="000000"/>
        </w:rPr>
        <w:t>144</w:t>
      </w:r>
      <w:r w:rsidRPr="00D454C1">
        <w:rPr>
          <w:color w:val="000000"/>
        </w:rPr>
        <w:t xml:space="preserve"> форм в электронном виде в программе «СКИФ»,    </w:t>
      </w:r>
    </w:p>
    <w:p w:rsidR="002F3917" w:rsidRPr="00D454C1" w:rsidRDefault="002F3917" w:rsidP="00716295">
      <w:pPr>
        <w:numPr>
          <w:ilvl w:val="0"/>
          <w:numId w:val="5"/>
        </w:numPr>
        <w:jc w:val="both"/>
        <w:rPr>
          <w:color w:val="000000"/>
        </w:rPr>
      </w:pPr>
      <w:r w:rsidRPr="00D454C1">
        <w:rPr>
          <w:color w:val="000000"/>
        </w:rPr>
        <w:t>ежемесячной отчетности – 96 форм в электронном виде в программе «СКИФ».</w:t>
      </w:r>
    </w:p>
    <w:p w:rsidR="002F3917" w:rsidRPr="00520445" w:rsidRDefault="002F3917" w:rsidP="002F3917">
      <w:pPr>
        <w:jc w:val="both"/>
        <w:rPr>
          <w:color w:val="FF0000"/>
          <w:highlight w:val="yellow"/>
        </w:rPr>
      </w:pPr>
    </w:p>
    <w:p w:rsidR="002F3917" w:rsidRPr="00D454C1" w:rsidRDefault="002F3917" w:rsidP="003A25F2">
      <w:pPr>
        <w:ind w:firstLine="360"/>
        <w:jc w:val="both"/>
        <w:rPr>
          <w:color w:val="000000"/>
        </w:rPr>
      </w:pPr>
      <w:r w:rsidRPr="00D454C1">
        <w:rPr>
          <w:color w:val="000000"/>
        </w:rPr>
        <w:t>Ежегодно Комитетом проводится работа по составлению годового отчета об исполнении бюджета городского округа город Урай. В результате годовой отчет составляется своевременно и в полном объеме представляется в Департамент финансов автономного округа</w:t>
      </w:r>
      <w:r w:rsidR="0065575E" w:rsidRPr="00D454C1">
        <w:rPr>
          <w:color w:val="000000"/>
        </w:rPr>
        <w:t xml:space="preserve"> и Контрольно-счетную палату города </w:t>
      </w:r>
      <w:r w:rsidRPr="00D454C1">
        <w:rPr>
          <w:color w:val="000000"/>
        </w:rPr>
        <w:t xml:space="preserve">в установленные сроки. Отчет содержит </w:t>
      </w:r>
      <w:r w:rsidR="008C1E6C" w:rsidRPr="00D454C1">
        <w:rPr>
          <w:color w:val="000000"/>
        </w:rPr>
        <w:t>6</w:t>
      </w:r>
      <w:r w:rsidR="0094643E" w:rsidRPr="00D454C1">
        <w:rPr>
          <w:color w:val="000000"/>
        </w:rPr>
        <w:t>6</w:t>
      </w:r>
      <w:r w:rsidRPr="00D454C1">
        <w:rPr>
          <w:color w:val="000000"/>
        </w:rPr>
        <w:t xml:space="preserve"> форм бюджетной и бухгалтерской отчетности и дополнительно 45 форм в </w:t>
      </w:r>
      <w:r w:rsidRPr="00D454C1">
        <w:rPr>
          <w:color w:val="000000"/>
        </w:rPr>
        <w:lastRenderedPageBreak/>
        <w:t xml:space="preserve">составе пояснительной записки об исполнении бюджета, отчет о выполнении плана по сети, штатам и контингентам и пояснительную записку к отчету.    </w:t>
      </w:r>
    </w:p>
    <w:p w:rsidR="00CF1A75" w:rsidRPr="00520445" w:rsidRDefault="00CF1A75" w:rsidP="00CF1A75">
      <w:pPr>
        <w:ind w:firstLine="708"/>
        <w:jc w:val="both"/>
        <w:rPr>
          <w:color w:val="FF0000"/>
        </w:rPr>
      </w:pPr>
    </w:p>
    <w:p w:rsidR="00CF1A75" w:rsidRPr="00D454C1" w:rsidRDefault="00CF1A75" w:rsidP="00CF1A75">
      <w:pPr>
        <w:ind w:firstLine="708"/>
        <w:jc w:val="both"/>
        <w:rPr>
          <w:color w:val="000000"/>
        </w:rPr>
      </w:pPr>
      <w:r w:rsidRPr="00D454C1">
        <w:rPr>
          <w:color w:val="000000"/>
        </w:rPr>
        <w:t>В 201</w:t>
      </w:r>
      <w:r w:rsidR="0094643E" w:rsidRPr="00D454C1">
        <w:rPr>
          <w:color w:val="000000"/>
        </w:rPr>
        <w:t>5</w:t>
      </w:r>
      <w:r w:rsidRPr="00D454C1">
        <w:rPr>
          <w:color w:val="000000"/>
        </w:rPr>
        <w:t xml:space="preserve"> году специалист</w:t>
      </w:r>
      <w:r w:rsidR="0094643E" w:rsidRPr="00D454C1">
        <w:rPr>
          <w:color w:val="000000"/>
        </w:rPr>
        <w:t>ами Комитета были подготовлены 5</w:t>
      </w:r>
      <w:r w:rsidRPr="00D454C1">
        <w:rPr>
          <w:color w:val="000000"/>
        </w:rPr>
        <w:t xml:space="preserve"> (в 201</w:t>
      </w:r>
      <w:r w:rsidR="0094643E" w:rsidRPr="00D454C1">
        <w:rPr>
          <w:color w:val="000000"/>
        </w:rPr>
        <w:t>4</w:t>
      </w:r>
      <w:r w:rsidRPr="00D454C1">
        <w:rPr>
          <w:color w:val="000000"/>
        </w:rPr>
        <w:t xml:space="preserve"> году -</w:t>
      </w:r>
      <w:r w:rsidR="0094643E" w:rsidRPr="00D454C1">
        <w:rPr>
          <w:color w:val="000000"/>
        </w:rPr>
        <w:t>7</w:t>
      </w:r>
      <w:r w:rsidRPr="00D454C1">
        <w:rPr>
          <w:color w:val="000000"/>
        </w:rPr>
        <w:t>) Решений Думы города Урай о внесении изменений в бюджет города на общую сумму:</w:t>
      </w:r>
    </w:p>
    <w:p w:rsidR="00CF1A75" w:rsidRPr="00D454C1" w:rsidRDefault="00CF1A75" w:rsidP="00CF1A75">
      <w:pPr>
        <w:ind w:firstLine="708"/>
        <w:jc w:val="both"/>
        <w:rPr>
          <w:color w:val="000000"/>
        </w:rPr>
      </w:pPr>
      <w:r w:rsidRPr="00D454C1">
        <w:rPr>
          <w:color w:val="000000"/>
        </w:rPr>
        <w:t xml:space="preserve">- по доходам на </w:t>
      </w:r>
      <w:r w:rsidR="00C15C75" w:rsidRPr="00D454C1">
        <w:rPr>
          <w:color w:val="000000"/>
        </w:rPr>
        <w:t>621 550,4</w:t>
      </w:r>
      <w:r w:rsidRPr="00D454C1">
        <w:rPr>
          <w:color w:val="000000"/>
        </w:rPr>
        <w:t xml:space="preserve"> тыс</w:t>
      </w:r>
      <w:proofErr w:type="gramStart"/>
      <w:r w:rsidRPr="00D454C1">
        <w:rPr>
          <w:color w:val="000000"/>
        </w:rPr>
        <w:t>.р</w:t>
      </w:r>
      <w:proofErr w:type="gramEnd"/>
      <w:r w:rsidRPr="00D454C1">
        <w:rPr>
          <w:color w:val="000000"/>
        </w:rPr>
        <w:t>ублей;</w:t>
      </w:r>
    </w:p>
    <w:p w:rsidR="00CF1A75" w:rsidRPr="00D454C1" w:rsidRDefault="00CF1A75" w:rsidP="00CF1A75">
      <w:pPr>
        <w:ind w:firstLine="708"/>
        <w:jc w:val="both"/>
        <w:rPr>
          <w:color w:val="000000"/>
        </w:rPr>
      </w:pPr>
      <w:r w:rsidRPr="00D454C1">
        <w:rPr>
          <w:color w:val="000000"/>
        </w:rPr>
        <w:t xml:space="preserve">- по расходам на </w:t>
      </w:r>
      <w:r w:rsidR="00C15C75" w:rsidRPr="00D454C1">
        <w:rPr>
          <w:color w:val="000000"/>
        </w:rPr>
        <w:t>812 349,9</w:t>
      </w:r>
      <w:r w:rsidRPr="00D454C1">
        <w:rPr>
          <w:color w:val="000000"/>
        </w:rPr>
        <w:t xml:space="preserve"> тыс</w:t>
      </w:r>
      <w:proofErr w:type="gramStart"/>
      <w:r w:rsidRPr="00D454C1">
        <w:rPr>
          <w:color w:val="000000"/>
        </w:rPr>
        <w:t>.р</w:t>
      </w:r>
      <w:proofErr w:type="gramEnd"/>
      <w:r w:rsidRPr="00D454C1">
        <w:rPr>
          <w:color w:val="000000"/>
        </w:rPr>
        <w:t>ублей.</w:t>
      </w:r>
    </w:p>
    <w:p w:rsidR="00CF1A75" w:rsidRPr="00D454C1" w:rsidRDefault="00CF1A75" w:rsidP="00CF1A75">
      <w:pPr>
        <w:ind w:firstLine="708"/>
        <w:jc w:val="both"/>
        <w:rPr>
          <w:color w:val="000000"/>
        </w:rPr>
      </w:pPr>
      <w:r w:rsidRPr="00D454C1">
        <w:rPr>
          <w:color w:val="000000"/>
        </w:rPr>
        <w:t>Также за отчетный период в Думу города</w:t>
      </w:r>
      <w:r w:rsidR="002975CF" w:rsidRPr="00D454C1">
        <w:rPr>
          <w:color w:val="000000"/>
        </w:rPr>
        <w:t xml:space="preserve"> </w:t>
      </w:r>
      <w:r w:rsidRPr="00D454C1">
        <w:rPr>
          <w:color w:val="000000"/>
        </w:rPr>
        <w:t>были направлены отчеты об исполнении бюджета городского округа город Урай за 201</w:t>
      </w:r>
      <w:r w:rsidR="0094643E" w:rsidRPr="00D454C1">
        <w:rPr>
          <w:color w:val="000000"/>
        </w:rPr>
        <w:t>4</w:t>
      </w:r>
      <w:r w:rsidRPr="00D454C1">
        <w:rPr>
          <w:color w:val="000000"/>
        </w:rPr>
        <w:t xml:space="preserve"> год, 1 квартал, 1 полугодие и 9 месяцев 201</w:t>
      </w:r>
      <w:r w:rsidR="0094643E" w:rsidRPr="00D454C1">
        <w:rPr>
          <w:color w:val="000000"/>
        </w:rPr>
        <w:t>5</w:t>
      </w:r>
      <w:r w:rsidRPr="00D454C1">
        <w:rPr>
          <w:color w:val="000000"/>
        </w:rPr>
        <w:t xml:space="preserve"> года для рассмотрения и утверждения. </w:t>
      </w:r>
    </w:p>
    <w:p w:rsidR="00CF1A75" w:rsidRPr="00520445" w:rsidRDefault="00CF1A75" w:rsidP="003A25F2">
      <w:pPr>
        <w:ind w:firstLine="360"/>
        <w:jc w:val="both"/>
        <w:rPr>
          <w:color w:val="FF0000"/>
        </w:rPr>
      </w:pPr>
    </w:p>
    <w:p w:rsidR="00143C8C" w:rsidRDefault="00143C8C" w:rsidP="002F3917">
      <w:pPr>
        <w:ind w:firstLine="360"/>
        <w:jc w:val="both"/>
        <w:rPr>
          <w:b/>
          <w:color w:val="000000"/>
        </w:rPr>
      </w:pPr>
      <w:r>
        <w:rPr>
          <w:b/>
          <w:color w:val="000000"/>
        </w:rPr>
        <w:t xml:space="preserve">Совершенствование </w:t>
      </w:r>
      <w:r w:rsidR="008D12F7" w:rsidRPr="0092319A">
        <w:rPr>
          <w:b/>
          <w:color w:val="000000"/>
        </w:rPr>
        <w:t>бюджетного процесса</w:t>
      </w:r>
    </w:p>
    <w:p w:rsidR="0088509E" w:rsidRPr="0092319A" w:rsidRDefault="0088509E" w:rsidP="002F3917">
      <w:pPr>
        <w:ind w:firstLine="360"/>
        <w:jc w:val="both"/>
        <w:rPr>
          <w:color w:val="000000"/>
        </w:rPr>
      </w:pPr>
      <w:r w:rsidRPr="0092319A">
        <w:rPr>
          <w:b/>
          <w:color w:val="000000"/>
        </w:rPr>
        <w:t xml:space="preserve"> </w:t>
      </w:r>
    </w:p>
    <w:p w:rsidR="00192594" w:rsidRPr="00A27944" w:rsidRDefault="004C3825" w:rsidP="00A2794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C3825">
        <w:t>В целях совершенствования бюджетного процесса, в</w:t>
      </w:r>
      <w:r>
        <w:rPr>
          <w:color w:val="FF0000"/>
        </w:rPr>
        <w:t xml:space="preserve"> </w:t>
      </w:r>
      <w:r w:rsidR="00192594" w:rsidRPr="00A27944">
        <w:rPr>
          <w:color w:val="000000"/>
        </w:rPr>
        <w:t>2015 году началась работа в федеральной интегрированной информационной системе управления общественными финансами «Электронный бюджет» в целях установления единого порядка формирования и ведения базовых (отраслевых) перечней государственных и муниципальных услуг и работ.</w:t>
      </w:r>
    </w:p>
    <w:p w:rsidR="00192594" w:rsidRPr="00A27944" w:rsidRDefault="00192594" w:rsidP="00A2794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27944">
        <w:rPr>
          <w:color w:val="000000"/>
        </w:rPr>
        <w:t xml:space="preserve">До настоящего времени обязанность формирования перечней государственных услуг и работ была предусмотрена только в отношении федеральных государственных учреждений. Отсутствие унифицированного подхода к определению однотипных услуг и работ, включаемых в перечни государственных и муниципальных услуг и работ, привело к тому, что одинаковые по сути услуги и работы имеют различные наименования, степень детализации, а также показатели объёма, </w:t>
      </w:r>
      <w:proofErr w:type="gramStart"/>
      <w:r w:rsidRPr="00A27944">
        <w:rPr>
          <w:color w:val="000000"/>
        </w:rPr>
        <w:t>что</w:t>
      </w:r>
      <w:proofErr w:type="gramEnd"/>
      <w:r w:rsidRPr="00A27944">
        <w:rPr>
          <w:color w:val="000000"/>
        </w:rPr>
        <w:t xml:space="preserve"> в конечном счёте не позволяет сравнивать данные услуги и работы по их стоимости, качеству и объёму. </w:t>
      </w:r>
    </w:p>
    <w:p w:rsidR="00192594" w:rsidRPr="00A27944" w:rsidRDefault="00192594" w:rsidP="00A2794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27944">
        <w:rPr>
          <w:color w:val="000000"/>
        </w:rPr>
        <w:t xml:space="preserve">При формировании проекта  бюджета на 2016 год сформированы и утверждены  ведомственные перечни муниципальных услуг (работ) на основании базовых (отраслевых) перечней. На </w:t>
      </w:r>
      <w:proofErr w:type="gramStart"/>
      <w:r w:rsidRPr="00A27944">
        <w:rPr>
          <w:color w:val="000000"/>
        </w:rPr>
        <w:t>основании</w:t>
      </w:r>
      <w:proofErr w:type="gramEnd"/>
      <w:r w:rsidRPr="00A27944">
        <w:rPr>
          <w:color w:val="000000"/>
        </w:rPr>
        <w:t xml:space="preserve"> которых главными распорядителями бюджетных средств были сформированы муниципальные задания для подведомственных учреждений на 2016 год. Базовый (отраслевой) перечень позволил привести виды услуг (работ) оказываемых муниципальными учреждениями в соответствие с общими едиными федеральными стандартами (требованиями).</w:t>
      </w:r>
    </w:p>
    <w:p w:rsidR="00192594" w:rsidRPr="00B57305" w:rsidRDefault="00192594" w:rsidP="00192594">
      <w:pPr>
        <w:jc w:val="both"/>
        <w:rPr>
          <w:color w:val="000000"/>
          <w:highlight w:val="yellow"/>
        </w:rPr>
      </w:pPr>
    </w:p>
    <w:p w:rsidR="00192594" w:rsidRPr="00E33243" w:rsidRDefault="00192594" w:rsidP="00192594">
      <w:pPr>
        <w:ind w:firstLine="708"/>
        <w:jc w:val="both"/>
        <w:rPr>
          <w:color w:val="000000"/>
        </w:rPr>
      </w:pPr>
      <w:r w:rsidRPr="00E33243">
        <w:rPr>
          <w:color w:val="000000"/>
        </w:rPr>
        <w:t xml:space="preserve">Как и в предыдущие годы продолжена работа в рамках нормативно-правового регулирования в бюджетной сфере и в сфере налогов и сборов. Разработка и утверждение необходимых правовых актов для совершенствования бюджетного процесса способствует качественной организации планирования и исполнения бюджета городского округа город Урай, в том числе оказания методической поддержки участникам бюджетного процесса. </w:t>
      </w:r>
    </w:p>
    <w:p w:rsidR="00192594" w:rsidRDefault="00192594" w:rsidP="006D0DE5">
      <w:pPr>
        <w:jc w:val="both"/>
        <w:rPr>
          <w:color w:val="000000"/>
        </w:rPr>
      </w:pPr>
    </w:p>
    <w:p w:rsidR="00A620A1" w:rsidRDefault="00642354" w:rsidP="004C3825">
      <w:pPr>
        <w:jc w:val="both"/>
      </w:pPr>
      <w:r w:rsidRPr="009F1CA7">
        <w:rPr>
          <w:color w:val="FF0000"/>
        </w:rPr>
        <w:tab/>
      </w:r>
      <w:r w:rsidR="00532A25" w:rsidRPr="004C3825">
        <w:t xml:space="preserve">В целях поддержания высокого уровня прозрачности бюджета и бюджетного процесса городского округа города Урай продолжена работа по ведению и совершенствованию информационных ресурсов, а именно информационной рубрики «Бюджет для граждан», где в доступной для широкого круга потенциальных пользователей форме отражается информация </w:t>
      </w:r>
      <w:proofErr w:type="gramStart"/>
      <w:r w:rsidR="00532A25" w:rsidRPr="004C3825">
        <w:t>о</w:t>
      </w:r>
      <w:proofErr w:type="gramEnd"/>
      <w:r w:rsidR="00532A25" w:rsidRPr="004C3825">
        <w:t xml:space="preserve"> всех этапах бюджетного процесса, начиная с формирования бюджета городского округа до его исполнения. </w:t>
      </w:r>
      <w:r w:rsidR="00BF2F0B" w:rsidRPr="004C3825">
        <w:t xml:space="preserve">В 2015 году </w:t>
      </w:r>
      <w:r w:rsidR="00532A25" w:rsidRPr="004C3825">
        <w:t xml:space="preserve"> </w:t>
      </w:r>
      <w:r w:rsidR="00BF2F0B" w:rsidRPr="004C3825">
        <w:t>продолжена</w:t>
      </w:r>
      <w:r w:rsidR="00532A25" w:rsidRPr="004C3825">
        <w:t xml:space="preserve"> работа по заполнению рубрики «Открытые данные».</w:t>
      </w:r>
    </w:p>
    <w:p w:rsidR="00195FBE" w:rsidRPr="004C3825" w:rsidRDefault="00BF2F0B" w:rsidP="00195FBE">
      <w:pPr>
        <w:ind w:firstLine="708"/>
        <w:jc w:val="both"/>
      </w:pPr>
      <w:r w:rsidRPr="004C3825">
        <w:t xml:space="preserve">Осуществлялся </w:t>
      </w:r>
      <w:proofErr w:type="gramStart"/>
      <w:r w:rsidRPr="004C3825">
        <w:t>к</w:t>
      </w:r>
      <w:r w:rsidR="00195FBE" w:rsidRPr="004C3825">
        <w:t>онтроль за</w:t>
      </w:r>
      <w:proofErr w:type="gramEnd"/>
      <w:r w:rsidR="00195FBE" w:rsidRPr="004C3825">
        <w:t xml:space="preserve"> ежегодным размещением на официальном сайте Российской Федерации </w:t>
      </w:r>
      <w:r w:rsidR="00854072" w:rsidRPr="004C3825">
        <w:rPr>
          <w:u w:val="single"/>
        </w:rPr>
        <w:t>www.bus.gov.ru</w:t>
      </w:r>
      <w:r w:rsidR="00854072" w:rsidRPr="004C3825">
        <w:t xml:space="preserve"> информации</w:t>
      </w:r>
      <w:r w:rsidR="00195FBE" w:rsidRPr="004C3825">
        <w:t xml:space="preserve"> о деятельности муниципальных учреждений (постановление администрации города Урай от 27.03.2012 №936). На основе размещенной информации на выше указанном сайте будет проводиться </w:t>
      </w:r>
      <w:proofErr w:type="gramStart"/>
      <w:r w:rsidR="00195FBE" w:rsidRPr="004C3825">
        <w:t>мониторинг</w:t>
      </w:r>
      <w:proofErr w:type="gramEnd"/>
      <w:r w:rsidR="00195FBE" w:rsidRPr="004C3825">
        <w:t xml:space="preserve"> и составляться рейтинг субъектов Российской Федерации по уровню открытости бюджетных данных, где оцениваются такие показатели, как «публичные сведения о </w:t>
      </w:r>
      <w:r w:rsidR="00195FBE" w:rsidRPr="004C3825">
        <w:lastRenderedPageBreak/>
        <w:t>фактических результатах деятельности государственных (муниципальных) учреждений субъекта Российской Федерации» и «публичные сведения о плановых показателях деятельности государственных (муниципальных) учреждений субъекта Российской Федерации».</w:t>
      </w:r>
    </w:p>
    <w:p w:rsidR="00A90C48" w:rsidRPr="009F1CA7" w:rsidRDefault="00D05DD5" w:rsidP="00D05DD5">
      <w:pPr>
        <w:jc w:val="both"/>
        <w:rPr>
          <w:color w:val="FF0000"/>
        </w:rPr>
      </w:pPr>
      <w:r w:rsidRPr="009F1CA7">
        <w:rPr>
          <w:color w:val="FF0000"/>
        </w:rPr>
        <w:t xml:space="preserve">            </w:t>
      </w:r>
    </w:p>
    <w:p w:rsidR="009F1CA7" w:rsidRDefault="0098592F" w:rsidP="00C2750C">
      <w:pPr>
        <w:autoSpaceDE w:val="0"/>
        <w:autoSpaceDN w:val="0"/>
        <w:adjustRightInd w:val="0"/>
        <w:jc w:val="both"/>
        <w:rPr>
          <w:color w:val="000000"/>
        </w:rPr>
      </w:pPr>
      <w:r w:rsidRPr="009F1CA7">
        <w:rPr>
          <w:color w:val="FF0000"/>
        </w:rPr>
        <w:tab/>
      </w:r>
      <w:r w:rsidR="00C2750C" w:rsidRPr="00C2750C">
        <w:t xml:space="preserve">В 2015 году в рамках </w:t>
      </w:r>
      <w:r w:rsidR="009F1CA7" w:rsidRPr="00C2750C">
        <w:t>реализации Плана мероприятий по повышению финансовой грамотности населения города</w:t>
      </w:r>
      <w:r w:rsidR="009F1CA7" w:rsidRPr="003A45DC">
        <w:rPr>
          <w:color w:val="000000"/>
        </w:rPr>
        <w:t xml:space="preserve"> Урай</w:t>
      </w:r>
      <w:r w:rsidR="00C2750C">
        <w:rPr>
          <w:color w:val="000000"/>
        </w:rPr>
        <w:t xml:space="preserve">, на основании данных проведенного опроса и анкетирования жителей города (более 150 человек) комитетом выполнено следующее: </w:t>
      </w:r>
      <w:r w:rsidR="009F1CA7">
        <w:rPr>
          <w:color w:val="000000"/>
        </w:rPr>
        <w:t xml:space="preserve"> </w:t>
      </w:r>
    </w:p>
    <w:p w:rsidR="00C2750C" w:rsidRDefault="00C2750C" w:rsidP="00C2750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п</w:t>
      </w:r>
      <w:r w:rsidR="009F1CA7">
        <w:rPr>
          <w:color w:val="000000"/>
        </w:rPr>
        <w:t xml:space="preserve">роведена встреча со студентами Бюджетного учреждения профессионального образования </w:t>
      </w:r>
      <w:proofErr w:type="spellStart"/>
      <w:r w:rsidR="009F1CA7">
        <w:rPr>
          <w:color w:val="000000"/>
        </w:rPr>
        <w:t>ХМАО-Югры</w:t>
      </w:r>
      <w:proofErr w:type="spellEnd"/>
      <w:r w:rsidR="009F1CA7">
        <w:rPr>
          <w:color w:val="000000"/>
        </w:rPr>
        <w:t xml:space="preserve"> «</w:t>
      </w:r>
      <w:proofErr w:type="spellStart"/>
      <w:r w:rsidR="009F1CA7">
        <w:rPr>
          <w:color w:val="000000"/>
        </w:rPr>
        <w:t>Урайский</w:t>
      </w:r>
      <w:proofErr w:type="spellEnd"/>
      <w:r w:rsidR="009F1CA7">
        <w:rPr>
          <w:color w:val="000000"/>
        </w:rPr>
        <w:t xml:space="preserve"> политехнический колледж» на тему «Функции и полномочия Комитета по фина</w:t>
      </w:r>
      <w:r>
        <w:rPr>
          <w:color w:val="000000"/>
        </w:rPr>
        <w:t>нсам администрации города Урай»;</w:t>
      </w:r>
    </w:p>
    <w:p w:rsidR="00C2750C" w:rsidRDefault="00C2750C" w:rsidP="00C2750C">
      <w:pPr>
        <w:autoSpaceDE w:val="0"/>
        <w:autoSpaceDN w:val="0"/>
        <w:adjustRightInd w:val="0"/>
        <w:jc w:val="both"/>
      </w:pPr>
      <w:r>
        <w:rPr>
          <w:color w:val="000000"/>
        </w:rPr>
        <w:tab/>
        <w:t xml:space="preserve">- проведена </w:t>
      </w:r>
      <w:r w:rsidR="009F1CA7" w:rsidRPr="00FA0C52">
        <w:t>встреч</w:t>
      </w:r>
      <w:r>
        <w:t xml:space="preserve">а </w:t>
      </w:r>
      <w:r w:rsidR="009F1CA7" w:rsidRPr="00FA0C52">
        <w:t>с сотрудниками КСЦОН</w:t>
      </w:r>
      <w:r>
        <w:t xml:space="preserve"> </w:t>
      </w:r>
      <w:r w:rsidR="009F1CA7" w:rsidRPr="00FA0C52">
        <w:t>«Импульс», а также с жителями города, посещающими «Университет третьего возраста», которым был разъяснен порядок исчисления и уплат</w:t>
      </w:r>
      <w:r>
        <w:t xml:space="preserve">ы </w:t>
      </w:r>
      <w:r w:rsidR="009F1CA7" w:rsidRPr="00FA0C52">
        <w:t>имущественных налогов физических лиц, обяза</w:t>
      </w:r>
      <w:r>
        <w:t>нность по предоставлению 3–НДФЛ;</w:t>
      </w:r>
    </w:p>
    <w:p w:rsidR="009F1CA7" w:rsidRDefault="00C2750C" w:rsidP="00C2750C">
      <w:pPr>
        <w:autoSpaceDE w:val="0"/>
        <w:autoSpaceDN w:val="0"/>
        <w:adjustRightInd w:val="0"/>
        <w:jc w:val="both"/>
      </w:pPr>
      <w:r>
        <w:tab/>
        <w:t xml:space="preserve">- </w:t>
      </w:r>
      <w:r w:rsidR="00392C5D" w:rsidRPr="006C7D0A">
        <w:t xml:space="preserve">организована </w:t>
      </w:r>
      <w:r w:rsidR="009F1CA7" w:rsidRPr="006C7D0A">
        <w:t>подготов</w:t>
      </w:r>
      <w:r w:rsidRPr="006C7D0A">
        <w:t>к</w:t>
      </w:r>
      <w:r w:rsidR="00392C5D" w:rsidRPr="006C7D0A">
        <w:t>а</w:t>
      </w:r>
      <w:r w:rsidRPr="006C7D0A">
        <w:t xml:space="preserve"> и </w:t>
      </w:r>
      <w:proofErr w:type="gramStart"/>
      <w:r w:rsidRPr="006C7D0A">
        <w:t>р</w:t>
      </w:r>
      <w:r w:rsidR="009F1CA7" w:rsidRPr="006C7D0A">
        <w:t>аспространен</w:t>
      </w:r>
      <w:r w:rsidRPr="006C7D0A">
        <w:t>ии</w:t>
      </w:r>
      <w:proofErr w:type="gramEnd"/>
      <w:r w:rsidRPr="006C7D0A">
        <w:t xml:space="preserve"> </w:t>
      </w:r>
      <w:r w:rsidR="009F1CA7" w:rsidRPr="006C7D0A">
        <w:t>памяток</w:t>
      </w:r>
      <w:r w:rsidR="009F1CA7">
        <w:t xml:space="preserve"> по вопросам проведения сверки кадастровой стоимости объекта недвижимости</w:t>
      </w:r>
      <w:r>
        <w:t xml:space="preserve">, </w:t>
      </w:r>
      <w:r w:rsidR="009F1CA7">
        <w:t xml:space="preserve">предварительного расчета налога на имущество физических лиц с 2016 года. </w:t>
      </w:r>
      <w:r w:rsidR="00392C5D">
        <w:t xml:space="preserve"> </w:t>
      </w:r>
    </w:p>
    <w:p w:rsidR="009F1CA7" w:rsidRDefault="009F1CA7" w:rsidP="00B63205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9F1CA7" w:rsidRDefault="009F1CA7" w:rsidP="00B63205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9350FC" w:rsidRPr="0092319A" w:rsidRDefault="005819B9" w:rsidP="00ED5F7D">
      <w:pPr>
        <w:ind w:firstLine="708"/>
        <w:jc w:val="both"/>
        <w:rPr>
          <w:b/>
          <w:color w:val="000000"/>
        </w:rPr>
      </w:pPr>
      <w:r w:rsidRPr="0092319A">
        <w:rPr>
          <w:b/>
          <w:color w:val="000000"/>
        </w:rPr>
        <w:t>Кадровая работа</w:t>
      </w:r>
      <w:r w:rsidR="00ED7A2E" w:rsidRPr="0092319A">
        <w:rPr>
          <w:b/>
          <w:color w:val="000000"/>
        </w:rPr>
        <w:t>, документооборот</w:t>
      </w:r>
    </w:p>
    <w:p w:rsidR="00E76D02" w:rsidRPr="0092319A" w:rsidRDefault="00E76D02" w:rsidP="00E76D02">
      <w:pPr>
        <w:ind w:firstLine="708"/>
        <w:jc w:val="both"/>
        <w:rPr>
          <w:color w:val="000000"/>
        </w:rPr>
      </w:pPr>
    </w:p>
    <w:p w:rsidR="00E76D02" w:rsidRPr="0092319A" w:rsidRDefault="00E76D02" w:rsidP="00E76D02">
      <w:pPr>
        <w:ind w:firstLine="708"/>
        <w:jc w:val="both"/>
        <w:rPr>
          <w:color w:val="000000"/>
        </w:rPr>
      </w:pPr>
      <w:r w:rsidRPr="0092319A">
        <w:rPr>
          <w:color w:val="000000"/>
        </w:rPr>
        <w:t xml:space="preserve">Все специалисты Комитета имеют достаточный опыт работы, умеют правильно скоординировать свою деятельность, при этом обеспечить достижение поставленных целей и конкретных результатов в пределах задач и функций, возложенных на Комитет. </w:t>
      </w:r>
      <w:r w:rsidRPr="0092319A">
        <w:rPr>
          <w:color w:val="000000"/>
        </w:rPr>
        <w:tab/>
      </w:r>
    </w:p>
    <w:p w:rsidR="00E76D02" w:rsidRPr="0092319A" w:rsidRDefault="00E76D02" w:rsidP="00E76D02">
      <w:pPr>
        <w:ind w:firstLine="708"/>
        <w:jc w:val="both"/>
        <w:rPr>
          <w:color w:val="000000"/>
        </w:rPr>
      </w:pPr>
      <w:r w:rsidRPr="0092319A">
        <w:rPr>
          <w:color w:val="000000"/>
        </w:rPr>
        <w:t>В 201</w:t>
      </w:r>
      <w:r w:rsidR="00520445" w:rsidRPr="0092319A">
        <w:rPr>
          <w:color w:val="000000"/>
        </w:rPr>
        <w:t>5</w:t>
      </w:r>
      <w:r w:rsidRPr="0092319A">
        <w:rPr>
          <w:color w:val="000000"/>
        </w:rPr>
        <w:t xml:space="preserve"> году аттестацию прошли </w:t>
      </w:r>
      <w:r w:rsidR="00520445" w:rsidRPr="0092319A">
        <w:rPr>
          <w:color w:val="000000"/>
        </w:rPr>
        <w:t>8</w:t>
      </w:r>
      <w:r w:rsidRPr="0092319A">
        <w:rPr>
          <w:color w:val="000000"/>
        </w:rPr>
        <w:t xml:space="preserve"> муниципальных служащих Комитета. Классный чин присвоен </w:t>
      </w:r>
      <w:r w:rsidR="00520445" w:rsidRPr="0092319A">
        <w:rPr>
          <w:color w:val="000000"/>
        </w:rPr>
        <w:t>2</w:t>
      </w:r>
      <w:r w:rsidRPr="0092319A">
        <w:rPr>
          <w:color w:val="000000"/>
        </w:rPr>
        <w:t xml:space="preserve"> муниципальным служащим. Дополнительное профессиональное образование по программам повышения квалификации муниципальных служащих получили </w:t>
      </w:r>
      <w:r w:rsidR="00520445" w:rsidRPr="0092319A">
        <w:rPr>
          <w:color w:val="000000"/>
        </w:rPr>
        <w:t>7</w:t>
      </w:r>
      <w:r w:rsidRPr="0092319A">
        <w:rPr>
          <w:color w:val="000000"/>
        </w:rPr>
        <w:t xml:space="preserve"> муниципальных служащих.</w:t>
      </w:r>
    </w:p>
    <w:p w:rsidR="00E76D02" w:rsidRPr="0092319A" w:rsidRDefault="00E76D02" w:rsidP="00E76D02">
      <w:pPr>
        <w:ind w:firstLine="708"/>
        <w:jc w:val="both"/>
        <w:rPr>
          <w:color w:val="000000"/>
        </w:rPr>
      </w:pPr>
    </w:p>
    <w:p w:rsidR="001376B8" w:rsidRPr="0092319A" w:rsidRDefault="001376B8" w:rsidP="00ED5F7D">
      <w:pPr>
        <w:ind w:firstLine="708"/>
        <w:jc w:val="both"/>
        <w:rPr>
          <w:color w:val="000000"/>
        </w:rPr>
      </w:pPr>
      <w:r w:rsidRPr="0092319A">
        <w:rPr>
          <w:color w:val="000000"/>
        </w:rPr>
        <w:t>Также необходимо отметить, что общий документооборот по Комитету по финансам за отчетный период составил</w:t>
      </w:r>
      <w:r w:rsidR="0005157E">
        <w:rPr>
          <w:color w:val="000000"/>
        </w:rPr>
        <w:t xml:space="preserve"> 1 815 единиц.</w:t>
      </w:r>
    </w:p>
    <w:p w:rsidR="009A01AB" w:rsidRPr="00520445" w:rsidRDefault="009A01AB" w:rsidP="006D0BB4">
      <w:pPr>
        <w:ind w:firstLine="708"/>
        <w:jc w:val="both"/>
        <w:rPr>
          <w:color w:val="FF0000"/>
        </w:rPr>
      </w:pPr>
    </w:p>
    <w:p w:rsidR="00807FBD" w:rsidRPr="00535352" w:rsidRDefault="00807FBD" w:rsidP="00807FBD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53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Основные задачи </w:t>
      </w:r>
      <w:r w:rsidR="00535352" w:rsidRPr="005353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 мероприятия </w:t>
      </w:r>
      <w:r w:rsidRPr="0053535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201</w:t>
      </w:r>
      <w:r w:rsidR="0098592F" w:rsidRPr="00535352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r w:rsidRPr="005353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год:</w:t>
      </w:r>
    </w:p>
    <w:p w:rsidR="00D955A3" w:rsidRPr="00535352" w:rsidRDefault="00D955A3" w:rsidP="00807FBD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E1F7A" w:rsidRPr="00535352" w:rsidRDefault="002E1F7A" w:rsidP="00535352">
      <w:pPr>
        <w:ind w:firstLine="708"/>
        <w:jc w:val="both"/>
        <w:rPr>
          <w:color w:val="000000"/>
        </w:rPr>
      </w:pPr>
      <w:r w:rsidRPr="00535352">
        <w:rPr>
          <w:color w:val="000000"/>
        </w:rPr>
        <w:t>1.  Принятие мер, направленных на увеличение доходной базы бюджета города</w:t>
      </w:r>
      <w:r w:rsidR="003648B2">
        <w:rPr>
          <w:color w:val="000000"/>
        </w:rPr>
        <w:t>.</w:t>
      </w:r>
    </w:p>
    <w:p w:rsidR="002E1F7A" w:rsidRPr="00535352" w:rsidRDefault="002E1F7A" w:rsidP="00535352">
      <w:pPr>
        <w:ind w:firstLine="708"/>
        <w:jc w:val="both"/>
        <w:rPr>
          <w:color w:val="000000"/>
        </w:rPr>
      </w:pPr>
      <w:r w:rsidRPr="00535352">
        <w:rPr>
          <w:color w:val="000000"/>
        </w:rPr>
        <w:t>2. П</w:t>
      </w:r>
      <w:r w:rsidRPr="00535352">
        <w:t>овышение точности бюджетного планирования, исключение возможности наращивания бюджетных обязательств в объеме, превышающем имеющиеся ресурсы</w:t>
      </w:r>
      <w:r w:rsidR="003648B2">
        <w:t>.</w:t>
      </w:r>
    </w:p>
    <w:p w:rsidR="002E1F7A" w:rsidRPr="00535352" w:rsidRDefault="00F003E3" w:rsidP="00535352">
      <w:pPr>
        <w:ind w:firstLine="708"/>
        <w:jc w:val="both"/>
      </w:pPr>
      <w:r>
        <w:rPr>
          <w:color w:val="000000"/>
        </w:rPr>
        <w:t xml:space="preserve">3. </w:t>
      </w:r>
      <w:r w:rsidR="002E1F7A" w:rsidRPr="00535352">
        <w:rPr>
          <w:color w:val="000000"/>
        </w:rPr>
        <w:t>П</w:t>
      </w:r>
      <w:r w:rsidR="002E1F7A" w:rsidRPr="00535352">
        <w:t>овышение эффективности и результативности применения программно-целевого метода исполнения бюджета</w:t>
      </w:r>
      <w:r w:rsidR="003648B2">
        <w:t>.</w:t>
      </w:r>
    </w:p>
    <w:p w:rsidR="002E1F7A" w:rsidRPr="00535352" w:rsidRDefault="002E1F7A" w:rsidP="00535352">
      <w:pPr>
        <w:ind w:firstLine="708"/>
        <w:jc w:val="both"/>
        <w:rPr>
          <w:color w:val="000000"/>
        </w:rPr>
      </w:pPr>
      <w:r w:rsidRPr="00535352">
        <w:t>4.</w:t>
      </w:r>
      <w:r w:rsidRPr="00535352">
        <w:rPr>
          <w:color w:val="000000"/>
        </w:rPr>
        <w:t xml:space="preserve"> Повышение эффективности бюджетных расходов с четким разграничением их приоритетности и оптимизации</w:t>
      </w:r>
      <w:r w:rsidR="003648B2">
        <w:rPr>
          <w:color w:val="000000"/>
        </w:rPr>
        <w:t>.</w:t>
      </w:r>
    </w:p>
    <w:p w:rsidR="002E1F7A" w:rsidRPr="00535352" w:rsidRDefault="00013E9D" w:rsidP="00535352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2E1F7A" w:rsidRPr="00535352">
        <w:rPr>
          <w:color w:val="000000"/>
        </w:rPr>
        <w:t>. Обеспечение прозрачности и открытости бюджета города и бюджетного процесса для граждан</w:t>
      </w:r>
      <w:r w:rsidR="003648B2">
        <w:rPr>
          <w:color w:val="000000"/>
        </w:rPr>
        <w:t>.</w:t>
      </w:r>
    </w:p>
    <w:p w:rsidR="002E1F7A" w:rsidRDefault="00013E9D" w:rsidP="002E1F7A">
      <w:pPr>
        <w:tabs>
          <w:tab w:val="left" w:pos="993"/>
        </w:tabs>
        <w:ind w:firstLine="708"/>
        <w:jc w:val="both"/>
      </w:pPr>
      <w:r>
        <w:t>6</w:t>
      </w:r>
      <w:r w:rsidR="002E1F7A" w:rsidRPr="00535352">
        <w:t>. Совершенствование нормативно-правовой базы, регламентирующей бюджетный процесс.</w:t>
      </w:r>
    </w:p>
    <w:p w:rsidR="00B31734" w:rsidRPr="009C5FD1" w:rsidRDefault="00F003E3" w:rsidP="00F003E3">
      <w:pPr>
        <w:tabs>
          <w:tab w:val="left" w:pos="993"/>
        </w:tabs>
        <w:ind w:firstLine="708"/>
        <w:jc w:val="both"/>
        <w:rPr>
          <w:b/>
        </w:rPr>
      </w:pPr>
      <w:r>
        <w:t xml:space="preserve">7. </w:t>
      </w:r>
      <w:r w:rsidR="009A7B00" w:rsidRPr="00F003E3">
        <w:rPr>
          <w:bCs/>
        </w:rPr>
        <w:t>В</w:t>
      </w:r>
      <w:r w:rsidR="0090608D" w:rsidRPr="00F003E3">
        <w:t>ыполнение</w:t>
      </w:r>
      <w:r w:rsidR="00B31734" w:rsidRPr="00F003E3">
        <w:t xml:space="preserve"> плана мероприятий по росту доходов, оптимизации расходов и сокращению муниципального долга бюджета горо</w:t>
      </w:r>
      <w:r w:rsidR="0098592F" w:rsidRPr="00F003E3">
        <w:t>дского округа город Урай на 2016</w:t>
      </w:r>
      <w:r w:rsidR="00B31734" w:rsidRPr="00F003E3">
        <w:t xml:space="preserve"> год</w:t>
      </w:r>
      <w:r w:rsidR="009A7B00" w:rsidRPr="00F003E3">
        <w:t>.</w:t>
      </w:r>
      <w:r w:rsidR="003A465D" w:rsidRPr="00F003E3">
        <w:t xml:space="preserve"> Планируемый ожидаемый эффект от реализации мероприятий в части доходов в 201</w:t>
      </w:r>
      <w:r w:rsidR="0098592F" w:rsidRPr="00F003E3">
        <w:t>6</w:t>
      </w:r>
      <w:r w:rsidR="003A465D" w:rsidRPr="00F003E3">
        <w:t xml:space="preserve"> году </w:t>
      </w:r>
      <w:r w:rsidR="003648B2" w:rsidRPr="00D952D4">
        <w:t>спрогнозирован в сумме</w:t>
      </w:r>
      <w:r w:rsidR="003A465D" w:rsidRPr="00D952D4">
        <w:t xml:space="preserve"> – </w:t>
      </w:r>
      <w:r w:rsidR="00264840" w:rsidRPr="00D952D4">
        <w:t>15 539,4</w:t>
      </w:r>
      <w:r w:rsidR="003A465D" w:rsidRPr="00D952D4">
        <w:t xml:space="preserve"> тыс</w:t>
      </w:r>
      <w:proofErr w:type="gramStart"/>
      <w:r w:rsidR="003A465D" w:rsidRPr="00D952D4">
        <w:t>.р</w:t>
      </w:r>
      <w:proofErr w:type="gramEnd"/>
      <w:r w:rsidR="003A465D" w:rsidRPr="00D952D4">
        <w:t xml:space="preserve">ублей; по расходам – </w:t>
      </w:r>
      <w:r w:rsidR="00264840" w:rsidRPr="00D952D4">
        <w:t>14 001,6</w:t>
      </w:r>
      <w:r w:rsidR="003A465D" w:rsidRPr="00D952D4">
        <w:t xml:space="preserve"> тыс.рублей.</w:t>
      </w:r>
      <w:r w:rsidR="00204458" w:rsidRPr="00D952D4">
        <w:t xml:space="preserve"> </w:t>
      </w:r>
    </w:p>
    <w:p w:rsidR="00AD5323" w:rsidRDefault="00AD5323" w:rsidP="009A7B00">
      <w:pPr>
        <w:pStyle w:val="a3"/>
        <w:ind w:firstLine="708"/>
        <w:jc w:val="both"/>
        <w:rPr>
          <w:b w:val="0"/>
          <w:bCs w:val="0"/>
          <w:color w:val="FF0000"/>
        </w:rPr>
      </w:pPr>
    </w:p>
    <w:p w:rsidR="00D952D4" w:rsidRPr="00520445" w:rsidRDefault="00D952D4" w:rsidP="009A7B00">
      <w:pPr>
        <w:pStyle w:val="a3"/>
        <w:ind w:firstLine="708"/>
        <w:jc w:val="both"/>
        <w:rPr>
          <w:b w:val="0"/>
          <w:bCs w:val="0"/>
          <w:color w:val="FF0000"/>
        </w:rPr>
      </w:pPr>
    </w:p>
    <w:p w:rsidR="00785DAA" w:rsidRPr="001E3931" w:rsidRDefault="00785DAA" w:rsidP="00785DAA">
      <w:pPr>
        <w:pStyle w:val="a5"/>
        <w:ind w:left="0"/>
        <w:jc w:val="both"/>
        <w:rPr>
          <w:b/>
          <w:bCs/>
          <w:i/>
          <w:color w:val="000000"/>
          <w:spacing w:val="-2"/>
          <w:sz w:val="24"/>
          <w:szCs w:val="24"/>
        </w:rPr>
      </w:pPr>
      <w:r w:rsidRPr="001E3931">
        <w:rPr>
          <w:b/>
          <w:bCs/>
          <w:i/>
          <w:color w:val="000000"/>
          <w:spacing w:val="-2"/>
          <w:sz w:val="24"/>
          <w:szCs w:val="24"/>
        </w:rPr>
        <w:lastRenderedPageBreak/>
        <w:t>Выполнение плана мероприятий по итогам отчетов за 201</w:t>
      </w:r>
      <w:r w:rsidR="0098592F" w:rsidRPr="001E3931">
        <w:rPr>
          <w:b/>
          <w:bCs/>
          <w:i/>
          <w:color w:val="000000"/>
          <w:spacing w:val="-2"/>
          <w:sz w:val="24"/>
          <w:szCs w:val="24"/>
        </w:rPr>
        <w:t>4</w:t>
      </w:r>
      <w:r w:rsidRPr="001E3931">
        <w:rPr>
          <w:b/>
          <w:bCs/>
          <w:i/>
          <w:color w:val="000000"/>
          <w:spacing w:val="-2"/>
          <w:sz w:val="24"/>
          <w:szCs w:val="24"/>
        </w:rPr>
        <w:t xml:space="preserve"> год</w:t>
      </w:r>
    </w:p>
    <w:p w:rsidR="007B68B7" w:rsidRPr="00A80D1A" w:rsidRDefault="0098592F" w:rsidP="007B68B7">
      <w:pPr>
        <w:ind w:firstLine="708"/>
        <w:jc w:val="both"/>
        <w:rPr>
          <w:i/>
          <w:color w:val="000000"/>
        </w:rPr>
      </w:pPr>
      <w:r w:rsidRPr="00A80D1A">
        <w:rPr>
          <w:i/>
          <w:color w:val="000000"/>
        </w:rPr>
        <w:t>При определении размера премии руководителям учитывать информацию комитета по финансам в целях повышения ответственности руководителей учреждений за финансовые нарушения</w:t>
      </w:r>
    </w:p>
    <w:p w:rsidR="007B68B7" w:rsidRPr="00D454C1" w:rsidRDefault="00EF6A8B" w:rsidP="007B68B7">
      <w:pPr>
        <w:ind w:firstLine="708"/>
        <w:jc w:val="both"/>
        <w:rPr>
          <w:color w:val="000000"/>
        </w:rPr>
      </w:pPr>
      <w:r w:rsidRPr="00FD4262">
        <w:rPr>
          <w:color w:val="000000"/>
        </w:rPr>
        <w:t xml:space="preserve">В случаях нарушения финансовой дисциплины руководителями учреждений </w:t>
      </w:r>
      <w:r w:rsidR="004E23F7" w:rsidRPr="00FD4262">
        <w:rPr>
          <w:color w:val="000000"/>
        </w:rPr>
        <w:t>комитетом по фин</w:t>
      </w:r>
      <w:r w:rsidR="0090012B" w:rsidRPr="00FD4262">
        <w:rPr>
          <w:color w:val="000000"/>
        </w:rPr>
        <w:t>ансам представлялась информация руководству с целью рассмотрения показателей премирования руководителя</w:t>
      </w:r>
      <w:r w:rsidR="004E23F7" w:rsidRPr="00FD4262">
        <w:rPr>
          <w:color w:val="000000"/>
        </w:rPr>
        <w:t>.</w:t>
      </w:r>
    </w:p>
    <w:p w:rsidR="000363CE" w:rsidRDefault="000363CE" w:rsidP="00785DAA">
      <w:pPr>
        <w:ind w:firstLine="708"/>
        <w:jc w:val="both"/>
        <w:rPr>
          <w:color w:val="FF0000"/>
        </w:rPr>
      </w:pPr>
    </w:p>
    <w:p w:rsidR="0098592F" w:rsidRPr="00A80D1A" w:rsidRDefault="0098592F" w:rsidP="00785DAA">
      <w:pPr>
        <w:ind w:firstLine="708"/>
        <w:jc w:val="both"/>
        <w:rPr>
          <w:i/>
          <w:color w:val="000000"/>
        </w:rPr>
      </w:pPr>
      <w:r w:rsidRPr="00A80D1A">
        <w:rPr>
          <w:i/>
          <w:color w:val="000000"/>
        </w:rPr>
        <w:t>Повысить эффективность принимаемых расходных обязательств муниципального образования</w:t>
      </w:r>
    </w:p>
    <w:p w:rsidR="0098592F" w:rsidRDefault="004E23F7" w:rsidP="00785DAA">
      <w:pPr>
        <w:ind w:firstLine="708"/>
        <w:jc w:val="both"/>
        <w:rPr>
          <w:color w:val="000000"/>
        </w:rPr>
      </w:pPr>
      <w:r>
        <w:rPr>
          <w:color w:val="000000"/>
        </w:rPr>
        <w:t>Осуществление ведомственного контроля в сфере закупок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2015 года позволило своевременно отслеживать целесообразность заключаемых контрактов.</w:t>
      </w:r>
    </w:p>
    <w:p w:rsidR="004E23F7" w:rsidRDefault="004E23F7" w:rsidP="00785DAA">
      <w:pPr>
        <w:ind w:firstLine="708"/>
        <w:jc w:val="both"/>
        <w:rPr>
          <w:color w:val="000000"/>
        </w:rPr>
      </w:pPr>
      <w:r>
        <w:rPr>
          <w:color w:val="000000"/>
        </w:rPr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2015 года проводился детальный анализ бюджетных и внебюджетных средств учреждений города по статьям затрат, в целях выявления внутренних резервов </w:t>
      </w:r>
      <w:r w:rsidR="00800009">
        <w:rPr>
          <w:color w:val="000000"/>
        </w:rPr>
        <w:t>учреждений, в результате которого было проведено перераспределение средств на закрытие социально-значимых расходов, в том числе на достижение целевых показателей установленных «дорожными картами», согласованными отраслевыми Департаментами автономного округа.</w:t>
      </w:r>
    </w:p>
    <w:p w:rsidR="00800009" w:rsidRDefault="00800009" w:rsidP="00785DAA">
      <w:pPr>
        <w:ind w:firstLine="708"/>
        <w:jc w:val="both"/>
        <w:rPr>
          <w:color w:val="000000"/>
        </w:rPr>
      </w:pPr>
      <w:r>
        <w:rPr>
          <w:color w:val="000000"/>
        </w:rPr>
        <w:t>Ежеквартально проводился анализ исполнения муниципальных заданий муниципальными учреждениями города, анализ остатков средств на счетах бюджетных и автономных учреждений.</w:t>
      </w:r>
    </w:p>
    <w:p w:rsidR="00800009" w:rsidRDefault="00800009" w:rsidP="00785DAA">
      <w:pPr>
        <w:ind w:firstLine="708"/>
        <w:jc w:val="both"/>
        <w:rPr>
          <w:color w:val="000000"/>
        </w:rPr>
      </w:pPr>
      <w:r>
        <w:rPr>
          <w:color w:val="000000"/>
        </w:rPr>
        <w:t>Обеспечивалось санкционирование расходов в соответствии с утвержденными порядками (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расходованием средств до начала совершения операции, что способствует предотвращению неэффективного и нецелевого расходования бюджетных средств, так как принимаются меры по устранению выявленных нарушений до момента оплаты).</w:t>
      </w:r>
    </w:p>
    <w:p w:rsidR="00800009" w:rsidRPr="001E3931" w:rsidRDefault="00800009" w:rsidP="00785DAA">
      <w:pPr>
        <w:ind w:firstLine="708"/>
        <w:jc w:val="both"/>
        <w:rPr>
          <w:color w:val="000000"/>
        </w:rPr>
      </w:pPr>
    </w:p>
    <w:p w:rsidR="0098592F" w:rsidRDefault="0098592F" w:rsidP="00785DAA">
      <w:pPr>
        <w:ind w:firstLine="708"/>
        <w:jc w:val="both"/>
        <w:rPr>
          <w:i/>
          <w:color w:val="000000"/>
        </w:rPr>
      </w:pPr>
      <w:r w:rsidRPr="00A80D1A">
        <w:rPr>
          <w:i/>
          <w:color w:val="000000"/>
        </w:rPr>
        <w:t>Предоставлять прогнозные значения по оценке качества финансового менеджмента, осуществляемого главными распорядителями бюджетных средств</w:t>
      </w:r>
    </w:p>
    <w:p w:rsidR="00A80D1A" w:rsidRDefault="00A80D1A" w:rsidP="008C0337">
      <w:pPr>
        <w:ind w:firstLine="708"/>
        <w:jc w:val="both"/>
        <w:rPr>
          <w:color w:val="000000"/>
        </w:rPr>
      </w:pPr>
      <w:r>
        <w:rPr>
          <w:color w:val="000000"/>
        </w:rPr>
        <w:t>Была проведена предварительная оценка финансового менеджмента, осуществляемого главными распорядителями бюджетных средств за 2015 год</w:t>
      </w:r>
      <w:r w:rsidR="008C0337">
        <w:rPr>
          <w:color w:val="000000"/>
        </w:rPr>
        <w:t>, улучшение показателей не наблюдается.</w:t>
      </w:r>
    </w:p>
    <w:p w:rsidR="0090012B" w:rsidRDefault="0090012B" w:rsidP="00785DAA">
      <w:pPr>
        <w:ind w:firstLine="708"/>
        <w:jc w:val="both"/>
        <w:rPr>
          <w:color w:val="000000"/>
        </w:rPr>
      </w:pPr>
    </w:p>
    <w:p w:rsidR="0090012B" w:rsidRDefault="0090012B" w:rsidP="00785DAA">
      <w:pPr>
        <w:ind w:firstLine="708"/>
        <w:jc w:val="both"/>
        <w:rPr>
          <w:color w:val="000000"/>
        </w:rPr>
      </w:pPr>
    </w:p>
    <w:p w:rsidR="005725C9" w:rsidRDefault="005725C9" w:rsidP="00785DAA">
      <w:pPr>
        <w:ind w:firstLine="708"/>
        <w:jc w:val="both"/>
        <w:rPr>
          <w:color w:val="000000"/>
        </w:rPr>
      </w:pPr>
    </w:p>
    <w:p w:rsidR="00AD16AF" w:rsidRDefault="00292990" w:rsidP="00F07428">
      <w:pPr>
        <w:jc w:val="both"/>
      </w:pPr>
      <w:r w:rsidRPr="001E3931">
        <w:rPr>
          <w:color w:val="000000"/>
        </w:rPr>
        <w:t xml:space="preserve">Председатель комитета по финансам                                                    </w:t>
      </w:r>
      <w:r w:rsidR="00B63251" w:rsidRPr="001E3931">
        <w:rPr>
          <w:color w:val="000000"/>
        </w:rPr>
        <w:t xml:space="preserve"> </w:t>
      </w:r>
      <w:r w:rsidRPr="001E3931">
        <w:rPr>
          <w:color w:val="000000"/>
        </w:rPr>
        <w:t xml:space="preserve">           И.В.Хусаинова </w:t>
      </w:r>
    </w:p>
    <w:sectPr w:rsidR="00AD16AF" w:rsidSect="001C40AA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E0" w:rsidRDefault="00B67BE0" w:rsidP="00F56650">
      <w:r>
        <w:separator/>
      </w:r>
    </w:p>
  </w:endnote>
  <w:endnote w:type="continuationSeparator" w:id="0">
    <w:p w:rsidR="00B67BE0" w:rsidRDefault="00B67BE0" w:rsidP="00F5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54" w:rsidRDefault="00825BF5">
    <w:pPr>
      <w:pStyle w:val="af1"/>
      <w:jc w:val="right"/>
    </w:pPr>
    <w:fldSimple w:instr=" PAGE   \* MERGEFORMAT ">
      <w:r w:rsidR="0005157E">
        <w:rPr>
          <w:noProof/>
        </w:rPr>
        <w:t>15</w:t>
      </w:r>
    </w:fldSimple>
  </w:p>
  <w:p w:rsidR="00642354" w:rsidRDefault="0064235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E0" w:rsidRDefault="00B67BE0" w:rsidP="00F56650">
      <w:r>
        <w:separator/>
      </w:r>
    </w:p>
  </w:footnote>
  <w:footnote w:type="continuationSeparator" w:id="0">
    <w:p w:rsidR="00B67BE0" w:rsidRDefault="00B67BE0" w:rsidP="00F56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517"/>
    <w:multiLevelType w:val="hybridMultilevel"/>
    <w:tmpl w:val="CA5821D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67F3750"/>
    <w:multiLevelType w:val="hybridMultilevel"/>
    <w:tmpl w:val="92D6A112"/>
    <w:lvl w:ilvl="0" w:tplc="AAF63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557EE"/>
    <w:multiLevelType w:val="hybridMultilevel"/>
    <w:tmpl w:val="CFE62D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80E4C"/>
    <w:multiLevelType w:val="hybridMultilevel"/>
    <w:tmpl w:val="903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E6F1B"/>
    <w:multiLevelType w:val="hybridMultilevel"/>
    <w:tmpl w:val="6F127FA0"/>
    <w:lvl w:ilvl="0" w:tplc="0419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7E1C3B53"/>
    <w:multiLevelType w:val="hybridMultilevel"/>
    <w:tmpl w:val="807CA314"/>
    <w:lvl w:ilvl="0" w:tplc="9E1E77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ECE"/>
    <w:rsid w:val="000000DF"/>
    <w:rsid w:val="00007048"/>
    <w:rsid w:val="00011449"/>
    <w:rsid w:val="00011802"/>
    <w:rsid w:val="000137F7"/>
    <w:rsid w:val="00013B6C"/>
    <w:rsid w:val="00013E9D"/>
    <w:rsid w:val="00014DCA"/>
    <w:rsid w:val="00014DDB"/>
    <w:rsid w:val="00016722"/>
    <w:rsid w:val="00020EC9"/>
    <w:rsid w:val="00021061"/>
    <w:rsid w:val="00021315"/>
    <w:rsid w:val="00021ADA"/>
    <w:rsid w:val="00022DDF"/>
    <w:rsid w:val="0002415A"/>
    <w:rsid w:val="00024656"/>
    <w:rsid w:val="00025133"/>
    <w:rsid w:val="00025A7B"/>
    <w:rsid w:val="00034AB2"/>
    <w:rsid w:val="000363CE"/>
    <w:rsid w:val="00040E7D"/>
    <w:rsid w:val="00040FFF"/>
    <w:rsid w:val="00041AC4"/>
    <w:rsid w:val="00042126"/>
    <w:rsid w:val="000422B8"/>
    <w:rsid w:val="00042CFC"/>
    <w:rsid w:val="00043777"/>
    <w:rsid w:val="00045A50"/>
    <w:rsid w:val="000462FB"/>
    <w:rsid w:val="00046A94"/>
    <w:rsid w:val="00046D07"/>
    <w:rsid w:val="000471A3"/>
    <w:rsid w:val="0005000E"/>
    <w:rsid w:val="000502AA"/>
    <w:rsid w:val="0005048C"/>
    <w:rsid w:val="0005078E"/>
    <w:rsid w:val="00050E47"/>
    <w:rsid w:val="00050EE9"/>
    <w:rsid w:val="0005157E"/>
    <w:rsid w:val="0005556F"/>
    <w:rsid w:val="00055698"/>
    <w:rsid w:val="0006414D"/>
    <w:rsid w:val="00064A33"/>
    <w:rsid w:val="00064E64"/>
    <w:rsid w:val="0006587D"/>
    <w:rsid w:val="00065B1A"/>
    <w:rsid w:val="00067302"/>
    <w:rsid w:val="000737AB"/>
    <w:rsid w:val="00074150"/>
    <w:rsid w:val="000751D7"/>
    <w:rsid w:val="000758CC"/>
    <w:rsid w:val="00075C63"/>
    <w:rsid w:val="000766C6"/>
    <w:rsid w:val="000770C7"/>
    <w:rsid w:val="00080CD7"/>
    <w:rsid w:val="000826E6"/>
    <w:rsid w:val="00084108"/>
    <w:rsid w:val="00085A5E"/>
    <w:rsid w:val="00087510"/>
    <w:rsid w:val="0009292D"/>
    <w:rsid w:val="00095EAF"/>
    <w:rsid w:val="0009637B"/>
    <w:rsid w:val="00096893"/>
    <w:rsid w:val="00097EA9"/>
    <w:rsid w:val="000A0ADF"/>
    <w:rsid w:val="000A1AF0"/>
    <w:rsid w:val="000A1D1F"/>
    <w:rsid w:val="000A332A"/>
    <w:rsid w:val="000A38A3"/>
    <w:rsid w:val="000A3D57"/>
    <w:rsid w:val="000A5572"/>
    <w:rsid w:val="000A5BAF"/>
    <w:rsid w:val="000A7C93"/>
    <w:rsid w:val="000B1C84"/>
    <w:rsid w:val="000B2105"/>
    <w:rsid w:val="000B442E"/>
    <w:rsid w:val="000B6696"/>
    <w:rsid w:val="000B6DA3"/>
    <w:rsid w:val="000B740A"/>
    <w:rsid w:val="000C35C6"/>
    <w:rsid w:val="000C4D33"/>
    <w:rsid w:val="000C5459"/>
    <w:rsid w:val="000C54E7"/>
    <w:rsid w:val="000C62BB"/>
    <w:rsid w:val="000C6645"/>
    <w:rsid w:val="000C6927"/>
    <w:rsid w:val="000D0C6D"/>
    <w:rsid w:val="000D3368"/>
    <w:rsid w:val="000D60E7"/>
    <w:rsid w:val="000E097A"/>
    <w:rsid w:val="000E2DAD"/>
    <w:rsid w:val="000E2F03"/>
    <w:rsid w:val="000E384E"/>
    <w:rsid w:val="000E3A4B"/>
    <w:rsid w:val="000E5931"/>
    <w:rsid w:val="000E5953"/>
    <w:rsid w:val="000E61C3"/>
    <w:rsid w:val="000E74BE"/>
    <w:rsid w:val="000E7956"/>
    <w:rsid w:val="000E7E19"/>
    <w:rsid w:val="000E7E2A"/>
    <w:rsid w:val="000E7EB3"/>
    <w:rsid w:val="000F04AD"/>
    <w:rsid w:val="000F1000"/>
    <w:rsid w:val="000F1355"/>
    <w:rsid w:val="000F19AD"/>
    <w:rsid w:val="000F2FA3"/>
    <w:rsid w:val="000F4313"/>
    <w:rsid w:val="000F4489"/>
    <w:rsid w:val="000F5023"/>
    <w:rsid w:val="00101839"/>
    <w:rsid w:val="001020BF"/>
    <w:rsid w:val="001047A0"/>
    <w:rsid w:val="001057BD"/>
    <w:rsid w:val="00105E88"/>
    <w:rsid w:val="00106701"/>
    <w:rsid w:val="00107175"/>
    <w:rsid w:val="0010745B"/>
    <w:rsid w:val="001075E0"/>
    <w:rsid w:val="00107931"/>
    <w:rsid w:val="00110B40"/>
    <w:rsid w:val="0011101D"/>
    <w:rsid w:val="0011298F"/>
    <w:rsid w:val="00113201"/>
    <w:rsid w:val="0011324A"/>
    <w:rsid w:val="001146F7"/>
    <w:rsid w:val="00120884"/>
    <w:rsid w:val="00120F12"/>
    <w:rsid w:val="00121BC4"/>
    <w:rsid w:val="00123455"/>
    <w:rsid w:val="00124A24"/>
    <w:rsid w:val="001250F6"/>
    <w:rsid w:val="001303B4"/>
    <w:rsid w:val="00130C04"/>
    <w:rsid w:val="00132692"/>
    <w:rsid w:val="001351A5"/>
    <w:rsid w:val="001376B8"/>
    <w:rsid w:val="001403F8"/>
    <w:rsid w:val="00140A76"/>
    <w:rsid w:val="00141AEF"/>
    <w:rsid w:val="00141FE5"/>
    <w:rsid w:val="001437FA"/>
    <w:rsid w:val="00143C8C"/>
    <w:rsid w:val="001476AE"/>
    <w:rsid w:val="001505A0"/>
    <w:rsid w:val="00151598"/>
    <w:rsid w:val="00153BFE"/>
    <w:rsid w:val="00154156"/>
    <w:rsid w:val="0015464F"/>
    <w:rsid w:val="00154651"/>
    <w:rsid w:val="00154786"/>
    <w:rsid w:val="00154D5E"/>
    <w:rsid w:val="00154FF4"/>
    <w:rsid w:val="00155B95"/>
    <w:rsid w:val="001618BD"/>
    <w:rsid w:val="00163E8A"/>
    <w:rsid w:val="0016446F"/>
    <w:rsid w:val="00165409"/>
    <w:rsid w:val="0017011A"/>
    <w:rsid w:val="00171CD8"/>
    <w:rsid w:val="00171DEC"/>
    <w:rsid w:val="00173009"/>
    <w:rsid w:val="00173A2A"/>
    <w:rsid w:val="00174EBB"/>
    <w:rsid w:val="0018134B"/>
    <w:rsid w:val="0018217F"/>
    <w:rsid w:val="001823E1"/>
    <w:rsid w:val="001825F7"/>
    <w:rsid w:val="001846CE"/>
    <w:rsid w:val="001859D0"/>
    <w:rsid w:val="00186684"/>
    <w:rsid w:val="00186D10"/>
    <w:rsid w:val="00187ACC"/>
    <w:rsid w:val="0019166E"/>
    <w:rsid w:val="00192594"/>
    <w:rsid w:val="00194A7A"/>
    <w:rsid w:val="001951F5"/>
    <w:rsid w:val="0019536F"/>
    <w:rsid w:val="00195FBE"/>
    <w:rsid w:val="001962D4"/>
    <w:rsid w:val="0019716C"/>
    <w:rsid w:val="00197578"/>
    <w:rsid w:val="00197A0C"/>
    <w:rsid w:val="001A0256"/>
    <w:rsid w:val="001A0EC1"/>
    <w:rsid w:val="001A152F"/>
    <w:rsid w:val="001A1DD7"/>
    <w:rsid w:val="001A31F8"/>
    <w:rsid w:val="001A327A"/>
    <w:rsid w:val="001B0148"/>
    <w:rsid w:val="001B0186"/>
    <w:rsid w:val="001B16C8"/>
    <w:rsid w:val="001B1CFF"/>
    <w:rsid w:val="001B5767"/>
    <w:rsid w:val="001C13EE"/>
    <w:rsid w:val="001C375A"/>
    <w:rsid w:val="001C3915"/>
    <w:rsid w:val="001C39B9"/>
    <w:rsid w:val="001C3F73"/>
    <w:rsid w:val="001C3FE4"/>
    <w:rsid w:val="001C40AA"/>
    <w:rsid w:val="001C517D"/>
    <w:rsid w:val="001C605A"/>
    <w:rsid w:val="001D11E4"/>
    <w:rsid w:val="001D1B6E"/>
    <w:rsid w:val="001D3222"/>
    <w:rsid w:val="001D5673"/>
    <w:rsid w:val="001D5FC9"/>
    <w:rsid w:val="001D6435"/>
    <w:rsid w:val="001D7CA5"/>
    <w:rsid w:val="001D7EAB"/>
    <w:rsid w:val="001E3931"/>
    <w:rsid w:val="001E4242"/>
    <w:rsid w:val="001E459B"/>
    <w:rsid w:val="001E4809"/>
    <w:rsid w:val="001E7A60"/>
    <w:rsid w:val="001F0A7A"/>
    <w:rsid w:val="001F2CEB"/>
    <w:rsid w:val="001F3E5B"/>
    <w:rsid w:val="001F4DEF"/>
    <w:rsid w:val="001F4FD1"/>
    <w:rsid w:val="001F5982"/>
    <w:rsid w:val="001F6ECD"/>
    <w:rsid w:val="00200486"/>
    <w:rsid w:val="00201B86"/>
    <w:rsid w:val="0020339C"/>
    <w:rsid w:val="00203492"/>
    <w:rsid w:val="002037E3"/>
    <w:rsid w:val="00204458"/>
    <w:rsid w:val="00206644"/>
    <w:rsid w:val="00206E33"/>
    <w:rsid w:val="00207D08"/>
    <w:rsid w:val="00207D8C"/>
    <w:rsid w:val="002105B9"/>
    <w:rsid w:val="00211666"/>
    <w:rsid w:val="00212346"/>
    <w:rsid w:val="0021399C"/>
    <w:rsid w:val="00213ACD"/>
    <w:rsid w:val="00215179"/>
    <w:rsid w:val="00220D3C"/>
    <w:rsid w:val="0022158F"/>
    <w:rsid w:val="00221605"/>
    <w:rsid w:val="002223A6"/>
    <w:rsid w:val="002224CA"/>
    <w:rsid w:val="002231B0"/>
    <w:rsid w:val="00224BA4"/>
    <w:rsid w:val="00225825"/>
    <w:rsid w:val="002258A9"/>
    <w:rsid w:val="00225D17"/>
    <w:rsid w:val="00227988"/>
    <w:rsid w:val="00232473"/>
    <w:rsid w:val="00233D9C"/>
    <w:rsid w:val="00233F18"/>
    <w:rsid w:val="00233F89"/>
    <w:rsid w:val="0023696B"/>
    <w:rsid w:val="0023711D"/>
    <w:rsid w:val="00237BCA"/>
    <w:rsid w:val="00240C0F"/>
    <w:rsid w:val="00242EAC"/>
    <w:rsid w:val="002436B4"/>
    <w:rsid w:val="00243963"/>
    <w:rsid w:val="00243BD4"/>
    <w:rsid w:val="0024418E"/>
    <w:rsid w:val="00244231"/>
    <w:rsid w:val="00244266"/>
    <w:rsid w:val="002443B8"/>
    <w:rsid w:val="0024498F"/>
    <w:rsid w:val="00245982"/>
    <w:rsid w:val="00245E7B"/>
    <w:rsid w:val="002463C7"/>
    <w:rsid w:val="00246F45"/>
    <w:rsid w:val="00250364"/>
    <w:rsid w:val="00250A0F"/>
    <w:rsid w:val="00252C99"/>
    <w:rsid w:val="00252FB8"/>
    <w:rsid w:val="0025423F"/>
    <w:rsid w:val="00255C76"/>
    <w:rsid w:val="0025632D"/>
    <w:rsid w:val="002601A4"/>
    <w:rsid w:val="00262009"/>
    <w:rsid w:val="00262C40"/>
    <w:rsid w:val="00263C0B"/>
    <w:rsid w:val="00264840"/>
    <w:rsid w:val="00264A5B"/>
    <w:rsid w:val="00265A7D"/>
    <w:rsid w:val="00265E0B"/>
    <w:rsid w:val="00266D91"/>
    <w:rsid w:val="00267A37"/>
    <w:rsid w:val="00272140"/>
    <w:rsid w:val="0027295B"/>
    <w:rsid w:val="00274107"/>
    <w:rsid w:val="00274C31"/>
    <w:rsid w:val="00280D02"/>
    <w:rsid w:val="00280E48"/>
    <w:rsid w:val="00281001"/>
    <w:rsid w:val="0028173C"/>
    <w:rsid w:val="00281DE8"/>
    <w:rsid w:val="002822FF"/>
    <w:rsid w:val="0028522B"/>
    <w:rsid w:val="002858EC"/>
    <w:rsid w:val="0029073D"/>
    <w:rsid w:val="00290F4D"/>
    <w:rsid w:val="00291601"/>
    <w:rsid w:val="002923BB"/>
    <w:rsid w:val="00292990"/>
    <w:rsid w:val="00292F1B"/>
    <w:rsid w:val="00293C87"/>
    <w:rsid w:val="00294464"/>
    <w:rsid w:val="0029509B"/>
    <w:rsid w:val="00295174"/>
    <w:rsid w:val="00296729"/>
    <w:rsid w:val="00296FF3"/>
    <w:rsid w:val="00297476"/>
    <w:rsid w:val="002975CF"/>
    <w:rsid w:val="00297FF0"/>
    <w:rsid w:val="002A04CF"/>
    <w:rsid w:val="002A2EB3"/>
    <w:rsid w:val="002A30A2"/>
    <w:rsid w:val="002A4B6D"/>
    <w:rsid w:val="002A4C10"/>
    <w:rsid w:val="002A5684"/>
    <w:rsid w:val="002A5C73"/>
    <w:rsid w:val="002A611B"/>
    <w:rsid w:val="002A76E3"/>
    <w:rsid w:val="002B0185"/>
    <w:rsid w:val="002B1159"/>
    <w:rsid w:val="002B178C"/>
    <w:rsid w:val="002B4517"/>
    <w:rsid w:val="002B7263"/>
    <w:rsid w:val="002B7778"/>
    <w:rsid w:val="002C06EE"/>
    <w:rsid w:val="002C1867"/>
    <w:rsid w:val="002C1C92"/>
    <w:rsid w:val="002C363C"/>
    <w:rsid w:val="002C7C58"/>
    <w:rsid w:val="002D0FDD"/>
    <w:rsid w:val="002D288C"/>
    <w:rsid w:val="002D4910"/>
    <w:rsid w:val="002D4AD3"/>
    <w:rsid w:val="002D56B0"/>
    <w:rsid w:val="002D6A4B"/>
    <w:rsid w:val="002E014C"/>
    <w:rsid w:val="002E0397"/>
    <w:rsid w:val="002E077A"/>
    <w:rsid w:val="002E1F7A"/>
    <w:rsid w:val="002E38E3"/>
    <w:rsid w:val="002E3916"/>
    <w:rsid w:val="002E3CC9"/>
    <w:rsid w:val="002E3FC3"/>
    <w:rsid w:val="002E5444"/>
    <w:rsid w:val="002E544F"/>
    <w:rsid w:val="002E6ABE"/>
    <w:rsid w:val="002E734C"/>
    <w:rsid w:val="002F031B"/>
    <w:rsid w:val="002F0952"/>
    <w:rsid w:val="002F10EA"/>
    <w:rsid w:val="002F2C3A"/>
    <w:rsid w:val="002F2DFE"/>
    <w:rsid w:val="002F3917"/>
    <w:rsid w:val="002F3920"/>
    <w:rsid w:val="002F3C19"/>
    <w:rsid w:val="002F4C3F"/>
    <w:rsid w:val="002F4F49"/>
    <w:rsid w:val="002F63FD"/>
    <w:rsid w:val="00300370"/>
    <w:rsid w:val="003016FD"/>
    <w:rsid w:val="003019AF"/>
    <w:rsid w:val="00301C56"/>
    <w:rsid w:val="003025B4"/>
    <w:rsid w:val="00303B30"/>
    <w:rsid w:val="0030572F"/>
    <w:rsid w:val="00307270"/>
    <w:rsid w:val="0031072F"/>
    <w:rsid w:val="00311798"/>
    <w:rsid w:val="00311E7C"/>
    <w:rsid w:val="003130ED"/>
    <w:rsid w:val="00315927"/>
    <w:rsid w:val="00315BE9"/>
    <w:rsid w:val="00315CB4"/>
    <w:rsid w:val="00316493"/>
    <w:rsid w:val="00316B16"/>
    <w:rsid w:val="00316CBB"/>
    <w:rsid w:val="0032175D"/>
    <w:rsid w:val="00322439"/>
    <w:rsid w:val="0032269C"/>
    <w:rsid w:val="00323AAB"/>
    <w:rsid w:val="00326918"/>
    <w:rsid w:val="003279D7"/>
    <w:rsid w:val="00327C4F"/>
    <w:rsid w:val="00331D75"/>
    <w:rsid w:val="0033242A"/>
    <w:rsid w:val="00333114"/>
    <w:rsid w:val="00333308"/>
    <w:rsid w:val="00333D1E"/>
    <w:rsid w:val="00333DB6"/>
    <w:rsid w:val="00335612"/>
    <w:rsid w:val="00340208"/>
    <w:rsid w:val="0034077D"/>
    <w:rsid w:val="00342202"/>
    <w:rsid w:val="00343479"/>
    <w:rsid w:val="00344077"/>
    <w:rsid w:val="00346C1D"/>
    <w:rsid w:val="00347E3C"/>
    <w:rsid w:val="00350E2C"/>
    <w:rsid w:val="003513BE"/>
    <w:rsid w:val="00361313"/>
    <w:rsid w:val="003618A0"/>
    <w:rsid w:val="00361A74"/>
    <w:rsid w:val="00364811"/>
    <w:rsid w:val="003648B2"/>
    <w:rsid w:val="00364EC6"/>
    <w:rsid w:val="003676E3"/>
    <w:rsid w:val="003738A5"/>
    <w:rsid w:val="00373E3F"/>
    <w:rsid w:val="00377FD9"/>
    <w:rsid w:val="0038168A"/>
    <w:rsid w:val="003816A3"/>
    <w:rsid w:val="00384F6E"/>
    <w:rsid w:val="0038747E"/>
    <w:rsid w:val="00387DE5"/>
    <w:rsid w:val="00387F01"/>
    <w:rsid w:val="00390479"/>
    <w:rsid w:val="00390896"/>
    <w:rsid w:val="0039177F"/>
    <w:rsid w:val="00392115"/>
    <w:rsid w:val="00392BEA"/>
    <w:rsid w:val="00392C5D"/>
    <w:rsid w:val="00397C4B"/>
    <w:rsid w:val="003A0751"/>
    <w:rsid w:val="003A1496"/>
    <w:rsid w:val="003A243F"/>
    <w:rsid w:val="003A25F2"/>
    <w:rsid w:val="003A45DC"/>
    <w:rsid w:val="003A465D"/>
    <w:rsid w:val="003A6296"/>
    <w:rsid w:val="003A74EF"/>
    <w:rsid w:val="003B22B9"/>
    <w:rsid w:val="003B3434"/>
    <w:rsid w:val="003B4841"/>
    <w:rsid w:val="003B4921"/>
    <w:rsid w:val="003B52BA"/>
    <w:rsid w:val="003B66CA"/>
    <w:rsid w:val="003B705C"/>
    <w:rsid w:val="003B7D5B"/>
    <w:rsid w:val="003B7E5F"/>
    <w:rsid w:val="003C0B1E"/>
    <w:rsid w:val="003C1A87"/>
    <w:rsid w:val="003C3F4B"/>
    <w:rsid w:val="003C4FA4"/>
    <w:rsid w:val="003C53B1"/>
    <w:rsid w:val="003D2AD9"/>
    <w:rsid w:val="003D3166"/>
    <w:rsid w:val="003D3180"/>
    <w:rsid w:val="003D39E4"/>
    <w:rsid w:val="003D4612"/>
    <w:rsid w:val="003D558E"/>
    <w:rsid w:val="003D58D4"/>
    <w:rsid w:val="003D744A"/>
    <w:rsid w:val="003D7FF1"/>
    <w:rsid w:val="003E028D"/>
    <w:rsid w:val="003E0416"/>
    <w:rsid w:val="003E0D53"/>
    <w:rsid w:val="003E1771"/>
    <w:rsid w:val="003E2BE2"/>
    <w:rsid w:val="003E2CED"/>
    <w:rsid w:val="003E41FB"/>
    <w:rsid w:val="003E4C77"/>
    <w:rsid w:val="003E4FE2"/>
    <w:rsid w:val="003E5CCE"/>
    <w:rsid w:val="003F0F10"/>
    <w:rsid w:val="003F1372"/>
    <w:rsid w:val="003F277B"/>
    <w:rsid w:val="003F343E"/>
    <w:rsid w:val="003F426D"/>
    <w:rsid w:val="003F4510"/>
    <w:rsid w:val="003F4DED"/>
    <w:rsid w:val="003F54ED"/>
    <w:rsid w:val="003F553C"/>
    <w:rsid w:val="003F55F9"/>
    <w:rsid w:val="003F5FF7"/>
    <w:rsid w:val="003F647B"/>
    <w:rsid w:val="00401031"/>
    <w:rsid w:val="0040156E"/>
    <w:rsid w:val="00401DFF"/>
    <w:rsid w:val="004025E7"/>
    <w:rsid w:val="00402959"/>
    <w:rsid w:val="00410515"/>
    <w:rsid w:val="00411F36"/>
    <w:rsid w:val="00412E40"/>
    <w:rsid w:val="00414738"/>
    <w:rsid w:val="0041552A"/>
    <w:rsid w:val="00415E1D"/>
    <w:rsid w:val="00416BA7"/>
    <w:rsid w:val="00416DE9"/>
    <w:rsid w:val="004170AA"/>
    <w:rsid w:val="00417D83"/>
    <w:rsid w:val="00417F26"/>
    <w:rsid w:val="00421B9E"/>
    <w:rsid w:val="00421BAB"/>
    <w:rsid w:val="004221D3"/>
    <w:rsid w:val="004257F1"/>
    <w:rsid w:val="0042595D"/>
    <w:rsid w:val="00425C13"/>
    <w:rsid w:val="00426680"/>
    <w:rsid w:val="0042670C"/>
    <w:rsid w:val="00426F44"/>
    <w:rsid w:val="0042755E"/>
    <w:rsid w:val="00427A7B"/>
    <w:rsid w:val="00430216"/>
    <w:rsid w:val="0043039D"/>
    <w:rsid w:val="004305AD"/>
    <w:rsid w:val="004334D0"/>
    <w:rsid w:val="004345BB"/>
    <w:rsid w:val="0043489F"/>
    <w:rsid w:val="004354F2"/>
    <w:rsid w:val="00435A17"/>
    <w:rsid w:val="00436AA0"/>
    <w:rsid w:val="00442434"/>
    <w:rsid w:val="004433CF"/>
    <w:rsid w:val="00443A17"/>
    <w:rsid w:val="00445768"/>
    <w:rsid w:val="004541E9"/>
    <w:rsid w:val="004542EA"/>
    <w:rsid w:val="00455488"/>
    <w:rsid w:val="00456C34"/>
    <w:rsid w:val="00457F81"/>
    <w:rsid w:val="00464DA8"/>
    <w:rsid w:val="00466F0D"/>
    <w:rsid w:val="00470B2A"/>
    <w:rsid w:val="004719C1"/>
    <w:rsid w:val="00471A6D"/>
    <w:rsid w:val="004721FC"/>
    <w:rsid w:val="004724D5"/>
    <w:rsid w:val="00474D4C"/>
    <w:rsid w:val="00474E3A"/>
    <w:rsid w:val="00476BA6"/>
    <w:rsid w:val="00483289"/>
    <w:rsid w:val="00484078"/>
    <w:rsid w:val="00485295"/>
    <w:rsid w:val="00487430"/>
    <w:rsid w:val="0049314F"/>
    <w:rsid w:val="00494445"/>
    <w:rsid w:val="00494DC4"/>
    <w:rsid w:val="00496E1C"/>
    <w:rsid w:val="00497773"/>
    <w:rsid w:val="004A14EC"/>
    <w:rsid w:val="004A1B4B"/>
    <w:rsid w:val="004A3401"/>
    <w:rsid w:val="004A4F93"/>
    <w:rsid w:val="004A594D"/>
    <w:rsid w:val="004A63D9"/>
    <w:rsid w:val="004A7360"/>
    <w:rsid w:val="004A73F3"/>
    <w:rsid w:val="004B0761"/>
    <w:rsid w:val="004B0891"/>
    <w:rsid w:val="004B0CC2"/>
    <w:rsid w:val="004B130D"/>
    <w:rsid w:val="004B23A9"/>
    <w:rsid w:val="004B66E8"/>
    <w:rsid w:val="004C0F3E"/>
    <w:rsid w:val="004C18FF"/>
    <w:rsid w:val="004C3825"/>
    <w:rsid w:val="004C4D62"/>
    <w:rsid w:val="004C6934"/>
    <w:rsid w:val="004C78C7"/>
    <w:rsid w:val="004D03B1"/>
    <w:rsid w:val="004D56B5"/>
    <w:rsid w:val="004D56C5"/>
    <w:rsid w:val="004E0528"/>
    <w:rsid w:val="004E06B1"/>
    <w:rsid w:val="004E186A"/>
    <w:rsid w:val="004E23F7"/>
    <w:rsid w:val="004E3192"/>
    <w:rsid w:val="004E330C"/>
    <w:rsid w:val="004E3C2F"/>
    <w:rsid w:val="004E5863"/>
    <w:rsid w:val="004E6118"/>
    <w:rsid w:val="004E71A1"/>
    <w:rsid w:val="004E777F"/>
    <w:rsid w:val="004F1047"/>
    <w:rsid w:val="004F1BBF"/>
    <w:rsid w:val="004F35BF"/>
    <w:rsid w:val="004F4102"/>
    <w:rsid w:val="004F4EAD"/>
    <w:rsid w:val="004F7294"/>
    <w:rsid w:val="00500229"/>
    <w:rsid w:val="0050375B"/>
    <w:rsid w:val="00504BDD"/>
    <w:rsid w:val="00504E2D"/>
    <w:rsid w:val="00506095"/>
    <w:rsid w:val="005063D2"/>
    <w:rsid w:val="00507948"/>
    <w:rsid w:val="005110EB"/>
    <w:rsid w:val="00511378"/>
    <w:rsid w:val="00514108"/>
    <w:rsid w:val="00517325"/>
    <w:rsid w:val="00520445"/>
    <w:rsid w:val="00521BED"/>
    <w:rsid w:val="005242BF"/>
    <w:rsid w:val="00524A65"/>
    <w:rsid w:val="00525969"/>
    <w:rsid w:val="00527EEA"/>
    <w:rsid w:val="00531226"/>
    <w:rsid w:val="00531559"/>
    <w:rsid w:val="00531D76"/>
    <w:rsid w:val="00532A25"/>
    <w:rsid w:val="00533D69"/>
    <w:rsid w:val="00535352"/>
    <w:rsid w:val="005356F6"/>
    <w:rsid w:val="00535A30"/>
    <w:rsid w:val="005371F8"/>
    <w:rsid w:val="005376DD"/>
    <w:rsid w:val="00537C2B"/>
    <w:rsid w:val="005432F6"/>
    <w:rsid w:val="00544244"/>
    <w:rsid w:val="0054444B"/>
    <w:rsid w:val="0054470C"/>
    <w:rsid w:val="005447C6"/>
    <w:rsid w:val="00545861"/>
    <w:rsid w:val="00547CB6"/>
    <w:rsid w:val="005510C1"/>
    <w:rsid w:val="00551940"/>
    <w:rsid w:val="0055203A"/>
    <w:rsid w:val="0055488D"/>
    <w:rsid w:val="00554A34"/>
    <w:rsid w:val="00554E2E"/>
    <w:rsid w:val="0055609A"/>
    <w:rsid w:val="00556365"/>
    <w:rsid w:val="00556CBA"/>
    <w:rsid w:val="00560236"/>
    <w:rsid w:val="00560AE2"/>
    <w:rsid w:val="005625A1"/>
    <w:rsid w:val="005630AD"/>
    <w:rsid w:val="00563A16"/>
    <w:rsid w:val="00564C6E"/>
    <w:rsid w:val="0057053D"/>
    <w:rsid w:val="005725C9"/>
    <w:rsid w:val="005727E1"/>
    <w:rsid w:val="00573A7C"/>
    <w:rsid w:val="0057503B"/>
    <w:rsid w:val="00575FCF"/>
    <w:rsid w:val="00576C13"/>
    <w:rsid w:val="0057767D"/>
    <w:rsid w:val="005803C5"/>
    <w:rsid w:val="005819B9"/>
    <w:rsid w:val="00581D00"/>
    <w:rsid w:val="00583E24"/>
    <w:rsid w:val="00583E5F"/>
    <w:rsid w:val="005847EE"/>
    <w:rsid w:val="00584AEB"/>
    <w:rsid w:val="00584C36"/>
    <w:rsid w:val="00585AA3"/>
    <w:rsid w:val="00586244"/>
    <w:rsid w:val="005900E2"/>
    <w:rsid w:val="0059012C"/>
    <w:rsid w:val="0059094B"/>
    <w:rsid w:val="00590FD7"/>
    <w:rsid w:val="005919AC"/>
    <w:rsid w:val="005927B2"/>
    <w:rsid w:val="0059312F"/>
    <w:rsid w:val="005934B7"/>
    <w:rsid w:val="0059658D"/>
    <w:rsid w:val="005967BB"/>
    <w:rsid w:val="0059695D"/>
    <w:rsid w:val="00596C5E"/>
    <w:rsid w:val="0059776A"/>
    <w:rsid w:val="005A0008"/>
    <w:rsid w:val="005A045C"/>
    <w:rsid w:val="005A1466"/>
    <w:rsid w:val="005A1584"/>
    <w:rsid w:val="005A2F33"/>
    <w:rsid w:val="005A5F3A"/>
    <w:rsid w:val="005A755E"/>
    <w:rsid w:val="005A769A"/>
    <w:rsid w:val="005A7777"/>
    <w:rsid w:val="005B0982"/>
    <w:rsid w:val="005B1B02"/>
    <w:rsid w:val="005B4CCB"/>
    <w:rsid w:val="005B509D"/>
    <w:rsid w:val="005B5F1A"/>
    <w:rsid w:val="005B6CD6"/>
    <w:rsid w:val="005C14B6"/>
    <w:rsid w:val="005C2289"/>
    <w:rsid w:val="005C2D3F"/>
    <w:rsid w:val="005C3F12"/>
    <w:rsid w:val="005C5C6E"/>
    <w:rsid w:val="005C63A2"/>
    <w:rsid w:val="005C66E0"/>
    <w:rsid w:val="005C7E30"/>
    <w:rsid w:val="005D0410"/>
    <w:rsid w:val="005D065D"/>
    <w:rsid w:val="005D08B2"/>
    <w:rsid w:val="005D11C4"/>
    <w:rsid w:val="005D2775"/>
    <w:rsid w:val="005D29BD"/>
    <w:rsid w:val="005D2CB8"/>
    <w:rsid w:val="005D2DFC"/>
    <w:rsid w:val="005D2FE5"/>
    <w:rsid w:val="005D465F"/>
    <w:rsid w:val="005D5AC2"/>
    <w:rsid w:val="005D6F33"/>
    <w:rsid w:val="005E0A3E"/>
    <w:rsid w:val="005E109E"/>
    <w:rsid w:val="005E16C1"/>
    <w:rsid w:val="005E1D93"/>
    <w:rsid w:val="005E2CB3"/>
    <w:rsid w:val="005E395F"/>
    <w:rsid w:val="005E4071"/>
    <w:rsid w:val="005E4650"/>
    <w:rsid w:val="005E50DF"/>
    <w:rsid w:val="005E554D"/>
    <w:rsid w:val="005F0006"/>
    <w:rsid w:val="005F0CB8"/>
    <w:rsid w:val="005F1150"/>
    <w:rsid w:val="005F1B9C"/>
    <w:rsid w:val="005F270B"/>
    <w:rsid w:val="005F31DF"/>
    <w:rsid w:val="005F3F23"/>
    <w:rsid w:val="005F4017"/>
    <w:rsid w:val="005F410C"/>
    <w:rsid w:val="005F5148"/>
    <w:rsid w:val="006009C6"/>
    <w:rsid w:val="00603B3D"/>
    <w:rsid w:val="00604608"/>
    <w:rsid w:val="00604C29"/>
    <w:rsid w:val="00605879"/>
    <w:rsid w:val="00605F99"/>
    <w:rsid w:val="00611C0B"/>
    <w:rsid w:val="00612E3C"/>
    <w:rsid w:val="00613E90"/>
    <w:rsid w:val="00617F0B"/>
    <w:rsid w:val="006214AB"/>
    <w:rsid w:val="006219BA"/>
    <w:rsid w:val="0062230D"/>
    <w:rsid w:val="00623E08"/>
    <w:rsid w:val="00624490"/>
    <w:rsid w:val="00624937"/>
    <w:rsid w:val="00630E1A"/>
    <w:rsid w:val="00631698"/>
    <w:rsid w:val="00631EF7"/>
    <w:rsid w:val="00634054"/>
    <w:rsid w:val="00634EDA"/>
    <w:rsid w:val="00635103"/>
    <w:rsid w:val="00635C84"/>
    <w:rsid w:val="00635D14"/>
    <w:rsid w:val="006418BE"/>
    <w:rsid w:val="00642354"/>
    <w:rsid w:val="006423E7"/>
    <w:rsid w:val="00644C4F"/>
    <w:rsid w:val="00652BD0"/>
    <w:rsid w:val="00652FD8"/>
    <w:rsid w:val="006549A3"/>
    <w:rsid w:val="0065575E"/>
    <w:rsid w:val="006563D7"/>
    <w:rsid w:val="006603E9"/>
    <w:rsid w:val="00660A45"/>
    <w:rsid w:val="006610BA"/>
    <w:rsid w:val="00662CE8"/>
    <w:rsid w:val="00663043"/>
    <w:rsid w:val="00664ECE"/>
    <w:rsid w:val="00665674"/>
    <w:rsid w:val="0066577C"/>
    <w:rsid w:val="00665B51"/>
    <w:rsid w:val="00665E86"/>
    <w:rsid w:val="0067001A"/>
    <w:rsid w:val="0067051F"/>
    <w:rsid w:val="00670641"/>
    <w:rsid w:val="00671E49"/>
    <w:rsid w:val="00675909"/>
    <w:rsid w:val="00675FB5"/>
    <w:rsid w:val="00676AC2"/>
    <w:rsid w:val="0068039B"/>
    <w:rsid w:val="006810C8"/>
    <w:rsid w:val="00682E78"/>
    <w:rsid w:val="0068356D"/>
    <w:rsid w:val="00683621"/>
    <w:rsid w:val="00687294"/>
    <w:rsid w:val="00687C24"/>
    <w:rsid w:val="00691B7D"/>
    <w:rsid w:val="00691DFE"/>
    <w:rsid w:val="00691EC1"/>
    <w:rsid w:val="00692B9C"/>
    <w:rsid w:val="00693298"/>
    <w:rsid w:val="00693EBA"/>
    <w:rsid w:val="006941AF"/>
    <w:rsid w:val="0069439D"/>
    <w:rsid w:val="0069472B"/>
    <w:rsid w:val="00694822"/>
    <w:rsid w:val="00694C85"/>
    <w:rsid w:val="00694D32"/>
    <w:rsid w:val="006978BF"/>
    <w:rsid w:val="006A0546"/>
    <w:rsid w:val="006A2798"/>
    <w:rsid w:val="006A5113"/>
    <w:rsid w:val="006A55CA"/>
    <w:rsid w:val="006A6545"/>
    <w:rsid w:val="006A6ABB"/>
    <w:rsid w:val="006A7A9B"/>
    <w:rsid w:val="006B0E5B"/>
    <w:rsid w:val="006B47B6"/>
    <w:rsid w:val="006B4F5B"/>
    <w:rsid w:val="006B571E"/>
    <w:rsid w:val="006B57F4"/>
    <w:rsid w:val="006B625D"/>
    <w:rsid w:val="006B62A1"/>
    <w:rsid w:val="006B72C9"/>
    <w:rsid w:val="006B75AD"/>
    <w:rsid w:val="006B77BD"/>
    <w:rsid w:val="006B7EDC"/>
    <w:rsid w:val="006C0285"/>
    <w:rsid w:val="006C15B6"/>
    <w:rsid w:val="006C5994"/>
    <w:rsid w:val="006C6A85"/>
    <w:rsid w:val="006C6CD3"/>
    <w:rsid w:val="006C7051"/>
    <w:rsid w:val="006C7D0A"/>
    <w:rsid w:val="006D0BB4"/>
    <w:rsid w:val="006D0D04"/>
    <w:rsid w:val="006D0DE5"/>
    <w:rsid w:val="006D1466"/>
    <w:rsid w:val="006D1CD7"/>
    <w:rsid w:val="006D2234"/>
    <w:rsid w:val="006D29A6"/>
    <w:rsid w:val="006D5295"/>
    <w:rsid w:val="006D6E69"/>
    <w:rsid w:val="006D6EB4"/>
    <w:rsid w:val="006D7167"/>
    <w:rsid w:val="006E0E32"/>
    <w:rsid w:val="006E2626"/>
    <w:rsid w:val="006E2C5C"/>
    <w:rsid w:val="006E47D2"/>
    <w:rsid w:val="006E6C08"/>
    <w:rsid w:val="006F1A81"/>
    <w:rsid w:val="006F1B8C"/>
    <w:rsid w:val="006F247F"/>
    <w:rsid w:val="006F2F3A"/>
    <w:rsid w:val="006F55AE"/>
    <w:rsid w:val="006F5AD3"/>
    <w:rsid w:val="00700301"/>
    <w:rsid w:val="007009D0"/>
    <w:rsid w:val="00700BDE"/>
    <w:rsid w:val="0070622C"/>
    <w:rsid w:val="00706B5A"/>
    <w:rsid w:val="007079BB"/>
    <w:rsid w:val="0071183C"/>
    <w:rsid w:val="00714B2E"/>
    <w:rsid w:val="00714E70"/>
    <w:rsid w:val="00716295"/>
    <w:rsid w:val="0072042B"/>
    <w:rsid w:val="00721D1B"/>
    <w:rsid w:val="00722D1B"/>
    <w:rsid w:val="007240D8"/>
    <w:rsid w:val="00727745"/>
    <w:rsid w:val="007310AA"/>
    <w:rsid w:val="00731DD8"/>
    <w:rsid w:val="0073200D"/>
    <w:rsid w:val="00732B62"/>
    <w:rsid w:val="00732D20"/>
    <w:rsid w:val="00732E3A"/>
    <w:rsid w:val="00733015"/>
    <w:rsid w:val="00733B4C"/>
    <w:rsid w:val="00735D93"/>
    <w:rsid w:val="00737342"/>
    <w:rsid w:val="0074059D"/>
    <w:rsid w:val="00741A53"/>
    <w:rsid w:val="00743181"/>
    <w:rsid w:val="007434E2"/>
    <w:rsid w:val="007457AB"/>
    <w:rsid w:val="00745B85"/>
    <w:rsid w:val="00746927"/>
    <w:rsid w:val="00746C60"/>
    <w:rsid w:val="00747D62"/>
    <w:rsid w:val="00747F15"/>
    <w:rsid w:val="00750317"/>
    <w:rsid w:val="00751012"/>
    <w:rsid w:val="00751F65"/>
    <w:rsid w:val="007536FF"/>
    <w:rsid w:val="00753AFD"/>
    <w:rsid w:val="00754AC2"/>
    <w:rsid w:val="00757A3F"/>
    <w:rsid w:val="00760004"/>
    <w:rsid w:val="00761231"/>
    <w:rsid w:val="0076275F"/>
    <w:rsid w:val="00766A40"/>
    <w:rsid w:val="00766DB1"/>
    <w:rsid w:val="00770AC1"/>
    <w:rsid w:val="00771DAC"/>
    <w:rsid w:val="00772234"/>
    <w:rsid w:val="00774685"/>
    <w:rsid w:val="0077490F"/>
    <w:rsid w:val="00775F23"/>
    <w:rsid w:val="00776202"/>
    <w:rsid w:val="00776625"/>
    <w:rsid w:val="007805FC"/>
    <w:rsid w:val="0078308E"/>
    <w:rsid w:val="007835E1"/>
    <w:rsid w:val="00783A6A"/>
    <w:rsid w:val="00783DAE"/>
    <w:rsid w:val="00785DAA"/>
    <w:rsid w:val="0078735F"/>
    <w:rsid w:val="007873B4"/>
    <w:rsid w:val="007873ED"/>
    <w:rsid w:val="00787458"/>
    <w:rsid w:val="007874E5"/>
    <w:rsid w:val="00790B7D"/>
    <w:rsid w:val="0079166A"/>
    <w:rsid w:val="00793DDA"/>
    <w:rsid w:val="00794029"/>
    <w:rsid w:val="00794164"/>
    <w:rsid w:val="00794B1A"/>
    <w:rsid w:val="00796E69"/>
    <w:rsid w:val="007A05BC"/>
    <w:rsid w:val="007A0ADD"/>
    <w:rsid w:val="007A1A32"/>
    <w:rsid w:val="007A241D"/>
    <w:rsid w:val="007A36E7"/>
    <w:rsid w:val="007A4302"/>
    <w:rsid w:val="007A51FA"/>
    <w:rsid w:val="007A6320"/>
    <w:rsid w:val="007A702E"/>
    <w:rsid w:val="007B61C7"/>
    <w:rsid w:val="007B68B7"/>
    <w:rsid w:val="007C006A"/>
    <w:rsid w:val="007C02E8"/>
    <w:rsid w:val="007C090E"/>
    <w:rsid w:val="007C23A4"/>
    <w:rsid w:val="007C3275"/>
    <w:rsid w:val="007C3BC2"/>
    <w:rsid w:val="007C4FDC"/>
    <w:rsid w:val="007C65DD"/>
    <w:rsid w:val="007C6698"/>
    <w:rsid w:val="007C6D79"/>
    <w:rsid w:val="007C6F15"/>
    <w:rsid w:val="007C7823"/>
    <w:rsid w:val="007C7B1B"/>
    <w:rsid w:val="007D03EF"/>
    <w:rsid w:val="007D1405"/>
    <w:rsid w:val="007D1448"/>
    <w:rsid w:val="007D371A"/>
    <w:rsid w:val="007D48E3"/>
    <w:rsid w:val="007D5FFB"/>
    <w:rsid w:val="007D6B13"/>
    <w:rsid w:val="007D6B2E"/>
    <w:rsid w:val="007D7B21"/>
    <w:rsid w:val="007E1D9E"/>
    <w:rsid w:val="007E2CEC"/>
    <w:rsid w:val="007E426C"/>
    <w:rsid w:val="007E62F5"/>
    <w:rsid w:val="007E64EC"/>
    <w:rsid w:val="007E709E"/>
    <w:rsid w:val="007F042A"/>
    <w:rsid w:val="007F123C"/>
    <w:rsid w:val="007F2CC8"/>
    <w:rsid w:val="007F4471"/>
    <w:rsid w:val="007F4DE6"/>
    <w:rsid w:val="007F4F30"/>
    <w:rsid w:val="007F6DED"/>
    <w:rsid w:val="007F73B5"/>
    <w:rsid w:val="00800009"/>
    <w:rsid w:val="00802745"/>
    <w:rsid w:val="00802870"/>
    <w:rsid w:val="00802C1A"/>
    <w:rsid w:val="00803C62"/>
    <w:rsid w:val="00803CCA"/>
    <w:rsid w:val="00804026"/>
    <w:rsid w:val="008041BB"/>
    <w:rsid w:val="0080423B"/>
    <w:rsid w:val="0080666B"/>
    <w:rsid w:val="00807FBD"/>
    <w:rsid w:val="00811BCE"/>
    <w:rsid w:val="00812E49"/>
    <w:rsid w:val="00814966"/>
    <w:rsid w:val="008159A4"/>
    <w:rsid w:val="008171B9"/>
    <w:rsid w:val="00817573"/>
    <w:rsid w:val="00820342"/>
    <w:rsid w:val="0082252C"/>
    <w:rsid w:val="00823FB5"/>
    <w:rsid w:val="0082532E"/>
    <w:rsid w:val="00825BF5"/>
    <w:rsid w:val="008261CC"/>
    <w:rsid w:val="0082733C"/>
    <w:rsid w:val="008339C6"/>
    <w:rsid w:val="0083403A"/>
    <w:rsid w:val="008343F2"/>
    <w:rsid w:val="00834537"/>
    <w:rsid w:val="008353FF"/>
    <w:rsid w:val="008374B0"/>
    <w:rsid w:val="008417A7"/>
    <w:rsid w:val="00844183"/>
    <w:rsid w:val="00844727"/>
    <w:rsid w:val="00844995"/>
    <w:rsid w:val="00844C30"/>
    <w:rsid w:val="0084760C"/>
    <w:rsid w:val="00850197"/>
    <w:rsid w:val="008516C7"/>
    <w:rsid w:val="00852259"/>
    <w:rsid w:val="00854072"/>
    <w:rsid w:val="00854477"/>
    <w:rsid w:val="008545A1"/>
    <w:rsid w:val="00857BE8"/>
    <w:rsid w:val="008605B2"/>
    <w:rsid w:val="008607C0"/>
    <w:rsid w:val="008618D6"/>
    <w:rsid w:val="00861C54"/>
    <w:rsid w:val="00862155"/>
    <w:rsid w:val="00863318"/>
    <w:rsid w:val="00863B66"/>
    <w:rsid w:val="008645EE"/>
    <w:rsid w:val="00865484"/>
    <w:rsid w:val="008668BB"/>
    <w:rsid w:val="00866F86"/>
    <w:rsid w:val="008674DC"/>
    <w:rsid w:val="00870958"/>
    <w:rsid w:val="00871FBD"/>
    <w:rsid w:val="00873BFF"/>
    <w:rsid w:val="00876124"/>
    <w:rsid w:val="0088334B"/>
    <w:rsid w:val="00884435"/>
    <w:rsid w:val="0088509E"/>
    <w:rsid w:val="00885148"/>
    <w:rsid w:val="0088632F"/>
    <w:rsid w:val="00886763"/>
    <w:rsid w:val="00886993"/>
    <w:rsid w:val="00887AA5"/>
    <w:rsid w:val="008956E9"/>
    <w:rsid w:val="00896ACB"/>
    <w:rsid w:val="008A0319"/>
    <w:rsid w:val="008A06B6"/>
    <w:rsid w:val="008A0D39"/>
    <w:rsid w:val="008A2B67"/>
    <w:rsid w:val="008A321F"/>
    <w:rsid w:val="008A406C"/>
    <w:rsid w:val="008A4903"/>
    <w:rsid w:val="008A588A"/>
    <w:rsid w:val="008A6F22"/>
    <w:rsid w:val="008A75D1"/>
    <w:rsid w:val="008B0B5B"/>
    <w:rsid w:val="008B2A73"/>
    <w:rsid w:val="008B3CF8"/>
    <w:rsid w:val="008B3DC2"/>
    <w:rsid w:val="008B4224"/>
    <w:rsid w:val="008B51AF"/>
    <w:rsid w:val="008B57A4"/>
    <w:rsid w:val="008B750A"/>
    <w:rsid w:val="008B7D79"/>
    <w:rsid w:val="008C02AA"/>
    <w:rsid w:val="008C0337"/>
    <w:rsid w:val="008C14AF"/>
    <w:rsid w:val="008C14E5"/>
    <w:rsid w:val="008C1E6C"/>
    <w:rsid w:val="008C2E0F"/>
    <w:rsid w:val="008C3FC4"/>
    <w:rsid w:val="008C4A2C"/>
    <w:rsid w:val="008C65F8"/>
    <w:rsid w:val="008C6755"/>
    <w:rsid w:val="008C7683"/>
    <w:rsid w:val="008C7F8D"/>
    <w:rsid w:val="008D0628"/>
    <w:rsid w:val="008D12F7"/>
    <w:rsid w:val="008D2CDC"/>
    <w:rsid w:val="008D4C2E"/>
    <w:rsid w:val="008D5122"/>
    <w:rsid w:val="008D5420"/>
    <w:rsid w:val="008D6A85"/>
    <w:rsid w:val="008E0109"/>
    <w:rsid w:val="008E1432"/>
    <w:rsid w:val="008E21E4"/>
    <w:rsid w:val="008E2C8F"/>
    <w:rsid w:val="008E2F97"/>
    <w:rsid w:val="008E4612"/>
    <w:rsid w:val="008E47C6"/>
    <w:rsid w:val="008E48DC"/>
    <w:rsid w:val="008E6DA2"/>
    <w:rsid w:val="008E7DF3"/>
    <w:rsid w:val="008F3020"/>
    <w:rsid w:val="0090012B"/>
    <w:rsid w:val="009003B7"/>
    <w:rsid w:val="009027CB"/>
    <w:rsid w:val="00902E60"/>
    <w:rsid w:val="0090369D"/>
    <w:rsid w:val="0090608D"/>
    <w:rsid w:val="00906611"/>
    <w:rsid w:val="00906D3E"/>
    <w:rsid w:val="0091098A"/>
    <w:rsid w:val="00911010"/>
    <w:rsid w:val="009120BA"/>
    <w:rsid w:val="009121A5"/>
    <w:rsid w:val="009130C0"/>
    <w:rsid w:val="0091384B"/>
    <w:rsid w:val="00915A00"/>
    <w:rsid w:val="00917D5D"/>
    <w:rsid w:val="00920082"/>
    <w:rsid w:val="00921021"/>
    <w:rsid w:val="009217FD"/>
    <w:rsid w:val="0092188A"/>
    <w:rsid w:val="0092319A"/>
    <w:rsid w:val="009248C3"/>
    <w:rsid w:val="0092512D"/>
    <w:rsid w:val="009265AD"/>
    <w:rsid w:val="0092697A"/>
    <w:rsid w:val="0092756A"/>
    <w:rsid w:val="00927A13"/>
    <w:rsid w:val="00927F8E"/>
    <w:rsid w:val="00930869"/>
    <w:rsid w:val="009323A7"/>
    <w:rsid w:val="00933440"/>
    <w:rsid w:val="0093363C"/>
    <w:rsid w:val="00934106"/>
    <w:rsid w:val="00934DC5"/>
    <w:rsid w:val="009350FC"/>
    <w:rsid w:val="00936173"/>
    <w:rsid w:val="00936F76"/>
    <w:rsid w:val="00937766"/>
    <w:rsid w:val="00937786"/>
    <w:rsid w:val="00940959"/>
    <w:rsid w:val="00940BC7"/>
    <w:rsid w:val="00941932"/>
    <w:rsid w:val="00941C56"/>
    <w:rsid w:val="009424B1"/>
    <w:rsid w:val="00943B11"/>
    <w:rsid w:val="00945E2D"/>
    <w:rsid w:val="0094643E"/>
    <w:rsid w:val="009478E2"/>
    <w:rsid w:val="00947D7E"/>
    <w:rsid w:val="0095262E"/>
    <w:rsid w:val="00952F13"/>
    <w:rsid w:val="00953988"/>
    <w:rsid w:val="00953CC1"/>
    <w:rsid w:val="00953E6E"/>
    <w:rsid w:val="00955D87"/>
    <w:rsid w:val="009572C7"/>
    <w:rsid w:val="00962752"/>
    <w:rsid w:val="00963BEE"/>
    <w:rsid w:val="00966AFC"/>
    <w:rsid w:val="00966CF1"/>
    <w:rsid w:val="00967720"/>
    <w:rsid w:val="00971A28"/>
    <w:rsid w:val="00972A94"/>
    <w:rsid w:val="00973F71"/>
    <w:rsid w:val="00974163"/>
    <w:rsid w:val="009755B5"/>
    <w:rsid w:val="00976BE4"/>
    <w:rsid w:val="00980173"/>
    <w:rsid w:val="00982C6C"/>
    <w:rsid w:val="00982F97"/>
    <w:rsid w:val="0098325D"/>
    <w:rsid w:val="00983ACE"/>
    <w:rsid w:val="00983DC3"/>
    <w:rsid w:val="009851A5"/>
    <w:rsid w:val="0098592F"/>
    <w:rsid w:val="00986945"/>
    <w:rsid w:val="009879F0"/>
    <w:rsid w:val="00991D42"/>
    <w:rsid w:val="009927A8"/>
    <w:rsid w:val="00992BF2"/>
    <w:rsid w:val="00992E52"/>
    <w:rsid w:val="009938DF"/>
    <w:rsid w:val="00994324"/>
    <w:rsid w:val="009950D0"/>
    <w:rsid w:val="0099555F"/>
    <w:rsid w:val="0099667B"/>
    <w:rsid w:val="009967CB"/>
    <w:rsid w:val="00996A4B"/>
    <w:rsid w:val="009977E4"/>
    <w:rsid w:val="00997944"/>
    <w:rsid w:val="009A01AB"/>
    <w:rsid w:val="009A092A"/>
    <w:rsid w:val="009A0FA2"/>
    <w:rsid w:val="009A128A"/>
    <w:rsid w:val="009A400B"/>
    <w:rsid w:val="009A4400"/>
    <w:rsid w:val="009A7B00"/>
    <w:rsid w:val="009A7BF7"/>
    <w:rsid w:val="009B0CBC"/>
    <w:rsid w:val="009B0F9A"/>
    <w:rsid w:val="009B13A6"/>
    <w:rsid w:val="009B1636"/>
    <w:rsid w:val="009B16C5"/>
    <w:rsid w:val="009B332D"/>
    <w:rsid w:val="009B3C95"/>
    <w:rsid w:val="009B45FC"/>
    <w:rsid w:val="009B6631"/>
    <w:rsid w:val="009B6C37"/>
    <w:rsid w:val="009C04D6"/>
    <w:rsid w:val="009C0D76"/>
    <w:rsid w:val="009C198B"/>
    <w:rsid w:val="009C5FD1"/>
    <w:rsid w:val="009C6D73"/>
    <w:rsid w:val="009C6F33"/>
    <w:rsid w:val="009C7326"/>
    <w:rsid w:val="009D0E7D"/>
    <w:rsid w:val="009D1242"/>
    <w:rsid w:val="009D1C23"/>
    <w:rsid w:val="009D2523"/>
    <w:rsid w:val="009D4E07"/>
    <w:rsid w:val="009D50C6"/>
    <w:rsid w:val="009D5400"/>
    <w:rsid w:val="009D5625"/>
    <w:rsid w:val="009D5D48"/>
    <w:rsid w:val="009D5EB2"/>
    <w:rsid w:val="009D5F43"/>
    <w:rsid w:val="009D6035"/>
    <w:rsid w:val="009D6CEB"/>
    <w:rsid w:val="009D7051"/>
    <w:rsid w:val="009D73BA"/>
    <w:rsid w:val="009D7959"/>
    <w:rsid w:val="009E0039"/>
    <w:rsid w:val="009E2EFE"/>
    <w:rsid w:val="009E47FA"/>
    <w:rsid w:val="009E56FB"/>
    <w:rsid w:val="009E71B1"/>
    <w:rsid w:val="009E7EF8"/>
    <w:rsid w:val="009F0EAA"/>
    <w:rsid w:val="009F1BDC"/>
    <w:rsid w:val="009F1CA7"/>
    <w:rsid w:val="009F2818"/>
    <w:rsid w:val="009F35AF"/>
    <w:rsid w:val="009F57EA"/>
    <w:rsid w:val="009F5845"/>
    <w:rsid w:val="009F6272"/>
    <w:rsid w:val="009F62B9"/>
    <w:rsid w:val="009F6ED5"/>
    <w:rsid w:val="009F73C5"/>
    <w:rsid w:val="009F75A0"/>
    <w:rsid w:val="009F77BE"/>
    <w:rsid w:val="00A01926"/>
    <w:rsid w:val="00A01E0A"/>
    <w:rsid w:val="00A054CB"/>
    <w:rsid w:val="00A06C40"/>
    <w:rsid w:val="00A07363"/>
    <w:rsid w:val="00A07421"/>
    <w:rsid w:val="00A1000E"/>
    <w:rsid w:val="00A12BE7"/>
    <w:rsid w:val="00A165B7"/>
    <w:rsid w:val="00A17437"/>
    <w:rsid w:val="00A2106E"/>
    <w:rsid w:val="00A25D34"/>
    <w:rsid w:val="00A2610B"/>
    <w:rsid w:val="00A27944"/>
    <w:rsid w:val="00A30652"/>
    <w:rsid w:val="00A306C7"/>
    <w:rsid w:val="00A307E7"/>
    <w:rsid w:val="00A30894"/>
    <w:rsid w:val="00A30E5F"/>
    <w:rsid w:val="00A31A98"/>
    <w:rsid w:val="00A32ABD"/>
    <w:rsid w:val="00A35B2F"/>
    <w:rsid w:val="00A36A26"/>
    <w:rsid w:val="00A36B52"/>
    <w:rsid w:val="00A372FE"/>
    <w:rsid w:val="00A37F04"/>
    <w:rsid w:val="00A4070F"/>
    <w:rsid w:val="00A442E6"/>
    <w:rsid w:val="00A45E32"/>
    <w:rsid w:val="00A472CA"/>
    <w:rsid w:val="00A511BA"/>
    <w:rsid w:val="00A51648"/>
    <w:rsid w:val="00A5228E"/>
    <w:rsid w:val="00A534A5"/>
    <w:rsid w:val="00A543A7"/>
    <w:rsid w:val="00A5488F"/>
    <w:rsid w:val="00A54952"/>
    <w:rsid w:val="00A5643F"/>
    <w:rsid w:val="00A620A1"/>
    <w:rsid w:val="00A63331"/>
    <w:rsid w:val="00A63A17"/>
    <w:rsid w:val="00A63BDA"/>
    <w:rsid w:val="00A64331"/>
    <w:rsid w:val="00A65EA2"/>
    <w:rsid w:val="00A67131"/>
    <w:rsid w:val="00A70557"/>
    <w:rsid w:val="00A72D8A"/>
    <w:rsid w:val="00A72F07"/>
    <w:rsid w:val="00A751EB"/>
    <w:rsid w:val="00A76C84"/>
    <w:rsid w:val="00A8021F"/>
    <w:rsid w:val="00A80CC1"/>
    <w:rsid w:val="00A80D1A"/>
    <w:rsid w:val="00A84558"/>
    <w:rsid w:val="00A851E4"/>
    <w:rsid w:val="00A87B86"/>
    <w:rsid w:val="00A90406"/>
    <w:rsid w:val="00A9070A"/>
    <w:rsid w:val="00A90C48"/>
    <w:rsid w:val="00A90F11"/>
    <w:rsid w:val="00A9112E"/>
    <w:rsid w:val="00A929B3"/>
    <w:rsid w:val="00A92CC7"/>
    <w:rsid w:val="00A933D1"/>
    <w:rsid w:val="00A94A11"/>
    <w:rsid w:val="00A95033"/>
    <w:rsid w:val="00A976CB"/>
    <w:rsid w:val="00AA0881"/>
    <w:rsid w:val="00AA1A92"/>
    <w:rsid w:val="00AA2551"/>
    <w:rsid w:val="00AA26DF"/>
    <w:rsid w:val="00AA396C"/>
    <w:rsid w:val="00AA5B1B"/>
    <w:rsid w:val="00AA5E19"/>
    <w:rsid w:val="00AA7AAF"/>
    <w:rsid w:val="00AB081E"/>
    <w:rsid w:val="00AB0B33"/>
    <w:rsid w:val="00AB0FD2"/>
    <w:rsid w:val="00AB1499"/>
    <w:rsid w:val="00AB439F"/>
    <w:rsid w:val="00AB679D"/>
    <w:rsid w:val="00AB732A"/>
    <w:rsid w:val="00AB7D19"/>
    <w:rsid w:val="00AC4223"/>
    <w:rsid w:val="00AC5BC4"/>
    <w:rsid w:val="00AC6FB9"/>
    <w:rsid w:val="00AC7A50"/>
    <w:rsid w:val="00AD0FA7"/>
    <w:rsid w:val="00AD16AF"/>
    <w:rsid w:val="00AD243C"/>
    <w:rsid w:val="00AD5323"/>
    <w:rsid w:val="00AD5590"/>
    <w:rsid w:val="00AD5759"/>
    <w:rsid w:val="00AE0E90"/>
    <w:rsid w:val="00AE11AF"/>
    <w:rsid w:val="00AE17F5"/>
    <w:rsid w:val="00AE1B04"/>
    <w:rsid w:val="00AE3B93"/>
    <w:rsid w:val="00AE4B5E"/>
    <w:rsid w:val="00AE7D3D"/>
    <w:rsid w:val="00AF16F7"/>
    <w:rsid w:val="00AF1C31"/>
    <w:rsid w:val="00AF2CF5"/>
    <w:rsid w:val="00AF4912"/>
    <w:rsid w:val="00AF4BDA"/>
    <w:rsid w:val="00AF4EA0"/>
    <w:rsid w:val="00AF5066"/>
    <w:rsid w:val="00AF5389"/>
    <w:rsid w:val="00B02609"/>
    <w:rsid w:val="00B04287"/>
    <w:rsid w:val="00B047F3"/>
    <w:rsid w:val="00B0563C"/>
    <w:rsid w:val="00B05AD0"/>
    <w:rsid w:val="00B0617A"/>
    <w:rsid w:val="00B067BF"/>
    <w:rsid w:val="00B07222"/>
    <w:rsid w:val="00B109B3"/>
    <w:rsid w:val="00B110A0"/>
    <w:rsid w:val="00B116B4"/>
    <w:rsid w:val="00B11E4D"/>
    <w:rsid w:val="00B121B2"/>
    <w:rsid w:val="00B12BB5"/>
    <w:rsid w:val="00B13B4E"/>
    <w:rsid w:val="00B13D59"/>
    <w:rsid w:val="00B14301"/>
    <w:rsid w:val="00B23441"/>
    <w:rsid w:val="00B25119"/>
    <w:rsid w:val="00B25D6B"/>
    <w:rsid w:val="00B2616D"/>
    <w:rsid w:val="00B26758"/>
    <w:rsid w:val="00B26B22"/>
    <w:rsid w:val="00B30A64"/>
    <w:rsid w:val="00B313E1"/>
    <w:rsid w:val="00B31734"/>
    <w:rsid w:val="00B363D9"/>
    <w:rsid w:val="00B4079A"/>
    <w:rsid w:val="00B40837"/>
    <w:rsid w:val="00B41C86"/>
    <w:rsid w:val="00B42B39"/>
    <w:rsid w:val="00B443F0"/>
    <w:rsid w:val="00B45035"/>
    <w:rsid w:val="00B4543C"/>
    <w:rsid w:val="00B454D3"/>
    <w:rsid w:val="00B505FF"/>
    <w:rsid w:val="00B51072"/>
    <w:rsid w:val="00B51B19"/>
    <w:rsid w:val="00B51EA9"/>
    <w:rsid w:val="00B565C7"/>
    <w:rsid w:val="00B56B22"/>
    <w:rsid w:val="00B56C35"/>
    <w:rsid w:val="00B6129D"/>
    <w:rsid w:val="00B613FD"/>
    <w:rsid w:val="00B61619"/>
    <w:rsid w:val="00B619EA"/>
    <w:rsid w:val="00B61A91"/>
    <w:rsid w:val="00B6267C"/>
    <w:rsid w:val="00B63205"/>
    <w:rsid w:val="00B63251"/>
    <w:rsid w:val="00B637BA"/>
    <w:rsid w:val="00B63938"/>
    <w:rsid w:val="00B64993"/>
    <w:rsid w:val="00B656B3"/>
    <w:rsid w:val="00B65861"/>
    <w:rsid w:val="00B67BE0"/>
    <w:rsid w:val="00B7072D"/>
    <w:rsid w:val="00B732DE"/>
    <w:rsid w:val="00B7337D"/>
    <w:rsid w:val="00B735DE"/>
    <w:rsid w:val="00B749FC"/>
    <w:rsid w:val="00B80BA2"/>
    <w:rsid w:val="00B80BC0"/>
    <w:rsid w:val="00B81166"/>
    <w:rsid w:val="00B817B3"/>
    <w:rsid w:val="00B81B40"/>
    <w:rsid w:val="00B82371"/>
    <w:rsid w:val="00B83795"/>
    <w:rsid w:val="00B83D49"/>
    <w:rsid w:val="00B8467F"/>
    <w:rsid w:val="00B84861"/>
    <w:rsid w:val="00B86393"/>
    <w:rsid w:val="00B867CE"/>
    <w:rsid w:val="00B86AAC"/>
    <w:rsid w:val="00B86E13"/>
    <w:rsid w:val="00B87A81"/>
    <w:rsid w:val="00B90424"/>
    <w:rsid w:val="00B9074C"/>
    <w:rsid w:val="00B92F1D"/>
    <w:rsid w:val="00B94F00"/>
    <w:rsid w:val="00B97E6A"/>
    <w:rsid w:val="00BA0932"/>
    <w:rsid w:val="00BA1D48"/>
    <w:rsid w:val="00BA2181"/>
    <w:rsid w:val="00BA268E"/>
    <w:rsid w:val="00BA2DCE"/>
    <w:rsid w:val="00BA44A4"/>
    <w:rsid w:val="00BA4F98"/>
    <w:rsid w:val="00BA5BF9"/>
    <w:rsid w:val="00BB0BA1"/>
    <w:rsid w:val="00BB0C9B"/>
    <w:rsid w:val="00BB1C18"/>
    <w:rsid w:val="00BB2B6D"/>
    <w:rsid w:val="00BB2BBB"/>
    <w:rsid w:val="00BB3360"/>
    <w:rsid w:val="00BB348B"/>
    <w:rsid w:val="00BB3CB3"/>
    <w:rsid w:val="00BB3E5E"/>
    <w:rsid w:val="00BB7AF7"/>
    <w:rsid w:val="00BB7B1C"/>
    <w:rsid w:val="00BB7D8C"/>
    <w:rsid w:val="00BC0E99"/>
    <w:rsid w:val="00BC322E"/>
    <w:rsid w:val="00BC40C7"/>
    <w:rsid w:val="00BC71FA"/>
    <w:rsid w:val="00BC770C"/>
    <w:rsid w:val="00BD09E7"/>
    <w:rsid w:val="00BD2951"/>
    <w:rsid w:val="00BD3635"/>
    <w:rsid w:val="00BD385F"/>
    <w:rsid w:val="00BD45A3"/>
    <w:rsid w:val="00BD4917"/>
    <w:rsid w:val="00BD4B31"/>
    <w:rsid w:val="00BD4EA0"/>
    <w:rsid w:val="00BD5159"/>
    <w:rsid w:val="00BD557A"/>
    <w:rsid w:val="00BD7183"/>
    <w:rsid w:val="00BE0249"/>
    <w:rsid w:val="00BE0E4F"/>
    <w:rsid w:val="00BE28A4"/>
    <w:rsid w:val="00BE49AA"/>
    <w:rsid w:val="00BE59A0"/>
    <w:rsid w:val="00BF1C4F"/>
    <w:rsid w:val="00BF2F0B"/>
    <w:rsid w:val="00BF6CFC"/>
    <w:rsid w:val="00BF6DC5"/>
    <w:rsid w:val="00C01359"/>
    <w:rsid w:val="00C0463E"/>
    <w:rsid w:val="00C050D7"/>
    <w:rsid w:val="00C06070"/>
    <w:rsid w:val="00C07219"/>
    <w:rsid w:val="00C103A8"/>
    <w:rsid w:val="00C1094D"/>
    <w:rsid w:val="00C10BBA"/>
    <w:rsid w:val="00C1212E"/>
    <w:rsid w:val="00C12939"/>
    <w:rsid w:val="00C136B5"/>
    <w:rsid w:val="00C1421C"/>
    <w:rsid w:val="00C1438D"/>
    <w:rsid w:val="00C14593"/>
    <w:rsid w:val="00C15C75"/>
    <w:rsid w:val="00C1699A"/>
    <w:rsid w:val="00C22634"/>
    <w:rsid w:val="00C2750C"/>
    <w:rsid w:val="00C30287"/>
    <w:rsid w:val="00C30A39"/>
    <w:rsid w:val="00C30E91"/>
    <w:rsid w:val="00C31001"/>
    <w:rsid w:val="00C31A29"/>
    <w:rsid w:val="00C31DBE"/>
    <w:rsid w:val="00C32E1B"/>
    <w:rsid w:val="00C3491B"/>
    <w:rsid w:val="00C356BB"/>
    <w:rsid w:val="00C36022"/>
    <w:rsid w:val="00C361DA"/>
    <w:rsid w:val="00C36287"/>
    <w:rsid w:val="00C407AF"/>
    <w:rsid w:val="00C409D9"/>
    <w:rsid w:val="00C43C39"/>
    <w:rsid w:val="00C46174"/>
    <w:rsid w:val="00C508F6"/>
    <w:rsid w:val="00C52DAA"/>
    <w:rsid w:val="00C53094"/>
    <w:rsid w:val="00C53FC2"/>
    <w:rsid w:val="00C54767"/>
    <w:rsid w:val="00C554E8"/>
    <w:rsid w:val="00C56E3F"/>
    <w:rsid w:val="00C57628"/>
    <w:rsid w:val="00C57E2D"/>
    <w:rsid w:val="00C61B39"/>
    <w:rsid w:val="00C62C0D"/>
    <w:rsid w:val="00C63F88"/>
    <w:rsid w:val="00C64506"/>
    <w:rsid w:val="00C6477E"/>
    <w:rsid w:val="00C65B21"/>
    <w:rsid w:val="00C66041"/>
    <w:rsid w:val="00C702D1"/>
    <w:rsid w:val="00C70A91"/>
    <w:rsid w:val="00C70DEE"/>
    <w:rsid w:val="00C70E25"/>
    <w:rsid w:val="00C71129"/>
    <w:rsid w:val="00C72A97"/>
    <w:rsid w:val="00C73F48"/>
    <w:rsid w:val="00C76288"/>
    <w:rsid w:val="00C76529"/>
    <w:rsid w:val="00C769AE"/>
    <w:rsid w:val="00C8050C"/>
    <w:rsid w:val="00C805A4"/>
    <w:rsid w:val="00C80CA5"/>
    <w:rsid w:val="00C80E43"/>
    <w:rsid w:val="00C838A5"/>
    <w:rsid w:val="00C850C0"/>
    <w:rsid w:val="00C859E6"/>
    <w:rsid w:val="00C86BBD"/>
    <w:rsid w:val="00C87D74"/>
    <w:rsid w:val="00C87D84"/>
    <w:rsid w:val="00C92183"/>
    <w:rsid w:val="00C92A8E"/>
    <w:rsid w:val="00C944AE"/>
    <w:rsid w:val="00C944CA"/>
    <w:rsid w:val="00C94849"/>
    <w:rsid w:val="00C94BB4"/>
    <w:rsid w:val="00C94CDD"/>
    <w:rsid w:val="00C957A6"/>
    <w:rsid w:val="00C9583C"/>
    <w:rsid w:val="00C96F8D"/>
    <w:rsid w:val="00C977FF"/>
    <w:rsid w:val="00CA017D"/>
    <w:rsid w:val="00CA1608"/>
    <w:rsid w:val="00CA1B50"/>
    <w:rsid w:val="00CA24DB"/>
    <w:rsid w:val="00CA52EC"/>
    <w:rsid w:val="00CA5B97"/>
    <w:rsid w:val="00CA5F86"/>
    <w:rsid w:val="00CB0DDE"/>
    <w:rsid w:val="00CB236A"/>
    <w:rsid w:val="00CB2788"/>
    <w:rsid w:val="00CB2E6A"/>
    <w:rsid w:val="00CB4D1E"/>
    <w:rsid w:val="00CB735C"/>
    <w:rsid w:val="00CC1AB6"/>
    <w:rsid w:val="00CC2ADD"/>
    <w:rsid w:val="00CC3144"/>
    <w:rsid w:val="00CC3745"/>
    <w:rsid w:val="00CC3C56"/>
    <w:rsid w:val="00CC68D1"/>
    <w:rsid w:val="00CC6EE5"/>
    <w:rsid w:val="00CC70F5"/>
    <w:rsid w:val="00CD0C4F"/>
    <w:rsid w:val="00CD1CF7"/>
    <w:rsid w:val="00CD3412"/>
    <w:rsid w:val="00CD45D1"/>
    <w:rsid w:val="00CD4BE1"/>
    <w:rsid w:val="00CD503E"/>
    <w:rsid w:val="00CD5C51"/>
    <w:rsid w:val="00CD7BC3"/>
    <w:rsid w:val="00CE0657"/>
    <w:rsid w:val="00CE16D7"/>
    <w:rsid w:val="00CE1EF7"/>
    <w:rsid w:val="00CE3B06"/>
    <w:rsid w:val="00CE405D"/>
    <w:rsid w:val="00CE4C44"/>
    <w:rsid w:val="00CE5070"/>
    <w:rsid w:val="00CE5689"/>
    <w:rsid w:val="00CE5802"/>
    <w:rsid w:val="00CE5F15"/>
    <w:rsid w:val="00CE67D0"/>
    <w:rsid w:val="00CE7080"/>
    <w:rsid w:val="00CF0895"/>
    <w:rsid w:val="00CF0C94"/>
    <w:rsid w:val="00CF0FAF"/>
    <w:rsid w:val="00CF16CF"/>
    <w:rsid w:val="00CF1A75"/>
    <w:rsid w:val="00CF2053"/>
    <w:rsid w:val="00CF240C"/>
    <w:rsid w:val="00CF3A8F"/>
    <w:rsid w:val="00CF4C2B"/>
    <w:rsid w:val="00CF4C9B"/>
    <w:rsid w:val="00CF5572"/>
    <w:rsid w:val="00CF57AA"/>
    <w:rsid w:val="00CF727A"/>
    <w:rsid w:val="00CF730B"/>
    <w:rsid w:val="00D01129"/>
    <w:rsid w:val="00D01B6B"/>
    <w:rsid w:val="00D02A6A"/>
    <w:rsid w:val="00D02C81"/>
    <w:rsid w:val="00D03E77"/>
    <w:rsid w:val="00D05A06"/>
    <w:rsid w:val="00D05C26"/>
    <w:rsid w:val="00D05DD5"/>
    <w:rsid w:val="00D062C5"/>
    <w:rsid w:val="00D06C15"/>
    <w:rsid w:val="00D0709F"/>
    <w:rsid w:val="00D103F0"/>
    <w:rsid w:val="00D1055C"/>
    <w:rsid w:val="00D11672"/>
    <w:rsid w:val="00D12081"/>
    <w:rsid w:val="00D12DC2"/>
    <w:rsid w:val="00D130C0"/>
    <w:rsid w:val="00D14888"/>
    <w:rsid w:val="00D149F5"/>
    <w:rsid w:val="00D157CE"/>
    <w:rsid w:val="00D217BC"/>
    <w:rsid w:val="00D2467E"/>
    <w:rsid w:val="00D266F8"/>
    <w:rsid w:val="00D2775F"/>
    <w:rsid w:val="00D27930"/>
    <w:rsid w:val="00D27FB0"/>
    <w:rsid w:val="00D31554"/>
    <w:rsid w:val="00D31D48"/>
    <w:rsid w:val="00D3237B"/>
    <w:rsid w:val="00D3305E"/>
    <w:rsid w:val="00D340D9"/>
    <w:rsid w:val="00D34C50"/>
    <w:rsid w:val="00D35A39"/>
    <w:rsid w:val="00D37843"/>
    <w:rsid w:val="00D37AA5"/>
    <w:rsid w:val="00D401A2"/>
    <w:rsid w:val="00D40957"/>
    <w:rsid w:val="00D413D6"/>
    <w:rsid w:val="00D41835"/>
    <w:rsid w:val="00D41B5F"/>
    <w:rsid w:val="00D421AD"/>
    <w:rsid w:val="00D421B8"/>
    <w:rsid w:val="00D4435B"/>
    <w:rsid w:val="00D44738"/>
    <w:rsid w:val="00D454C1"/>
    <w:rsid w:val="00D50BD7"/>
    <w:rsid w:val="00D50F5C"/>
    <w:rsid w:val="00D51A4B"/>
    <w:rsid w:val="00D52611"/>
    <w:rsid w:val="00D5283F"/>
    <w:rsid w:val="00D52A1A"/>
    <w:rsid w:val="00D53DD2"/>
    <w:rsid w:val="00D54EE6"/>
    <w:rsid w:val="00D5608E"/>
    <w:rsid w:val="00D57992"/>
    <w:rsid w:val="00D60749"/>
    <w:rsid w:val="00D6080A"/>
    <w:rsid w:val="00D6120F"/>
    <w:rsid w:val="00D62A2C"/>
    <w:rsid w:val="00D6354A"/>
    <w:rsid w:val="00D638A3"/>
    <w:rsid w:val="00D63D45"/>
    <w:rsid w:val="00D643CC"/>
    <w:rsid w:val="00D64ADC"/>
    <w:rsid w:val="00D67710"/>
    <w:rsid w:val="00D67B15"/>
    <w:rsid w:val="00D703C0"/>
    <w:rsid w:val="00D721AE"/>
    <w:rsid w:val="00D732CE"/>
    <w:rsid w:val="00D73918"/>
    <w:rsid w:val="00D739E9"/>
    <w:rsid w:val="00D7559C"/>
    <w:rsid w:val="00D764D7"/>
    <w:rsid w:val="00D80026"/>
    <w:rsid w:val="00D84AB1"/>
    <w:rsid w:val="00D84E39"/>
    <w:rsid w:val="00D9047A"/>
    <w:rsid w:val="00D9169E"/>
    <w:rsid w:val="00D929E2"/>
    <w:rsid w:val="00D93624"/>
    <w:rsid w:val="00D948AA"/>
    <w:rsid w:val="00D952D4"/>
    <w:rsid w:val="00D955A3"/>
    <w:rsid w:val="00D957A6"/>
    <w:rsid w:val="00D97376"/>
    <w:rsid w:val="00D975B1"/>
    <w:rsid w:val="00D97BAA"/>
    <w:rsid w:val="00DA2FC1"/>
    <w:rsid w:val="00DA315B"/>
    <w:rsid w:val="00DA3614"/>
    <w:rsid w:val="00DA5F2C"/>
    <w:rsid w:val="00DA7B38"/>
    <w:rsid w:val="00DB094F"/>
    <w:rsid w:val="00DB0DA7"/>
    <w:rsid w:val="00DB2118"/>
    <w:rsid w:val="00DB2836"/>
    <w:rsid w:val="00DB2895"/>
    <w:rsid w:val="00DB3917"/>
    <w:rsid w:val="00DB4FEC"/>
    <w:rsid w:val="00DB6057"/>
    <w:rsid w:val="00DB631B"/>
    <w:rsid w:val="00DB6897"/>
    <w:rsid w:val="00DB7C22"/>
    <w:rsid w:val="00DC30A9"/>
    <w:rsid w:val="00DC4074"/>
    <w:rsid w:val="00DC61D0"/>
    <w:rsid w:val="00DC6E72"/>
    <w:rsid w:val="00DC7127"/>
    <w:rsid w:val="00DC7927"/>
    <w:rsid w:val="00DD33FA"/>
    <w:rsid w:val="00DD4671"/>
    <w:rsid w:val="00DD5624"/>
    <w:rsid w:val="00DD63D8"/>
    <w:rsid w:val="00DD775E"/>
    <w:rsid w:val="00DD7D8E"/>
    <w:rsid w:val="00DE0C45"/>
    <w:rsid w:val="00DE20BA"/>
    <w:rsid w:val="00DE4D73"/>
    <w:rsid w:val="00DE683C"/>
    <w:rsid w:val="00DF09B5"/>
    <w:rsid w:val="00DF1E3E"/>
    <w:rsid w:val="00DF6051"/>
    <w:rsid w:val="00DF6307"/>
    <w:rsid w:val="00DF6543"/>
    <w:rsid w:val="00DF6FE3"/>
    <w:rsid w:val="00DF7FCB"/>
    <w:rsid w:val="00E00BCB"/>
    <w:rsid w:val="00E01C0D"/>
    <w:rsid w:val="00E023BC"/>
    <w:rsid w:val="00E03B0E"/>
    <w:rsid w:val="00E0649E"/>
    <w:rsid w:val="00E07C26"/>
    <w:rsid w:val="00E1087D"/>
    <w:rsid w:val="00E11E7D"/>
    <w:rsid w:val="00E12392"/>
    <w:rsid w:val="00E1334D"/>
    <w:rsid w:val="00E13AC5"/>
    <w:rsid w:val="00E150DB"/>
    <w:rsid w:val="00E155DD"/>
    <w:rsid w:val="00E158A4"/>
    <w:rsid w:val="00E15DB1"/>
    <w:rsid w:val="00E16702"/>
    <w:rsid w:val="00E20379"/>
    <w:rsid w:val="00E212D9"/>
    <w:rsid w:val="00E216B3"/>
    <w:rsid w:val="00E230CF"/>
    <w:rsid w:val="00E23D5F"/>
    <w:rsid w:val="00E24439"/>
    <w:rsid w:val="00E3029D"/>
    <w:rsid w:val="00E311A2"/>
    <w:rsid w:val="00E31A08"/>
    <w:rsid w:val="00E31D12"/>
    <w:rsid w:val="00E32C03"/>
    <w:rsid w:val="00E33243"/>
    <w:rsid w:val="00E3577F"/>
    <w:rsid w:val="00E369C6"/>
    <w:rsid w:val="00E37CBD"/>
    <w:rsid w:val="00E37CCC"/>
    <w:rsid w:val="00E40DA7"/>
    <w:rsid w:val="00E4194D"/>
    <w:rsid w:val="00E425A9"/>
    <w:rsid w:val="00E44007"/>
    <w:rsid w:val="00E444A1"/>
    <w:rsid w:val="00E445EC"/>
    <w:rsid w:val="00E470FB"/>
    <w:rsid w:val="00E5168F"/>
    <w:rsid w:val="00E5377C"/>
    <w:rsid w:val="00E53DDD"/>
    <w:rsid w:val="00E54531"/>
    <w:rsid w:val="00E55361"/>
    <w:rsid w:val="00E5791C"/>
    <w:rsid w:val="00E62471"/>
    <w:rsid w:val="00E62CB1"/>
    <w:rsid w:val="00E6615A"/>
    <w:rsid w:val="00E67593"/>
    <w:rsid w:val="00E7130A"/>
    <w:rsid w:val="00E7656B"/>
    <w:rsid w:val="00E768EF"/>
    <w:rsid w:val="00E76D02"/>
    <w:rsid w:val="00E76DB5"/>
    <w:rsid w:val="00E80020"/>
    <w:rsid w:val="00E80549"/>
    <w:rsid w:val="00E805D6"/>
    <w:rsid w:val="00E80990"/>
    <w:rsid w:val="00E813F4"/>
    <w:rsid w:val="00E81F0D"/>
    <w:rsid w:val="00E8234C"/>
    <w:rsid w:val="00E82698"/>
    <w:rsid w:val="00E83FB1"/>
    <w:rsid w:val="00E8695A"/>
    <w:rsid w:val="00E90F7F"/>
    <w:rsid w:val="00E920A6"/>
    <w:rsid w:val="00E939AD"/>
    <w:rsid w:val="00E95221"/>
    <w:rsid w:val="00E96762"/>
    <w:rsid w:val="00E97D15"/>
    <w:rsid w:val="00EA081E"/>
    <w:rsid w:val="00EA5509"/>
    <w:rsid w:val="00EA5BA3"/>
    <w:rsid w:val="00EB11E6"/>
    <w:rsid w:val="00EB241E"/>
    <w:rsid w:val="00EB2839"/>
    <w:rsid w:val="00EB2D38"/>
    <w:rsid w:val="00EB4C8E"/>
    <w:rsid w:val="00EB53A4"/>
    <w:rsid w:val="00EB5922"/>
    <w:rsid w:val="00EB60E1"/>
    <w:rsid w:val="00EC1AD7"/>
    <w:rsid w:val="00EC4C7E"/>
    <w:rsid w:val="00EC5140"/>
    <w:rsid w:val="00EC6EF1"/>
    <w:rsid w:val="00EC6F0F"/>
    <w:rsid w:val="00EC7882"/>
    <w:rsid w:val="00ED239D"/>
    <w:rsid w:val="00ED30B4"/>
    <w:rsid w:val="00ED33A3"/>
    <w:rsid w:val="00ED3B3E"/>
    <w:rsid w:val="00ED4DEB"/>
    <w:rsid w:val="00ED5F7D"/>
    <w:rsid w:val="00ED5F9D"/>
    <w:rsid w:val="00ED7162"/>
    <w:rsid w:val="00ED7A2E"/>
    <w:rsid w:val="00EE1238"/>
    <w:rsid w:val="00EE1959"/>
    <w:rsid w:val="00EE2C55"/>
    <w:rsid w:val="00EE3C7E"/>
    <w:rsid w:val="00EE3D4D"/>
    <w:rsid w:val="00EE481A"/>
    <w:rsid w:val="00EE4AD6"/>
    <w:rsid w:val="00EE4FCD"/>
    <w:rsid w:val="00EE520C"/>
    <w:rsid w:val="00EE6D74"/>
    <w:rsid w:val="00EF0108"/>
    <w:rsid w:val="00EF08E3"/>
    <w:rsid w:val="00EF16F5"/>
    <w:rsid w:val="00EF3295"/>
    <w:rsid w:val="00EF3433"/>
    <w:rsid w:val="00EF4044"/>
    <w:rsid w:val="00EF676F"/>
    <w:rsid w:val="00EF6A8B"/>
    <w:rsid w:val="00EF6DCE"/>
    <w:rsid w:val="00EF6E73"/>
    <w:rsid w:val="00EF732C"/>
    <w:rsid w:val="00EF7C0F"/>
    <w:rsid w:val="00F003E3"/>
    <w:rsid w:val="00F02331"/>
    <w:rsid w:val="00F06430"/>
    <w:rsid w:val="00F06FA1"/>
    <w:rsid w:val="00F07428"/>
    <w:rsid w:val="00F10DA6"/>
    <w:rsid w:val="00F11BD1"/>
    <w:rsid w:val="00F11CC3"/>
    <w:rsid w:val="00F12784"/>
    <w:rsid w:val="00F12C15"/>
    <w:rsid w:val="00F12FDB"/>
    <w:rsid w:val="00F136D2"/>
    <w:rsid w:val="00F13F61"/>
    <w:rsid w:val="00F15150"/>
    <w:rsid w:val="00F16C82"/>
    <w:rsid w:val="00F2042E"/>
    <w:rsid w:val="00F20BE2"/>
    <w:rsid w:val="00F22CC0"/>
    <w:rsid w:val="00F230D2"/>
    <w:rsid w:val="00F240D2"/>
    <w:rsid w:val="00F249B0"/>
    <w:rsid w:val="00F25171"/>
    <w:rsid w:val="00F2567D"/>
    <w:rsid w:val="00F26E54"/>
    <w:rsid w:val="00F271EC"/>
    <w:rsid w:val="00F272A2"/>
    <w:rsid w:val="00F276CB"/>
    <w:rsid w:val="00F303C0"/>
    <w:rsid w:val="00F319D4"/>
    <w:rsid w:val="00F33752"/>
    <w:rsid w:val="00F342AB"/>
    <w:rsid w:val="00F34541"/>
    <w:rsid w:val="00F34E03"/>
    <w:rsid w:val="00F37FBE"/>
    <w:rsid w:val="00F40698"/>
    <w:rsid w:val="00F419CB"/>
    <w:rsid w:val="00F42339"/>
    <w:rsid w:val="00F43265"/>
    <w:rsid w:val="00F4398C"/>
    <w:rsid w:val="00F456F5"/>
    <w:rsid w:val="00F464BB"/>
    <w:rsid w:val="00F530E0"/>
    <w:rsid w:val="00F53162"/>
    <w:rsid w:val="00F53F7D"/>
    <w:rsid w:val="00F5430F"/>
    <w:rsid w:val="00F55B11"/>
    <w:rsid w:val="00F55C12"/>
    <w:rsid w:val="00F56650"/>
    <w:rsid w:val="00F56FD8"/>
    <w:rsid w:val="00F60AF3"/>
    <w:rsid w:val="00F612F9"/>
    <w:rsid w:val="00F61E28"/>
    <w:rsid w:val="00F643A9"/>
    <w:rsid w:val="00F67047"/>
    <w:rsid w:val="00F701D8"/>
    <w:rsid w:val="00F71B63"/>
    <w:rsid w:val="00F71C11"/>
    <w:rsid w:val="00F72D4B"/>
    <w:rsid w:val="00F7391B"/>
    <w:rsid w:val="00F7444D"/>
    <w:rsid w:val="00F76064"/>
    <w:rsid w:val="00F76D18"/>
    <w:rsid w:val="00F771FB"/>
    <w:rsid w:val="00F77537"/>
    <w:rsid w:val="00F77A31"/>
    <w:rsid w:val="00F80DA6"/>
    <w:rsid w:val="00F8121B"/>
    <w:rsid w:val="00F8135B"/>
    <w:rsid w:val="00F83856"/>
    <w:rsid w:val="00F83BFE"/>
    <w:rsid w:val="00F83F53"/>
    <w:rsid w:val="00F854B1"/>
    <w:rsid w:val="00F86785"/>
    <w:rsid w:val="00F86F29"/>
    <w:rsid w:val="00F8742E"/>
    <w:rsid w:val="00F9410C"/>
    <w:rsid w:val="00F94B4C"/>
    <w:rsid w:val="00F94D28"/>
    <w:rsid w:val="00F953E8"/>
    <w:rsid w:val="00F96D2A"/>
    <w:rsid w:val="00F97E03"/>
    <w:rsid w:val="00FA099F"/>
    <w:rsid w:val="00FA0C52"/>
    <w:rsid w:val="00FA3FC5"/>
    <w:rsid w:val="00FA4D44"/>
    <w:rsid w:val="00FA5FC7"/>
    <w:rsid w:val="00FA69D4"/>
    <w:rsid w:val="00FA756C"/>
    <w:rsid w:val="00FB008D"/>
    <w:rsid w:val="00FB0A71"/>
    <w:rsid w:val="00FB1415"/>
    <w:rsid w:val="00FB2358"/>
    <w:rsid w:val="00FB2EE3"/>
    <w:rsid w:val="00FB398A"/>
    <w:rsid w:val="00FB5A3F"/>
    <w:rsid w:val="00FB7DE4"/>
    <w:rsid w:val="00FB7FA7"/>
    <w:rsid w:val="00FC09D4"/>
    <w:rsid w:val="00FC11E0"/>
    <w:rsid w:val="00FC208F"/>
    <w:rsid w:val="00FC22F7"/>
    <w:rsid w:val="00FC2962"/>
    <w:rsid w:val="00FC2AE2"/>
    <w:rsid w:val="00FC2F98"/>
    <w:rsid w:val="00FC3385"/>
    <w:rsid w:val="00FC5130"/>
    <w:rsid w:val="00FC5C06"/>
    <w:rsid w:val="00FC69C1"/>
    <w:rsid w:val="00FC70AD"/>
    <w:rsid w:val="00FC75E3"/>
    <w:rsid w:val="00FD101C"/>
    <w:rsid w:val="00FD23F9"/>
    <w:rsid w:val="00FD3E6D"/>
    <w:rsid w:val="00FD4262"/>
    <w:rsid w:val="00FD4B95"/>
    <w:rsid w:val="00FD5DAF"/>
    <w:rsid w:val="00FD713E"/>
    <w:rsid w:val="00FD7543"/>
    <w:rsid w:val="00FE0B41"/>
    <w:rsid w:val="00FE0CE4"/>
    <w:rsid w:val="00FE1111"/>
    <w:rsid w:val="00FE14ED"/>
    <w:rsid w:val="00FE3C24"/>
    <w:rsid w:val="00FE54EF"/>
    <w:rsid w:val="00FE62FA"/>
    <w:rsid w:val="00FE6494"/>
    <w:rsid w:val="00FF3F7A"/>
    <w:rsid w:val="00FF5642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ECE"/>
    <w:pPr>
      <w:jc w:val="center"/>
    </w:pPr>
    <w:rPr>
      <w:b/>
      <w:bCs/>
    </w:rPr>
  </w:style>
  <w:style w:type="paragraph" w:styleId="a5">
    <w:name w:val="Body Text Indent"/>
    <w:basedOn w:val="a"/>
    <w:link w:val="a6"/>
    <w:rsid w:val="00664ECE"/>
    <w:pPr>
      <w:spacing w:after="120"/>
      <w:ind w:left="283"/>
    </w:pPr>
    <w:rPr>
      <w:sz w:val="20"/>
      <w:szCs w:val="20"/>
    </w:rPr>
  </w:style>
  <w:style w:type="paragraph" w:customStyle="1" w:styleId="a7">
    <w:name w:val="Знак"/>
    <w:basedOn w:val="a"/>
    <w:rsid w:val="00664ECE"/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664ECE"/>
    <w:pPr>
      <w:jc w:val="center"/>
    </w:pPr>
    <w:rPr>
      <w:sz w:val="32"/>
      <w:szCs w:val="20"/>
    </w:rPr>
  </w:style>
  <w:style w:type="character" w:customStyle="1" w:styleId="a9">
    <w:name w:val="Название Знак"/>
    <w:link w:val="a8"/>
    <w:rsid w:val="00664ECE"/>
    <w:rPr>
      <w:sz w:val="32"/>
      <w:lang w:val="ru-RU" w:eastAsia="ru-RU" w:bidi="ar-SA"/>
    </w:rPr>
  </w:style>
  <w:style w:type="paragraph" w:customStyle="1" w:styleId="ConsPlusNormal">
    <w:name w:val="ConsPlusNormal"/>
    <w:rsid w:val="00BE4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698610">
    <w:name w:val="rvps698610"/>
    <w:basedOn w:val="a"/>
    <w:rsid w:val="00BE49AA"/>
    <w:pPr>
      <w:spacing w:after="150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aa">
    <w:name w:val="Знак"/>
    <w:basedOn w:val="a"/>
    <w:rsid w:val="00BE49AA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7079BB"/>
    <w:pPr>
      <w:spacing w:after="120"/>
    </w:pPr>
    <w:rPr>
      <w:sz w:val="16"/>
      <w:szCs w:val="16"/>
    </w:rPr>
  </w:style>
  <w:style w:type="paragraph" w:customStyle="1" w:styleId="ab">
    <w:name w:val="Знак Знак Знак Знак Знак Знак"/>
    <w:basedOn w:val="a"/>
    <w:rsid w:val="003356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B707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346C1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F07428"/>
    <w:pPr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80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F566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F56650"/>
    <w:rPr>
      <w:sz w:val="24"/>
      <w:szCs w:val="24"/>
    </w:rPr>
  </w:style>
  <w:style w:type="paragraph" w:styleId="af1">
    <w:name w:val="footer"/>
    <w:basedOn w:val="a"/>
    <w:link w:val="af2"/>
    <w:uiPriority w:val="99"/>
    <w:rsid w:val="00F566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56650"/>
    <w:rPr>
      <w:sz w:val="24"/>
      <w:szCs w:val="24"/>
    </w:rPr>
  </w:style>
  <w:style w:type="paragraph" w:customStyle="1" w:styleId="1">
    <w:name w:val="Знак Знак Знак1 Знак"/>
    <w:basedOn w:val="a"/>
    <w:rsid w:val="004354F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12D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12DC2"/>
    <w:rPr>
      <w:sz w:val="24"/>
      <w:szCs w:val="24"/>
    </w:rPr>
  </w:style>
  <w:style w:type="character" w:styleId="af3">
    <w:name w:val="Hyperlink"/>
    <w:rsid w:val="00323AAB"/>
    <w:rPr>
      <w:color w:val="0000FF"/>
      <w:u w:val="single"/>
    </w:rPr>
  </w:style>
  <w:style w:type="paragraph" w:styleId="af4">
    <w:name w:val="No Spacing"/>
    <w:uiPriority w:val="1"/>
    <w:qFormat/>
    <w:rsid w:val="004719C1"/>
  </w:style>
  <w:style w:type="paragraph" w:customStyle="1" w:styleId="ConsPlusCell">
    <w:name w:val="ConsPlusCell"/>
    <w:rsid w:val="00F464B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8">
    <w:name w:val="Char Style 8"/>
    <w:rsid w:val="00F464BB"/>
    <w:rPr>
      <w:b/>
      <w:bCs/>
      <w:sz w:val="27"/>
      <w:szCs w:val="27"/>
      <w:lang w:eastAsia="ar-SA" w:bidi="ar-SA"/>
    </w:rPr>
  </w:style>
  <w:style w:type="paragraph" w:customStyle="1" w:styleId="10">
    <w:name w:val="Абзац списка1"/>
    <w:basedOn w:val="a"/>
    <w:link w:val="ListParagraphChar"/>
    <w:rsid w:val="00F464BB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10"/>
    <w:locked/>
    <w:rsid w:val="00F464BB"/>
    <w:rPr>
      <w:rFonts w:eastAsia="Calibri"/>
      <w:sz w:val="24"/>
    </w:rPr>
  </w:style>
  <w:style w:type="paragraph" w:customStyle="1" w:styleId="ConsPlusNonformat">
    <w:name w:val="ConsPlusNonformat"/>
    <w:uiPriority w:val="99"/>
    <w:rsid w:val="00F46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F464BB"/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rsid w:val="00F464BB"/>
  </w:style>
  <w:style w:type="character" w:styleId="af5">
    <w:name w:val="annotation reference"/>
    <w:rsid w:val="00250364"/>
    <w:rPr>
      <w:sz w:val="16"/>
      <w:szCs w:val="16"/>
    </w:rPr>
  </w:style>
  <w:style w:type="paragraph" w:styleId="af6">
    <w:name w:val="annotation text"/>
    <w:basedOn w:val="a"/>
    <w:link w:val="af7"/>
    <w:rsid w:val="0025036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50364"/>
  </w:style>
  <w:style w:type="paragraph" w:styleId="af8">
    <w:name w:val="annotation subject"/>
    <w:basedOn w:val="af6"/>
    <w:next w:val="af6"/>
    <w:link w:val="af9"/>
    <w:rsid w:val="00250364"/>
    <w:rPr>
      <w:b/>
      <w:bCs/>
    </w:rPr>
  </w:style>
  <w:style w:type="character" w:customStyle="1" w:styleId="af9">
    <w:name w:val="Тема примечания Знак"/>
    <w:link w:val="af8"/>
    <w:rsid w:val="00250364"/>
    <w:rPr>
      <w:b/>
      <w:bCs/>
    </w:rPr>
  </w:style>
  <w:style w:type="paragraph" w:styleId="afa">
    <w:name w:val="Balloon Text"/>
    <w:basedOn w:val="a"/>
    <w:link w:val="afb"/>
    <w:rsid w:val="00250364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rsid w:val="0025036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e"/>
    <w:rsid w:val="00D70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CE0657"/>
    <w:pPr>
      <w:jc w:val="center"/>
    </w:pPr>
    <w:rPr>
      <w:b/>
      <w:sz w:val="32"/>
      <w:szCs w:val="20"/>
    </w:rPr>
  </w:style>
  <w:style w:type="paragraph" w:styleId="afd">
    <w:name w:val="Normal (Web)"/>
    <w:basedOn w:val="a"/>
    <w:uiPriority w:val="99"/>
    <w:unhideWhenUsed/>
    <w:rsid w:val="00D739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A5CA-6F46-4BF1-BE98-89B27E41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6050</Words>
  <Characters>34490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Плутова Лариса</dc:creator>
  <cp:lastModifiedBy>HusainovaIV</cp:lastModifiedBy>
  <cp:revision>24</cp:revision>
  <cp:lastPrinted>2016-02-16T10:38:00Z</cp:lastPrinted>
  <dcterms:created xsi:type="dcterms:W3CDTF">2016-02-16T19:42:00Z</dcterms:created>
  <dcterms:modified xsi:type="dcterms:W3CDTF">2016-02-17T03:38:00Z</dcterms:modified>
</cp:coreProperties>
</file>